
<file path=[Content_Types].xml><?xml version="1.0" encoding="utf-8"?>
<Types xmlns="http://schemas.openxmlformats.org/package/2006/content-types">
  <Default Extension="bin" ContentType="application/vnd.ms-office.activeX"/>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EB3" w:rsidRPr="003B6EB3" w:rsidRDefault="003B6EB3" w:rsidP="003B6EB3">
      <w:pPr>
        <w:spacing w:before="100" w:beforeAutospacing="1" w:after="100" w:afterAutospacing="1"/>
        <w:jc w:val="center"/>
        <w:outlineLvl w:val="0"/>
        <w:rPr>
          <w:rFonts w:ascii="Times New Roman" w:hAnsi="Times New Roman"/>
          <w:b/>
          <w:bCs/>
          <w:kern w:val="36"/>
          <w:sz w:val="48"/>
          <w:szCs w:val="48"/>
          <w:lang w:eastAsia="en-AU"/>
        </w:rPr>
      </w:pPr>
      <w:bookmarkStart w:id="0" w:name="P-1_0"/>
      <w:bookmarkEnd w:id="0"/>
      <w:r w:rsidRPr="003B6EB3">
        <w:rPr>
          <w:rFonts w:ascii="Times New Roman" w:hAnsi="Times New Roman"/>
          <w:b/>
          <w:bCs/>
          <w:kern w:val="36"/>
          <w:sz w:val="48"/>
          <w:szCs w:val="48"/>
          <w:lang w:eastAsia="en-AU"/>
        </w:rPr>
        <w:t>ABSTUDY Policy Manual - 2004</w:t>
      </w:r>
    </w:p>
    <w:p w:rsidR="003B6EB3" w:rsidRPr="003B6EB3" w:rsidRDefault="003B6EB3" w:rsidP="003B6EB3">
      <w:pPr>
        <w:spacing w:before="100" w:beforeAutospacing="1" w:after="100" w:afterAutospacing="1"/>
        <w:jc w:val="center"/>
        <w:outlineLvl w:val="0"/>
        <w:rPr>
          <w:rFonts w:ascii="Times New Roman" w:hAnsi="Times New Roman"/>
          <w:b/>
          <w:bCs/>
          <w:kern w:val="36"/>
          <w:sz w:val="48"/>
          <w:szCs w:val="48"/>
          <w:lang w:eastAsia="en-AU"/>
        </w:rPr>
      </w:pPr>
      <w:r w:rsidRPr="003B6EB3">
        <w:rPr>
          <w:rFonts w:ascii="Times New Roman" w:hAnsi="Times New Roman"/>
          <w:b/>
          <w:bCs/>
          <w:kern w:val="36"/>
          <w:sz w:val="48"/>
          <w:szCs w:val="48"/>
          <w:lang w:eastAsia="en-AU"/>
        </w:rPr>
        <w:t>Table of Contents</w:t>
      </w:r>
    </w:p>
    <w:bookmarkStart w:id="1" w:name="P2_49"/>
    <w:p w:rsidR="003B6EB3" w:rsidRPr="003B6EB3" w:rsidRDefault="00BF7519" w:rsidP="003B6EB3">
      <w:pPr>
        <w:rPr>
          <w:rFonts w:ascii="Times New Roman" w:hAnsi="Times New Roman"/>
          <w:sz w:val="24"/>
          <w:szCs w:val="24"/>
          <w:lang w:eastAsia="en-AU"/>
        </w:rPr>
      </w:pPr>
      <w:r w:rsidRPr="003B6EB3">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"http://web.archive.org/web/20050510163754/http:/www.dest.gov.au/archive/schools/abstudy/foreword.htm" \l "P58_1055" \t "_top" </w:instrText>
      </w:r>
      <w:r w:rsidRPr="003B6EB3">
        <w:rPr>
          <w:rFonts w:ascii="Times New Roman" w:hAnsi="Times New Roman"/>
          <w:sz w:val="24"/>
          <w:szCs w:val="24"/>
          <w:lang w:eastAsia="en-AU"/>
        </w:rPr>
        <w:fldChar w:fldCharType="separate"/>
      </w:r>
      <w:r w:rsidR="003B6EB3" w:rsidRPr="003B6EB3">
        <w:rPr>
          <w:rFonts w:ascii="Times New Roman" w:hAnsi="Times New Roman"/>
          <w:color w:val="0000FF"/>
          <w:sz w:val="24"/>
          <w:szCs w:val="24"/>
          <w:u w:val="single"/>
          <w:lang w:eastAsia="en-AU"/>
        </w:rPr>
        <w:t>Foreword</w:t>
      </w:r>
      <w:r w:rsidRPr="003B6EB3">
        <w:rPr>
          <w:rFonts w:ascii="Times New Roman" w:hAnsi="Times New Roman"/>
          <w:sz w:val="24"/>
          <w:szCs w:val="24"/>
          <w:lang w:eastAsia="en-AU"/>
        </w:rPr>
        <w:fldChar w:fldCharType="end"/>
      </w:r>
      <w:bookmarkEnd w:id="1"/>
      <w:r w:rsidR="003B6EB3" w:rsidRPr="003B6EB3">
        <w:rPr>
          <w:rFonts w:ascii="Times New Roman" w:hAnsi="Times New Roman"/>
          <w:sz w:val="24"/>
          <w:szCs w:val="24"/>
          <w:lang w:eastAsia="en-AU"/>
        </w:rPr>
        <w:t xml:space="preserve"> </w:t>
      </w:r>
    </w:p>
    <w:bookmarkStart w:id="2" w:name="P4_57"/>
    <w:p w:rsidR="003B6EB3" w:rsidRPr="00ED11AA" w:rsidRDefault="00BF7519" w:rsidP="00ED11AA">
      <w:pPr>
        <w:spacing w:before="100" w:beforeAutospacing="1" w:after="100" w:afterAutospacing="1"/>
        <w:rPr>
          <w:rFonts w:ascii="Times New Roman" w:hAnsi="Times New Roman"/>
          <w:sz w:val="24"/>
          <w:szCs w:val="24"/>
          <w:lang w:eastAsia="en-AU"/>
        </w:rPr>
      </w:pPr>
      <w:r w:rsidRPr="003B6EB3">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"http://web.archive.org/web/20050510163754/http:/www.dest.gov.au/archive/schools/abstudy/table_of_amendments.htm" \l "P71_2486" \t "_top" </w:instrText>
      </w:r>
      <w:r w:rsidRPr="003B6EB3">
        <w:rPr>
          <w:rFonts w:ascii="Times New Roman" w:hAnsi="Times New Roman"/>
          <w:sz w:val="24"/>
          <w:szCs w:val="24"/>
          <w:lang w:eastAsia="en-AU"/>
        </w:rPr>
        <w:fldChar w:fldCharType="separate"/>
      </w:r>
      <w:r w:rsidR="003B6EB3" w:rsidRPr="003B6EB3">
        <w:rPr>
          <w:rFonts w:ascii="Times New Roman" w:hAnsi="Times New Roman"/>
          <w:color w:val="0000FF"/>
          <w:sz w:val="24"/>
          <w:szCs w:val="24"/>
          <w:u w:val="single"/>
          <w:lang w:eastAsia="en-AU"/>
        </w:rPr>
        <w:t>Table of Amendments</w:t>
      </w:r>
      <w:r w:rsidRPr="003B6EB3">
        <w:rPr>
          <w:rFonts w:ascii="Times New Roman" w:hAnsi="Times New Roman"/>
          <w:sz w:val="24"/>
          <w:szCs w:val="24"/>
          <w:lang w:eastAsia="en-AU"/>
        </w:rPr>
        <w:fldChar w:fldCharType="end"/>
      </w:r>
      <w:bookmarkStart w:id="3" w:name="P6_76"/>
      <w:bookmarkEnd w:id="2"/>
      <w:r w:rsidRPr="00BF7519">
        <w:rPr>
          <w:rFonts w:ascii="Times New Roman" w:hAnsi="Times New Roman"/>
          <w:b/>
          <w:bCs/>
          <w:i/>
          <w:iCs/>
          <w:sz w:val="24"/>
          <w:szCs w:val="24"/>
          <w:lang w:eastAsia="en-AU"/>
        </w:rPr>
        <w:fldChar w:fldCharType="begin"/>
      </w:r>
      <w:r w:rsidR="003B6EB3" w:rsidRPr="003B6EB3">
        <w:rPr>
          <w:rFonts w:ascii="Times New Roman" w:hAnsi="Times New Roman"/>
          <w:b/>
          <w:bCs/>
          <w:i/>
          <w:iCs/>
          <w:sz w:val="24"/>
          <w:szCs w:val="24"/>
          <w:lang w:eastAsia="en-AU"/>
        </w:rPr>
        <w:instrText xml:space="preserve"> HYPERLINK "http://web.archive.org/web/20050510163754/http:/www.dest.gov.au/archive/schools/abstudy/abstudy_policy_framework.htm" \l "P135_2958" \t "_top" </w:instrText>
      </w:r>
      <w:r w:rsidRPr="00BF7519">
        <w:rPr>
          <w:rFonts w:ascii="Times New Roman" w:hAnsi="Times New Roman"/>
          <w:b/>
          <w:bCs/>
          <w:i/>
          <w:iCs/>
          <w:sz w:val="24"/>
          <w:szCs w:val="24"/>
          <w:lang w:eastAsia="en-AU"/>
        </w:rPr>
        <w:fldChar w:fldCharType="separate"/>
      </w:r>
    </w:p>
    <w:p w:rsidR="003B6EB3" w:rsidRPr="003B6EB3" w:rsidRDefault="003B6EB3" w:rsidP="003B6EB3">
      <w:pPr>
        <w:spacing w:before="100" w:beforeAutospacing="1" w:after="100" w:afterAutospacing="1"/>
        <w:outlineLvl w:val="3"/>
        <w:rPr>
          <w:rFonts w:ascii="Times New Roman" w:hAnsi="Times New Roman"/>
          <w:b/>
          <w:bCs/>
          <w:sz w:val="24"/>
          <w:szCs w:val="24"/>
          <w:lang w:eastAsia="en-AU"/>
        </w:rPr>
      </w:pPr>
      <w:r w:rsidRPr="003B6EB3">
        <w:rPr>
          <w:rFonts w:ascii="Times New Roman" w:hAnsi="Times New Roman"/>
          <w:b/>
          <w:bCs/>
          <w:i/>
          <w:iCs/>
          <w:color w:val="0000FF"/>
          <w:sz w:val="24"/>
          <w:szCs w:val="24"/>
          <w:u w:val="single"/>
          <w:lang w:eastAsia="en-AU"/>
        </w:rPr>
        <w:t>Part I</w:t>
      </w:r>
      <w:r w:rsidR="00BF7519" w:rsidRPr="003B6EB3">
        <w:rPr>
          <w:rFonts w:ascii="Times New Roman" w:hAnsi="Times New Roman"/>
          <w:i/>
          <w:iCs/>
          <w:sz w:val="24"/>
          <w:szCs w:val="24"/>
          <w:lang w:eastAsia="en-AU"/>
        </w:rPr>
        <w:fldChar w:fldCharType="end"/>
      </w:r>
      <w:bookmarkEnd w:id="3"/>
    </w:p>
    <w:bookmarkStart w:id="4" w:name="P7_82"/>
    <w:p w:rsidR="003B6EB3" w:rsidRPr="00ED11AA" w:rsidRDefault="00BF7519" w:rsidP="00ED11AA">
      <w:pPr>
        <w:spacing w:before="100" w:beforeAutospacing="1" w:after="100" w:afterAutospacing="1"/>
        <w:outlineLvl w:val="3"/>
        <w:rPr>
          <w:rFonts w:ascii="Times New Roman" w:hAnsi="Times New Roman"/>
          <w:b/>
          <w:bCs/>
          <w:i/>
          <w:iCs/>
          <w:color w:val="0000FF"/>
          <w:sz w:val="24"/>
          <w:szCs w:val="24"/>
          <w:u w:val="single"/>
          <w:lang w:eastAsia="en-AU"/>
        </w:rPr>
      </w:pPr>
      <w:r w:rsidRPr="00BF7519">
        <w:rPr>
          <w:rFonts w:ascii="Times New Roman" w:hAnsi="Times New Roman"/>
          <w:b/>
          <w:bCs/>
          <w:sz w:val="24"/>
          <w:szCs w:val="24"/>
          <w:lang w:eastAsia="en-AU"/>
        </w:rPr>
        <w:fldChar w:fldCharType="begin"/>
      </w:r>
      <w:r w:rsidR="003B6EB3" w:rsidRPr="003B6EB3">
        <w:rPr>
          <w:rFonts w:ascii="Times New Roman" w:hAnsi="Times New Roman"/>
          <w:b/>
          <w:bCs/>
          <w:sz w:val="24"/>
          <w:szCs w:val="24"/>
          <w:lang w:eastAsia="en-AU"/>
        </w:rPr>
        <w:instrText xml:space="preserve"> HYPERLINK "http://web.archive.org/web/20050510163754/http:/www.dest.gov.au/archive/schools/abstudy/abstudy_policy_framework.htm" \l "P136_2964" \t "_top" </w:instrText>
      </w:r>
      <w:r w:rsidRPr="00BF7519">
        <w:rPr>
          <w:rFonts w:ascii="Times New Roman" w:hAnsi="Times New Roman"/>
          <w:b/>
          <w:bCs/>
          <w:sz w:val="24"/>
          <w:szCs w:val="24"/>
          <w:lang w:eastAsia="en-AU"/>
        </w:rPr>
        <w:fldChar w:fldCharType="separate"/>
      </w:r>
      <w:r w:rsidR="003B6EB3" w:rsidRPr="003B6EB3">
        <w:rPr>
          <w:rFonts w:ascii="Times New Roman" w:hAnsi="Times New Roman"/>
          <w:b/>
          <w:bCs/>
          <w:i/>
          <w:iCs/>
          <w:color w:val="0000FF"/>
          <w:sz w:val="20"/>
          <w:u w:val="single"/>
          <w:lang w:eastAsia="en-AU"/>
        </w:rPr>
        <w:t>ABSTUDY Policy Framework</w:t>
      </w:r>
      <w:r w:rsidRPr="003B6EB3">
        <w:rPr>
          <w:rFonts w:ascii="Times New Roman" w:hAnsi="Times New Roman"/>
          <w:b/>
          <w:bCs/>
          <w:sz w:val="20"/>
          <w:lang w:eastAsia="en-AU"/>
        </w:rPr>
        <w:fldChar w:fldCharType="end"/>
      </w:r>
      <w:bookmarkEnd w:id="4"/>
    </w:p>
    <w:bookmarkStart w:id="5" w:name="P8_106"/>
    <w:p w:rsidR="003B6EB3" w:rsidRPr="003B6EB3" w:rsidRDefault="00BF7519" w:rsidP="003B6EB3">
      <w:pPr>
        <w:rPr>
          <w:rFonts w:ascii="Times New Roman" w:hAnsi="Times New Roman"/>
          <w:sz w:val="24"/>
          <w:szCs w:val="24"/>
          <w:lang w:eastAsia="en-AU"/>
        </w:rPr>
      </w:pPr>
      <w:r w:rsidRPr="003B6EB3">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"http://web.archive.org/web/20050510163754/http:/www.dest.gov.au/archive/schools/abstudy/introduction_to_abstudy_policy.htm" \l "P146_3125" \t "_top" </w:instrText>
      </w:r>
      <w:r w:rsidRPr="003B6EB3">
        <w:rPr>
          <w:rFonts w:ascii="Times New Roman" w:hAnsi="Times New Roman"/>
          <w:sz w:val="24"/>
          <w:szCs w:val="24"/>
          <w:lang w:eastAsia="en-AU"/>
        </w:rPr>
        <w:fldChar w:fldCharType="separate"/>
      </w:r>
      <w:r w:rsidR="003B6EB3" w:rsidRPr="003B6EB3">
        <w:rPr>
          <w:rFonts w:ascii="Times New Roman" w:hAnsi="Times New Roman"/>
          <w:color w:val="0000FF"/>
          <w:sz w:val="24"/>
          <w:szCs w:val="24"/>
          <w:u w:val="single"/>
          <w:lang w:eastAsia="en-AU"/>
        </w:rPr>
        <w:t xml:space="preserve">Chapter 1 Introduction to ABSTUDY Policy </w:t>
      </w:r>
      <w:r w:rsidRPr="003B6EB3">
        <w:rPr>
          <w:rFonts w:ascii="Times New Roman" w:hAnsi="Times New Roman"/>
          <w:sz w:val="24"/>
          <w:szCs w:val="24"/>
          <w:lang w:eastAsia="en-AU"/>
        </w:rPr>
        <w:fldChar w:fldCharType="end"/>
      </w:r>
      <w:bookmarkEnd w:id="5"/>
    </w:p>
    <w:bookmarkStart w:id="6" w:name="P10_146"/>
    <w:p w:rsidR="003B6EB3" w:rsidRPr="003B6EB3" w:rsidRDefault="00BF7519" w:rsidP="003B6EB3">
      <w:pPr>
        <w:spacing w:before="100" w:beforeAutospacing="1" w:after="100" w:afterAutospacing="1"/>
        <w:rPr>
          <w:rFonts w:ascii="Times New Roman" w:hAnsi="Times New Roman"/>
          <w:sz w:val="24"/>
          <w:szCs w:val="24"/>
          <w:lang w:eastAsia="en-AU"/>
        </w:rPr>
      </w:pPr>
      <w:r w:rsidRPr="003B6EB3">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"http://web.archive.org/web/20050510163754/http:/www.dest.gov.au/archive/schools/abstudy/administration.htm" \l "P229_10640" \t "_top" </w:instrText>
      </w:r>
      <w:r w:rsidRPr="003B6EB3">
        <w:rPr>
          <w:rFonts w:ascii="Times New Roman" w:hAnsi="Times New Roman"/>
          <w:sz w:val="24"/>
          <w:szCs w:val="24"/>
          <w:lang w:eastAsia="en-AU"/>
        </w:rPr>
        <w:fldChar w:fldCharType="separate"/>
      </w:r>
      <w:r w:rsidR="003B6EB3" w:rsidRPr="003B6EB3">
        <w:rPr>
          <w:rFonts w:ascii="Times New Roman" w:hAnsi="Times New Roman"/>
          <w:color w:val="0000FF"/>
          <w:sz w:val="24"/>
          <w:szCs w:val="24"/>
          <w:u w:val="single"/>
          <w:lang w:eastAsia="en-AU"/>
        </w:rPr>
        <w:t xml:space="preserve">Chapter 2 Administration </w:t>
      </w:r>
      <w:r w:rsidRPr="003B6EB3">
        <w:rPr>
          <w:rFonts w:ascii="Times New Roman" w:hAnsi="Times New Roman"/>
          <w:sz w:val="24"/>
          <w:szCs w:val="24"/>
          <w:lang w:eastAsia="en-AU"/>
        </w:rPr>
        <w:fldChar w:fldCharType="end"/>
      </w:r>
      <w:bookmarkEnd w:id="6"/>
    </w:p>
    <w:bookmarkStart w:id="7" w:name="P12_170"/>
    <w:p w:rsidR="003B6EB3" w:rsidRPr="003B6EB3" w:rsidRDefault="00BF7519" w:rsidP="003B6EB3">
      <w:pPr>
        <w:spacing w:before="100" w:beforeAutospacing="1" w:after="100" w:afterAutospacing="1"/>
        <w:rPr>
          <w:rFonts w:ascii="Times New Roman" w:hAnsi="Times New Roman"/>
          <w:sz w:val="24"/>
          <w:szCs w:val="24"/>
          <w:lang w:eastAsia="en-AU"/>
        </w:rPr>
      </w:pPr>
      <w:r w:rsidRPr="003B6EB3">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"http://web.archive.org/web/20050510163754/http:/www.dest.gov.au/archive/schools/abstudy/freedom_of_information_and_privacy.htm" \l "P253_12310" \t "_top" </w:instrText>
      </w:r>
      <w:r w:rsidRPr="003B6EB3">
        <w:rPr>
          <w:rFonts w:ascii="Times New Roman" w:hAnsi="Times New Roman"/>
          <w:sz w:val="24"/>
          <w:szCs w:val="24"/>
          <w:lang w:eastAsia="en-AU"/>
        </w:rPr>
        <w:fldChar w:fldCharType="separate"/>
      </w:r>
      <w:r w:rsidR="003B6EB3" w:rsidRPr="003B6EB3">
        <w:rPr>
          <w:rFonts w:ascii="Times New Roman" w:hAnsi="Times New Roman"/>
          <w:color w:val="0000FF"/>
          <w:sz w:val="24"/>
          <w:szCs w:val="24"/>
          <w:u w:val="single"/>
          <w:lang w:eastAsia="en-AU"/>
        </w:rPr>
        <w:t xml:space="preserve">Chapter 3 Freedom of Information and Privacy </w:t>
      </w:r>
      <w:r w:rsidRPr="003B6EB3">
        <w:rPr>
          <w:rFonts w:ascii="Times New Roman" w:hAnsi="Times New Roman"/>
          <w:sz w:val="24"/>
          <w:szCs w:val="24"/>
          <w:lang w:eastAsia="en-AU"/>
        </w:rPr>
        <w:fldChar w:fldCharType="end"/>
      </w:r>
      <w:bookmarkEnd w:id="7"/>
    </w:p>
    <w:bookmarkStart w:id="8" w:name="P14_214"/>
    <w:p w:rsidR="003B6EB3" w:rsidRPr="003B6EB3" w:rsidRDefault="00BF7519" w:rsidP="00ED11AA">
      <w:pPr>
        <w:spacing w:before="100" w:beforeAutospacing="1" w:after="100" w:afterAutospacing="1"/>
        <w:rPr>
          <w:rFonts w:ascii="Times New Roman" w:hAnsi="Times New Roman"/>
          <w:b/>
          <w:bCs/>
          <w:i/>
          <w:iCs/>
          <w:color w:val="0000FF"/>
          <w:sz w:val="24"/>
          <w:szCs w:val="24"/>
          <w:u w:val="single"/>
          <w:lang w:eastAsia="en-AU"/>
        </w:rPr>
      </w:pPr>
      <w:r w:rsidRPr="00BF7519">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"http://web.archive.org/web/20050510163754/http:/www.dest.gov.au/archive/schools/abstudy/part2_applying.htm" \l "P297_13538" \t "_top" </w:instrText>
      </w:r>
      <w:r w:rsidRPr="00BF7519">
        <w:rPr>
          <w:rFonts w:ascii="Times New Roman" w:hAnsi="Times New Roman"/>
          <w:sz w:val="24"/>
          <w:szCs w:val="24"/>
          <w:lang w:eastAsia="en-AU"/>
        </w:rPr>
        <w:fldChar w:fldCharType="separate"/>
      </w:r>
      <w:r w:rsidR="003B6EB3" w:rsidRPr="003B6EB3">
        <w:rPr>
          <w:rFonts w:ascii="Times New Roman" w:hAnsi="Times New Roman"/>
          <w:b/>
          <w:bCs/>
          <w:i/>
          <w:iCs/>
          <w:color w:val="0000FF"/>
          <w:sz w:val="24"/>
          <w:szCs w:val="24"/>
          <w:u w:val="single"/>
          <w:lang w:eastAsia="en-AU"/>
        </w:rPr>
        <w:t>Part II</w:t>
      </w:r>
      <w:r w:rsidRPr="003B6EB3">
        <w:rPr>
          <w:rFonts w:ascii="Times New Roman" w:hAnsi="Times New Roman"/>
          <w:b/>
          <w:bCs/>
          <w:sz w:val="24"/>
          <w:szCs w:val="24"/>
          <w:lang w:eastAsia="en-AU"/>
        </w:rPr>
        <w:fldChar w:fldCharType="end"/>
      </w:r>
      <w:bookmarkStart w:id="9" w:name="P15_221"/>
      <w:bookmarkEnd w:id="8"/>
      <w:r w:rsidRPr="00BF7519">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"http://web.archive.org/web/20050510163754/http:/www.dest.gov.au/archive/schools/abstudy/part2_applying.htm" \l "P298_13545" \t "_top" </w:instrText>
      </w:r>
      <w:r w:rsidRPr="00BF7519">
        <w:rPr>
          <w:rFonts w:ascii="Times New Roman" w:hAnsi="Times New Roman"/>
          <w:sz w:val="24"/>
          <w:szCs w:val="24"/>
          <w:lang w:eastAsia="en-AU"/>
        </w:rPr>
        <w:fldChar w:fldCharType="separate"/>
      </w:r>
    </w:p>
    <w:p w:rsidR="003B6EB3" w:rsidRPr="00ED11AA" w:rsidRDefault="003B6EB3" w:rsidP="00ED11AA">
      <w:pPr>
        <w:spacing w:before="100" w:beforeAutospacing="1" w:after="100" w:afterAutospacing="1"/>
        <w:outlineLvl w:val="3"/>
        <w:rPr>
          <w:rFonts w:ascii="Times New Roman" w:hAnsi="Times New Roman"/>
          <w:b/>
          <w:bCs/>
          <w:sz w:val="24"/>
          <w:szCs w:val="24"/>
          <w:lang w:eastAsia="en-AU"/>
        </w:rPr>
      </w:pPr>
      <w:r w:rsidRPr="003B6EB3">
        <w:rPr>
          <w:rFonts w:ascii="Times New Roman" w:hAnsi="Times New Roman"/>
          <w:b/>
          <w:bCs/>
          <w:i/>
          <w:iCs/>
          <w:color w:val="0000FF"/>
          <w:sz w:val="24"/>
          <w:szCs w:val="24"/>
          <w:u w:val="single"/>
          <w:lang w:eastAsia="en-AU"/>
        </w:rPr>
        <w:t>Applying for ABSTUDY</w:t>
      </w:r>
      <w:r w:rsidR="00BF7519" w:rsidRPr="003B6EB3">
        <w:rPr>
          <w:rFonts w:ascii="Times New Roman" w:hAnsi="Times New Roman"/>
          <w:b/>
          <w:bCs/>
          <w:sz w:val="24"/>
          <w:szCs w:val="24"/>
          <w:lang w:eastAsia="en-AU"/>
        </w:rPr>
        <w:fldChar w:fldCharType="end"/>
      </w:r>
      <w:bookmarkStart w:id="10" w:name="P16_241"/>
      <w:bookmarkEnd w:id="9"/>
      <w:r w:rsidR="00BF7519" w:rsidRPr="00BF7519">
        <w:rPr>
          <w:rFonts w:ascii="Times New Roman" w:hAnsi="Times New Roman"/>
          <w:sz w:val="24"/>
          <w:szCs w:val="24"/>
          <w:lang w:eastAsia="en-AU"/>
        </w:rPr>
        <w:fldChar w:fldCharType="begin"/>
      </w:r>
      <w:r w:rsidRPr="003B6EB3">
        <w:rPr>
          <w:rFonts w:ascii="Times New Roman" w:hAnsi="Times New Roman"/>
          <w:sz w:val="24"/>
          <w:szCs w:val="24"/>
          <w:lang w:eastAsia="en-AU"/>
        </w:rPr>
        <w:instrText xml:space="preserve"> HYPERLINK "http://web.archive.org/web/20050510163754/http:/www.dest.gov.au/archive/schools/abstudy/part2_applying.htm" \l "P299_13565" \t "_top" </w:instrText>
      </w:r>
      <w:r w:rsidR="00BF7519" w:rsidRPr="00BF7519">
        <w:rPr>
          <w:rFonts w:ascii="Times New Roman" w:hAnsi="Times New Roman"/>
          <w:sz w:val="24"/>
          <w:szCs w:val="24"/>
          <w:lang w:eastAsia="en-AU"/>
        </w:rPr>
        <w:fldChar w:fldCharType="separate"/>
      </w:r>
    </w:p>
    <w:p w:rsidR="003B6EB3" w:rsidRPr="003B6EB3" w:rsidRDefault="003B6EB3" w:rsidP="003B6EB3">
      <w:pPr>
        <w:spacing w:before="100" w:beforeAutospacing="1" w:after="100" w:afterAutospacing="1"/>
        <w:outlineLvl w:val="4"/>
        <w:rPr>
          <w:rFonts w:ascii="Times New Roman" w:hAnsi="Times New Roman"/>
          <w:b/>
          <w:bCs/>
          <w:sz w:val="20"/>
          <w:lang w:eastAsia="en-AU"/>
        </w:rPr>
      </w:pPr>
      <w:r w:rsidRPr="003B6EB3">
        <w:rPr>
          <w:rFonts w:ascii="Times New Roman" w:hAnsi="Times New Roman"/>
          <w:b/>
          <w:bCs/>
          <w:i/>
          <w:iCs/>
          <w:color w:val="0000FF"/>
          <w:sz w:val="20"/>
          <w:u w:val="single"/>
          <w:lang w:eastAsia="en-AU"/>
        </w:rPr>
        <w:t xml:space="preserve">Claims, Eligibility &amp; Financial Assistance </w:t>
      </w:r>
      <w:r w:rsidR="00BF7519" w:rsidRPr="003B6EB3">
        <w:rPr>
          <w:rFonts w:ascii="Times New Roman" w:hAnsi="Times New Roman"/>
          <w:b/>
          <w:bCs/>
          <w:sz w:val="20"/>
          <w:lang w:eastAsia="en-AU"/>
        </w:rPr>
        <w:fldChar w:fldCharType="end"/>
      </w:r>
      <w:bookmarkEnd w:id="10"/>
    </w:p>
    <w:bookmarkStart w:id="11" w:name="P17_284"/>
    <w:p w:rsidR="003B6EB3" w:rsidRPr="003B6EB3" w:rsidRDefault="00BF7519" w:rsidP="003B6EB3">
      <w:pPr>
        <w:rPr>
          <w:rFonts w:ascii="Times New Roman" w:hAnsi="Times New Roman"/>
          <w:sz w:val="24"/>
          <w:szCs w:val="24"/>
          <w:lang w:eastAsia="en-AU"/>
        </w:rPr>
      </w:pPr>
      <w:r w:rsidRPr="003B6EB3">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"http://web.archive.org/web/20050510163754/http:/www.dest.gov.au/archive/schools/abstudy/overview_of_applying.htm" \l "P313_13866" \t "_top" </w:instrText>
      </w:r>
      <w:r w:rsidRPr="003B6EB3">
        <w:rPr>
          <w:rFonts w:ascii="Times New Roman" w:hAnsi="Times New Roman"/>
          <w:sz w:val="24"/>
          <w:szCs w:val="24"/>
          <w:lang w:eastAsia="en-AU"/>
        </w:rPr>
        <w:fldChar w:fldCharType="separate"/>
      </w:r>
      <w:r w:rsidR="003B6EB3" w:rsidRPr="003B6EB3">
        <w:rPr>
          <w:rFonts w:ascii="Times New Roman" w:hAnsi="Times New Roman"/>
          <w:color w:val="0000FF"/>
          <w:sz w:val="24"/>
          <w:szCs w:val="24"/>
          <w:u w:val="single"/>
          <w:lang w:eastAsia="en-AU"/>
        </w:rPr>
        <w:t xml:space="preserve">Chapter 4 Overview of Applying for ABSTUDY </w:t>
      </w:r>
      <w:r w:rsidRPr="003B6EB3">
        <w:rPr>
          <w:rFonts w:ascii="Times New Roman" w:hAnsi="Times New Roman"/>
          <w:sz w:val="24"/>
          <w:szCs w:val="24"/>
          <w:lang w:eastAsia="en-AU"/>
        </w:rPr>
        <w:fldChar w:fldCharType="end"/>
      </w:r>
      <w:bookmarkEnd w:id="11"/>
    </w:p>
    <w:bookmarkStart w:id="12" w:name="P19_326"/>
    <w:p w:rsidR="003B6EB3" w:rsidRPr="003B6EB3" w:rsidRDefault="00BF7519" w:rsidP="003B6EB3">
      <w:pPr>
        <w:spacing w:before="100" w:beforeAutospacing="1" w:after="100" w:afterAutospacing="1"/>
        <w:rPr>
          <w:rFonts w:ascii="Times New Roman" w:hAnsi="Times New Roman"/>
          <w:sz w:val="24"/>
          <w:szCs w:val="24"/>
          <w:lang w:eastAsia="en-AU"/>
        </w:rPr>
      </w:pPr>
      <w:r w:rsidRPr="003B6EB3">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"http://web.archive.org/web/20050510163754/http:/www.dest.gov.au/archive/schools/abstudy/applying.htm" \l "P343_16004" \t "_top" </w:instrText>
      </w:r>
      <w:r w:rsidRPr="003B6EB3">
        <w:rPr>
          <w:rFonts w:ascii="Times New Roman" w:hAnsi="Times New Roman"/>
          <w:sz w:val="24"/>
          <w:szCs w:val="24"/>
          <w:lang w:eastAsia="en-AU"/>
        </w:rPr>
        <w:fldChar w:fldCharType="separate"/>
      </w:r>
      <w:r w:rsidR="003B6EB3" w:rsidRPr="003B6EB3">
        <w:rPr>
          <w:rFonts w:ascii="Times New Roman" w:hAnsi="Times New Roman"/>
          <w:color w:val="0000FF"/>
          <w:sz w:val="24"/>
          <w:szCs w:val="24"/>
          <w:u w:val="single"/>
          <w:lang w:eastAsia="en-AU"/>
        </w:rPr>
        <w:t xml:space="preserve">Chapter 5 Applying for ABSTUDY </w:t>
      </w:r>
      <w:r w:rsidRPr="003B6EB3">
        <w:rPr>
          <w:rFonts w:ascii="Times New Roman" w:hAnsi="Times New Roman"/>
          <w:sz w:val="24"/>
          <w:szCs w:val="24"/>
          <w:lang w:eastAsia="en-AU"/>
        </w:rPr>
        <w:fldChar w:fldCharType="end"/>
      </w:r>
      <w:bookmarkEnd w:id="12"/>
    </w:p>
    <w:bookmarkStart w:id="13" w:name="P25_427"/>
    <w:p w:rsidR="003B6EB3" w:rsidRPr="003B6EB3" w:rsidRDefault="00BF7519" w:rsidP="003B6EB3">
      <w:pPr>
        <w:spacing w:before="100" w:beforeAutospacing="1" w:after="100" w:afterAutospacing="1"/>
        <w:rPr>
          <w:rFonts w:ascii="Times New Roman" w:hAnsi="Times New Roman"/>
          <w:sz w:val="24"/>
          <w:szCs w:val="24"/>
          <w:lang w:eastAsia="en-AU"/>
        </w:rPr>
      </w:pPr>
      <w:r w:rsidRPr="003B6EB3">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"http://web.archive.org/web/20050510163754/http:/www.dest.gov.au/archive/schools/abstudy/evidence_and_supporting_documentation.htm" \l "P449_23013" \t "_top" </w:instrText>
      </w:r>
      <w:r w:rsidRPr="003B6EB3">
        <w:rPr>
          <w:rFonts w:ascii="Times New Roman" w:hAnsi="Times New Roman"/>
          <w:sz w:val="24"/>
          <w:szCs w:val="24"/>
          <w:lang w:eastAsia="en-AU"/>
        </w:rPr>
        <w:fldChar w:fldCharType="separate"/>
      </w:r>
      <w:r w:rsidR="003B6EB3" w:rsidRPr="003B6EB3">
        <w:rPr>
          <w:rFonts w:ascii="Times New Roman" w:hAnsi="Times New Roman"/>
          <w:color w:val="0000FF"/>
          <w:sz w:val="24"/>
          <w:szCs w:val="24"/>
          <w:u w:val="single"/>
          <w:lang w:eastAsia="en-AU"/>
        </w:rPr>
        <w:t>Chapter 6 Evidence and Supporting Documentation</w:t>
      </w:r>
      <w:r w:rsidRPr="003B6EB3">
        <w:rPr>
          <w:rFonts w:ascii="Times New Roman" w:hAnsi="Times New Roman"/>
          <w:sz w:val="24"/>
          <w:szCs w:val="24"/>
          <w:lang w:eastAsia="en-AU"/>
        </w:rPr>
        <w:fldChar w:fldCharType="end"/>
      </w:r>
      <w:bookmarkEnd w:id="13"/>
    </w:p>
    <w:bookmarkStart w:id="14" w:name="P27_473"/>
    <w:p w:rsidR="003B6EB3" w:rsidRPr="003B6EB3" w:rsidRDefault="00BF7519" w:rsidP="003B6EB3">
      <w:pPr>
        <w:spacing w:before="100" w:beforeAutospacing="1" w:after="100" w:afterAutospacing="1"/>
        <w:rPr>
          <w:rFonts w:ascii="Times New Roman" w:hAnsi="Times New Roman"/>
          <w:sz w:val="24"/>
          <w:szCs w:val="24"/>
          <w:lang w:eastAsia="en-AU"/>
        </w:rPr>
      </w:pPr>
      <w:r w:rsidRPr="003B6EB3">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"http://web.archive.org/web/20050510163754/http:/www.dest.gov.au/archive/schools/abstudy/indigenous_eligibility.htm" \l "P519_27663" \t "_top" </w:instrText>
      </w:r>
      <w:r w:rsidRPr="003B6EB3">
        <w:rPr>
          <w:rFonts w:ascii="Times New Roman" w:hAnsi="Times New Roman"/>
          <w:sz w:val="24"/>
          <w:szCs w:val="24"/>
          <w:lang w:eastAsia="en-AU"/>
        </w:rPr>
        <w:fldChar w:fldCharType="separate"/>
      </w:r>
      <w:r w:rsidR="003B6EB3" w:rsidRPr="003B6EB3">
        <w:rPr>
          <w:rFonts w:ascii="Times New Roman" w:hAnsi="Times New Roman"/>
          <w:color w:val="0000FF"/>
          <w:sz w:val="24"/>
          <w:szCs w:val="24"/>
          <w:u w:val="single"/>
          <w:lang w:eastAsia="en-AU"/>
        </w:rPr>
        <w:t xml:space="preserve">Chapter 7 Aboriginality or Torres Strait Islander Eligibility </w:t>
      </w:r>
      <w:r w:rsidRPr="003B6EB3">
        <w:rPr>
          <w:rFonts w:ascii="Times New Roman" w:hAnsi="Times New Roman"/>
          <w:sz w:val="24"/>
          <w:szCs w:val="24"/>
          <w:lang w:eastAsia="en-AU"/>
        </w:rPr>
        <w:fldChar w:fldCharType="end"/>
      </w:r>
      <w:bookmarkEnd w:id="14"/>
    </w:p>
    <w:bookmarkStart w:id="15" w:name="P31_586"/>
    <w:p w:rsidR="003B6EB3" w:rsidRPr="003B6EB3" w:rsidRDefault="00BF7519" w:rsidP="003B6EB3">
      <w:pPr>
        <w:spacing w:before="100" w:beforeAutospacing="1" w:after="100" w:afterAutospacing="1"/>
        <w:rPr>
          <w:rFonts w:ascii="Times New Roman" w:hAnsi="Times New Roman"/>
          <w:sz w:val="24"/>
          <w:szCs w:val="24"/>
          <w:lang w:eastAsia="en-AU"/>
        </w:rPr>
      </w:pPr>
      <w:r w:rsidRPr="003B6EB3">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"http://web.archive.org/web/20050510163754/http:/www.dest.gov.au/archive/schools/abstudy/financial_assistance.htm" \l "P599_33465" \t "_top" </w:instrText>
      </w:r>
      <w:r w:rsidRPr="003B6EB3">
        <w:rPr>
          <w:rFonts w:ascii="Times New Roman" w:hAnsi="Times New Roman"/>
          <w:sz w:val="24"/>
          <w:szCs w:val="24"/>
          <w:lang w:eastAsia="en-AU"/>
        </w:rPr>
        <w:fldChar w:fldCharType="separate"/>
      </w:r>
      <w:r w:rsidR="003B6EB3" w:rsidRPr="003B6EB3">
        <w:rPr>
          <w:rFonts w:ascii="Times New Roman" w:hAnsi="Times New Roman"/>
          <w:color w:val="0000FF"/>
          <w:sz w:val="24"/>
          <w:szCs w:val="24"/>
          <w:u w:val="single"/>
          <w:lang w:eastAsia="en-AU"/>
        </w:rPr>
        <w:t xml:space="preserve">Chapter 8 Government Financial Assistance </w:t>
      </w:r>
      <w:r w:rsidRPr="003B6EB3">
        <w:rPr>
          <w:rFonts w:ascii="Times New Roman" w:hAnsi="Times New Roman"/>
          <w:sz w:val="24"/>
          <w:szCs w:val="24"/>
          <w:lang w:eastAsia="en-AU"/>
        </w:rPr>
        <w:fldChar w:fldCharType="end"/>
      </w:r>
      <w:bookmarkEnd w:id="15"/>
    </w:p>
    <w:bookmarkStart w:id="16" w:name="P33_627"/>
    <w:p w:rsidR="003B6EB3" w:rsidRPr="00ED11AA" w:rsidRDefault="00BF7519" w:rsidP="00ED11AA">
      <w:pPr>
        <w:spacing w:before="100" w:beforeAutospacing="1" w:after="100" w:afterAutospacing="1"/>
        <w:rPr>
          <w:rFonts w:ascii="Times New Roman" w:hAnsi="Times New Roman"/>
          <w:sz w:val="24"/>
          <w:szCs w:val="24"/>
          <w:lang w:eastAsia="en-AU"/>
        </w:rPr>
      </w:pPr>
      <w:r w:rsidRPr="003B6EB3">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"http://web.archive.org/web/20050510163754/http:/www.dest.gov.au/archive/schools/abstudy/other_financial_assistance.htm" \l "P655_40161" \t "_top" </w:instrText>
      </w:r>
      <w:r w:rsidRPr="003B6EB3">
        <w:rPr>
          <w:rFonts w:ascii="Times New Roman" w:hAnsi="Times New Roman"/>
          <w:sz w:val="24"/>
          <w:szCs w:val="24"/>
          <w:lang w:eastAsia="en-AU"/>
        </w:rPr>
        <w:fldChar w:fldCharType="separate"/>
      </w:r>
      <w:r w:rsidR="003B6EB3" w:rsidRPr="003B6EB3">
        <w:rPr>
          <w:rFonts w:ascii="Times New Roman" w:hAnsi="Times New Roman"/>
          <w:color w:val="0000FF"/>
          <w:sz w:val="24"/>
          <w:szCs w:val="24"/>
          <w:u w:val="single"/>
          <w:lang w:eastAsia="en-AU"/>
        </w:rPr>
        <w:t xml:space="preserve">Chapter 9 </w:t>
      </w:r>
      <w:proofErr w:type="gramStart"/>
      <w:r w:rsidR="003B6EB3" w:rsidRPr="003B6EB3">
        <w:rPr>
          <w:rFonts w:ascii="Times New Roman" w:hAnsi="Times New Roman"/>
          <w:color w:val="0000FF"/>
          <w:sz w:val="24"/>
          <w:szCs w:val="24"/>
          <w:u w:val="single"/>
          <w:lang w:eastAsia="en-AU"/>
        </w:rPr>
        <w:t>Other</w:t>
      </w:r>
      <w:proofErr w:type="gramEnd"/>
      <w:r w:rsidR="003B6EB3" w:rsidRPr="003B6EB3">
        <w:rPr>
          <w:rFonts w:ascii="Times New Roman" w:hAnsi="Times New Roman"/>
          <w:color w:val="0000FF"/>
          <w:sz w:val="24"/>
          <w:szCs w:val="24"/>
          <w:u w:val="single"/>
          <w:lang w:eastAsia="en-AU"/>
        </w:rPr>
        <w:t xml:space="preserve"> financial assistance</w:t>
      </w:r>
      <w:r w:rsidRPr="003B6EB3">
        <w:rPr>
          <w:rFonts w:ascii="Times New Roman" w:hAnsi="Times New Roman"/>
          <w:sz w:val="24"/>
          <w:szCs w:val="24"/>
          <w:lang w:eastAsia="en-AU"/>
        </w:rPr>
        <w:fldChar w:fldCharType="end"/>
      </w:r>
      <w:bookmarkStart w:id="17" w:name="P35_662"/>
      <w:bookmarkEnd w:id="16"/>
      <w:r w:rsidRPr="00BF7519">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"http://web.archive.org/web/20050510163754/http:/www.dest.gov.au/archive/schools/abstudy/part3_student_status.htm" \l "P709_42624" \t "_top" </w:instrText>
      </w:r>
      <w:r w:rsidRPr="00BF7519">
        <w:rPr>
          <w:rFonts w:ascii="Times New Roman" w:hAnsi="Times New Roman"/>
          <w:sz w:val="24"/>
          <w:szCs w:val="24"/>
          <w:lang w:eastAsia="en-AU"/>
        </w:rPr>
        <w:fldChar w:fldCharType="separate"/>
      </w:r>
    </w:p>
    <w:p w:rsidR="003B6EB3" w:rsidRPr="00ED11AA" w:rsidRDefault="003B6EB3" w:rsidP="00ED11AA">
      <w:pPr>
        <w:spacing w:before="100" w:beforeAutospacing="1" w:after="100" w:afterAutospacing="1"/>
        <w:outlineLvl w:val="3"/>
        <w:rPr>
          <w:rFonts w:ascii="Times New Roman" w:hAnsi="Times New Roman"/>
          <w:b/>
          <w:bCs/>
          <w:sz w:val="24"/>
          <w:szCs w:val="24"/>
          <w:lang w:eastAsia="en-AU"/>
        </w:rPr>
      </w:pPr>
      <w:r w:rsidRPr="003B6EB3">
        <w:rPr>
          <w:rFonts w:ascii="Times New Roman" w:hAnsi="Times New Roman"/>
          <w:b/>
          <w:bCs/>
          <w:i/>
          <w:iCs/>
          <w:color w:val="0000FF"/>
          <w:sz w:val="24"/>
          <w:szCs w:val="24"/>
          <w:u w:val="single"/>
          <w:lang w:eastAsia="en-AU"/>
        </w:rPr>
        <w:t>Part III</w:t>
      </w:r>
      <w:r w:rsidR="00BF7519" w:rsidRPr="003B6EB3">
        <w:rPr>
          <w:rFonts w:ascii="Times New Roman" w:hAnsi="Times New Roman"/>
          <w:b/>
          <w:bCs/>
          <w:sz w:val="24"/>
          <w:szCs w:val="24"/>
          <w:lang w:eastAsia="en-AU"/>
        </w:rPr>
        <w:fldChar w:fldCharType="end"/>
      </w:r>
      <w:bookmarkStart w:id="18" w:name="P36_670"/>
      <w:bookmarkEnd w:id="17"/>
      <w:r w:rsidR="00BF7519" w:rsidRPr="00BF7519">
        <w:rPr>
          <w:rFonts w:ascii="Times New Roman" w:hAnsi="Times New Roman"/>
          <w:sz w:val="24"/>
          <w:szCs w:val="24"/>
          <w:lang w:eastAsia="en-AU"/>
        </w:rPr>
        <w:fldChar w:fldCharType="begin"/>
      </w:r>
      <w:r w:rsidRPr="003B6EB3">
        <w:rPr>
          <w:rFonts w:ascii="Times New Roman" w:hAnsi="Times New Roman"/>
          <w:sz w:val="24"/>
          <w:szCs w:val="24"/>
          <w:lang w:eastAsia="en-AU"/>
        </w:rPr>
        <w:instrText xml:space="preserve"> HYPERLINK "http://web.archive.org/web/20050510163754/http:/www.dest.gov.au/archive/schools/abstudy/part3_student_status.htm" \l "P710_42632" \t "_top" </w:instrText>
      </w:r>
      <w:r w:rsidR="00BF7519" w:rsidRPr="00BF7519">
        <w:rPr>
          <w:rFonts w:ascii="Times New Roman" w:hAnsi="Times New Roman"/>
          <w:sz w:val="24"/>
          <w:szCs w:val="24"/>
          <w:lang w:eastAsia="en-AU"/>
        </w:rPr>
        <w:fldChar w:fldCharType="separate"/>
      </w:r>
    </w:p>
    <w:p w:rsidR="003B6EB3" w:rsidRPr="003B6EB3" w:rsidRDefault="003B6EB3" w:rsidP="003B6EB3">
      <w:pPr>
        <w:spacing w:before="100" w:beforeAutospacing="1" w:after="100" w:afterAutospacing="1"/>
        <w:outlineLvl w:val="4"/>
        <w:rPr>
          <w:rFonts w:ascii="Times New Roman" w:hAnsi="Times New Roman"/>
          <w:b/>
          <w:bCs/>
          <w:sz w:val="20"/>
          <w:lang w:eastAsia="en-AU"/>
        </w:rPr>
      </w:pPr>
      <w:r w:rsidRPr="003B6EB3">
        <w:rPr>
          <w:rFonts w:ascii="Times New Roman" w:hAnsi="Times New Roman"/>
          <w:b/>
          <w:bCs/>
          <w:i/>
          <w:iCs/>
          <w:color w:val="0000FF"/>
          <w:sz w:val="20"/>
          <w:u w:val="single"/>
          <w:lang w:eastAsia="en-AU"/>
        </w:rPr>
        <w:t>Student Status</w:t>
      </w:r>
      <w:r w:rsidR="00BF7519" w:rsidRPr="003B6EB3">
        <w:rPr>
          <w:rFonts w:ascii="Times New Roman" w:hAnsi="Times New Roman"/>
          <w:b/>
          <w:bCs/>
          <w:sz w:val="20"/>
          <w:lang w:eastAsia="en-AU"/>
        </w:rPr>
        <w:fldChar w:fldCharType="end"/>
      </w:r>
      <w:bookmarkEnd w:id="18"/>
    </w:p>
    <w:bookmarkStart w:id="19" w:name="P37_684"/>
    <w:p w:rsidR="003B6EB3" w:rsidRPr="00ED11AA" w:rsidRDefault="00BF7519" w:rsidP="00ED11AA">
      <w:pPr>
        <w:rPr>
          <w:rFonts w:ascii="Times New Roman" w:hAnsi="Times New Roman"/>
          <w:sz w:val="24"/>
          <w:szCs w:val="24"/>
          <w:lang w:eastAsia="en-AU"/>
        </w:rPr>
      </w:pPr>
      <w:r w:rsidRPr="003B6EB3">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"http://web.archive.org/web/20050510163754/http:/www.dest.gov.au/archive/schools/abstudy/student_status.htm" \l "P727_42889" \t "_top" </w:instrText>
      </w:r>
      <w:r w:rsidRPr="003B6EB3">
        <w:rPr>
          <w:rFonts w:ascii="Times New Roman" w:hAnsi="Times New Roman"/>
          <w:sz w:val="24"/>
          <w:szCs w:val="24"/>
          <w:lang w:eastAsia="en-AU"/>
        </w:rPr>
        <w:fldChar w:fldCharType="separate"/>
      </w:r>
      <w:r w:rsidR="003B6EB3" w:rsidRPr="003B6EB3">
        <w:rPr>
          <w:rFonts w:ascii="Times New Roman" w:hAnsi="Times New Roman"/>
          <w:color w:val="0000FF"/>
          <w:sz w:val="24"/>
          <w:szCs w:val="24"/>
          <w:u w:val="single"/>
          <w:lang w:eastAsia="en-AU"/>
        </w:rPr>
        <w:t xml:space="preserve">Chapter 10 Introduction to Student Status </w:t>
      </w:r>
      <w:r w:rsidRPr="003B6EB3">
        <w:rPr>
          <w:rFonts w:ascii="Times New Roman" w:hAnsi="Times New Roman"/>
          <w:sz w:val="24"/>
          <w:szCs w:val="24"/>
          <w:lang w:eastAsia="en-AU"/>
        </w:rPr>
        <w:fldChar w:fldCharType="end"/>
      </w:r>
      <w:bookmarkEnd w:id="19"/>
      <w:r w:rsidR="003B6EB3" w:rsidRPr="003B6EB3">
        <w:rPr>
          <w:rFonts w:ascii="Times New Roman" w:hAnsi="Times New Roman"/>
          <w:sz w:val="24"/>
          <w:szCs w:val="24"/>
          <w:lang w:eastAsia="en-AU"/>
        </w:rPr>
        <w:t> </w:t>
      </w:r>
      <w:bookmarkStart w:id="20" w:name="P39_725"/>
      <w:r w:rsidRPr="00BF7519">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"http://web.archive.org/web/20050510163754/http:/www.dest.gov.au/archive/schools/abstudy/part3a_dependant_status.htm" \l "P765_43630" \t "_top" </w:instrText>
      </w:r>
      <w:r w:rsidRPr="00BF7519">
        <w:rPr>
          <w:rFonts w:ascii="Times New Roman" w:hAnsi="Times New Roman"/>
          <w:sz w:val="24"/>
          <w:szCs w:val="24"/>
          <w:lang w:eastAsia="en-AU"/>
        </w:rPr>
        <w:fldChar w:fldCharType="separate"/>
      </w:r>
    </w:p>
    <w:p w:rsidR="003B6EB3" w:rsidRPr="00ED11AA" w:rsidRDefault="003B6EB3" w:rsidP="00ED11AA">
      <w:pPr>
        <w:spacing w:before="100" w:beforeAutospacing="1" w:after="100" w:afterAutospacing="1"/>
        <w:outlineLvl w:val="3"/>
        <w:rPr>
          <w:rFonts w:ascii="Times New Roman" w:hAnsi="Times New Roman"/>
          <w:b/>
          <w:bCs/>
          <w:sz w:val="24"/>
          <w:szCs w:val="24"/>
          <w:lang w:eastAsia="en-AU"/>
        </w:rPr>
      </w:pPr>
      <w:r w:rsidRPr="003B6EB3">
        <w:rPr>
          <w:rFonts w:ascii="Times New Roman" w:hAnsi="Times New Roman"/>
          <w:b/>
          <w:bCs/>
          <w:i/>
          <w:iCs/>
          <w:color w:val="0000FF"/>
          <w:sz w:val="24"/>
          <w:szCs w:val="24"/>
          <w:u w:val="single"/>
          <w:lang w:eastAsia="en-AU"/>
        </w:rPr>
        <w:t>Part III A</w:t>
      </w:r>
      <w:r w:rsidR="00BF7519" w:rsidRPr="003B6EB3">
        <w:rPr>
          <w:rFonts w:ascii="Times New Roman" w:hAnsi="Times New Roman"/>
          <w:b/>
          <w:bCs/>
          <w:sz w:val="24"/>
          <w:szCs w:val="24"/>
          <w:lang w:eastAsia="en-AU"/>
        </w:rPr>
        <w:fldChar w:fldCharType="end"/>
      </w:r>
      <w:bookmarkStart w:id="21" w:name="P40_735"/>
      <w:bookmarkEnd w:id="20"/>
      <w:r w:rsidR="00BF7519" w:rsidRPr="00BF7519">
        <w:rPr>
          <w:rFonts w:ascii="Times New Roman" w:hAnsi="Times New Roman"/>
          <w:sz w:val="24"/>
          <w:szCs w:val="24"/>
          <w:lang w:eastAsia="en-AU"/>
        </w:rPr>
        <w:fldChar w:fldCharType="begin"/>
      </w:r>
      <w:r w:rsidRPr="003B6EB3">
        <w:rPr>
          <w:rFonts w:ascii="Times New Roman" w:hAnsi="Times New Roman"/>
          <w:sz w:val="24"/>
          <w:szCs w:val="24"/>
          <w:lang w:eastAsia="en-AU"/>
        </w:rPr>
        <w:instrText xml:space="preserve"> HYPERLINK "http://web.archive.org/web/20050510163754/http:/www.dest.gov.au/archive/schools/abstudy/part3a_dependant_status.htm" \l "P766_43640" \t "_top" </w:instrText>
      </w:r>
      <w:r w:rsidR="00BF7519" w:rsidRPr="00BF7519">
        <w:rPr>
          <w:rFonts w:ascii="Times New Roman" w:hAnsi="Times New Roman"/>
          <w:sz w:val="24"/>
          <w:szCs w:val="24"/>
          <w:lang w:eastAsia="en-AU"/>
        </w:rPr>
        <w:fldChar w:fldCharType="separate"/>
      </w:r>
    </w:p>
    <w:p w:rsidR="003B6EB3" w:rsidRPr="003B6EB3" w:rsidRDefault="003B6EB3" w:rsidP="003B6EB3">
      <w:pPr>
        <w:spacing w:before="100" w:beforeAutospacing="1" w:after="100" w:afterAutospacing="1"/>
        <w:outlineLvl w:val="3"/>
        <w:rPr>
          <w:rFonts w:ascii="Times New Roman" w:hAnsi="Times New Roman"/>
          <w:b/>
          <w:bCs/>
          <w:sz w:val="24"/>
          <w:szCs w:val="24"/>
          <w:lang w:eastAsia="en-AU"/>
        </w:rPr>
      </w:pPr>
      <w:r w:rsidRPr="003B6EB3">
        <w:rPr>
          <w:rFonts w:ascii="Times New Roman" w:hAnsi="Times New Roman"/>
          <w:b/>
          <w:bCs/>
          <w:i/>
          <w:iCs/>
          <w:color w:val="0000FF"/>
          <w:sz w:val="24"/>
          <w:szCs w:val="24"/>
          <w:u w:val="single"/>
          <w:lang w:eastAsia="en-AU"/>
        </w:rPr>
        <w:t>Student Status</w:t>
      </w:r>
      <w:r w:rsidR="00BF7519" w:rsidRPr="003B6EB3">
        <w:rPr>
          <w:rFonts w:ascii="Times New Roman" w:hAnsi="Times New Roman"/>
          <w:b/>
          <w:bCs/>
          <w:sz w:val="24"/>
          <w:szCs w:val="24"/>
          <w:lang w:eastAsia="en-AU"/>
        </w:rPr>
        <w:fldChar w:fldCharType="end"/>
      </w:r>
      <w:bookmarkEnd w:id="21"/>
    </w:p>
    <w:bookmarkStart w:id="22" w:name="P41_749"/>
    <w:p w:rsidR="003B6EB3" w:rsidRPr="003B6EB3" w:rsidRDefault="00BF7519" w:rsidP="003B6EB3">
      <w:pPr>
        <w:spacing w:before="100" w:beforeAutospacing="1" w:after="100" w:afterAutospacing="1"/>
        <w:rPr>
          <w:rFonts w:ascii="Times New Roman" w:hAnsi="Times New Roman"/>
          <w:i/>
          <w:iCs/>
          <w:color w:val="0000FF"/>
          <w:sz w:val="24"/>
          <w:szCs w:val="24"/>
          <w:u w:val="single"/>
          <w:lang w:eastAsia="en-AU"/>
        </w:rPr>
      </w:pPr>
      <w:r w:rsidRPr="00BF7519">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"http://web.archive.org/web/20050510163754/http:/www.dest.gov.au/archive/schools/abstudy/part3a_dependant_status.htm" \l "P767_43654" \t "_top" </w:instrText>
      </w:r>
      <w:r w:rsidRPr="00BF7519">
        <w:rPr>
          <w:rFonts w:ascii="Times New Roman" w:hAnsi="Times New Roman"/>
          <w:sz w:val="24"/>
          <w:szCs w:val="24"/>
          <w:lang w:eastAsia="en-AU"/>
        </w:rPr>
        <w:fldChar w:fldCharType="separate"/>
      </w:r>
    </w:p>
    <w:p w:rsidR="003B6EB3" w:rsidRPr="003B6EB3" w:rsidRDefault="003B6EB3" w:rsidP="003B6EB3">
      <w:pPr>
        <w:spacing w:before="100" w:beforeAutospacing="1" w:after="100" w:afterAutospacing="1"/>
        <w:outlineLvl w:val="4"/>
        <w:rPr>
          <w:rFonts w:ascii="Times New Roman" w:hAnsi="Times New Roman"/>
          <w:b/>
          <w:bCs/>
          <w:sz w:val="20"/>
          <w:lang w:eastAsia="en-AU"/>
        </w:rPr>
      </w:pPr>
      <w:r w:rsidRPr="003B6EB3">
        <w:rPr>
          <w:rFonts w:ascii="Times New Roman" w:hAnsi="Times New Roman"/>
          <w:b/>
          <w:bCs/>
          <w:i/>
          <w:iCs/>
          <w:color w:val="0000FF"/>
          <w:sz w:val="20"/>
          <w:u w:val="single"/>
          <w:lang w:eastAsia="en-AU"/>
        </w:rPr>
        <w:t>Dependent Status</w:t>
      </w:r>
      <w:r w:rsidR="00BF7519" w:rsidRPr="003B6EB3">
        <w:rPr>
          <w:rFonts w:ascii="Times New Roman" w:hAnsi="Times New Roman"/>
          <w:b/>
          <w:bCs/>
          <w:sz w:val="20"/>
          <w:lang w:eastAsia="en-AU"/>
        </w:rPr>
        <w:fldChar w:fldCharType="end"/>
      </w:r>
      <w:bookmarkEnd w:id="22"/>
    </w:p>
    <w:bookmarkStart w:id="23" w:name="P42_765"/>
    <w:p w:rsidR="003B6EB3" w:rsidRPr="003B6EB3" w:rsidRDefault="00BF7519" w:rsidP="003B6EB3">
      <w:pPr>
        <w:rPr>
          <w:rFonts w:ascii="Times New Roman" w:hAnsi="Times New Roman"/>
          <w:sz w:val="24"/>
          <w:szCs w:val="24"/>
          <w:lang w:eastAsia="en-AU"/>
        </w:rPr>
      </w:pPr>
      <w:r w:rsidRPr="003B6EB3">
        <w:rPr>
          <w:rFonts w:ascii="Times New Roman" w:hAnsi="Times New Roman"/>
          <w:sz w:val="24"/>
          <w:szCs w:val="24"/>
          <w:lang w:eastAsia="en-AU"/>
        </w:rPr>
        <w:lastRenderedPageBreak/>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"http://web.archive.org/web/20050510163754/http:/www.dest.gov.au/archive/schools/abstudy/dependent_status.htm" \l "P788_44086" \t "_top" </w:instrText>
      </w:r>
      <w:r w:rsidRPr="003B6EB3">
        <w:rPr>
          <w:rFonts w:ascii="Times New Roman" w:hAnsi="Times New Roman"/>
          <w:sz w:val="24"/>
          <w:szCs w:val="24"/>
          <w:lang w:eastAsia="en-AU"/>
        </w:rPr>
        <w:fldChar w:fldCharType="separate"/>
      </w:r>
      <w:r w:rsidR="003B6EB3" w:rsidRPr="003B6EB3">
        <w:rPr>
          <w:rFonts w:ascii="Times New Roman" w:hAnsi="Times New Roman"/>
          <w:color w:val="0000FF"/>
          <w:sz w:val="24"/>
          <w:szCs w:val="24"/>
          <w:u w:val="single"/>
          <w:lang w:eastAsia="en-AU"/>
        </w:rPr>
        <w:t xml:space="preserve">Chapter 11 Introduction to Dependent Status </w:t>
      </w:r>
      <w:r w:rsidRPr="003B6EB3">
        <w:rPr>
          <w:rFonts w:ascii="Times New Roman" w:hAnsi="Times New Roman"/>
          <w:sz w:val="24"/>
          <w:szCs w:val="24"/>
          <w:lang w:eastAsia="en-AU"/>
        </w:rPr>
        <w:fldChar w:fldCharType="end"/>
      </w:r>
      <w:bookmarkEnd w:id="23"/>
    </w:p>
    <w:bookmarkStart w:id="24" w:name="P44_808"/>
    <w:p w:rsidR="003B6EB3" w:rsidRPr="003B6EB3" w:rsidRDefault="00BF7519" w:rsidP="003B6EB3">
      <w:pPr>
        <w:spacing w:before="100" w:beforeAutospacing="1" w:after="100" w:afterAutospacing="1"/>
        <w:rPr>
          <w:rFonts w:ascii="Times New Roman" w:hAnsi="Times New Roman"/>
          <w:sz w:val="24"/>
          <w:szCs w:val="24"/>
          <w:lang w:eastAsia="en-AU"/>
        </w:rPr>
      </w:pPr>
      <w:r w:rsidRPr="003B6EB3">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"http://web.archive.org/web/20050510163754/http:/www.dest.gov.au/archive/schools/abstudy/living_at_home.htm" \l "P813_45059" \t "_top" </w:instrText>
      </w:r>
      <w:r w:rsidRPr="003B6EB3">
        <w:rPr>
          <w:rFonts w:ascii="Times New Roman" w:hAnsi="Times New Roman"/>
          <w:sz w:val="24"/>
          <w:szCs w:val="24"/>
          <w:lang w:eastAsia="en-AU"/>
        </w:rPr>
        <w:fldChar w:fldCharType="separate"/>
      </w:r>
      <w:r w:rsidR="003B6EB3" w:rsidRPr="003B6EB3">
        <w:rPr>
          <w:rFonts w:ascii="Times New Roman" w:hAnsi="Times New Roman"/>
          <w:color w:val="0000FF"/>
          <w:sz w:val="24"/>
          <w:szCs w:val="24"/>
          <w:u w:val="single"/>
          <w:lang w:eastAsia="en-AU"/>
        </w:rPr>
        <w:t xml:space="preserve">Chapter 12 Living at Home </w:t>
      </w:r>
      <w:r w:rsidRPr="003B6EB3">
        <w:rPr>
          <w:rFonts w:ascii="Times New Roman" w:hAnsi="Times New Roman"/>
          <w:sz w:val="24"/>
          <w:szCs w:val="24"/>
          <w:lang w:eastAsia="en-AU"/>
        </w:rPr>
        <w:fldChar w:fldCharType="end"/>
      </w:r>
      <w:bookmarkEnd w:id="24"/>
    </w:p>
    <w:bookmarkStart w:id="25" w:name="P46_833"/>
    <w:p w:rsidR="003B6EB3" w:rsidRPr="003B6EB3" w:rsidRDefault="00BF7519" w:rsidP="003B6EB3">
      <w:pPr>
        <w:spacing w:before="100" w:beforeAutospacing="1" w:after="100" w:afterAutospacing="1"/>
        <w:rPr>
          <w:rFonts w:ascii="Times New Roman" w:hAnsi="Times New Roman"/>
          <w:sz w:val="24"/>
          <w:szCs w:val="24"/>
          <w:lang w:eastAsia="en-AU"/>
        </w:rPr>
      </w:pPr>
      <w:r w:rsidRPr="003B6EB3">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"http://web.archive.org/web/20050510163754/http:/www.dest.gov.au/archive/schools/abstudy/away_from_home.htm" \l "P842_47480" \t "_top" </w:instrText>
      </w:r>
      <w:r w:rsidRPr="003B6EB3">
        <w:rPr>
          <w:rFonts w:ascii="Times New Roman" w:hAnsi="Times New Roman"/>
          <w:sz w:val="24"/>
          <w:szCs w:val="24"/>
          <w:lang w:eastAsia="en-AU"/>
        </w:rPr>
        <w:fldChar w:fldCharType="separate"/>
      </w:r>
      <w:r w:rsidR="003B6EB3" w:rsidRPr="003B6EB3">
        <w:rPr>
          <w:rFonts w:ascii="Times New Roman" w:hAnsi="Times New Roman"/>
          <w:color w:val="0000FF"/>
          <w:sz w:val="24"/>
          <w:szCs w:val="24"/>
          <w:u w:val="single"/>
          <w:lang w:eastAsia="en-AU"/>
        </w:rPr>
        <w:t xml:space="preserve">Chapter 13 Living Away from Home </w:t>
      </w:r>
      <w:r w:rsidRPr="003B6EB3">
        <w:rPr>
          <w:rFonts w:ascii="Times New Roman" w:hAnsi="Times New Roman"/>
          <w:sz w:val="24"/>
          <w:szCs w:val="24"/>
          <w:lang w:eastAsia="en-AU"/>
        </w:rPr>
        <w:fldChar w:fldCharType="end"/>
      </w:r>
      <w:bookmarkEnd w:id="25"/>
    </w:p>
    <w:bookmarkStart w:id="26" w:name="P48_865"/>
    <w:p w:rsidR="003B6EB3" w:rsidRPr="003B6EB3" w:rsidRDefault="00BF7519" w:rsidP="003B6EB3">
      <w:pPr>
        <w:spacing w:before="100" w:beforeAutospacing="1" w:after="100" w:afterAutospacing="1"/>
        <w:rPr>
          <w:rFonts w:ascii="Times New Roman" w:hAnsi="Times New Roman"/>
          <w:sz w:val="24"/>
          <w:szCs w:val="24"/>
          <w:lang w:eastAsia="en-AU"/>
        </w:rPr>
      </w:pPr>
      <w:r w:rsidRPr="003B6EB3">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"http://web.archive.org/web/20050510163754/http:/www.dest.gov.au/archive/schools/abstudy/travel_time.htm" \l "P903_52791" \t "_top" </w:instrText>
      </w:r>
      <w:r w:rsidRPr="003B6EB3">
        <w:rPr>
          <w:rFonts w:ascii="Times New Roman" w:hAnsi="Times New Roman"/>
          <w:sz w:val="24"/>
          <w:szCs w:val="24"/>
          <w:lang w:eastAsia="en-AU"/>
        </w:rPr>
        <w:fldChar w:fldCharType="separate"/>
      </w:r>
      <w:r w:rsidR="003B6EB3" w:rsidRPr="003B6EB3">
        <w:rPr>
          <w:rFonts w:ascii="Times New Roman" w:hAnsi="Times New Roman"/>
          <w:color w:val="0000FF"/>
          <w:sz w:val="24"/>
          <w:szCs w:val="24"/>
          <w:u w:val="single"/>
          <w:lang w:eastAsia="en-AU"/>
        </w:rPr>
        <w:t xml:space="preserve">Chapter 14 Travel Time and Access </w:t>
      </w:r>
      <w:r w:rsidRPr="003B6EB3">
        <w:rPr>
          <w:rFonts w:ascii="Times New Roman" w:hAnsi="Times New Roman"/>
          <w:sz w:val="24"/>
          <w:szCs w:val="24"/>
          <w:lang w:eastAsia="en-AU"/>
        </w:rPr>
        <w:fldChar w:fldCharType="end"/>
      </w:r>
      <w:bookmarkEnd w:id="26"/>
    </w:p>
    <w:bookmarkStart w:id="27" w:name="P50_898"/>
    <w:p w:rsidR="003B6EB3" w:rsidRPr="003B6EB3" w:rsidRDefault="00BF7519" w:rsidP="003B6EB3">
      <w:pPr>
        <w:spacing w:before="100" w:beforeAutospacing="1" w:after="100" w:afterAutospacing="1"/>
        <w:rPr>
          <w:rFonts w:ascii="Times New Roman" w:hAnsi="Times New Roman"/>
          <w:sz w:val="24"/>
          <w:szCs w:val="24"/>
          <w:lang w:eastAsia="en-AU"/>
        </w:rPr>
      </w:pPr>
      <w:r w:rsidRPr="003B6EB3">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"http://web.archive.org/web/20050510163754/http:/www.dest.gov.au/archive/schools/abstudy/unreasonable_conditions.htm" \l "P934_55542" \t "_top" </w:instrText>
      </w:r>
      <w:r w:rsidRPr="003B6EB3">
        <w:rPr>
          <w:rFonts w:ascii="Times New Roman" w:hAnsi="Times New Roman"/>
          <w:sz w:val="24"/>
          <w:szCs w:val="24"/>
          <w:lang w:eastAsia="en-AU"/>
        </w:rPr>
        <w:fldChar w:fldCharType="separate"/>
      </w:r>
      <w:r w:rsidR="003B6EB3" w:rsidRPr="003B6EB3">
        <w:rPr>
          <w:rFonts w:ascii="Times New Roman" w:hAnsi="Times New Roman"/>
          <w:color w:val="0000FF"/>
          <w:sz w:val="24"/>
          <w:szCs w:val="24"/>
          <w:u w:val="single"/>
          <w:lang w:eastAsia="en-AU"/>
        </w:rPr>
        <w:t xml:space="preserve">Chapter 15 Unreasonable Living Conditions </w:t>
      </w:r>
      <w:r w:rsidRPr="003B6EB3">
        <w:rPr>
          <w:rFonts w:ascii="Times New Roman" w:hAnsi="Times New Roman"/>
          <w:sz w:val="24"/>
          <w:szCs w:val="24"/>
          <w:lang w:eastAsia="en-AU"/>
        </w:rPr>
        <w:fldChar w:fldCharType="end"/>
      </w:r>
      <w:bookmarkEnd w:id="27"/>
    </w:p>
    <w:bookmarkStart w:id="28" w:name="P52_937"/>
    <w:p w:rsidR="003B6EB3" w:rsidRPr="003B6EB3" w:rsidRDefault="00BF7519" w:rsidP="003B6EB3">
      <w:pPr>
        <w:spacing w:before="100" w:beforeAutospacing="1" w:after="100" w:afterAutospacing="1"/>
        <w:rPr>
          <w:rFonts w:ascii="Times New Roman" w:hAnsi="Times New Roman"/>
          <w:sz w:val="24"/>
          <w:szCs w:val="24"/>
          <w:lang w:eastAsia="en-AU"/>
        </w:rPr>
      </w:pPr>
      <w:r w:rsidRPr="003B6EB3">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"http://web.archive.org/web/20050510163754/http:/www.dest.gov.au/archive/schools/abstudy/disability.htm" \l "P956_57158" \t "_top" </w:instrText>
      </w:r>
      <w:r w:rsidRPr="003B6EB3">
        <w:rPr>
          <w:rFonts w:ascii="Times New Roman" w:hAnsi="Times New Roman"/>
          <w:sz w:val="24"/>
          <w:szCs w:val="24"/>
          <w:lang w:eastAsia="en-AU"/>
        </w:rPr>
        <w:fldChar w:fldCharType="separate"/>
      </w:r>
      <w:r w:rsidR="003B6EB3" w:rsidRPr="003B6EB3">
        <w:rPr>
          <w:rFonts w:ascii="Times New Roman" w:hAnsi="Times New Roman"/>
          <w:color w:val="0000FF"/>
          <w:sz w:val="24"/>
          <w:szCs w:val="24"/>
          <w:u w:val="single"/>
          <w:lang w:eastAsia="en-AU"/>
        </w:rPr>
        <w:t xml:space="preserve">Chapter 16 Disability </w:t>
      </w:r>
      <w:r w:rsidRPr="003B6EB3">
        <w:rPr>
          <w:rFonts w:ascii="Times New Roman" w:hAnsi="Times New Roman"/>
          <w:sz w:val="24"/>
          <w:szCs w:val="24"/>
          <w:lang w:eastAsia="en-AU"/>
        </w:rPr>
        <w:fldChar w:fldCharType="end"/>
      </w:r>
      <w:bookmarkEnd w:id="28"/>
    </w:p>
    <w:bookmarkStart w:id="29" w:name="P54_958"/>
    <w:p w:rsidR="003B6EB3" w:rsidRPr="003B6EB3" w:rsidRDefault="00BF7519" w:rsidP="003B6EB3">
      <w:pPr>
        <w:spacing w:before="100" w:beforeAutospacing="1" w:after="100" w:afterAutospacing="1"/>
        <w:rPr>
          <w:rFonts w:ascii="Times New Roman" w:hAnsi="Times New Roman"/>
          <w:sz w:val="24"/>
          <w:szCs w:val="24"/>
          <w:lang w:eastAsia="en-AU"/>
        </w:rPr>
      </w:pPr>
      <w:r w:rsidRPr="003B6EB3">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"http://web.archive.org/web/20050510163754/http:/www.dest.gov.au/archive/schools/abstudy/itinerant_family.htm" \l "P996_60291" \t "_top" </w:instrText>
      </w:r>
      <w:r w:rsidRPr="003B6EB3">
        <w:rPr>
          <w:rFonts w:ascii="Times New Roman" w:hAnsi="Times New Roman"/>
          <w:sz w:val="24"/>
          <w:szCs w:val="24"/>
          <w:lang w:eastAsia="en-AU"/>
        </w:rPr>
        <w:fldChar w:fldCharType="separate"/>
      </w:r>
      <w:r w:rsidR="003B6EB3" w:rsidRPr="003B6EB3">
        <w:rPr>
          <w:rFonts w:ascii="Times New Roman" w:hAnsi="Times New Roman"/>
          <w:color w:val="0000FF"/>
          <w:sz w:val="24"/>
          <w:szCs w:val="24"/>
          <w:u w:val="single"/>
          <w:lang w:eastAsia="en-AU"/>
        </w:rPr>
        <w:t xml:space="preserve">Chapter 17 Itinerant Family </w:t>
      </w:r>
      <w:r w:rsidRPr="003B6EB3">
        <w:rPr>
          <w:rFonts w:ascii="Times New Roman" w:hAnsi="Times New Roman"/>
          <w:sz w:val="24"/>
          <w:szCs w:val="24"/>
          <w:lang w:eastAsia="en-AU"/>
        </w:rPr>
        <w:fldChar w:fldCharType="end"/>
      </w:r>
      <w:bookmarkEnd w:id="29"/>
    </w:p>
    <w:bookmarkStart w:id="30" w:name="P56_985"/>
    <w:p w:rsidR="003B6EB3" w:rsidRPr="003B6EB3" w:rsidRDefault="00BF7519" w:rsidP="003B6EB3">
      <w:pPr>
        <w:spacing w:before="100" w:beforeAutospacing="1" w:after="100" w:afterAutospacing="1"/>
        <w:rPr>
          <w:rFonts w:ascii="Times New Roman" w:hAnsi="Times New Roman"/>
          <w:sz w:val="24"/>
          <w:szCs w:val="24"/>
          <w:lang w:eastAsia="en-AU"/>
        </w:rPr>
      </w:pPr>
      <w:r w:rsidRPr="003B6EB3">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"http://web.archive.org/web/20050510163754/http:/www.dest.gov.au/archive/schools/abstudy/racial_discrimination.htm" \l "P1063_66255" \t "_top" </w:instrText>
      </w:r>
      <w:r w:rsidRPr="003B6EB3">
        <w:rPr>
          <w:rFonts w:ascii="Times New Roman" w:hAnsi="Times New Roman"/>
          <w:sz w:val="24"/>
          <w:szCs w:val="24"/>
          <w:lang w:eastAsia="en-AU"/>
        </w:rPr>
        <w:fldChar w:fldCharType="separate"/>
      </w:r>
      <w:r w:rsidR="003B6EB3" w:rsidRPr="003B6EB3">
        <w:rPr>
          <w:rFonts w:ascii="Times New Roman" w:hAnsi="Times New Roman"/>
          <w:color w:val="0000FF"/>
          <w:sz w:val="24"/>
          <w:szCs w:val="24"/>
          <w:u w:val="single"/>
          <w:lang w:eastAsia="en-AU"/>
        </w:rPr>
        <w:t xml:space="preserve">Chapter 18 Racial Discrimination </w:t>
      </w:r>
      <w:r w:rsidRPr="003B6EB3">
        <w:rPr>
          <w:rFonts w:ascii="Times New Roman" w:hAnsi="Times New Roman"/>
          <w:sz w:val="24"/>
          <w:szCs w:val="24"/>
          <w:lang w:eastAsia="en-AU"/>
        </w:rPr>
        <w:fldChar w:fldCharType="end"/>
      </w:r>
      <w:bookmarkEnd w:id="30"/>
    </w:p>
    <w:bookmarkStart w:id="31" w:name="P58_1017"/>
    <w:p w:rsidR="003B6EB3" w:rsidRPr="003B6EB3" w:rsidRDefault="00BF7519" w:rsidP="003B6EB3">
      <w:pPr>
        <w:spacing w:before="100" w:beforeAutospacing="1" w:after="100" w:afterAutospacing="1"/>
        <w:rPr>
          <w:rFonts w:ascii="Times New Roman" w:hAnsi="Times New Roman"/>
          <w:sz w:val="24"/>
          <w:szCs w:val="24"/>
          <w:lang w:eastAsia="en-AU"/>
        </w:rPr>
      </w:pPr>
      <w:r w:rsidRPr="003B6EB3">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"http://web.archive.org/web/20050510163754/http:/www.dest.gov.au/archive/schools/abstudy/special_courses.htm" \l "P1078_67433" \t "_top" </w:instrText>
      </w:r>
      <w:r w:rsidRPr="003B6EB3">
        <w:rPr>
          <w:rFonts w:ascii="Times New Roman" w:hAnsi="Times New Roman"/>
          <w:sz w:val="24"/>
          <w:szCs w:val="24"/>
          <w:lang w:eastAsia="en-AU"/>
        </w:rPr>
        <w:fldChar w:fldCharType="separate"/>
      </w:r>
      <w:r w:rsidR="003B6EB3" w:rsidRPr="003B6EB3">
        <w:rPr>
          <w:rFonts w:ascii="Times New Roman" w:hAnsi="Times New Roman"/>
          <w:color w:val="0000FF"/>
          <w:sz w:val="24"/>
          <w:szCs w:val="24"/>
          <w:u w:val="single"/>
          <w:lang w:eastAsia="en-AU"/>
        </w:rPr>
        <w:t xml:space="preserve">Chapter 19 Special Courses </w:t>
      </w:r>
      <w:r w:rsidRPr="003B6EB3">
        <w:rPr>
          <w:rFonts w:ascii="Times New Roman" w:hAnsi="Times New Roman"/>
          <w:sz w:val="24"/>
          <w:szCs w:val="24"/>
          <w:lang w:eastAsia="en-AU"/>
        </w:rPr>
        <w:fldChar w:fldCharType="end"/>
      </w:r>
      <w:bookmarkEnd w:id="31"/>
    </w:p>
    <w:bookmarkStart w:id="32" w:name="P60_1043"/>
    <w:p w:rsidR="003B6EB3" w:rsidRPr="003B6EB3" w:rsidRDefault="00BF7519" w:rsidP="003B6EB3">
      <w:pPr>
        <w:spacing w:before="100" w:beforeAutospacing="1" w:after="100" w:afterAutospacing="1"/>
        <w:rPr>
          <w:rFonts w:ascii="Times New Roman" w:hAnsi="Times New Roman"/>
          <w:sz w:val="24"/>
          <w:szCs w:val="24"/>
          <w:lang w:eastAsia="en-AU"/>
        </w:rPr>
      </w:pPr>
      <w:r w:rsidRPr="003B6EB3">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"http://web.archive.org/web/20050510163754/http:/www.dest.gov.au/archive/schools/abstudy/limited_local_school_facilities.htm" \l "P1153_74377" \t "_top" </w:instrText>
      </w:r>
      <w:r w:rsidRPr="003B6EB3">
        <w:rPr>
          <w:rFonts w:ascii="Times New Roman" w:hAnsi="Times New Roman"/>
          <w:sz w:val="24"/>
          <w:szCs w:val="24"/>
          <w:lang w:eastAsia="en-AU"/>
        </w:rPr>
        <w:fldChar w:fldCharType="separate"/>
      </w:r>
      <w:r w:rsidR="003B6EB3" w:rsidRPr="003B6EB3">
        <w:rPr>
          <w:rFonts w:ascii="Times New Roman" w:hAnsi="Times New Roman"/>
          <w:color w:val="0000FF"/>
          <w:sz w:val="24"/>
          <w:szCs w:val="24"/>
          <w:u w:val="single"/>
          <w:lang w:eastAsia="en-AU"/>
        </w:rPr>
        <w:t>Chapter 20 Limited Local School Facilities / Programme</w:t>
      </w:r>
      <w:r w:rsidRPr="003B6EB3">
        <w:rPr>
          <w:rFonts w:ascii="Times New Roman" w:hAnsi="Times New Roman"/>
          <w:sz w:val="24"/>
          <w:szCs w:val="24"/>
          <w:lang w:eastAsia="en-AU"/>
        </w:rPr>
        <w:fldChar w:fldCharType="end"/>
      </w:r>
      <w:bookmarkEnd w:id="32"/>
    </w:p>
    <w:bookmarkStart w:id="33" w:name="P62_1096"/>
    <w:p w:rsidR="003B6EB3" w:rsidRPr="003B6EB3" w:rsidRDefault="00BF7519" w:rsidP="003B6EB3">
      <w:pPr>
        <w:spacing w:before="100" w:beforeAutospacing="1" w:after="100" w:afterAutospacing="1"/>
        <w:rPr>
          <w:rFonts w:ascii="Times New Roman" w:hAnsi="Times New Roman"/>
          <w:sz w:val="24"/>
          <w:szCs w:val="24"/>
          <w:lang w:eastAsia="en-AU"/>
        </w:rPr>
      </w:pPr>
      <w:r w:rsidRPr="003B6EB3">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"http://web.archive.org/web/20050510163754/http:/www.dest.gov.au/archive/schools/abstudy/exclusion_from_local_schooling.htm" \l "P1189_77312" \t "_top" </w:instrText>
      </w:r>
      <w:r w:rsidRPr="003B6EB3">
        <w:rPr>
          <w:rFonts w:ascii="Times New Roman" w:hAnsi="Times New Roman"/>
          <w:sz w:val="24"/>
          <w:szCs w:val="24"/>
          <w:lang w:eastAsia="en-AU"/>
        </w:rPr>
        <w:fldChar w:fldCharType="separate"/>
      </w:r>
      <w:r w:rsidR="003B6EB3" w:rsidRPr="003B6EB3">
        <w:rPr>
          <w:rFonts w:ascii="Times New Roman" w:hAnsi="Times New Roman"/>
          <w:color w:val="0000FF"/>
          <w:sz w:val="24"/>
          <w:szCs w:val="24"/>
          <w:u w:val="single"/>
          <w:lang w:eastAsia="en-AU"/>
        </w:rPr>
        <w:t xml:space="preserve">Chapter 21 Exclusion from Local Schooling </w:t>
      </w:r>
      <w:r w:rsidRPr="003B6EB3">
        <w:rPr>
          <w:rFonts w:ascii="Times New Roman" w:hAnsi="Times New Roman"/>
          <w:sz w:val="24"/>
          <w:szCs w:val="24"/>
          <w:lang w:eastAsia="en-AU"/>
        </w:rPr>
        <w:fldChar w:fldCharType="end"/>
      </w:r>
      <w:bookmarkEnd w:id="33"/>
    </w:p>
    <w:bookmarkStart w:id="34" w:name="P64_1137"/>
    <w:p w:rsidR="003B6EB3" w:rsidRPr="003B6EB3" w:rsidRDefault="00BF7519" w:rsidP="003B6EB3">
      <w:pPr>
        <w:spacing w:before="100" w:beforeAutospacing="1" w:after="100" w:afterAutospacing="1"/>
        <w:rPr>
          <w:rFonts w:ascii="Times New Roman" w:hAnsi="Times New Roman"/>
          <w:sz w:val="24"/>
          <w:szCs w:val="24"/>
          <w:lang w:eastAsia="en-AU"/>
        </w:rPr>
      </w:pPr>
      <w:r w:rsidRPr="003B6EB3">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"http://web.archive.org/web/20050510163754/http:/www.dest.gov.au/archive/schools/abstudy/compulsory_residence.htm" \l "P1207_78328" \t "_top" </w:instrText>
      </w:r>
      <w:r w:rsidRPr="003B6EB3">
        <w:rPr>
          <w:rFonts w:ascii="Times New Roman" w:hAnsi="Times New Roman"/>
          <w:sz w:val="24"/>
          <w:szCs w:val="24"/>
          <w:lang w:eastAsia="en-AU"/>
        </w:rPr>
        <w:fldChar w:fldCharType="separate"/>
      </w:r>
      <w:r w:rsidR="003B6EB3" w:rsidRPr="003B6EB3">
        <w:rPr>
          <w:rFonts w:ascii="Times New Roman" w:hAnsi="Times New Roman"/>
          <w:color w:val="0000FF"/>
          <w:sz w:val="24"/>
          <w:szCs w:val="24"/>
          <w:u w:val="single"/>
          <w:lang w:eastAsia="en-AU"/>
        </w:rPr>
        <w:t>Chapter 22 Compulsory Residence</w:t>
      </w:r>
      <w:r w:rsidRPr="003B6EB3">
        <w:rPr>
          <w:rFonts w:ascii="Times New Roman" w:hAnsi="Times New Roman"/>
          <w:sz w:val="24"/>
          <w:szCs w:val="24"/>
          <w:lang w:eastAsia="en-AU"/>
        </w:rPr>
        <w:fldChar w:fldCharType="end"/>
      </w:r>
      <w:bookmarkEnd w:id="34"/>
    </w:p>
    <w:bookmarkStart w:id="35" w:name="P66_1167"/>
    <w:p w:rsidR="003B6EB3" w:rsidRPr="003B6EB3" w:rsidRDefault="00BF7519" w:rsidP="003B6EB3">
      <w:pPr>
        <w:spacing w:before="100" w:beforeAutospacing="1" w:after="100" w:afterAutospacing="1"/>
        <w:rPr>
          <w:rFonts w:ascii="Times New Roman" w:hAnsi="Times New Roman"/>
          <w:sz w:val="24"/>
          <w:szCs w:val="24"/>
          <w:lang w:eastAsia="en-AU"/>
        </w:rPr>
      </w:pPr>
      <w:r w:rsidRPr="003B6EB3">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"http://web.archive.org/web/20050510163754/http:/www.dest.gov.au/archive/schools/abstudy/independent_boarding_school_scholarship.htm" \l "P1224_78975" \t "_top" </w:instrText>
      </w:r>
      <w:r w:rsidRPr="003B6EB3">
        <w:rPr>
          <w:rFonts w:ascii="Times New Roman" w:hAnsi="Times New Roman"/>
          <w:sz w:val="24"/>
          <w:szCs w:val="24"/>
          <w:lang w:eastAsia="en-AU"/>
        </w:rPr>
        <w:fldChar w:fldCharType="separate"/>
      </w:r>
      <w:r w:rsidR="003B6EB3" w:rsidRPr="003B6EB3">
        <w:rPr>
          <w:rFonts w:ascii="Times New Roman" w:hAnsi="Times New Roman"/>
          <w:color w:val="0000FF"/>
          <w:sz w:val="24"/>
          <w:szCs w:val="24"/>
          <w:u w:val="single"/>
          <w:lang w:eastAsia="en-AU"/>
        </w:rPr>
        <w:t xml:space="preserve">Chapter 23 Independent Boarding School Scholarship </w:t>
      </w:r>
      <w:r w:rsidRPr="003B6EB3">
        <w:rPr>
          <w:rFonts w:ascii="Times New Roman" w:hAnsi="Times New Roman"/>
          <w:sz w:val="24"/>
          <w:szCs w:val="24"/>
          <w:lang w:eastAsia="en-AU"/>
        </w:rPr>
        <w:fldChar w:fldCharType="end"/>
      </w:r>
      <w:bookmarkEnd w:id="35"/>
    </w:p>
    <w:bookmarkStart w:id="36" w:name="P68_1217"/>
    <w:p w:rsidR="003B6EB3" w:rsidRPr="003B6EB3" w:rsidRDefault="00BF7519" w:rsidP="003B6EB3">
      <w:pPr>
        <w:spacing w:before="100" w:beforeAutospacing="1" w:after="100" w:afterAutospacing="1"/>
        <w:rPr>
          <w:rFonts w:ascii="Times New Roman" w:hAnsi="Times New Roman"/>
          <w:sz w:val="24"/>
          <w:szCs w:val="24"/>
          <w:lang w:eastAsia="en-AU"/>
        </w:rPr>
      </w:pPr>
      <w:r w:rsidRPr="003B6EB3">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"http://web.archive.org/web/20050510163754/http:/www.dest.gov.au/archive/schools/abstudy/study_continuity.htm" \l "P1248_81039" \t "_top" </w:instrText>
      </w:r>
      <w:r w:rsidRPr="003B6EB3">
        <w:rPr>
          <w:rFonts w:ascii="Times New Roman" w:hAnsi="Times New Roman"/>
          <w:sz w:val="24"/>
          <w:szCs w:val="24"/>
          <w:lang w:eastAsia="en-AU"/>
        </w:rPr>
        <w:fldChar w:fldCharType="separate"/>
      </w:r>
      <w:r w:rsidR="003B6EB3" w:rsidRPr="003B6EB3">
        <w:rPr>
          <w:rFonts w:ascii="Times New Roman" w:hAnsi="Times New Roman"/>
          <w:color w:val="0000FF"/>
          <w:sz w:val="24"/>
          <w:szCs w:val="24"/>
          <w:u w:val="single"/>
          <w:lang w:eastAsia="en-AU"/>
        </w:rPr>
        <w:t>Chapter 24 Continuity of Study</w:t>
      </w:r>
      <w:r w:rsidRPr="003B6EB3">
        <w:rPr>
          <w:rFonts w:ascii="Times New Roman" w:hAnsi="Times New Roman"/>
          <w:sz w:val="24"/>
          <w:szCs w:val="24"/>
          <w:lang w:eastAsia="en-AU"/>
        </w:rPr>
        <w:fldChar w:fldCharType="end"/>
      </w:r>
      <w:bookmarkEnd w:id="36"/>
    </w:p>
    <w:bookmarkStart w:id="37" w:name="P70_1246"/>
    <w:p w:rsidR="003B6EB3" w:rsidRPr="00ED11AA" w:rsidRDefault="00BF7519" w:rsidP="00ED11AA">
      <w:pPr>
        <w:spacing w:before="100" w:beforeAutospacing="1" w:after="100" w:afterAutospacing="1"/>
        <w:rPr>
          <w:rFonts w:ascii="Times New Roman" w:hAnsi="Times New Roman"/>
          <w:sz w:val="24"/>
          <w:szCs w:val="24"/>
          <w:lang w:eastAsia="en-AU"/>
        </w:rPr>
      </w:pPr>
      <w:r w:rsidRPr="003B6EB3">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"http://web.archive.org/web/20050510163754/http:/www.dest.gov.au/archive/schools/abstudy/change_dependent_status.htm" \l "P1290_84230" \t "_top" </w:instrText>
      </w:r>
      <w:r w:rsidRPr="003B6EB3">
        <w:rPr>
          <w:rFonts w:ascii="Times New Roman" w:hAnsi="Times New Roman"/>
          <w:sz w:val="24"/>
          <w:szCs w:val="24"/>
          <w:lang w:eastAsia="en-AU"/>
        </w:rPr>
        <w:fldChar w:fldCharType="separate"/>
      </w:r>
      <w:r w:rsidR="003B6EB3" w:rsidRPr="003B6EB3">
        <w:rPr>
          <w:rFonts w:ascii="Times New Roman" w:hAnsi="Times New Roman"/>
          <w:color w:val="0000FF"/>
          <w:sz w:val="24"/>
          <w:szCs w:val="24"/>
          <w:u w:val="single"/>
          <w:lang w:eastAsia="en-AU"/>
        </w:rPr>
        <w:t xml:space="preserve">Chapter 25 Change of dependent status </w:t>
      </w:r>
      <w:r w:rsidRPr="003B6EB3">
        <w:rPr>
          <w:rFonts w:ascii="Times New Roman" w:hAnsi="Times New Roman"/>
          <w:sz w:val="24"/>
          <w:szCs w:val="24"/>
          <w:lang w:eastAsia="en-AU"/>
        </w:rPr>
        <w:fldChar w:fldCharType="end"/>
      </w:r>
      <w:bookmarkStart w:id="38" w:name="P72_1283"/>
      <w:bookmarkEnd w:id="37"/>
      <w:r w:rsidRPr="00BF7519">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"http://web.archive.org/web/20050510163754/http:/www.dest.gov.au/archive/schools/abstudy/part3b_independant_status.htm" \l "P1326_85709" \t "_top" </w:instrText>
      </w:r>
      <w:r w:rsidRPr="00BF7519">
        <w:rPr>
          <w:rFonts w:ascii="Times New Roman" w:hAnsi="Times New Roman"/>
          <w:sz w:val="24"/>
          <w:szCs w:val="24"/>
          <w:lang w:eastAsia="en-AU"/>
        </w:rPr>
        <w:fldChar w:fldCharType="separate"/>
      </w:r>
    </w:p>
    <w:p w:rsidR="003B6EB3" w:rsidRPr="00ED11AA" w:rsidRDefault="003B6EB3" w:rsidP="00ED11AA">
      <w:pPr>
        <w:spacing w:before="100" w:beforeAutospacing="1" w:after="100" w:afterAutospacing="1"/>
        <w:outlineLvl w:val="3"/>
        <w:rPr>
          <w:rFonts w:ascii="Times New Roman" w:hAnsi="Times New Roman"/>
          <w:b/>
          <w:bCs/>
          <w:sz w:val="24"/>
          <w:szCs w:val="24"/>
          <w:lang w:eastAsia="en-AU"/>
        </w:rPr>
      </w:pPr>
      <w:r w:rsidRPr="003B6EB3">
        <w:rPr>
          <w:rFonts w:ascii="Times New Roman" w:hAnsi="Times New Roman"/>
          <w:b/>
          <w:bCs/>
          <w:i/>
          <w:iCs/>
          <w:color w:val="0000FF"/>
          <w:sz w:val="24"/>
          <w:szCs w:val="24"/>
          <w:u w:val="single"/>
          <w:lang w:eastAsia="en-AU"/>
        </w:rPr>
        <w:t>Part III B</w:t>
      </w:r>
      <w:r w:rsidR="00BF7519" w:rsidRPr="003B6EB3">
        <w:rPr>
          <w:rFonts w:ascii="Times New Roman" w:hAnsi="Times New Roman"/>
          <w:b/>
          <w:bCs/>
          <w:sz w:val="24"/>
          <w:szCs w:val="24"/>
          <w:lang w:eastAsia="en-AU"/>
        </w:rPr>
        <w:fldChar w:fldCharType="end"/>
      </w:r>
      <w:bookmarkStart w:id="39" w:name="P73_1293"/>
      <w:bookmarkEnd w:id="38"/>
      <w:r w:rsidR="00BF7519" w:rsidRPr="00BF7519">
        <w:rPr>
          <w:rFonts w:ascii="Times New Roman" w:hAnsi="Times New Roman"/>
          <w:sz w:val="24"/>
          <w:szCs w:val="24"/>
          <w:lang w:eastAsia="en-AU"/>
        </w:rPr>
        <w:fldChar w:fldCharType="begin"/>
      </w:r>
      <w:r w:rsidRPr="003B6EB3">
        <w:rPr>
          <w:rFonts w:ascii="Times New Roman" w:hAnsi="Times New Roman"/>
          <w:sz w:val="24"/>
          <w:szCs w:val="24"/>
          <w:lang w:eastAsia="en-AU"/>
        </w:rPr>
        <w:instrText xml:space="preserve"> HYPERLINK "http://web.archive.org/web/20050510163754/http:/www.dest.gov.au/archive/schools/abstudy/part3b_independant_status.htm" \l "P1327_85719" \t "_top" </w:instrText>
      </w:r>
      <w:r w:rsidR="00BF7519" w:rsidRPr="00BF7519">
        <w:rPr>
          <w:rFonts w:ascii="Times New Roman" w:hAnsi="Times New Roman"/>
          <w:sz w:val="24"/>
          <w:szCs w:val="24"/>
          <w:lang w:eastAsia="en-AU"/>
        </w:rPr>
        <w:fldChar w:fldCharType="separate"/>
      </w:r>
    </w:p>
    <w:p w:rsidR="003B6EB3" w:rsidRPr="00ED11AA" w:rsidRDefault="003B6EB3" w:rsidP="00ED11AA">
      <w:pPr>
        <w:spacing w:before="100" w:beforeAutospacing="1" w:after="100" w:afterAutospacing="1"/>
        <w:outlineLvl w:val="3"/>
        <w:rPr>
          <w:rFonts w:ascii="Times New Roman" w:hAnsi="Times New Roman"/>
          <w:b/>
          <w:bCs/>
          <w:sz w:val="24"/>
          <w:szCs w:val="24"/>
          <w:lang w:eastAsia="en-AU"/>
        </w:rPr>
      </w:pPr>
      <w:r w:rsidRPr="003B6EB3">
        <w:rPr>
          <w:rFonts w:ascii="Times New Roman" w:hAnsi="Times New Roman"/>
          <w:b/>
          <w:bCs/>
          <w:i/>
          <w:iCs/>
          <w:color w:val="0000FF"/>
          <w:sz w:val="24"/>
          <w:szCs w:val="24"/>
          <w:u w:val="single"/>
          <w:lang w:eastAsia="en-AU"/>
        </w:rPr>
        <w:t>Student Status</w:t>
      </w:r>
      <w:r w:rsidR="00BF7519" w:rsidRPr="003B6EB3">
        <w:rPr>
          <w:rFonts w:ascii="Times New Roman" w:hAnsi="Times New Roman"/>
          <w:b/>
          <w:bCs/>
          <w:sz w:val="24"/>
          <w:szCs w:val="24"/>
          <w:lang w:eastAsia="en-AU"/>
        </w:rPr>
        <w:fldChar w:fldCharType="end"/>
      </w:r>
      <w:bookmarkStart w:id="40" w:name="P74_1307"/>
      <w:bookmarkEnd w:id="39"/>
      <w:r w:rsidR="00BF7519" w:rsidRPr="00BF7519">
        <w:rPr>
          <w:rFonts w:ascii="Times New Roman" w:hAnsi="Times New Roman"/>
          <w:sz w:val="24"/>
          <w:szCs w:val="24"/>
          <w:lang w:eastAsia="en-AU"/>
        </w:rPr>
        <w:fldChar w:fldCharType="begin"/>
      </w:r>
      <w:r w:rsidRPr="003B6EB3">
        <w:rPr>
          <w:rFonts w:ascii="Times New Roman" w:hAnsi="Times New Roman"/>
          <w:sz w:val="24"/>
          <w:szCs w:val="24"/>
          <w:lang w:eastAsia="en-AU"/>
        </w:rPr>
        <w:instrText xml:space="preserve"> HYPERLINK "http://web.archive.org/web/20050510163754/http:/www.dest.gov.au/archive/schools/abstudy/part3b_independant_status.htm" \l "P1328_85733" \t "_top" </w:instrText>
      </w:r>
      <w:r w:rsidR="00BF7519" w:rsidRPr="00BF7519">
        <w:rPr>
          <w:rFonts w:ascii="Times New Roman" w:hAnsi="Times New Roman"/>
          <w:sz w:val="24"/>
          <w:szCs w:val="24"/>
          <w:lang w:eastAsia="en-AU"/>
        </w:rPr>
        <w:fldChar w:fldCharType="separate"/>
      </w:r>
    </w:p>
    <w:p w:rsidR="003B6EB3" w:rsidRPr="003B6EB3" w:rsidRDefault="003B6EB3" w:rsidP="003B6EB3">
      <w:pPr>
        <w:spacing w:before="100" w:beforeAutospacing="1" w:after="100" w:afterAutospacing="1"/>
        <w:outlineLvl w:val="4"/>
        <w:rPr>
          <w:rFonts w:ascii="Times New Roman" w:hAnsi="Times New Roman"/>
          <w:b/>
          <w:bCs/>
          <w:sz w:val="20"/>
          <w:lang w:eastAsia="en-AU"/>
        </w:rPr>
      </w:pPr>
      <w:r w:rsidRPr="003B6EB3">
        <w:rPr>
          <w:rFonts w:ascii="Times New Roman" w:hAnsi="Times New Roman"/>
          <w:b/>
          <w:bCs/>
          <w:i/>
          <w:iCs/>
          <w:color w:val="0000FF"/>
          <w:sz w:val="20"/>
          <w:u w:val="single"/>
          <w:lang w:eastAsia="en-AU"/>
        </w:rPr>
        <w:t>Independent Status</w:t>
      </w:r>
      <w:r w:rsidR="00BF7519" w:rsidRPr="003B6EB3">
        <w:rPr>
          <w:rFonts w:ascii="Times New Roman" w:hAnsi="Times New Roman"/>
          <w:b/>
          <w:bCs/>
          <w:sz w:val="20"/>
          <w:lang w:eastAsia="en-AU"/>
        </w:rPr>
        <w:fldChar w:fldCharType="end"/>
      </w:r>
      <w:bookmarkEnd w:id="40"/>
    </w:p>
    <w:bookmarkStart w:id="41" w:name="P75_1325"/>
    <w:p w:rsidR="003B6EB3" w:rsidRPr="003B6EB3" w:rsidRDefault="00BF7519" w:rsidP="003B6EB3">
      <w:pPr>
        <w:rPr>
          <w:rFonts w:ascii="Times New Roman" w:hAnsi="Times New Roman"/>
          <w:sz w:val="24"/>
          <w:szCs w:val="24"/>
          <w:lang w:eastAsia="en-AU"/>
        </w:rPr>
      </w:pPr>
      <w:r w:rsidRPr="003B6EB3">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"http://web.archive.org/web/20050510163754/http:/www.dest.gov.au/archive/schools/abstudy/overview_of_independent_status.htm" \l "P1338_85915" \t "_top" </w:instrText>
      </w:r>
      <w:r w:rsidRPr="003B6EB3">
        <w:rPr>
          <w:rFonts w:ascii="Times New Roman" w:hAnsi="Times New Roman"/>
          <w:sz w:val="24"/>
          <w:szCs w:val="24"/>
          <w:lang w:eastAsia="en-AU"/>
        </w:rPr>
        <w:fldChar w:fldCharType="separate"/>
      </w:r>
      <w:r w:rsidR="003B6EB3" w:rsidRPr="003B6EB3">
        <w:rPr>
          <w:rFonts w:ascii="Times New Roman" w:hAnsi="Times New Roman"/>
          <w:color w:val="0000FF"/>
          <w:sz w:val="24"/>
          <w:szCs w:val="24"/>
          <w:u w:val="single"/>
          <w:lang w:eastAsia="en-AU"/>
        </w:rPr>
        <w:t xml:space="preserve">Chapter 26 Overview of Independent Status </w:t>
      </w:r>
      <w:r w:rsidRPr="003B6EB3">
        <w:rPr>
          <w:rFonts w:ascii="Times New Roman" w:hAnsi="Times New Roman"/>
          <w:sz w:val="24"/>
          <w:szCs w:val="24"/>
          <w:lang w:eastAsia="en-AU"/>
        </w:rPr>
        <w:fldChar w:fldCharType="end"/>
      </w:r>
      <w:bookmarkEnd w:id="41"/>
    </w:p>
    <w:bookmarkStart w:id="42" w:name="P77_1366"/>
    <w:p w:rsidR="003B6EB3" w:rsidRPr="003B6EB3" w:rsidRDefault="00BF7519" w:rsidP="003B6EB3">
      <w:pPr>
        <w:spacing w:before="100" w:beforeAutospacing="1" w:after="100" w:afterAutospacing="1"/>
        <w:rPr>
          <w:rFonts w:ascii="Times New Roman" w:hAnsi="Times New Roman"/>
          <w:sz w:val="24"/>
          <w:szCs w:val="24"/>
          <w:lang w:eastAsia="en-AU"/>
        </w:rPr>
      </w:pPr>
      <w:r w:rsidRPr="003B6EB3">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"http://web.archive.org/web/20050510163754/http:/www.dest.gov.au/archive/schools/abstudy/permanent_independent_status.htm" \l "P1391_88872" \t "_top" </w:instrText>
      </w:r>
      <w:r w:rsidRPr="003B6EB3">
        <w:rPr>
          <w:rFonts w:ascii="Times New Roman" w:hAnsi="Times New Roman"/>
          <w:sz w:val="24"/>
          <w:szCs w:val="24"/>
          <w:lang w:eastAsia="en-AU"/>
        </w:rPr>
        <w:fldChar w:fldCharType="separate"/>
      </w:r>
      <w:r w:rsidR="003B6EB3" w:rsidRPr="003B6EB3">
        <w:rPr>
          <w:rFonts w:ascii="Times New Roman" w:hAnsi="Times New Roman"/>
          <w:color w:val="0000FF"/>
          <w:sz w:val="24"/>
          <w:szCs w:val="24"/>
          <w:u w:val="single"/>
          <w:lang w:eastAsia="en-AU"/>
        </w:rPr>
        <w:t>Chapter 27 Permanent Independent Status</w:t>
      </w:r>
      <w:r w:rsidRPr="003B6EB3">
        <w:rPr>
          <w:rFonts w:ascii="Times New Roman" w:hAnsi="Times New Roman"/>
          <w:sz w:val="24"/>
          <w:szCs w:val="24"/>
          <w:lang w:eastAsia="en-AU"/>
        </w:rPr>
        <w:fldChar w:fldCharType="end"/>
      </w:r>
      <w:bookmarkEnd w:id="42"/>
    </w:p>
    <w:bookmarkStart w:id="43" w:name="P79_1404"/>
    <w:p w:rsidR="003B6EB3" w:rsidRPr="003B6EB3" w:rsidRDefault="00BF7519" w:rsidP="003B6EB3">
      <w:pPr>
        <w:spacing w:before="100" w:beforeAutospacing="1" w:after="100" w:afterAutospacing="1"/>
        <w:rPr>
          <w:rFonts w:ascii="Times New Roman" w:hAnsi="Times New Roman"/>
          <w:sz w:val="24"/>
          <w:szCs w:val="24"/>
          <w:lang w:eastAsia="en-AU"/>
        </w:rPr>
      </w:pPr>
      <w:r w:rsidRPr="003B6EB3">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"http://web.archive.org/web/20050510163754/http:/www.dest.gov.au/archive/schools/abstudy/reviewable_independent_status.htm" \l "P1503_99300" \t "_top" </w:instrText>
      </w:r>
      <w:r w:rsidRPr="003B6EB3">
        <w:rPr>
          <w:rFonts w:ascii="Times New Roman" w:hAnsi="Times New Roman"/>
          <w:sz w:val="24"/>
          <w:szCs w:val="24"/>
          <w:lang w:eastAsia="en-AU"/>
        </w:rPr>
        <w:fldChar w:fldCharType="separate"/>
      </w:r>
      <w:r w:rsidR="003B6EB3" w:rsidRPr="003B6EB3">
        <w:rPr>
          <w:rFonts w:ascii="Times New Roman" w:hAnsi="Times New Roman"/>
          <w:color w:val="0000FF"/>
          <w:sz w:val="24"/>
          <w:szCs w:val="24"/>
          <w:u w:val="single"/>
          <w:lang w:eastAsia="en-AU"/>
        </w:rPr>
        <w:t>Chapter 28 Reviewable Independent Status</w:t>
      </w:r>
      <w:r w:rsidRPr="003B6EB3">
        <w:rPr>
          <w:rFonts w:ascii="Times New Roman" w:hAnsi="Times New Roman"/>
          <w:sz w:val="24"/>
          <w:szCs w:val="24"/>
          <w:lang w:eastAsia="en-AU"/>
        </w:rPr>
        <w:fldChar w:fldCharType="end"/>
      </w:r>
      <w:bookmarkEnd w:id="43"/>
    </w:p>
    <w:bookmarkStart w:id="44" w:name="P81_1443"/>
    <w:p w:rsidR="003B6EB3" w:rsidRPr="003B6EB3" w:rsidRDefault="00BF7519" w:rsidP="003B6EB3">
      <w:pPr>
        <w:spacing w:before="100" w:beforeAutospacing="1" w:after="100" w:afterAutospacing="1"/>
        <w:rPr>
          <w:rFonts w:ascii="Times New Roman" w:hAnsi="Times New Roman"/>
          <w:sz w:val="24"/>
          <w:szCs w:val="24"/>
          <w:lang w:eastAsia="en-AU"/>
        </w:rPr>
      </w:pPr>
      <w:r w:rsidRPr="003B6EB3">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"http://web.archive.org/web/20050510163754/http:/www.dest.gov.au/archive/schools/abstudy/change_independent_status.htm" \l "P1544_102370" \t "_top" </w:instrText>
      </w:r>
      <w:r w:rsidRPr="003B6EB3">
        <w:rPr>
          <w:rFonts w:ascii="Times New Roman" w:hAnsi="Times New Roman"/>
          <w:sz w:val="24"/>
          <w:szCs w:val="24"/>
          <w:lang w:eastAsia="en-AU"/>
        </w:rPr>
        <w:fldChar w:fldCharType="separate"/>
      </w:r>
      <w:r w:rsidR="003B6EB3" w:rsidRPr="003B6EB3">
        <w:rPr>
          <w:rFonts w:ascii="Times New Roman" w:hAnsi="Times New Roman"/>
          <w:color w:val="0000FF"/>
          <w:sz w:val="24"/>
          <w:szCs w:val="24"/>
          <w:u w:val="single"/>
          <w:lang w:eastAsia="en-AU"/>
        </w:rPr>
        <w:t>Chapter 29 Change of Independent Status</w:t>
      </w:r>
      <w:r w:rsidRPr="003B6EB3">
        <w:rPr>
          <w:rFonts w:ascii="Times New Roman" w:hAnsi="Times New Roman"/>
          <w:sz w:val="24"/>
          <w:szCs w:val="24"/>
          <w:lang w:eastAsia="en-AU"/>
        </w:rPr>
        <w:fldChar w:fldCharType="end"/>
      </w:r>
      <w:bookmarkEnd w:id="44"/>
    </w:p>
    <w:p w:rsidR="003B6EB3" w:rsidRPr="003B6EB3" w:rsidRDefault="003B6EB3" w:rsidP="003B6EB3">
      <w:pPr>
        <w:spacing w:before="100" w:beforeAutospacing="1" w:after="100" w:afterAutospacing="1"/>
        <w:jc w:val="center"/>
        <w:rPr>
          <w:rFonts w:ascii="Times New Roman" w:hAnsi="Times New Roman"/>
          <w:sz w:val="24"/>
          <w:szCs w:val="24"/>
          <w:lang w:eastAsia="en-AU"/>
        </w:rPr>
      </w:pPr>
      <w:r w:rsidRPr="003B6EB3">
        <w:rPr>
          <w:rFonts w:ascii="Times New Roman" w:hAnsi="Times New Roman"/>
          <w:sz w:val="24"/>
          <w:szCs w:val="24"/>
          <w:lang w:eastAsia="en-AU"/>
        </w:rPr>
        <w:t> </w:t>
      </w:r>
    </w:p>
    <w:bookmarkStart w:id="45" w:name="P83_1481"/>
    <w:p w:rsidR="003B6EB3" w:rsidRPr="003B6EB3" w:rsidRDefault="00BF7519" w:rsidP="003B6EB3">
      <w:pPr>
        <w:spacing w:before="100" w:beforeAutospacing="1" w:after="100" w:afterAutospacing="1"/>
        <w:rPr>
          <w:rFonts w:ascii="Times New Roman" w:hAnsi="Times New Roman"/>
          <w:b/>
          <w:bCs/>
          <w:i/>
          <w:iCs/>
          <w:color w:val="0000FF"/>
          <w:sz w:val="24"/>
          <w:szCs w:val="24"/>
          <w:u w:val="single"/>
          <w:lang w:eastAsia="en-AU"/>
        </w:rPr>
      </w:pPr>
      <w:r w:rsidRPr="00BF7519">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"http://web.archive.org/web/20050510163754/http:/www.dest.gov.au/archive/schools/abstudy/part3c_state_care.htm" \l "P1577_103211" \t "_top" </w:instrText>
      </w:r>
      <w:r w:rsidRPr="00BF7519">
        <w:rPr>
          <w:rFonts w:ascii="Times New Roman" w:hAnsi="Times New Roman"/>
          <w:sz w:val="24"/>
          <w:szCs w:val="24"/>
          <w:lang w:eastAsia="en-AU"/>
        </w:rPr>
        <w:fldChar w:fldCharType="separate"/>
      </w:r>
    </w:p>
    <w:p w:rsidR="003B6EB3" w:rsidRPr="00ED11AA" w:rsidRDefault="003B6EB3" w:rsidP="00ED11AA">
      <w:pPr>
        <w:spacing w:before="100" w:beforeAutospacing="1" w:after="100" w:afterAutospacing="1"/>
        <w:outlineLvl w:val="3"/>
        <w:rPr>
          <w:rFonts w:ascii="Times New Roman" w:hAnsi="Times New Roman"/>
          <w:b/>
          <w:bCs/>
          <w:sz w:val="24"/>
          <w:szCs w:val="24"/>
          <w:lang w:eastAsia="en-AU"/>
        </w:rPr>
      </w:pPr>
      <w:r w:rsidRPr="003B6EB3">
        <w:rPr>
          <w:rFonts w:ascii="Times New Roman" w:hAnsi="Times New Roman"/>
          <w:b/>
          <w:bCs/>
          <w:i/>
          <w:iCs/>
          <w:color w:val="0000FF"/>
          <w:sz w:val="24"/>
          <w:szCs w:val="24"/>
          <w:u w:val="single"/>
          <w:lang w:eastAsia="en-AU"/>
        </w:rPr>
        <w:t>Part III C</w:t>
      </w:r>
      <w:r w:rsidR="00BF7519" w:rsidRPr="003B6EB3">
        <w:rPr>
          <w:rFonts w:ascii="Times New Roman" w:hAnsi="Times New Roman"/>
          <w:b/>
          <w:bCs/>
          <w:sz w:val="24"/>
          <w:szCs w:val="24"/>
          <w:lang w:eastAsia="en-AU"/>
        </w:rPr>
        <w:fldChar w:fldCharType="end"/>
      </w:r>
      <w:bookmarkStart w:id="46" w:name="P84_1491"/>
      <w:bookmarkEnd w:id="45"/>
      <w:r w:rsidR="00BF7519" w:rsidRPr="00BF7519">
        <w:rPr>
          <w:rFonts w:ascii="Times New Roman" w:hAnsi="Times New Roman"/>
          <w:sz w:val="24"/>
          <w:szCs w:val="24"/>
          <w:lang w:eastAsia="en-AU"/>
        </w:rPr>
        <w:fldChar w:fldCharType="begin"/>
      </w:r>
      <w:r w:rsidRPr="003B6EB3">
        <w:rPr>
          <w:rFonts w:ascii="Times New Roman" w:hAnsi="Times New Roman"/>
          <w:sz w:val="24"/>
          <w:szCs w:val="24"/>
          <w:lang w:eastAsia="en-AU"/>
        </w:rPr>
        <w:instrText xml:space="preserve"> HYPERLINK "http://web.archive.org/web/20050510163754/http:/www.dest.gov.au/archive/schools/abstudy/part3c_state_care.htm" \l "P1578_103221" \t "_top" </w:instrText>
      </w:r>
      <w:r w:rsidR="00BF7519" w:rsidRPr="00BF7519">
        <w:rPr>
          <w:rFonts w:ascii="Times New Roman" w:hAnsi="Times New Roman"/>
          <w:sz w:val="24"/>
          <w:szCs w:val="24"/>
          <w:lang w:eastAsia="en-AU"/>
        </w:rPr>
        <w:fldChar w:fldCharType="separate"/>
      </w:r>
    </w:p>
    <w:p w:rsidR="003B6EB3" w:rsidRPr="00ED11AA" w:rsidRDefault="003B6EB3" w:rsidP="00ED11AA">
      <w:pPr>
        <w:spacing w:before="100" w:beforeAutospacing="1" w:after="100" w:afterAutospacing="1"/>
        <w:outlineLvl w:val="3"/>
        <w:rPr>
          <w:rFonts w:ascii="Times New Roman" w:hAnsi="Times New Roman"/>
          <w:b/>
          <w:bCs/>
          <w:sz w:val="24"/>
          <w:szCs w:val="24"/>
          <w:lang w:eastAsia="en-AU"/>
        </w:rPr>
      </w:pPr>
      <w:r w:rsidRPr="003B6EB3">
        <w:rPr>
          <w:rFonts w:ascii="Times New Roman" w:hAnsi="Times New Roman"/>
          <w:b/>
          <w:bCs/>
          <w:i/>
          <w:iCs/>
          <w:color w:val="0000FF"/>
          <w:sz w:val="24"/>
          <w:szCs w:val="24"/>
          <w:u w:val="single"/>
          <w:lang w:eastAsia="en-AU"/>
        </w:rPr>
        <w:lastRenderedPageBreak/>
        <w:t>Student Status</w:t>
      </w:r>
      <w:r w:rsidR="00BF7519" w:rsidRPr="003B6EB3">
        <w:rPr>
          <w:rFonts w:ascii="Times New Roman" w:hAnsi="Times New Roman"/>
          <w:b/>
          <w:bCs/>
          <w:sz w:val="24"/>
          <w:szCs w:val="24"/>
          <w:lang w:eastAsia="en-AU"/>
        </w:rPr>
        <w:fldChar w:fldCharType="end"/>
      </w:r>
      <w:bookmarkStart w:id="47" w:name="P85_1505"/>
      <w:bookmarkEnd w:id="46"/>
      <w:r w:rsidR="00BF7519" w:rsidRPr="00BF7519">
        <w:rPr>
          <w:rFonts w:ascii="Times New Roman" w:hAnsi="Times New Roman"/>
          <w:sz w:val="24"/>
          <w:szCs w:val="24"/>
          <w:lang w:eastAsia="en-AU"/>
        </w:rPr>
        <w:fldChar w:fldCharType="begin"/>
      </w:r>
      <w:r w:rsidRPr="003B6EB3">
        <w:rPr>
          <w:rFonts w:ascii="Times New Roman" w:hAnsi="Times New Roman"/>
          <w:sz w:val="24"/>
          <w:szCs w:val="24"/>
          <w:lang w:eastAsia="en-AU"/>
        </w:rPr>
        <w:instrText xml:space="preserve"> HYPERLINK "http://web.archive.org/web/20050510163754/http:/www.dest.gov.au/archive/schools/abstudy/part3c_state_care.htm" \l "P1579_103235" \t "_top" </w:instrText>
      </w:r>
      <w:r w:rsidR="00BF7519" w:rsidRPr="00BF7519">
        <w:rPr>
          <w:rFonts w:ascii="Times New Roman" w:hAnsi="Times New Roman"/>
          <w:sz w:val="24"/>
          <w:szCs w:val="24"/>
          <w:lang w:eastAsia="en-AU"/>
        </w:rPr>
        <w:fldChar w:fldCharType="separate"/>
      </w:r>
    </w:p>
    <w:p w:rsidR="003B6EB3" w:rsidRPr="003B6EB3" w:rsidRDefault="003B6EB3" w:rsidP="003B6EB3">
      <w:pPr>
        <w:spacing w:before="100" w:beforeAutospacing="1" w:after="100" w:afterAutospacing="1"/>
        <w:outlineLvl w:val="4"/>
        <w:rPr>
          <w:rFonts w:ascii="Times New Roman" w:hAnsi="Times New Roman"/>
          <w:b/>
          <w:bCs/>
          <w:sz w:val="20"/>
          <w:lang w:eastAsia="en-AU"/>
        </w:rPr>
      </w:pPr>
      <w:r w:rsidRPr="003B6EB3">
        <w:rPr>
          <w:rFonts w:ascii="Times New Roman" w:hAnsi="Times New Roman"/>
          <w:b/>
          <w:bCs/>
          <w:i/>
          <w:iCs/>
          <w:color w:val="0000FF"/>
          <w:sz w:val="20"/>
          <w:u w:val="single"/>
          <w:lang w:eastAsia="en-AU"/>
        </w:rPr>
        <w:t>State Care</w:t>
      </w:r>
      <w:r w:rsidR="00BF7519" w:rsidRPr="003B6EB3">
        <w:rPr>
          <w:rFonts w:ascii="Times New Roman" w:hAnsi="Times New Roman"/>
          <w:b/>
          <w:bCs/>
          <w:sz w:val="20"/>
          <w:lang w:eastAsia="en-AU"/>
        </w:rPr>
        <w:fldChar w:fldCharType="end"/>
      </w:r>
      <w:bookmarkEnd w:id="47"/>
    </w:p>
    <w:bookmarkStart w:id="48" w:name="P86_1515"/>
    <w:p w:rsidR="003B6EB3" w:rsidRPr="003B6EB3" w:rsidRDefault="00BF7519" w:rsidP="003B6EB3">
      <w:pPr>
        <w:rPr>
          <w:rFonts w:ascii="Times New Roman" w:hAnsi="Times New Roman"/>
          <w:sz w:val="24"/>
          <w:szCs w:val="24"/>
          <w:lang w:eastAsia="en-AU"/>
        </w:rPr>
      </w:pPr>
      <w:r w:rsidRPr="003B6EB3">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"http://web.archive.org/web/20050510163754/http:/www.dest.gov.au/archive/schools/abstudy/overview_of_students_in_state_care.htm" \l "P1589_103416" \t "_top" </w:instrText>
      </w:r>
      <w:r w:rsidRPr="003B6EB3">
        <w:rPr>
          <w:rFonts w:ascii="Times New Roman" w:hAnsi="Times New Roman"/>
          <w:sz w:val="24"/>
          <w:szCs w:val="24"/>
          <w:lang w:eastAsia="en-AU"/>
        </w:rPr>
        <w:fldChar w:fldCharType="separate"/>
      </w:r>
      <w:r w:rsidR="003B6EB3" w:rsidRPr="003B6EB3">
        <w:rPr>
          <w:rFonts w:ascii="Times New Roman" w:hAnsi="Times New Roman"/>
          <w:color w:val="0000FF"/>
          <w:sz w:val="24"/>
          <w:szCs w:val="24"/>
          <w:u w:val="single"/>
          <w:lang w:eastAsia="en-AU"/>
        </w:rPr>
        <w:t xml:space="preserve">Chapter 30 Overview of Students in State Care </w:t>
      </w:r>
      <w:r w:rsidRPr="003B6EB3">
        <w:rPr>
          <w:rFonts w:ascii="Times New Roman" w:hAnsi="Times New Roman"/>
          <w:sz w:val="24"/>
          <w:szCs w:val="24"/>
          <w:lang w:eastAsia="en-AU"/>
        </w:rPr>
        <w:fldChar w:fldCharType="end"/>
      </w:r>
      <w:bookmarkEnd w:id="48"/>
    </w:p>
    <w:bookmarkStart w:id="49" w:name="P88_1560"/>
    <w:p w:rsidR="003B6EB3" w:rsidRPr="003B6EB3" w:rsidRDefault="00BF7519" w:rsidP="003B6EB3">
      <w:pPr>
        <w:spacing w:before="100" w:beforeAutospacing="1" w:after="100" w:afterAutospacing="1"/>
        <w:rPr>
          <w:rFonts w:ascii="Times New Roman" w:hAnsi="Times New Roman"/>
          <w:sz w:val="24"/>
          <w:szCs w:val="24"/>
          <w:lang w:eastAsia="en-AU"/>
        </w:rPr>
      </w:pPr>
      <w:r w:rsidRPr="003B6EB3">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"http://web.archive.org/web/20050510163754/http:/www.dest.gov.au/archive/schools/abstudy/parental_income_concession.htm" \l "P1599_103866" \t "_top" </w:instrText>
      </w:r>
      <w:r w:rsidRPr="003B6EB3">
        <w:rPr>
          <w:rFonts w:ascii="Times New Roman" w:hAnsi="Times New Roman"/>
          <w:sz w:val="24"/>
          <w:szCs w:val="24"/>
          <w:lang w:eastAsia="en-AU"/>
        </w:rPr>
        <w:fldChar w:fldCharType="separate"/>
      </w:r>
      <w:r w:rsidR="003B6EB3" w:rsidRPr="003B6EB3">
        <w:rPr>
          <w:rFonts w:ascii="Times New Roman" w:hAnsi="Times New Roman"/>
          <w:color w:val="0000FF"/>
          <w:sz w:val="24"/>
          <w:szCs w:val="24"/>
          <w:u w:val="single"/>
          <w:lang w:eastAsia="en-AU"/>
        </w:rPr>
        <w:t xml:space="preserve">Chapter 31 Parental Income Concession </w:t>
      </w:r>
      <w:r w:rsidRPr="003B6EB3">
        <w:rPr>
          <w:rFonts w:ascii="Times New Roman" w:hAnsi="Times New Roman"/>
          <w:sz w:val="24"/>
          <w:szCs w:val="24"/>
          <w:lang w:eastAsia="en-AU"/>
        </w:rPr>
        <w:fldChar w:fldCharType="end"/>
      </w:r>
      <w:bookmarkEnd w:id="49"/>
    </w:p>
    <w:bookmarkStart w:id="50" w:name="P90_1597"/>
    <w:p w:rsidR="003B6EB3" w:rsidRPr="003B6EB3" w:rsidRDefault="00BF7519" w:rsidP="003B6EB3">
      <w:pPr>
        <w:spacing w:before="100" w:beforeAutospacing="1" w:after="100" w:afterAutospacing="1"/>
        <w:rPr>
          <w:rFonts w:ascii="Times New Roman" w:hAnsi="Times New Roman"/>
          <w:b/>
          <w:bCs/>
          <w:i/>
          <w:iCs/>
          <w:color w:val="0000FF"/>
          <w:sz w:val="24"/>
          <w:szCs w:val="24"/>
          <w:u w:val="single"/>
          <w:lang w:eastAsia="en-AU"/>
        </w:rPr>
      </w:pPr>
      <w:r w:rsidRPr="003B6EB3">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"http://web.archive.org/web/20050510163754/http:/www.dest.gov.au/archive/schools/abstudy/entitlement_payment_allowances_benefits.htm" \l "P1650_107979" \t "_top" </w:instrText>
      </w:r>
      <w:r w:rsidRPr="003B6EB3">
        <w:rPr>
          <w:rFonts w:ascii="Times New Roman" w:hAnsi="Times New Roman"/>
          <w:sz w:val="24"/>
          <w:szCs w:val="24"/>
          <w:lang w:eastAsia="en-AU"/>
        </w:rPr>
        <w:fldChar w:fldCharType="separate"/>
      </w:r>
      <w:r w:rsidR="003B6EB3" w:rsidRPr="003B6EB3">
        <w:rPr>
          <w:rFonts w:ascii="Times New Roman" w:hAnsi="Times New Roman"/>
          <w:color w:val="0000FF"/>
          <w:sz w:val="24"/>
          <w:szCs w:val="24"/>
          <w:u w:val="single"/>
          <w:lang w:eastAsia="en-AU"/>
        </w:rPr>
        <w:t>Chapter 32 Entitlement and payment of allowances and benefits</w:t>
      </w:r>
      <w:r w:rsidRPr="003B6EB3">
        <w:rPr>
          <w:rFonts w:ascii="Times New Roman" w:hAnsi="Times New Roman"/>
          <w:sz w:val="24"/>
          <w:szCs w:val="24"/>
          <w:lang w:eastAsia="en-AU"/>
        </w:rPr>
        <w:fldChar w:fldCharType="end"/>
      </w:r>
      <w:bookmarkStart w:id="51" w:name="P92_1657"/>
      <w:bookmarkEnd w:id="50"/>
      <w:r w:rsidRPr="00BF7519">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"http://web.archive.org/web/20050510163754/http:/www.dest.gov.au/archive/schools/abstudy/part3d_homeless_students.htm" \l "P1701_111526" \t "_top" </w:instrText>
      </w:r>
      <w:r w:rsidRPr="00BF7519">
        <w:rPr>
          <w:rFonts w:ascii="Times New Roman" w:hAnsi="Times New Roman"/>
          <w:sz w:val="24"/>
          <w:szCs w:val="24"/>
          <w:lang w:eastAsia="en-AU"/>
        </w:rPr>
        <w:fldChar w:fldCharType="separate"/>
      </w:r>
    </w:p>
    <w:p w:rsidR="003B6EB3" w:rsidRPr="00ED11AA" w:rsidRDefault="003B6EB3" w:rsidP="00ED11AA">
      <w:pPr>
        <w:spacing w:before="100" w:beforeAutospacing="1" w:after="100" w:afterAutospacing="1"/>
        <w:outlineLvl w:val="3"/>
        <w:rPr>
          <w:rFonts w:ascii="Times New Roman" w:hAnsi="Times New Roman"/>
          <w:b/>
          <w:bCs/>
          <w:sz w:val="24"/>
          <w:szCs w:val="24"/>
          <w:lang w:eastAsia="en-AU"/>
        </w:rPr>
      </w:pPr>
      <w:r w:rsidRPr="003B6EB3">
        <w:rPr>
          <w:rFonts w:ascii="Times New Roman" w:hAnsi="Times New Roman"/>
          <w:b/>
          <w:bCs/>
          <w:i/>
          <w:iCs/>
          <w:color w:val="0000FF"/>
          <w:sz w:val="24"/>
          <w:szCs w:val="24"/>
          <w:u w:val="single"/>
          <w:lang w:eastAsia="en-AU"/>
        </w:rPr>
        <w:t>Part III D</w:t>
      </w:r>
      <w:r w:rsidR="00BF7519" w:rsidRPr="003B6EB3">
        <w:rPr>
          <w:rFonts w:ascii="Times New Roman" w:hAnsi="Times New Roman"/>
          <w:b/>
          <w:bCs/>
          <w:sz w:val="24"/>
          <w:szCs w:val="24"/>
          <w:lang w:eastAsia="en-AU"/>
        </w:rPr>
        <w:fldChar w:fldCharType="end"/>
      </w:r>
      <w:bookmarkStart w:id="52" w:name="P93_1667"/>
      <w:bookmarkEnd w:id="51"/>
      <w:r w:rsidR="00BF7519" w:rsidRPr="00BF7519">
        <w:rPr>
          <w:rFonts w:ascii="Times New Roman" w:hAnsi="Times New Roman"/>
          <w:sz w:val="24"/>
          <w:szCs w:val="24"/>
          <w:lang w:eastAsia="en-AU"/>
        </w:rPr>
        <w:fldChar w:fldCharType="begin"/>
      </w:r>
      <w:r w:rsidRPr="003B6EB3">
        <w:rPr>
          <w:rFonts w:ascii="Times New Roman" w:hAnsi="Times New Roman"/>
          <w:sz w:val="24"/>
          <w:szCs w:val="24"/>
          <w:lang w:eastAsia="en-AU"/>
        </w:rPr>
        <w:instrText xml:space="preserve"> HYPERLINK "http://web.archive.org/web/20050510163754/http:/www.dest.gov.au/archive/schools/abstudy/part3d_homeless_students.htm" \l "P1702_111536" \t "_top" </w:instrText>
      </w:r>
      <w:r w:rsidR="00BF7519" w:rsidRPr="00BF7519">
        <w:rPr>
          <w:rFonts w:ascii="Times New Roman" w:hAnsi="Times New Roman"/>
          <w:sz w:val="24"/>
          <w:szCs w:val="24"/>
          <w:lang w:eastAsia="en-AU"/>
        </w:rPr>
        <w:fldChar w:fldCharType="separate"/>
      </w:r>
    </w:p>
    <w:p w:rsidR="003B6EB3" w:rsidRPr="00ED11AA" w:rsidRDefault="003B6EB3" w:rsidP="00ED11AA">
      <w:pPr>
        <w:spacing w:before="100" w:beforeAutospacing="1" w:after="100" w:afterAutospacing="1"/>
        <w:outlineLvl w:val="3"/>
        <w:rPr>
          <w:rFonts w:ascii="Times New Roman" w:hAnsi="Times New Roman"/>
          <w:b/>
          <w:bCs/>
          <w:sz w:val="24"/>
          <w:szCs w:val="24"/>
          <w:lang w:eastAsia="en-AU"/>
        </w:rPr>
      </w:pPr>
      <w:r w:rsidRPr="003B6EB3">
        <w:rPr>
          <w:rFonts w:ascii="Times New Roman" w:hAnsi="Times New Roman"/>
          <w:b/>
          <w:bCs/>
          <w:i/>
          <w:iCs/>
          <w:color w:val="0000FF"/>
          <w:sz w:val="24"/>
          <w:szCs w:val="24"/>
          <w:u w:val="single"/>
          <w:lang w:eastAsia="en-AU"/>
        </w:rPr>
        <w:t>Student Status</w:t>
      </w:r>
      <w:r w:rsidR="00BF7519" w:rsidRPr="003B6EB3">
        <w:rPr>
          <w:rFonts w:ascii="Times New Roman" w:hAnsi="Times New Roman"/>
          <w:b/>
          <w:bCs/>
          <w:sz w:val="24"/>
          <w:szCs w:val="24"/>
          <w:lang w:eastAsia="en-AU"/>
        </w:rPr>
        <w:fldChar w:fldCharType="end"/>
      </w:r>
      <w:bookmarkStart w:id="53" w:name="P94_1681"/>
      <w:bookmarkEnd w:id="52"/>
      <w:r w:rsidR="00BF7519" w:rsidRPr="00BF7519">
        <w:rPr>
          <w:rFonts w:ascii="Times New Roman" w:hAnsi="Times New Roman"/>
          <w:sz w:val="24"/>
          <w:szCs w:val="24"/>
          <w:lang w:eastAsia="en-AU"/>
        </w:rPr>
        <w:fldChar w:fldCharType="begin"/>
      </w:r>
      <w:r w:rsidRPr="003B6EB3">
        <w:rPr>
          <w:rFonts w:ascii="Times New Roman" w:hAnsi="Times New Roman"/>
          <w:sz w:val="24"/>
          <w:szCs w:val="24"/>
          <w:lang w:eastAsia="en-AU"/>
        </w:rPr>
        <w:instrText xml:space="preserve"> HYPERLINK "http://web.archive.org/web/20050510163754/http:/www.dest.gov.au/archive/schools/abstudy/part3d_homeless_students.htm" \l "P1703_111550" \t "_top" </w:instrText>
      </w:r>
      <w:r w:rsidR="00BF7519" w:rsidRPr="00BF7519">
        <w:rPr>
          <w:rFonts w:ascii="Times New Roman" w:hAnsi="Times New Roman"/>
          <w:sz w:val="24"/>
          <w:szCs w:val="24"/>
          <w:lang w:eastAsia="en-AU"/>
        </w:rPr>
        <w:fldChar w:fldCharType="separate"/>
      </w:r>
    </w:p>
    <w:p w:rsidR="003B6EB3" w:rsidRPr="003B6EB3" w:rsidRDefault="003B6EB3" w:rsidP="003B6EB3">
      <w:pPr>
        <w:spacing w:before="100" w:beforeAutospacing="1" w:after="100" w:afterAutospacing="1"/>
        <w:outlineLvl w:val="4"/>
        <w:rPr>
          <w:rFonts w:ascii="Times New Roman" w:hAnsi="Times New Roman"/>
          <w:b/>
          <w:bCs/>
          <w:sz w:val="20"/>
          <w:lang w:eastAsia="en-AU"/>
        </w:rPr>
      </w:pPr>
      <w:r w:rsidRPr="003B6EB3">
        <w:rPr>
          <w:rFonts w:ascii="Times New Roman" w:hAnsi="Times New Roman"/>
          <w:b/>
          <w:bCs/>
          <w:i/>
          <w:iCs/>
          <w:color w:val="0000FF"/>
          <w:sz w:val="20"/>
          <w:u w:val="single"/>
          <w:lang w:eastAsia="en-AU"/>
        </w:rPr>
        <w:t>Homeless</w:t>
      </w:r>
      <w:r w:rsidR="00BF7519" w:rsidRPr="003B6EB3">
        <w:rPr>
          <w:rFonts w:ascii="Times New Roman" w:hAnsi="Times New Roman"/>
          <w:b/>
          <w:bCs/>
          <w:sz w:val="20"/>
          <w:lang w:eastAsia="en-AU"/>
        </w:rPr>
        <w:fldChar w:fldCharType="end"/>
      </w:r>
      <w:bookmarkEnd w:id="53"/>
    </w:p>
    <w:bookmarkStart w:id="54" w:name="P95_1689"/>
    <w:p w:rsidR="003B6EB3" w:rsidRPr="003B6EB3" w:rsidRDefault="00BF7519" w:rsidP="003B6EB3">
      <w:pPr>
        <w:rPr>
          <w:rFonts w:ascii="Times New Roman" w:hAnsi="Times New Roman"/>
          <w:sz w:val="24"/>
          <w:szCs w:val="24"/>
          <w:lang w:eastAsia="en-AU"/>
        </w:rPr>
      </w:pPr>
      <w:r w:rsidRPr="003B6EB3">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"http://web.archive.org/web/20050510163754/http:/www.dest.gov.au/archive/schools/abstudy/overview_of_homeless_students.htm" \l "P1721_111893" \t "_top" </w:instrText>
      </w:r>
      <w:r w:rsidRPr="003B6EB3">
        <w:rPr>
          <w:rFonts w:ascii="Times New Roman" w:hAnsi="Times New Roman"/>
          <w:sz w:val="24"/>
          <w:szCs w:val="24"/>
          <w:lang w:eastAsia="en-AU"/>
        </w:rPr>
        <w:fldChar w:fldCharType="separate"/>
      </w:r>
      <w:r w:rsidR="003B6EB3" w:rsidRPr="003B6EB3">
        <w:rPr>
          <w:rFonts w:ascii="Times New Roman" w:hAnsi="Times New Roman"/>
          <w:color w:val="0000FF"/>
          <w:sz w:val="24"/>
          <w:szCs w:val="24"/>
          <w:u w:val="single"/>
          <w:lang w:eastAsia="en-AU"/>
        </w:rPr>
        <w:t xml:space="preserve">Chapter 33 Overview of Homeless Students </w:t>
      </w:r>
      <w:r w:rsidRPr="003B6EB3">
        <w:rPr>
          <w:rFonts w:ascii="Times New Roman" w:hAnsi="Times New Roman"/>
          <w:sz w:val="24"/>
          <w:szCs w:val="24"/>
          <w:lang w:eastAsia="en-AU"/>
        </w:rPr>
        <w:fldChar w:fldCharType="end"/>
      </w:r>
      <w:bookmarkEnd w:id="54"/>
    </w:p>
    <w:bookmarkStart w:id="55" w:name="P97_1729"/>
    <w:p w:rsidR="003B6EB3" w:rsidRPr="003B6EB3" w:rsidRDefault="00BF7519" w:rsidP="003B6EB3">
      <w:pPr>
        <w:spacing w:before="100" w:beforeAutospacing="1" w:after="100" w:afterAutospacing="1"/>
        <w:rPr>
          <w:rFonts w:ascii="Times New Roman" w:hAnsi="Times New Roman"/>
          <w:sz w:val="24"/>
          <w:szCs w:val="24"/>
          <w:lang w:eastAsia="en-AU"/>
        </w:rPr>
      </w:pPr>
      <w:r w:rsidRPr="003B6EB3">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"http://web.archive.org/web/20050510163754/http:/www.dest.gov.au/archive/schools/abstudy/violence.htm" \l "P1755_114996" \t "_top" </w:instrText>
      </w:r>
      <w:r w:rsidRPr="003B6EB3">
        <w:rPr>
          <w:rFonts w:ascii="Times New Roman" w:hAnsi="Times New Roman"/>
          <w:sz w:val="24"/>
          <w:szCs w:val="24"/>
          <w:lang w:eastAsia="en-AU"/>
        </w:rPr>
        <w:fldChar w:fldCharType="separate"/>
      </w:r>
      <w:r w:rsidR="003B6EB3" w:rsidRPr="003B6EB3">
        <w:rPr>
          <w:rFonts w:ascii="Times New Roman" w:hAnsi="Times New Roman"/>
          <w:color w:val="0000FF"/>
          <w:sz w:val="24"/>
          <w:szCs w:val="24"/>
          <w:u w:val="single"/>
          <w:lang w:eastAsia="en-AU"/>
        </w:rPr>
        <w:t xml:space="preserve">Chapter 34 Violence </w:t>
      </w:r>
      <w:r w:rsidRPr="003B6EB3">
        <w:rPr>
          <w:rFonts w:ascii="Times New Roman" w:hAnsi="Times New Roman"/>
          <w:sz w:val="24"/>
          <w:szCs w:val="24"/>
          <w:lang w:eastAsia="en-AU"/>
        </w:rPr>
        <w:fldChar w:fldCharType="end"/>
      </w:r>
      <w:bookmarkEnd w:id="55"/>
    </w:p>
    <w:bookmarkStart w:id="56" w:name="P99_1748"/>
    <w:p w:rsidR="003B6EB3" w:rsidRPr="003B6EB3" w:rsidRDefault="00BF7519" w:rsidP="003B6EB3">
      <w:pPr>
        <w:spacing w:before="100" w:beforeAutospacing="1" w:after="100" w:afterAutospacing="1"/>
        <w:rPr>
          <w:rFonts w:ascii="Times New Roman" w:hAnsi="Times New Roman"/>
          <w:sz w:val="24"/>
          <w:szCs w:val="24"/>
          <w:lang w:eastAsia="en-AU"/>
        </w:rPr>
      </w:pPr>
      <w:r w:rsidRPr="003B6EB3">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"http://web.archive.org/web/20050510163754/http:/www.dest.gov.au/archive/schools/abstudy/sexual_abuse.htm" \l "P1780_117139" \t "_top" </w:instrText>
      </w:r>
      <w:r w:rsidRPr="003B6EB3">
        <w:rPr>
          <w:rFonts w:ascii="Times New Roman" w:hAnsi="Times New Roman"/>
          <w:sz w:val="24"/>
          <w:szCs w:val="24"/>
          <w:lang w:eastAsia="en-AU"/>
        </w:rPr>
        <w:fldChar w:fldCharType="separate"/>
      </w:r>
      <w:r w:rsidR="003B6EB3" w:rsidRPr="003B6EB3">
        <w:rPr>
          <w:rFonts w:ascii="Times New Roman" w:hAnsi="Times New Roman"/>
          <w:color w:val="0000FF"/>
          <w:sz w:val="24"/>
          <w:szCs w:val="24"/>
          <w:u w:val="single"/>
          <w:lang w:eastAsia="en-AU"/>
        </w:rPr>
        <w:t xml:space="preserve">Chapter 35 Sexual Abuse </w:t>
      </w:r>
      <w:r w:rsidRPr="003B6EB3">
        <w:rPr>
          <w:rFonts w:ascii="Times New Roman" w:hAnsi="Times New Roman"/>
          <w:sz w:val="24"/>
          <w:szCs w:val="24"/>
          <w:lang w:eastAsia="en-AU"/>
        </w:rPr>
        <w:fldChar w:fldCharType="end"/>
      </w:r>
      <w:bookmarkEnd w:id="56"/>
    </w:p>
    <w:bookmarkStart w:id="57" w:name="P101_1771"/>
    <w:p w:rsidR="003B6EB3" w:rsidRPr="003B6EB3" w:rsidRDefault="00BF7519" w:rsidP="003B6EB3">
      <w:pPr>
        <w:spacing w:before="100" w:beforeAutospacing="1" w:after="100" w:afterAutospacing="1"/>
        <w:rPr>
          <w:rFonts w:ascii="Times New Roman" w:hAnsi="Times New Roman"/>
          <w:sz w:val="24"/>
          <w:szCs w:val="24"/>
          <w:lang w:eastAsia="en-AU"/>
        </w:rPr>
      </w:pPr>
      <w:r w:rsidRPr="003B6EB3">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"http://web.archive.org/web/20050510163754/http:/www.dest.gov.au/archive/schools/abstudy/unreasonable_circumstances.htm" \l "P1798_118760" \t "_top" </w:instrText>
      </w:r>
      <w:r w:rsidRPr="003B6EB3">
        <w:rPr>
          <w:rFonts w:ascii="Times New Roman" w:hAnsi="Times New Roman"/>
          <w:sz w:val="24"/>
          <w:szCs w:val="24"/>
          <w:lang w:eastAsia="en-AU"/>
        </w:rPr>
        <w:fldChar w:fldCharType="separate"/>
      </w:r>
      <w:r w:rsidR="003B6EB3" w:rsidRPr="003B6EB3">
        <w:rPr>
          <w:rFonts w:ascii="Times New Roman" w:hAnsi="Times New Roman"/>
          <w:color w:val="0000FF"/>
          <w:sz w:val="24"/>
          <w:szCs w:val="24"/>
          <w:u w:val="single"/>
          <w:lang w:eastAsia="en-AU"/>
        </w:rPr>
        <w:t>Chapter 36 Other Unreasonable Circumstances</w:t>
      </w:r>
      <w:r w:rsidRPr="003B6EB3">
        <w:rPr>
          <w:rFonts w:ascii="Times New Roman" w:hAnsi="Times New Roman"/>
          <w:sz w:val="24"/>
          <w:szCs w:val="24"/>
          <w:lang w:eastAsia="en-AU"/>
        </w:rPr>
        <w:fldChar w:fldCharType="end"/>
      </w:r>
      <w:bookmarkEnd w:id="57"/>
    </w:p>
    <w:bookmarkStart w:id="58" w:name="P103_1813"/>
    <w:p w:rsidR="003B6EB3" w:rsidRPr="003B6EB3" w:rsidRDefault="00BF7519" w:rsidP="003B6EB3">
      <w:pPr>
        <w:spacing w:before="100" w:beforeAutospacing="1" w:after="100" w:afterAutospacing="1"/>
        <w:rPr>
          <w:rFonts w:ascii="Times New Roman" w:hAnsi="Times New Roman"/>
          <w:sz w:val="24"/>
          <w:szCs w:val="24"/>
          <w:lang w:eastAsia="en-AU"/>
        </w:rPr>
      </w:pPr>
      <w:r w:rsidRPr="003B6EB3">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"http://web.archive.org/web/20050510163754/http:/www.dest.gov.au/archive/schools/abstudy/extreme_family_breakdown.htm" \l "P1843_122392" \t "_top" </w:instrText>
      </w:r>
      <w:r w:rsidRPr="003B6EB3">
        <w:rPr>
          <w:rFonts w:ascii="Times New Roman" w:hAnsi="Times New Roman"/>
          <w:sz w:val="24"/>
          <w:szCs w:val="24"/>
          <w:lang w:eastAsia="en-AU"/>
        </w:rPr>
        <w:fldChar w:fldCharType="separate"/>
      </w:r>
      <w:r w:rsidR="003B6EB3" w:rsidRPr="003B6EB3">
        <w:rPr>
          <w:rFonts w:ascii="Times New Roman" w:hAnsi="Times New Roman"/>
          <w:color w:val="0000FF"/>
          <w:sz w:val="24"/>
          <w:szCs w:val="24"/>
          <w:u w:val="single"/>
          <w:lang w:eastAsia="en-AU"/>
        </w:rPr>
        <w:t xml:space="preserve">Chapter 37 Extreme Family Breakdown </w:t>
      </w:r>
      <w:r w:rsidRPr="003B6EB3">
        <w:rPr>
          <w:rFonts w:ascii="Times New Roman" w:hAnsi="Times New Roman"/>
          <w:sz w:val="24"/>
          <w:szCs w:val="24"/>
          <w:lang w:eastAsia="en-AU"/>
        </w:rPr>
        <w:fldChar w:fldCharType="end"/>
      </w:r>
      <w:bookmarkEnd w:id="58"/>
    </w:p>
    <w:bookmarkStart w:id="59" w:name="P105_1848"/>
    <w:p w:rsidR="003B6EB3" w:rsidRPr="003B6EB3" w:rsidRDefault="00BF7519" w:rsidP="003B6EB3">
      <w:pPr>
        <w:spacing w:before="100" w:beforeAutospacing="1" w:after="100" w:afterAutospacing="1"/>
        <w:rPr>
          <w:rFonts w:ascii="Times New Roman" w:hAnsi="Times New Roman"/>
          <w:sz w:val="24"/>
          <w:szCs w:val="24"/>
          <w:lang w:eastAsia="en-AU"/>
        </w:rPr>
      </w:pPr>
      <w:r w:rsidRPr="003B6EB3">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"http://web.archive.org/web/20050510163754/http:/www.dest.gov.au/archive/schools/abstudy/beyond_control.htm" \l "P1886_125614" \t "_top" </w:instrText>
      </w:r>
      <w:r w:rsidRPr="003B6EB3">
        <w:rPr>
          <w:rFonts w:ascii="Times New Roman" w:hAnsi="Times New Roman"/>
          <w:sz w:val="24"/>
          <w:szCs w:val="24"/>
          <w:lang w:eastAsia="en-AU"/>
        </w:rPr>
        <w:fldChar w:fldCharType="separate"/>
      </w:r>
      <w:r w:rsidR="003B6EB3" w:rsidRPr="003B6EB3">
        <w:rPr>
          <w:rFonts w:ascii="Times New Roman" w:hAnsi="Times New Roman"/>
          <w:color w:val="0000FF"/>
          <w:sz w:val="24"/>
          <w:szCs w:val="24"/>
          <w:u w:val="single"/>
          <w:lang w:eastAsia="en-AU"/>
        </w:rPr>
        <w:t xml:space="preserve">Chapter 38 Circumstances </w:t>
      </w:r>
      <w:proofErr w:type="gramStart"/>
      <w:r w:rsidR="003B6EB3" w:rsidRPr="003B6EB3">
        <w:rPr>
          <w:rFonts w:ascii="Times New Roman" w:hAnsi="Times New Roman"/>
          <w:color w:val="0000FF"/>
          <w:sz w:val="24"/>
          <w:szCs w:val="24"/>
          <w:u w:val="single"/>
          <w:lang w:eastAsia="en-AU"/>
        </w:rPr>
        <w:t>Beyond</w:t>
      </w:r>
      <w:proofErr w:type="gramEnd"/>
      <w:r w:rsidR="003B6EB3" w:rsidRPr="003B6EB3">
        <w:rPr>
          <w:rFonts w:ascii="Times New Roman" w:hAnsi="Times New Roman"/>
          <w:color w:val="0000FF"/>
          <w:sz w:val="24"/>
          <w:szCs w:val="24"/>
          <w:u w:val="single"/>
          <w:lang w:eastAsia="en-AU"/>
        </w:rPr>
        <w:t xml:space="preserve"> the Family's Control </w:t>
      </w:r>
      <w:r w:rsidRPr="003B6EB3">
        <w:rPr>
          <w:rFonts w:ascii="Times New Roman" w:hAnsi="Times New Roman"/>
          <w:sz w:val="24"/>
          <w:szCs w:val="24"/>
          <w:lang w:eastAsia="en-AU"/>
        </w:rPr>
        <w:fldChar w:fldCharType="end"/>
      </w:r>
      <w:bookmarkEnd w:id="59"/>
    </w:p>
    <w:bookmarkStart w:id="60" w:name="P107_1900"/>
    <w:p w:rsidR="003B6EB3" w:rsidRPr="003B6EB3" w:rsidRDefault="00BF7519" w:rsidP="003B6EB3">
      <w:pPr>
        <w:spacing w:before="100" w:beforeAutospacing="1" w:after="100" w:afterAutospacing="1"/>
        <w:rPr>
          <w:rFonts w:ascii="Times New Roman" w:hAnsi="Times New Roman"/>
          <w:sz w:val="24"/>
          <w:szCs w:val="24"/>
          <w:lang w:eastAsia="en-AU"/>
        </w:rPr>
      </w:pPr>
      <w:r w:rsidRPr="003B6EB3">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"http://web.archive.org/web/20050510163754/http:/www.dest.gov.au/archive/schools/abstudy/parental_contact.htm" \l "P1918_128837" \t "_top" </w:instrText>
      </w:r>
      <w:r w:rsidRPr="003B6EB3">
        <w:rPr>
          <w:rFonts w:ascii="Times New Roman" w:hAnsi="Times New Roman"/>
          <w:sz w:val="24"/>
          <w:szCs w:val="24"/>
          <w:lang w:eastAsia="en-AU"/>
        </w:rPr>
        <w:fldChar w:fldCharType="separate"/>
      </w:r>
      <w:r w:rsidR="003B6EB3" w:rsidRPr="003B6EB3">
        <w:rPr>
          <w:rFonts w:ascii="Times New Roman" w:hAnsi="Times New Roman"/>
          <w:color w:val="0000FF"/>
          <w:sz w:val="24"/>
          <w:szCs w:val="24"/>
          <w:u w:val="single"/>
          <w:lang w:eastAsia="en-AU"/>
        </w:rPr>
        <w:t xml:space="preserve">Chapter 39 Parental Contact </w:t>
      </w:r>
      <w:r w:rsidRPr="003B6EB3">
        <w:rPr>
          <w:rFonts w:ascii="Times New Roman" w:hAnsi="Times New Roman"/>
          <w:sz w:val="24"/>
          <w:szCs w:val="24"/>
          <w:lang w:eastAsia="en-AU"/>
        </w:rPr>
        <w:fldChar w:fldCharType="end"/>
      </w:r>
      <w:bookmarkEnd w:id="60"/>
    </w:p>
    <w:bookmarkStart w:id="61" w:name="P109_1927"/>
    <w:p w:rsidR="003B6EB3" w:rsidRPr="003B6EB3" w:rsidRDefault="00BF7519" w:rsidP="003B6EB3">
      <w:pPr>
        <w:spacing w:before="100" w:beforeAutospacing="1" w:after="100" w:afterAutospacing="1"/>
        <w:rPr>
          <w:rFonts w:ascii="Times New Roman" w:hAnsi="Times New Roman"/>
          <w:sz w:val="24"/>
          <w:szCs w:val="24"/>
          <w:lang w:eastAsia="en-AU"/>
        </w:rPr>
      </w:pPr>
      <w:r w:rsidRPr="003B6EB3">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"http://web.archive.org/web/20050510163754/http:/www.dest.gov.au/archive/schools/abstudy/circumstances_homeless_rate_not_payable.htm" \l "P1941_131199" \t "_top" </w:instrText>
      </w:r>
      <w:r w:rsidRPr="003B6EB3">
        <w:rPr>
          <w:rFonts w:ascii="Times New Roman" w:hAnsi="Times New Roman"/>
          <w:sz w:val="24"/>
          <w:szCs w:val="24"/>
          <w:lang w:eastAsia="en-AU"/>
        </w:rPr>
        <w:fldChar w:fldCharType="separate"/>
      </w:r>
      <w:r w:rsidR="003B6EB3" w:rsidRPr="003B6EB3">
        <w:rPr>
          <w:rFonts w:ascii="Times New Roman" w:hAnsi="Times New Roman"/>
          <w:color w:val="0000FF"/>
          <w:sz w:val="24"/>
          <w:szCs w:val="24"/>
          <w:u w:val="single"/>
          <w:lang w:eastAsia="en-AU"/>
        </w:rPr>
        <w:t>Chapter 40 Circumstances where Homeless Rate not payable</w:t>
      </w:r>
      <w:r w:rsidRPr="003B6EB3">
        <w:rPr>
          <w:rFonts w:ascii="Times New Roman" w:hAnsi="Times New Roman"/>
          <w:sz w:val="24"/>
          <w:szCs w:val="24"/>
          <w:lang w:eastAsia="en-AU"/>
        </w:rPr>
        <w:fldChar w:fldCharType="end"/>
      </w:r>
      <w:bookmarkEnd w:id="61"/>
    </w:p>
    <w:bookmarkStart w:id="62" w:name="P111_1982"/>
    <w:p w:rsidR="003B6EB3" w:rsidRPr="003B6EB3" w:rsidRDefault="00BF7519" w:rsidP="003B6EB3">
      <w:pPr>
        <w:spacing w:before="100" w:beforeAutospacing="1" w:after="100" w:afterAutospacing="1"/>
        <w:rPr>
          <w:rFonts w:ascii="Times New Roman" w:hAnsi="Times New Roman"/>
          <w:sz w:val="24"/>
          <w:szCs w:val="24"/>
          <w:lang w:eastAsia="en-AU"/>
        </w:rPr>
      </w:pPr>
      <w:r w:rsidRPr="003B6EB3">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"http://web.archive.org/web/20050510163754/http:/www.dest.gov.au/archive/schools/abstudy/pay_homeless_rate.htm" \l "P2034_144073" \t "_top" </w:instrText>
      </w:r>
      <w:r w:rsidRPr="003B6EB3">
        <w:rPr>
          <w:rFonts w:ascii="Times New Roman" w:hAnsi="Times New Roman"/>
          <w:sz w:val="24"/>
          <w:szCs w:val="24"/>
          <w:lang w:eastAsia="en-AU"/>
        </w:rPr>
        <w:fldChar w:fldCharType="separate"/>
      </w:r>
      <w:r w:rsidR="003B6EB3" w:rsidRPr="003B6EB3">
        <w:rPr>
          <w:rFonts w:ascii="Times New Roman" w:hAnsi="Times New Roman"/>
          <w:color w:val="0000FF"/>
          <w:sz w:val="24"/>
          <w:szCs w:val="24"/>
          <w:u w:val="single"/>
          <w:lang w:eastAsia="en-AU"/>
        </w:rPr>
        <w:t>Chapter 41 Payment of Homeless Rate</w:t>
      </w:r>
      <w:r w:rsidRPr="003B6EB3">
        <w:rPr>
          <w:rFonts w:ascii="Times New Roman" w:hAnsi="Times New Roman"/>
          <w:sz w:val="24"/>
          <w:szCs w:val="24"/>
          <w:lang w:eastAsia="en-AU"/>
        </w:rPr>
        <w:fldChar w:fldCharType="end"/>
      </w:r>
      <w:bookmarkEnd w:id="62"/>
    </w:p>
    <w:bookmarkStart w:id="63" w:name="P113_2017"/>
    <w:p w:rsidR="003B6EB3" w:rsidRPr="00ED11AA" w:rsidRDefault="00BF7519" w:rsidP="00ED11AA">
      <w:pPr>
        <w:spacing w:before="100" w:beforeAutospacing="1" w:after="100" w:afterAutospacing="1"/>
        <w:rPr>
          <w:rFonts w:ascii="Times New Roman" w:hAnsi="Times New Roman"/>
          <w:sz w:val="24"/>
          <w:szCs w:val="24"/>
          <w:lang w:eastAsia="en-AU"/>
        </w:rPr>
      </w:pPr>
      <w:r w:rsidRPr="003B6EB3">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"http://web.archive.org/web/20050510163754/http:/www.dest.gov.au/archive/schools/abstudy/reporting_release_info.htm" \l "P2045_144666" \t "_top" </w:instrText>
      </w:r>
      <w:r w:rsidRPr="003B6EB3">
        <w:rPr>
          <w:rFonts w:ascii="Times New Roman" w:hAnsi="Times New Roman"/>
          <w:sz w:val="24"/>
          <w:szCs w:val="24"/>
          <w:lang w:eastAsia="en-AU"/>
        </w:rPr>
        <w:fldChar w:fldCharType="separate"/>
      </w:r>
      <w:r w:rsidR="003B6EB3" w:rsidRPr="003B6EB3">
        <w:rPr>
          <w:rFonts w:ascii="Times New Roman" w:hAnsi="Times New Roman"/>
          <w:color w:val="0000FF"/>
          <w:sz w:val="24"/>
          <w:szCs w:val="24"/>
          <w:u w:val="single"/>
          <w:lang w:eastAsia="en-AU"/>
        </w:rPr>
        <w:t>Chapter 42 Reporting and release of information</w:t>
      </w:r>
      <w:r w:rsidRPr="003B6EB3">
        <w:rPr>
          <w:rFonts w:ascii="Times New Roman" w:hAnsi="Times New Roman"/>
          <w:sz w:val="24"/>
          <w:szCs w:val="24"/>
          <w:lang w:eastAsia="en-AU"/>
        </w:rPr>
        <w:fldChar w:fldCharType="end"/>
      </w:r>
      <w:bookmarkStart w:id="64" w:name="P115_2063"/>
      <w:bookmarkEnd w:id="63"/>
      <w:r w:rsidRPr="00BF7519">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"http://web.archive.org/web/20050510163754/http:/www.dest.gov.au/archive/schools/abstudy/part3e_pensioner_status.htm" \l "P2079_145548" \t "_top" </w:instrText>
      </w:r>
      <w:r w:rsidRPr="00BF7519">
        <w:rPr>
          <w:rFonts w:ascii="Times New Roman" w:hAnsi="Times New Roman"/>
          <w:sz w:val="24"/>
          <w:szCs w:val="24"/>
          <w:lang w:eastAsia="en-AU"/>
        </w:rPr>
        <w:fldChar w:fldCharType="separate"/>
      </w:r>
    </w:p>
    <w:p w:rsidR="003B6EB3" w:rsidRPr="00ED11AA" w:rsidRDefault="003B6EB3" w:rsidP="00ED11AA">
      <w:pPr>
        <w:spacing w:before="100" w:beforeAutospacing="1" w:after="100" w:afterAutospacing="1"/>
        <w:outlineLvl w:val="3"/>
        <w:rPr>
          <w:rFonts w:ascii="Times New Roman" w:hAnsi="Times New Roman"/>
          <w:b/>
          <w:bCs/>
          <w:sz w:val="24"/>
          <w:szCs w:val="24"/>
          <w:lang w:eastAsia="en-AU"/>
        </w:rPr>
      </w:pPr>
      <w:r w:rsidRPr="003B6EB3">
        <w:rPr>
          <w:rFonts w:ascii="Times New Roman" w:hAnsi="Times New Roman"/>
          <w:b/>
          <w:bCs/>
          <w:i/>
          <w:iCs/>
          <w:color w:val="0000FF"/>
          <w:sz w:val="24"/>
          <w:szCs w:val="24"/>
          <w:u w:val="single"/>
          <w:lang w:eastAsia="en-AU"/>
        </w:rPr>
        <w:t>Part III E</w:t>
      </w:r>
      <w:r w:rsidR="00BF7519" w:rsidRPr="003B6EB3">
        <w:rPr>
          <w:rFonts w:ascii="Times New Roman" w:hAnsi="Times New Roman"/>
          <w:b/>
          <w:bCs/>
          <w:sz w:val="24"/>
          <w:szCs w:val="24"/>
          <w:lang w:eastAsia="en-AU"/>
        </w:rPr>
        <w:fldChar w:fldCharType="end"/>
      </w:r>
      <w:bookmarkStart w:id="65" w:name="P116_2073"/>
      <w:bookmarkEnd w:id="64"/>
      <w:r w:rsidR="00BF7519" w:rsidRPr="00BF7519">
        <w:rPr>
          <w:rFonts w:ascii="Times New Roman" w:hAnsi="Times New Roman"/>
          <w:sz w:val="24"/>
          <w:szCs w:val="24"/>
          <w:lang w:eastAsia="en-AU"/>
        </w:rPr>
        <w:fldChar w:fldCharType="begin"/>
      </w:r>
      <w:r w:rsidRPr="003B6EB3">
        <w:rPr>
          <w:rFonts w:ascii="Times New Roman" w:hAnsi="Times New Roman"/>
          <w:sz w:val="24"/>
          <w:szCs w:val="24"/>
          <w:lang w:eastAsia="en-AU"/>
        </w:rPr>
        <w:instrText xml:space="preserve"> HYPERLINK "http://web.archive.org/web/20050510163754/http:/www.dest.gov.au/archive/schools/abstudy/part3e_pensioner_status.htm" \l "P2080_145558" \t "_top" </w:instrText>
      </w:r>
      <w:r w:rsidR="00BF7519" w:rsidRPr="00BF7519">
        <w:rPr>
          <w:rFonts w:ascii="Times New Roman" w:hAnsi="Times New Roman"/>
          <w:sz w:val="24"/>
          <w:szCs w:val="24"/>
          <w:lang w:eastAsia="en-AU"/>
        </w:rPr>
        <w:fldChar w:fldCharType="separate"/>
      </w:r>
    </w:p>
    <w:p w:rsidR="003B6EB3" w:rsidRPr="00ED11AA" w:rsidRDefault="003B6EB3" w:rsidP="00ED11AA">
      <w:pPr>
        <w:spacing w:before="100" w:beforeAutospacing="1" w:after="100" w:afterAutospacing="1"/>
        <w:outlineLvl w:val="3"/>
        <w:rPr>
          <w:rFonts w:ascii="Times New Roman" w:hAnsi="Times New Roman"/>
          <w:b/>
          <w:bCs/>
          <w:sz w:val="24"/>
          <w:szCs w:val="24"/>
          <w:lang w:eastAsia="en-AU"/>
        </w:rPr>
      </w:pPr>
      <w:r w:rsidRPr="003B6EB3">
        <w:rPr>
          <w:rFonts w:ascii="Times New Roman" w:hAnsi="Times New Roman"/>
          <w:b/>
          <w:bCs/>
          <w:i/>
          <w:iCs/>
          <w:color w:val="0000FF"/>
          <w:sz w:val="24"/>
          <w:szCs w:val="24"/>
          <w:u w:val="single"/>
          <w:lang w:eastAsia="en-AU"/>
        </w:rPr>
        <w:t>Student Status</w:t>
      </w:r>
      <w:r w:rsidR="00BF7519" w:rsidRPr="003B6EB3">
        <w:rPr>
          <w:rFonts w:ascii="Times New Roman" w:hAnsi="Times New Roman"/>
          <w:b/>
          <w:bCs/>
          <w:sz w:val="24"/>
          <w:szCs w:val="24"/>
          <w:lang w:eastAsia="en-AU"/>
        </w:rPr>
        <w:fldChar w:fldCharType="end"/>
      </w:r>
      <w:bookmarkStart w:id="66" w:name="P117_2087"/>
      <w:bookmarkEnd w:id="65"/>
      <w:r w:rsidR="00BF7519" w:rsidRPr="00BF7519">
        <w:rPr>
          <w:rFonts w:ascii="Times New Roman" w:hAnsi="Times New Roman"/>
          <w:sz w:val="24"/>
          <w:szCs w:val="24"/>
          <w:lang w:eastAsia="en-AU"/>
        </w:rPr>
        <w:fldChar w:fldCharType="begin"/>
      </w:r>
      <w:r w:rsidRPr="003B6EB3">
        <w:rPr>
          <w:rFonts w:ascii="Times New Roman" w:hAnsi="Times New Roman"/>
          <w:sz w:val="24"/>
          <w:szCs w:val="24"/>
          <w:lang w:eastAsia="en-AU"/>
        </w:rPr>
        <w:instrText xml:space="preserve"> HYPERLINK "http://web.archive.org/web/20050510163754/http:/www.dest.gov.au/archive/schools/abstudy/part3e_pensioner_status.htm" \l "P2081_145572" \t "_top" </w:instrText>
      </w:r>
      <w:r w:rsidR="00BF7519" w:rsidRPr="00BF7519">
        <w:rPr>
          <w:rFonts w:ascii="Times New Roman" w:hAnsi="Times New Roman"/>
          <w:sz w:val="24"/>
          <w:szCs w:val="24"/>
          <w:lang w:eastAsia="en-AU"/>
        </w:rPr>
        <w:fldChar w:fldCharType="separate"/>
      </w:r>
    </w:p>
    <w:p w:rsidR="003B6EB3" w:rsidRPr="003B6EB3" w:rsidRDefault="003B6EB3" w:rsidP="003B6EB3">
      <w:pPr>
        <w:spacing w:before="100" w:beforeAutospacing="1" w:after="100" w:afterAutospacing="1"/>
        <w:outlineLvl w:val="4"/>
        <w:rPr>
          <w:rFonts w:ascii="Times New Roman" w:hAnsi="Times New Roman"/>
          <w:b/>
          <w:bCs/>
          <w:sz w:val="20"/>
          <w:lang w:eastAsia="en-AU"/>
        </w:rPr>
      </w:pPr>
      <w:r w:rsidRPr="003B6EB3">
        <w:rPr>
          <w:rFonts w:ascii="Times New Roman" w:hAnsi="Times New Roman"/>
          <w:b/>
          <w:bCs/>
          <w:i/>
          <w:iCs/>
          <w:color w:val="0000FF"/>
          <w:sz w:val="20"/>
          <w:u w:val="single"/>
          <w:lang w:eastAsia="en-AU"/>
        </w:rPr>
        <w:t>Pensioner Status</w:t>
      </w:r>
      <w:r w:rsidR="00BF7519" w:rsidRPr="003B6EB3">
        <w:rPr>
          <w:rFonts w:ascii="Times New Roman" w:hAnsi="Times New Roman"/>
          <w:b/>
          <w:bCs/>
          <w:sz w:val="20"/>
          <w:lang w:eastAsia="en-AU"/>
        </w:rPr>
        <w:fldChar w:fldCharType="end"/>
      </w:r>
      <w:bookmarkEnd w:id="66"/>
    </w:p>
    <w:bookmarkStart w:id="67" w:name="P118_2103"/>
    <w:p w:rsidR="003B6EB3" w:rsidRPr="003B6EB3" w:rsidRDefault="00BF7519" w:rsidP="00ED11AA">
      <w:pPr>
        <w:rPr>
          <w:rFonts w:ascii="Times New Roman" w:hAnsi="Times New Roman"/>
          <w:b/>
          <w:bCs/>
          <w:i/>
          <w:iCs/>
          <w:color w:val="0000FF"/>
          <w:sz w:val="24"/>
          <w:szCs w:val="24"/>
          <w:u w:val="single"/>
          <w:lang w:eastAsia="en-AU"/>
        </w:rPr>
      </w:pPr>
      <w:r w:rsidRPr="003B6EB3">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"http://web.archive.org/web/20050510163754/http:/www.dest.gov.au/archive/schools/abstudy/pensioner_status.htm" \l "P2090_145663" \t "_top" </w:instrText>
      </w:r>
      <w:r w:rsidRPr="003B6EB3">
        <w:rPr>
          <w:rFonts w:ascii="Times New Roman" w:hAnsi="Times New Roman"/>
          <w:sz w:val="24"/>
          <w:szCs w:val="24"/>
          <w:lang w:eastAsia="en-AU"/>
        </w:rPr>
        <w:fldChar w:fldCharType="separate"/>
      </w:r>
      <w:r w:rsidR="003B6EB3" w:rsidRPr="003B6EB3">
        <w:rPr>
          <w:rFonts w:ascii="Times New Roman" w:hAnsi="Times New Roman"/>
          <w:color w:val="0000FF"/>
          <w:sz w:val="24"/>
          <w:szCs w:val="24"/>
          <w:u w:val="single"/>
          <w:lang w:eastAsia="en-AU"/>
        </w:rPr>
        <w:t xml:space="preserve">Chapter 43 Pensioner Status </w:t>
      </w:r>
      <w:r w:rsidRPr="003B6EB3">
        <w:rPr>
          <w:rFonts w:ascii="Times New Roman" w:hAnsi="Times New Roman"/>
          <w:sz w:val="24"/>
          <w:szCs w:val="24"/>
          <w:lang w:eastAsia="en-AU"/>
        </w:rPr>
        <w:fldChar w:fldCharType="end"/>
      </w:r>
      <w:bookmarkStart w:id="68" w:name="P120_2130"/>
      <w:bookmarkEnd w:id="67"/>
      <w:r w:rsidRPr="00BF7519">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"http://web.archive.org/web/20050510163754/http:/www.dest.gov.au/archive/schools/abstudy/part3f_lawful_custody.htm" \l "P2160_148919" \t "_top" </w:instrText>
      </w:r>
      <w:r w:rsidRPr="00BF7519">
        <w:rPr>
          <w:rFonts w:ascii="Times New Roman" w:hAnsi="Times New Roman"/>
          <w:sz w:val="24"/>
          <w:szCs w:val="24"/>
          <w:lang w:eastAsia="en-AU"/>
        </w:rPr>
        <w:fldChar w:fldCharType="separate"/>
      </w:r>
    </w:p>
    <w:p w:rsidR="003B6EB3" w:rsidRPr="00ED11AA" w:rsidRDefault="003B6EB3" w:rsidP="00ED11AA">
      <w:pPr>
        <w:spacing w:before="100" w:beforeAutospacing="1" w:after="100" w:afterAutospacing="1"/>
        <w:outlineLvl w:val="3"/>
        <w:rPr>
          <w:rFonts w:ascii="Times New Roman" w:hAnsi="Times New Roman"/>
          <w:b/>
          <w:bCs/>
          <w:sz w:val="24"/>
          <w:szCs w:val="24"/>
          <w:lang w:eastAsia="en-AU"/>
        </w:rPr>
      </w:pPr>
      <w:r w:rsidRPr="003B6EB3">
        <w:rPr>
          <w:rFonts w:ascii="Times New Roman" w:hAnsi="Times New Roman"/>
          <w:b/>
          <w:bCs/>
          <w:i/>
          <w:iCs/>
          <w:color w:val="0000FF"/>
          <w:sz w:val="24"/>
          <w:szCs w:val="24"/>
          <w:u w:val="single"/>
          <w:lang w:eastAsia="en-AU"/>
        </w:rPr>
        <w:t>Part III F</w:t>
      </w:r>
      <w:r w:rsidR="00BF7519" w:rsidRPr="003B6EB3">
        <w:rPr>
          <w:rFonts w:ascii="Times New Roman" w:hAnsi="Times New Roman"/>
          <w:b/>
          <w:bCs/>
          <w:sz w:val="24"/>
          <w:szCs w:val="24"/>
          <w:lang w:eastAsia="en-AU"/>
        </w:rPr>
        <w:fldChar w:fldCharType="end"/>
      </w:r>
      <w:bookmarkStart w:id="69" w:name="P121_2140"/>
      <w:bookmarkEnd w:id="68"/>
      <w:r w:rsidR="00BF7519" w:rsidRPr="00BF7519">
        <w:rPr>
          <w:rFonts w:ascii="Times New Roman" w:hAnsi="Times New Roman"/>
          <w:sz w:val="24"/>
          <w:szCs w:val="24"/>
          <w:lang w:eastAsia="en-AU"/>
        </w:rPr>
        <w:fldChar w:fldCharType="begin"/>
      </w:r>
      <w:r w:rsidRPr="003B6EB3">
        <w:rPr>
          <w:rFonts w:ascii="Times New Roman" w:hAnsi="Times New Roman"/>
          <w:sz w:val="24"/>
          <w:szCs w:val="24"/>
          <w:lang w:eastAsia="en-AU"/>
        </w:rPr>
        <w:instrText xml:space="preserve"> HYPERLINK "http://web.archive.org/web/20050510163754/http:/www.dest.gov.au/archive/schools/abstudy/part3f_lawful_custody.htm" \l "P2161_148929" \t "_top" </w:instrText>
      </w:r>
      <w:r w:rsidR="00BF7519" w:rsidRPr="00BF7519">
        <w:rPr>
          <w:rFonts w:ascii="Times New Roman" w:hAnsi="Times New Roman"/>
          <w:sz w:val="24"/>
          <w:szCs w:val="24"/>
          <w:lang w:eastAsia="en-AU"/>
        </w:rPr>
        <w:fldChar w:fldCharType="separate"/>
      </w:r>
    </w:p>
    <w:p w:rsidR="003B6EB3" w:rsidRPr="00ED11AA" w:rsidRDefault="003B6EB3" w:rsidP="00ED11AA">
      <w:pPr>
        <w:spacing w:before="100" w:beforeAutospacing="1" w:after="100" w:afterAutospacing="1"/>
        <w:outlineLvl w:val="3"/>
        <w:rPr>
          <w:rFonts w:ascii="Times New Roman" w:hAnsi="Times New Roman"/>
          <w:b/>
          <w:bCs/>
          <w:sz w:val="24"/>
          <w:szCs w:val="24"/>
          <w:lang w:eastAsia="en-AU"/>
        </w:rPr>
      </w:pPr>
      <w:r w:rsidRPr="003B6EB3">
        <w:rPr>
          <w:rFonts w:ascii="Times New Roman" w:hAnsi="Times New Roman"/>
          <w:b/>
          <w:bCs/>
          <w:i/>
          <w:iCs/>
          <w:color w:val="0000FF"/>
          <w:sz w:val="24"/>
          <w:szCs w:val="24"/>
          <w:u w:val="single"/>
          <w:lang w:eastAsia="en-AU"/>
        </w:rPr>
        <w:t>Student Status</w:t>
      </w:r>
      <w:r w:rsidR="00BF7519" w:rsidRPr="003B6EB3">
        <w:rPr>
          <w:rFonts w:ascii="Times New Roman" w:hAnsi="Times New Roman"/>
          <w:b/>
          <w:bCs/>
          <w:sz w:val="24"/>
          <w:szCs w:val="24"/>
          <w:lang w:eastAsia="en-AU"/>
        </w:rPr>
        <w:fldChar w:fldCharType="end"/>
      </w:r>
      <w:bookmarkStart w:id="70" w:name="P122_2154"/>
      <w:bookmarkEnd w:id="69"/>
      <w:r w:rsidR="00BF7519" w:rsidRPr="00BF7519">
        <w:rPr>
          <w:rFonts w:ascii="Times New Roman" w:hAnsi="Times New Roman"/>
          <w:sz w:val="24"/>
          <w:szCs w:val="24"/>
          <w:lang w:eastAsia="en-AU"/>
        </w:rPr>
        <w:fldChar w:fldCharType="begin"/>
      </w:r>
      <w:r w:rsidRPr="003B6EB3">
        <w:rPr>
          <w:rFonts w:ascii="Times New Roman" w:hAnsi="Times New Roman"/>
          <w:sz w:val="24"/>
          <w:szCs w:val="24"/>
          <w:lang w:eastAsia="en-AU"/>
        </w:rPr>
        <w:instrText xml:space="preserve"> HYPERLINK "http://web.archive.org/web/20050510163754/http:/www.dest.gov.au/archive/schools/abstudy/part3f_lawful_custody.htm" \l "P2162_148943" \t "_top" </w:instrText>
      </w:r>
      <w:r w:rsidR="00BF7519" w:rsidRPr="00BF7519">
        <w:rPr>
          <w:rFonts w:ascii="Times New Roman" w:hAnsi="Times New Roman"/>
          <w:sz w:val="24"/>
          <w:szCs w:val="24"/>
          <w:lang w:eastAsia="en-AU"/>
        </w:rPr>
        <w:fldChar w:fldCharType="separate"/>
      </w:r>
    </w:p>
    <w:p w:rsidR="003B6EB3" w:rsidRPr="003B6EB3" w:rsidRDefault="003B6EB3" w:rsidP="003B6EB3">
      <w:pPr>
        <w:spacing w:before="100" w:beforeAutospacing="1" w:after="100" w:afterAutospacing="1"/>
        <w:outlineLvl w:val="4"/>
        <w:rPr>
          <w:rFonts w:ascii="Times New Roman" w:hAnsi="Times New Roman"/>
          <w:b/>
          <w:bCs/>
          <w:sz w:val="20"/>
          <w:lang w:eastAsia="en-AU"/>
        </w:rPr>
      </w:pPr>
      <w:r w:rsidRPr="003B6EB3">
        <w:rPr>
          <w:rFonts w:ascii="Times New Roman" w:hAnsi="Times New Roman"/>
          <w:b/>
          <w:bCs/>
          <w:i/>
          <w:iCs/>
          <w:color w:val="0000FF"/>
          <w:sz w:val="20"/>
          <w:u w:val="single"/>
          <w:lang w:eastAsia="en-AU"/>
        </w:rPr>
        <w:t>Lawful Custody</w:t>
      </w:r>
      <w:r w:rsidR="00BF7519" w:rsidRPr="003B6EB3">
        <w:rPr>
          <w:rFonts w:ascii="Times New Roman" w:hAnsi="Times New Roman"/>
          <w:b/>
          <w:bCs/>
          <w:sz w:val="20"/>
          <w:lang w:eastAsia="en-AU"/>
        </w:rPr>
        <w:fldChar w:fldCharType="end"/>
      </w:r>
      <w:bookmarkEnd w:id="70"/>
    </w:p>
    <w:p w:rsidR="003B6EB3" w:rsidRPr="003B6EB3" w:rsidRDefault="003B6EB3" w:rsidP="003B6EB3">
      <w:pPr>
        <w:rPr>
          <w:rFonts w:ascii="Times New Roman" w:hAnsi="Times New Roman"/>
          <w:b/>
          <w:bCs/>
          <w:i/>
          <w:iCs/>
          <w:color w:val="0000FF"/>
          <w:sz w:val="24"/>
          <w:szCs w:val="24"/>
          <w:u w:val="single"/>
          <w:lang w:eastAsia="en-AU"/>
        </w:rPr>
      </w:pPr>
      <w:bookmarkStart w:id="71" w:name="P123_2168"/>
      <w:r w:rsidRPr="003B6EB3">
        <w:rPr>
          <w:rFonts w:ascii="Times New Roman" w:hAnsi="Times New Roman"/>
          <w:color w:val="0000FF"/>
          <w:sz w:val="24"/>
          <w:szCs w:val="24"/>
          <w:u w:val="single"/>
          <w:lang w:eastAsia="en-AU"/>
        </w:rPr>
        <w:t xml:space="preserve">Chapter 44 Students in Lawful Custody </w:t>
      </w:r>
      <w:bookmarkStart w:id="72" w:name="P126_2212"/>
      <w:bookmarkEnd w:id="71"/>
      <w:r w:rsidR="00BF7519" w:rsidRPr="00BF7519">
        <w:rPr>
          <w:rFonts w:ascii="Times New Roman" w:hAnsi="Times New Roman"/>
          <w:sz w:val="24"/>
          <w:szCs w:val="24"/>
          <w:lang w:eastAsia="en-AU"/>
        </w:rPr>
        <w:fldChar w:fldCharType="begin"/>
      </w:r>
      <w:r w:rsidRPr="003B6EB3">
        <w:rPr>
          <w:rFonts w:ascii="Times New Roman" w:hAnsi="Times New Roman"/>
          <w:sz w:val="24"/>
          <w:szCs w:val="24"/>
          <w:lang w:eastAsia="en-AU"/>
        </w:rPr>
        <w:instrText xml:space="preserve"> HYPERLINK "http://web.archive.org/web/20050510163754/http:/www.dest.gov.au/archive/schools/abstudy/part4_study_requirements.htm" \l "P2219_150127" \t "_top" </w:instrText>
      </w:r>
      <w:r w:rsidR="00BF7519" w:rsidRPr="00BF7519">
        <w:rPr>
          <w:rFonts w:ascii="Times New Roman" w:hAnsi="Times New Roman"/>
          <w:sz w:val="24"/>
          <w:szCs w:val="24"/>
          <w:lang w:eastAsia="en-AU"/>
        </w:rPr>
        <w:fldChar w:fldCharType="separate"/>
      </w:r>
    </w:p>
    <w:p w:rsidR="003B6EB3" w:rsidRPr="003B6EB3" w:rsidRDefault="003B6EB3" w:rsidP="003B6EB3">
      <w:pPr>
        <w:spacing w:before="100" w:beforeAutospacing="1" w:after="100" w:afterAutospacing="1"/>
        <w:outlineLvl w:val="3"/>
        <w:rPr>
          <w:rFonts w:ascii="Times New Roman" w:hAnsi="Times New Roman"/>
          <w:b/>
          <w:bCs/>
          <w:sz w:val="24"/>
          <w:szCs w:val="24"/>
          <w:lang w:eastAsia="en-AU"/>
        </w:rPr>
      </w:pPr>
      <w:r w:rsidRPr="003B6EB3">
        <w:rPr>
          <w:rFonts w:ascii="Times New Roman" w:hAnsi="Times New Roman"/>
          <w:b/>
          <w:bCs/>
          <w:i/>
          <w:iCs/>
          <w:color w:val="0000FF"/>
          <w:sz w:val="24"/>
          <w:szCs w:val="24"/>
          <w:u w:val="single"/>
          <w:lang w:eastAsia="en-AU"/>
        </w:rPr>
        <w:lastRenderedPageBreak/>
        <w:t xml:space="preserve">Study Requirements </w:t>
      </w:r>
      <w:r w:rsidR="00BF7519" w:rsidRPr="003B6EB3">
        <w:rPr>
          <w:rFonts w:ascii="Times New Roman" w:hAnsi="Times New Roman"/>
          <w:b/>
          <w:bCs/>
          <w:sz w:val="24"/>
          <w:szCs w:val="24"/>
          <w:lang w:eastAsia="en-AU"/>
        </w:rPr>
        <w:fldChar w:fldCharType="end"/>
      </w:r>
      <w:bookmarkEnd w:id="72"/>
    </w:p>
    <w:bookmarkStart w:id="73" w:name="P127_2231"/>
    <w:p w:rsidR="003B6EB3" w:rsidRPr="00ED11AA" w:rsidRDefault="00BF7519" w:rsidP="00ED11AA">
      <w:pPr>
        <w:spacing w:before="100" w:beforeAutospacing="1" w:after="100" w:afterAutospacing="1"/>
        <w:rPr>
          <w:rFonts w:ascii="Times New Roman" w:hAnsi="Times New Roman"/>
          <w:i/>
          <w:iCs/>
          <w:color w:val="0000FF"/>
          <w:sz w:val="24"/>
          <w:szCs w:val="24"/>
          <w:u w:val="single"/>
          <w:lang w:eastAsia="en-AU"/>
        </w:rPr>
      </w:pPr>
      <w:r w:rsidRPr="00BF7519">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"http://web.archive.org/web/20050510163754/http:/www.dest.gov.au/archive/schools/abstudy/part4_study_requirements.htm" \l "P2220_150146" \t "_top" </w:instrText>
      </w:r>
      <w:r w:rsidRPr="00BF7519">
        <w:rPr>
          <w:rFonts w:ascii="Times New Roman" w:hAnsi="Times New Roman"/>
          <w:sz w:val="24"/>
          <w:szCs w:val="24"/>
          <w:lang w:eastAsia="en-AU"/>
        </w:rPr>
        <w:fldChar w:fldCharType="separate"/>
      </w:r>
      <w:r w:rsidR="003B6EB3" w:rsidRPr="003B6EB3">
        <w:rPr>
          <w:rFonts w:ascii="Times New Roman" w:hAnsi="Times New Roman"/>
          <w:b/>
          <w:bCs/>
          <w:i/>
          <w:iCs/>
          <w:color w:val="0000FF"/>
          <w:sz w:val="20"/>
          <w:u w:val="single"/>
          <w:lang w:eastAsia="en-AU"/>
        </w:rPr>
        <w:t>Approved courses and awards</w:t>
      </w:r>
      <w:r w:rsidRPr="003B6EB3">
        <w:rPr>
          <w:rFonts w:ascii="Times New Roman" w:hAnsi="Times New Roman"/>
          <w:b/>
          <w:bCs/>
          <w:sz w:val="20"/>
          <w:lang w:eastAsia="en-AU"/>
        </w:rPr>
        <w:fldChar w:fldCharType="end"/>
      </w:r>
      <w:bookmarkEnd w:id="73"/>
    </w:p>
    <w:bookmarkStart w:id="74" w:name="P128_2258"/>
    <w:p w:rsidR="003B6EB3" w:rsidRPr="003B6EB3" w:rsidRDefault="00BF7519" w:rsidP="003B6EB3">
      <w:pPr>
        <w:rPr>
          <w:rFonts w:ascii="Times New Roman" w:hAnsi="Times New Roman"/>
          <w:sz w:val="24"/>
          <w:szCs w:val="24"/>
          <w:lang w:eastAsia="en-AU"/>
        </w:rPr>
      </w:pPr>
      <w:r w:rsidRPr="003B6EB3">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"http://web.archive.org/web/20050510163754/http:/www.dest.gov.au/archive/schools/abstudy/study_award_overview.htm" \l "P2243_150696" \t "_top" </w:instrText>
      </w:r>
      <w:r w:rsidRPr="003B6EB3">
        <w:rPr>
          <w:rFonts w:ascii="Times New Roman" w:hAnsi="Times New Roman"/>
          <w:sz w:val="24"/>
          <w:szCs w:val="24"/>
          <w:lang w:eastAsia="en-AU"/>
        </w:rPr>
        <w:fldChar w:fldCharType="separate"/>
      </w:r>
      <w:r w:rsidR="003B6EB3" w:rsidRPr="003B6EB3">
        <w:rPr>
          <w:rFonts w:ascii="Times New Roman" w:hAnsi="Times New Roman"/>
          <w:color w:val="0000FF"/>
          <w:sz w:val="24"/>
          <w:szCs w:val="24"/>
          <w:u w:val="single"/>
          <w:lang w:eastAsia="en-AU"/>
        </w:rPr>
        <w:t xml:space="preserve">Chapter 45 Study Award </w:t>
      </w:r>
      <w:r w:rsidRPr="003B6EB3">
        <w:rPr>
          <w:rFonts w:ascii="Times New Roman" w:hAnsi="Times New Roman"/>
          <w:sz w:val="24"/>
          <w:szCs w:val="24"/>
          <w:lang w:eastAsia="en-AU"/>
        </w:rPr>
        <w:fldChar w:fldCharType="end"/>
      </w:r>
      <w:hyperlink r:id="rId6" w:anchor="P2243_150696" w:history="1">
        <w:r w:rsidR="003B6EB3" w:rsidRPr="003B6EB3">
          <w:rPr>
            <w:rFonts w:ascii="Times New Roman" w:hAnsi="Times New Roman"/>
            <w:color w:val="0000FF"/>
            <w:sz w:val="24"/>
            <w:szCs w:val="24"/>
            <w:u w:val="single"/>
            <w:lang w:eastAsia="en-AU"/>
          </w:rPr>
          <w:t>Overview</w:t>
        </w:r>
      </w:hyperlink>
      <w:bookmarkEnd w:id="74"/>
      <w:r w:rsidR="003B6EB3" w:rsidRPr="003B6EB3">
        <w:rPr>
          <w:rFonts w:ascii="Times New Roman" w:hAnsi="Times New Roman"/>
          <w:sz w:val="24"/>
          <w:szCs w:val="24"/>
          <w:lang w:eastAsia="en-AU"/>
        </w:rPr>
        <w:t xml:space="preserve"> </w:t>
      </w:r>
    </w:p>
    <w:bookmarkStart w:id="75" w:name="P132_2313"/>
    <w:p w:rsidR="003B6EB3" w:rsidRPr="003B6EB3" w:rsidRDefault="00BF7519" w:rsidP="003B6EB3">
      <w:pPr>
        <w:spacing w:before="100" w:beforeAutospacing="1" w:after="100" w:afterAutospacing="1"/>
        <w:rPr>
          <w:rFonts w:ascii="Times New Roman" w:hAnsi="Times New Roman"/>
          <w:sz w:val="24"/>
          <w:szCs w:val="24"/>
          <w:lang w:eastAsia="en-AU"/>
        </w:rPr>
      </w:pPr>
      <w:r w:rsidRPr="003B6EB3">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"http://web.archive.org/web/20050510163754/http:/www.dest.gov.au/archive/schools/abstudy/awards.htm" \l "P2296_151929" \t "_top" </w:instrText>
      </w:r>
      <w:r w:rsidRPr="003B6EB3">
        <w:rPr>
          <w:rFonts w:ascii="Times New Roman" w:hAnsi="Times New Roman"/>
          <w:sz w:val="24"/>
          <w:szCs w:val="24"/>
          <w:lang w:eastAsia="en-AU"/>
        </w:rPr>
        <w:fldChar w:fldCharType="separate"/>
      </w:r>
      <w:r w:rsidR="003B6EB3" w:rsidRPr="003B6EB3">
        <w:rPr>
          <w:rFonts w:ascii="Times New Roman" w:hAnsi="Times New Roman"/>
          <w:color w:val="0000FF"/>
          <w:sz w:val="24"/>
          <w:szCs w:val="24"/>
          <w:u w:val="single"/>
          <w:lang w:eastAsia="en-AU"/>
        </w:rPr>
        <w:t xml:space="preserve">Chapter 46 Awards </w:t>
      </w:r>
      <w:r w:rsidRPr="003B6EB3">
        <w:rPr>
          <w:rFonts w:ascii="Times New Roman" w:hAnsi="Times New Roman"/>
          <w:sz w:val="24"/>
          <w:szCs w:val="24"/>
          <w:lang w:eastAsia="en-AU"/>
        </w:rPr>
        <w:fldChar w:fldCharType="end"/>
      </w:r>
      <w:bookmarkEnd w:id="75"/>
    </w:p>
    <w:bookmarkStart w:id="76" w:name="P134_2330"/>
    <w:p w:rsidR="003B6EB3" w:rsidRPr="003B6EB3" w:rsidRDefault="00BF7519" w:rsidP="003B6EB3">
      <w:pPr>
        <w:spacing w:before="100" w:beforeAutospacing="1" w:after="100" w:afterAutospacing="1"/>
        <w:rPr>
          <w:rFonts w:ascii="Times New Roman" w:hAnsi="Times New Roman"/>
          <w:sz w:val="24"/>
          <w:szCs w:val="24"/>
          <w:lang w:eastAsia="en-AU"/>
        </w:rPr>
      </w:pPr>
      <w:r w:rsidRPr="003B6EB3">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"http://web.archive.org/web/20050510163754/http:/www.dest.gov.au/archive/schools/abstudy/approved_courses_of_study.htm" \l "P2449_161140" \t "_top" </w:instrText>
      </w:r>
      <w:r w:rsidRPr="003B6EB3">
        <w:rPr>
          <w:rFonts w:ascii="Times New Roman" w:hAnsi="Times New Roman"/>
          <w:sz w:val="24"/>
          <w:szCs w:val="24"/>
          <w:lang w:eastAsia="en-AU"/>
        </w:rPr>
        <w:fldChar w:fldCharType="separate"/>
      </w:r>
      <w:r w:rsidR="003B6EB3" w:rsidRPr="003B6EB3">
        <w:rPr>
          <w:rFonts w:ascii="Times New Roman" w:hAnsi="Times New Roman"/>
          <w:color w:val="0000FF"/>
          <w:sz w:val="24"/>
          <w:szCs w:val="24"/>
          <w:u w:val="single"/>
          <w:lang w:eastAsia="en-AU"/>
        </w:rPr>
        <w:t xml:space="preserve">Chapter 47 Approved Courses of Study </w:t>
      </w:r>
      <w:r w:rsidRPr="003B6EB3">
        <w:rPr>
          <w:rFonts w:ascii="Times New Roman" w:hAnsi="Times New Roman"/>
          <w:sz w:val="24"/>
          <w:szCs w:val="24"/>
          <w:lang w:eastAsia="en-AU"/>
        </w:rPr>
        <w:fldChar w:fldCharType="end"/>
      </w:r>
      <w:bookmarkEnd w:id="76"/>
    </w:p>
    <w:bookmarkStart w:id="77" w:name="P136_2366"/>
    <w:p w:rsidR="003B6EB3" w:rsidRPr="003B6EB3" w:rsidRDefault="00BF7519" w:rsidP="003B6EB3">
      <w:pPr>
        <w:spacing w:before="100" w:beforeAutospacing="1" w:after="100" w:afterAutospacing="1"/>
        <w:rPr>
          <w:rFonts w:ascii="Times New Roman" w:hAnsi="Times New Roman"/>
          <w:sz w:val="24"/>
          <w:szCs w:val="24"/>
          <w:lang w:eastAsia="en-AU"/>
        </w:rPr>
      </w:pPr>
      <w:r w:rsidRPr="003B6EB3">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"http://web.archive.org/web/20050510163754/http:/www.dest.gov.au/archive/schools/abstudy/naap.htm" \l "P2539_170356" \t "_top" </w:instrText>
      </w:r>
      <w:r w:rsidRPr="003B6EB3">
        <w:rPr>
          <w:rFonts w:ascii="Times New Roman" w:hAnsi="Times New Roman"/>
          <w:sz w:val="24"/>
          <w:szCs w:val="24"/>
          <w:lang w:eastAsia="en-AU"/>
        </w:rPr>
        <w:fldChar w:fldCharType="separate"/>
      </w:r>
      <w:r w:rsidR="003B6EB3" w:rsidRPr="003B6EB3">
        <w:rPr>
          <w:rFonts w:ascii="Times New Roman" w:hAnsi="Times New Roman"/>
          <w:color w:val="0000FF"/>
          <w:sz w:val="24"/>
          <w:szCs w:val="24"/>
          <w:u w:val="single"/>
          <w:lang w:eastAsia="en-AU"/>
        </w:rPr>
        <w:t xml:space="preserve">Chapter 48 New Apprenticeships Access Programme (NAAP) </w:t>
      </w:r>
      <w:r w:rsidRPr="003B6EB3">
        <w:rPr>
          <w:rFonts w:ascii="Times New Roman" w:hAnsi="Times New Roman"/>
          <w:sz w:val="24"/>
          <w:szCs w:val="24"/>
          <w:lang w:eastAsia="en-AU"/>
        </w:rPr>
        <w:fldChar w:fldCharType="end"/>
      </w:r>
      <w:bookmarkEnd w:id="77"/>
    </w:p>
    <w:bookmarkStart w:id="78" w:name="P138_2420"/>
    <w:p w:rsidR="003B6EB3" w:rsidRPr="003B6EB3" w:rsidRDefault="00BF7519" w:rsidP="003B6EB3">
      <w:pPr>
        <w:spacing w:before="100" w:beforeAutospacing="1" w:after="100" w:afterAutospacing="1"/>
        <w:rPr>
          <w:rFonts w:ascii="Times New Roman" w:hAnsi="Times New Roman"/>
          <w:sz w:val="24"/>
          <w:szCs w:val="24"/>
          <w:lang w:eastAsia="en-AU"/>
        </w:rPr>
      </w:pPr>
      <w:r w:rsidRPr="003B6EB3">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"http://web.archive.org/web/20050510163754/http:/www.dest.gov.au/archive/schools/abstudy/ola.htm" \l "P2557_172157" \t "_top" </w:instrText>
      </w:r>
      <w:r w:rsidRPr="003B6EB3">
        <w:rPr>
          <w:rFonts w:ascii="Times New Roman" w:hAnsi="Times New Roman"/>
          <w:sz w:val="24"/>
          <w:szCs w:val="24"/>
          <w:lang w:eastAsia="en-AU"/>
        </w:rPr>
        <w:fldChar w:fldCharType="separate"/>
      </w:r>
      <w:r w:rsidR="003B6EB3" w:rsidRPr="003B6EB3">
        <w:rPr>
          <w:rFonts w:ascii="Times New Roman" w:hAnsi="Times New Roman"/>
          <w:color w:val="0000FF"/>
          <w:sz w:val="24"/>
          <w:szCs w:val="24"/>
          <w:u w:val="single"/>
          <w:lang w:eastAsia="en-AU"/>
        </w:rPr>
        <w:t xml:space="preserve">Chapter 49 Study through Open Learning Australia </w:t>
      </w:r>
      <w:r w:rsidRPr="003B6EB3">
        <w:rPr>
          <w:rFonts w:ascii="Times New Roman" w:hAnsi="Times New Roman"/>
          <w:sz w:val="24"/>
          <w:szCs w:val="24"/>
          <w:lang w:eastAsia="en-AU"/>
        </w:rPr>
        <w:fldChar w:fldCharType="end"/>
      </w:r>
      <w:bookmarkEnd w:id="78"/>
    </w:p>
    <w:bookmarkStart w:id="79" w:name="P146_2640"/>
    <w:p w:rsidR="003B6EB3" w:rsidRPr="003B6EB3" w:rsidRDefault="00BF7519" w:rsidP="003B6EB3">
      <w:pPr>
        <w:spacing w:before="100" w:beforeAutospacing="1" w:after="100" w:afterAutospacing="1"/>
        <w:rPr>
          <w:rFonts w:ascii="Times New Roman" w:hAnsi="Times New Roman"/>
          <w:sz w:val="24"/>
          <w:szCs w:val="24"/>
          <w:lang w:eastAsia="en-AU"/>
        </w:rPr>
      </w:pPr>
      <w:r w:rsidRPr="003B6EB3">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"http://web.archive.org/web/20050510163754/http:/www.dest.gov.au/archive/schools/abstudy/schooling_awards.htm" \l "P2687_181094" \t "_top" </w:instrText>
      </w:r>
      <w:r w:rsidRPr="003B6EB3">
        <w:rPr>
          <w:rFonts w:ascii="Times New Roman" w:hAnsi="Times New Roman"/>
          <w:sz w:val="24"/>
          <w:szCs w:val="24"/>
          <w:lang w:eastAsia="en-AU"/>
        </w:rPr>
        <w:fldChar w:fldCharType="separate"/>
      </w:r>
      <w:r w:rsidR="003B6EB3" w:rsidRPr="003B6EB3">
        <w:rPr>
          <w:rFonts w:ascii="Times New Roman" w:hAnsi="Times New Roman"/>
          <w:color w:val="0000FF"/>
          <w:sz w:val="24"/>
          <w:szCs w:val="24"/>
          <w:u w:val="single"/>
          <w:lang w:eastAsia="en-AU"/>
        </w:rPr>
        <w:t xml:space="preserve">Chapter 50 Schooling Awards </w:t>
      </w:r>
      <w:r w:rsidRPr="003B6EB3">
        <w:rPr>
          <w:rFonts w:ascii="Times New Roman" w:hAnsi="Times New Roman"/>
          <w:sz w:val="24"/>
          <w:szCs w:val="24"/>
          <w:lang w:eastAsia="en-AU"/>
        </w:rPr>
        <w:fldChar w:fldCharType="end"/>
      </w:r>
      <w:bookmarkEnd w:id="79"/>
    </w:p>
    <w:bookmarkStart w:id="80" w:name="P148_2667"/>
    <w:p w:rsidR="003B6EB3" w:rsidRPr="003B6EB3" w:rsidRDefault="00BF7519" w:rsidP="003B6EB3">
      <w:pPr>
        <w:spacing w:before="100" w:beforeAutospacing="1" w:after="100" w:afterAutospacing="1"/>
        <w:rPr>
          <w:rFonts w:ascii="Times New Roman" w:hAnsi="Times New Roman"/>
          <w:sz w:val="24"/>
          <w:szCs w:val="24"/>
          <w:lang w:eastAsia="en-AU"/>
        </w:rPr>
      </w:pPr>
      <w:r w:rsidRPr="003B6EB3">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"http://web.archive.org/web/20050510163754/http:/www.dest.gov.au/archive/schools/abstudy/tertiary_study.htm" \l "P2779_188789" \t "_top" </w:instrText>
      </w:r>
      <w:r w:rsidRPr="003B6EB3">
        <w:rPr>
          <w:rFonts w:ascii="Times New Roman" w:hAnsi="Times New Roman"/>
          <w:sz w:val="24"/>
          <w:szCs w:val="24"/>
          <w:lang w:eastAsia="en-AU"/>
        </w:rPr>
        <w:fldChar w:fldCharType="separate"/>
      </w:r>
      <w:r w:rsidR="003B6EB3" w:rsidRPr="003B6EB3">
        <w:rPr>
          <w:rFonts w:ascii="Times New Roman" w:hAnsi="Times New Roman"/>
          <w:color w:val="0000FF"/>
          <w:sz w:val="24"/>
          <w:szCs w:val="24"/>
          <w:u w:val="single"/>
          <w:lang w:eastAsia="en-AU"/>
        </w:rPr>
        <w:t xml:space="preserve">Chapter 51 Tertiary Study </w:t>
      </w:r>
      <w:r w:rsidRPr="003B6EB3">
        <w:rPr>
          <w:rFonts w:ascii="Times New Roman" w:hAnsi="Times New Roman"/>
          <w:sz w:val="24"/>
          <w:szCs w:val="24"/>
          <w:lang w:eastAsia="en-AU"/>
        </w:rPr>
        <w:fldChar w:fldCharType="end"/>
      </w:r>
      <w:bookmarkEnd w:id="80"/>
    </w:p>
    <w:bookmarkStart w:id="81" w:name="P150_2692"/>
    <w:p w:rsidR="003B6EB3" w:rsidRPr="003B6EB3" w:rsidRDefault="00BF7519" w:rsidP="003B6EB3">
      <w:pPr>
        <w:spacing w:before="100" w:beforeAutospacing="1" w:after="100" w:afterAutospacing="1"/>
        <w:rPr>
          <w:rFonts w:ascii="Times New Roman" w:hAnsi="Times New Roman"/>
          <w:sz w:val="24"/>
          <w:szCs w:val="24"/>
          <w:lang w:eastAsia="en-AU"/>
        </w:rPr>
      </w:pPr>
      <w:r w:rsidRPr="003B6EB3">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"http://web.archive.org/web/20050510163754/http:/www.dest.gov.au/archive/schools/abstudy/tertiary_workload.htm" \l "P2813_191106" \t "_top" </w:instrText>
      </w:r>
      <w:r w:rsidRPr="003B6EB3">
        <w:rPr>
          <w:rFonts w:ascii="Times New Roman" w:hAnsi="Times New Roman"/>
          <w:sz w:val="24"/>
          <w:szCs w:val="24"/>
          <w:lang w:eastAsia="en-AU"/>
        </w:rPr>
        <w:fldChar w:fldCharType="separate"/>
      </w:r>
      <w:r w:rsidR="003B6EB3" w:rsidRPr="003B6EB3">
        <w:rPr>
          <w:rFonts w:ascii="Times New Roman" w:hAnsi="Times New Roman"/>
          <w:color w:val="0000FF"/>
          <w:sz w:val="24"/>
          <w:szCs w:val="24"/>
          <w:u w:val="single"/>
          <w:lang w:eastAsia="en-AU"/>
        </w:rPr>
        <w:t>Chapter 52 Tertiary Workload</w:t>
      </w:r>
      <w:r w:rsidRPr="003B6EB3">
        <w:rPr>
          <w:rFonts w:ascii="Times New Roman" w:hAnsi="Times New Roman"/>
          <w:sz w:val="24"/>
          <w:szCs w:val="24"/>
          <w:lang w:eastAsia="en-AU"/>
        </w:rPr>
        <w:fldChar w:fldCharType="end"/>
      </w:r>
      <w:bookmarkEnd w:id="81"/>
    </w:p>
    <w:bookmarkStart w:id="82" w:name="P152_2719"/>
    <w:p w:rsidR="003B6EB3" w:rsidRPr="003B6EB3" w:rsidRDefault="00BF7519" w:rsidP="003B6EB3">
      <w:pPr>
        <w:spacing w:before="100" w:beforeAutospacing="1" w:after="100" w:afterAutospacing="1"/>
        <w:rPr>
          <w:rFonts w:ascii="Times New Roman" w:hAnsi="Times New Roman"/>
          <w:sz w:val="24"/>
          <w:szCs w:val="24"/>
          <w:lang w:eastAsia="en-AU"/>
        </w:rPr>
      </w:pPr>
      <w:r w:rsidRPr="003B6EB3">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"http://web.archive.org/web/20050510163754/http:/www.dest.gov.au/archive/schools/abstudy/progress_duration_assistance.htm" \l "P2880_198227" \t "_top" </w:instrText>
      </w:r>
      <w:r w:rsidRPr="003B6EB3">
        <w:rPr>
          <w:rFonts w:ascii="Times New Roman" w:hAnsi="Times New Roman"/>
          <w:sz w:val="24"/>
          <w:szCs w:val="24"/>
          <w:lang w:eastAsia="en-AU"/>
        </w:rPr>
        <w:fldChar w:fldCharType="separate"/>
      </w:r>
      <w:r w:rsidR="003B6EB3" w:rsidRPr="003B6EB3">
        <w:rPr>
          <w:rFonts w:ascii="Times New Roman" w:hAnsi="Times New Roman"/>
          <w:color w:val="0000FF"/>
          <w:sz w:val="24"/>
          <w:szCs w:val="24"/>
          <w:u w:val="single"/>
          <w:lang w:eastAsia="en-AU"/>
        </w:rPr>
        <w:t xml:space="preserve">Chapter 53 Progress and Duration of Assistance </w:t>
      </w:r>
      <w:r w:rsidRPr="003B6EB3">
        <w:rPr>
          <w:rFonts w:ascii="Times New Roman" w:hAnsi="Times New Roman"/>
          <w:sz w:val="24"/>
          <w:szCs w:val="24"/>
          <w:lang w:eastAsia="en-AU"/>
        </w:rPr>
        <w:fldChar w:fldCharType="end"/>
      </w:r>
      <w:bookmarkEnd w:id="82"/>
    </w:p>
    <w:bookmarkStart w:id="83" w:name="P156_2814"/>
    <w:p w:rsidR="003B6EB3" w:rsidRPr="003B6EB3" w:rsidRDefault="00BF7519" w:rsidP="003B6EB3">
      <w:pPr>
        <w:spacing w:before="100" w:beforeAutospacing="1" w:after="100" w:afterAutospacing="1"/>
        <w:rPr>
          <w:rFonts w:ascii="Times New Roman" w:hAnsi="Times New Roman"/>
          <w:sz w:val="24"/>
          <w:szCs w:val="24"/>
          <w:lang w:eastAsia="en-AU"/>
        </w:rPr>
      </w:pPr>
      <w:r w:rsidRPr="003B6EB3">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"http://web.archive.org/web/20050510163754/http:/www.dest.gov.au/archive/schools/abstudy/concessional_study_load_students.htm" \l "P2940_205100" \t "_top" </w:instrText>
      </w:r>
      <w:r w:rsidRPr="003B6EB3">
        <w:rPr>
          <w:rFonts w:ascii="Times New Roman" w:hAnsi="Times New Roman"/>
          <w:sz w:val="24"/>
          <w:szCs w:val="24"/>
          <w:lang w:eastAsia="en-AU"/>
        </w:rPr>
        <w:fldChar w:fldCharType="separate"/>
      </w:r>
      <w:r w:rsidR="003B6EB3" w:rsidRPr="003B6EB3">
        <w:rPr>
          <w:rFonts w:ascii="Times New Roman" w:hAnsi="Times New Roman"/>
          <w:color w:val="0000FF"/>
          <w:sz w:val="24"/>
          <w:szCs w:val="24"/>
          <w:u w:val="single"/>
          <w:lang w:eastAsia="en-AU"/>
        </w:rPr>
        <w:t xml:space="preserve">Chapter 54 Workload Concessions </w:t>
      </w:r>
      <w:r w:rsidRPr="003B6EB3">
        <w:rPr>
          <w:rFonts w:ascii="Times New Roman" w:hAnsi="Times New Roman"/>
          <w:sz w:val="24"/>
          <w:szCs w:val="24"/>
          <w:lang w:eastAsia="en-AU"/>
        </w:rPr>
        <w:fldChar w:fldCharType="end"/>
      </w:r>
      <w:bookmarkEnd w:id="83"/>
    </w:p>
    <w:bookmarkStart w:id="84" w:name="P158_2845"/>
    <w:p w:rsidR="003B6EB3" w:rsidRPr="003B6EB3" w:rsidRDefault="00BF7519" w:rsidP="003B6EB3">
      <w:pPr>
        <w:spacing w:before="100" w:beforeAutospacing="1" w:after="100" w:afterAutospacing="1"/>
        <w:rPr>
          <w:rFonts w:ascii="Times New Roman" w:hAnsi="Times New Roman"/>
          <w:sz w:val="24"/>
          <w:szCs w:val="24"/>
          <w:lang w:eastAsia="en-AU"/>
        </w:rPr>
      </w:pPr>
      <w:r w:rsidRPr="003B6EB3">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"http://web.archive.org/web/20050510163754/http:/www.dest.gov.au/archive/schools/abstudy/disability_study_load_concession.htm" \l "P3006_210889" \t "_top" </w:instrText>
      </w:r>
      <w:r w:rsidRPr="003B6EB3">
        <w:rPr>
          <w:rFonts w:ascii="Times New Roman" w:hAnsi="Times New Roman"/>
          <w:sz w:val="24"/>
          <w:szCs w:val="24"/>
          <w:lang w:eastAsia="en-AU"/>
        </w:rPr>
        <w:fldChar w:fldCharType="separate"/>
      </w:r>
      <w:r w:rsidR="003B6EB3" w:rsidRPr="003B6EB3">
        <w:rPr>
          <w:rFonts w:ascii="Times New Roman" w:hAnsi="Times New Roman"/>
          <w:color w:val="0000FF"/>
          <w:sz w:val="24"/>
          <w:szCs w:val="24"/>
          <w:u w:val="single"/>
          <w:lang w:eastAsia="en-AU"/>
        </w:rPr>
        <w:t xml:space="preserve">Chapter 55 Disability Workload Concession </w:t>
      </w:r>
      <w:r w:rsidRPr="003B6EB3">
        <w:rPr>
          <w:rFonts w:ascii="Times New Roman" w:hAnsi="Times New Roman"/>
          <w:sz w:val="24"/>
          <w:szCs w:val="24"/>
          <w:lang w:eastAsia="en-AU"/>
        </w:rPr>
        <w:fldChar w:fldCharType="end"/>
      </w:r>
      <w:bookmarkEnd w:id="84"/>
    </w:p>
    <w:bookmarkStart w:id="85" w:name="P160_2886"/>
    <w:p w:rsidR="003B6EB3" w:rsidRPr="003B6EB3" w:rsidRDefault="00BF7519" w:rsidP="003B6EB3">
      <w:pPr>
        <w:spacing w:before="100" w:beforeAutospacing="1" w:after="100" w:afterAutospacing="1"/>
        <w:rPr>
          <w:rFonts w:ascii="Times New Roman" w:hAnsi="Times New Roman"/>
          <w:sz w:val="24"/>
          <w:szCs w:val="24"/>
          <w:lang w:eastAsia="en-AU"/>
        </w:rPr>
      </w:pPr>
      <w:r w:rsidRPr="003B6EB3">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"http://web.archive.org/web/20050510163754/http:/www.dest.gov.au/archive/schools/abstudy/overseas_study.htm" \l "P3044_214699" \t "_top" </w:instrText>
      </w:r>
      <w:r w:rsidRPr="003B6EB3">
        <w:rPr>
          <w:rFonts w:ascii="Times New Roman" w:hAnsi="Times New Roman"/>
          <w:sz w:val="24"/>
          <w:szCs w:val="24"/>
          <w:lang w:eastAsia="en-AU"/>
        </w:rPr>
        <w:fldChar w:fldCharType="separate"/>
      </w:r>
      <w:r w:rsidR="003B6EB3" w:rsidRPr="003B6EB3">
        <w:rPr>
          <w:rFonts w:ascii="Times New Roman" w:hAnsi="Times New Roman"/>
          <w:color w:val="0000FF"/>
          <w:sz w:val="24"/>
          <w:szCs w:val="24"/>
          <w:u w:val="single"/>
          <w:lang w:eastAsia="en-AU"/>
        </w:rPr>
        <w:t xml:space="preserve">Chapter 56 Overseas Study </w:t>
      </w:r>
      <w:r w:rsidRPr="003B6EB3">
        <w:rPr>
          <w:rFonts w:ascii="Times New Roman" w:hAnsi="Times New Roman"/>
          <w:sz w:val="24"/>
          <w:szCs w:val="24"/>
          <w:lang w:eastAsia="en-AU"/>
        </w:rPr>
        <w:fldChar w:fldCharType="end"/>
      </w:r>
      <w:bookmarkEnd w:id="85"/>
    </w:p>
    <w:bookmarkStart w:id="86" w:name="P162_2911"/>
    <w:p w:rsidR="003B6EB3" w:rsidRPr="003B6EB3" w:rsidRDefault="00BF7519" w:rsidP="003B6EB3">
      <w:pPr>
        <w:spacing w:before="100" w:beforeAutospacing="1" w:after="100" w:afterAutospacing="1"/>
        <w:rPr>
          <w:rFonts w:ascii="Times New Roman" w:hAnsi="Times New Roman"/>
          <w:sz w:val="24"/>
          <w:szCs w:val="24"/>
          <w:lang w:eastAsia="en-AU"/>
        </w:rPr>
      </w:pPr>
      <w:r w:rsidRPr="003B6EB3">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"http://web.archive.org/web/20050510163754/http:/www.dest.gov.au/archive/schools/abstudy/activity_tests.htm" \l "P3115_219922" \t "_top" </w:instrText>
      </w:r>
      <w:r w:rsidRPr="003B6EB3">
        <w:rPr>
          <w:rFonts w:ascii="Times New Roman" w:hAnsi="Times New Roman"/>
          <w:sz w:val="24"/>
          <w:szCs w:val="24"/>
          <w:lang w:eastAsia="en-AU"/>
        </w:rPr>
        <w:fldChar w:fldCharType="separate"/>
      </w:r>
      <w:r w:rsidR="003B6EB3" w:rsidRPr="003B6EB3">
        <w:rPr>
          <w:rFonts w:ascii="Times New Roman" w:hAnsi="Times New Roman"/>
          <w:color w:val="0000FF"/>
          <w:sz w:val="24"/>
          <w:szCs w:val="24"/>
          <w:u w:val="single"/>
          <w:lang w:eastAsia="en-AU"/>
        </w:rPr>
        <w:t xml:space="preserve">Chapter 57 Activity Tests </w:t>
      </w:r>
      <w:r w:rsidRPr="003B6EB3">
        <w:rPr>
          <w:rFonts w:ascii="Times New Roman" w:hAnsi="Times New Roman"/>
          <w:sz w:val="24"/>
          <w:szCs w:val="24"/>
          <w:lang w:eastAsia="en-AU"/>
        </w:rPr>
        <w:fldChar w:fldCharType="end"/>
      </w:r>
      <w:bookmarkEnd w:id="86"/>
    </w:p>
    <w:bookmarkStart w:id="87" w:name="P164_2937"/>
    <w:p w:rsidR="003B6EB3" w:rsidRPr="003B6EB3" w:rsidRDefault="00BF7519" w:rsidP="003B6EB3">
      <w:pPr>
        <w:spacing w:before="100" w:beforeAutospacing="1" w:after="100" w:afterAutospacing="1"/>
        <w:rPr>
          <w:rFonts w:ascii="Times New Roman" w:hAnsi="Times New Roman"/>
          <w:sz w:val="24"/>
          <w:szCs w:val="24"/>
          <w:lang w:eastAsia="en-AU"/>
        </w:rPr>
      </w:pPr>
      <w:r w:rsidRPr="003B6EB3">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"http://web.archive.org/web/20050510163754/http:/www.dest.gov.au/archive/schools/abstudy/absences.htm" \l "P3150_222294" \t "_top" </w:instrText>
      </w:r>
      <w:r w:rsidRPr="003B6EB3">
        <w:rPr>
          <w:rFonts w:ascii="Times New Roman" w:hAnsi="Times New Roman"/>
          <w:sz w:val="24"/>
          <w:szCs w:val="24"/>
          <w:lang w:eastAsia="en-AU"/>
        </w:rPr>
        <w:fldChar w:fldCharType="separate"/>
      </w:r>
      <w:r w:rsidR="003B6EB3" w:rsidRPr="003B6EB3">
        <w:rPr>
          <w:rFonts w:ascii="Times New Roman" w:hAnsi="Times New Roman"/>
          <w:color w:val="0000FF"/>
          <w:sz w:val="24"/>
          <w:szCs w:val="24"/>
          <w:u w:val="single"/>
          <w:lang w:eastAsia="en-AU"/>
        </w:rPr>
        <w:t>Chapter 58 Absences</w:t>
      </w:r>
      <w:r w:rsidRPr="003B6EB3">
        <w:rPr>
          <w:rFonts w:ascii="Times New Roman" w:hAnsi="Times New Roman"/>
          <w:sz w:val="24"/>
          <w:szCs w:val="24"/>
          <w:lang w:eastAsia="en-AU"/>
        </w:rPr>
        <w:fldChar w:fldCharType="end"/>
      </w:r>
      <w:bookmarkEnd w:id="87"/>
    </w:p>
    <w:bookmarkStart w:id="88" w:name="P166_2955"/>
    <w:p w:rsidR="003B6EB3" w:rsidRPr="00ED11AA" w:rsidRDefault="00BF7519" w:rsidP="003B6EB3">
      <w:pPr>
        <w:spacing w:before="100" w:beforeAutospacing="1" w:after="100" w:afterAutospacing="1"/>
        <w:rPr>
          <w:rFonts w:ascii="Times New Roman" w:hAnsi="Times New Roman"/>
          <w:sz w:val="24"/>
          <w:szCs w:val="24"/>
          <w:lang w:eastAsia="en-AU"/>
        </w:rPr>
      </w:pPr>
      <w:r w:rsidRPr="003B6EB3">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"http://web.archive.org/web/20050510163754/http:/www.dest.gov.au/archive/schools/abstudy/courses_excluded.htm" \l "P3228_230612" \t "_top" </w:instrText>
      </w:r>
      <w:r w:rsidRPr="003B6EB3">
        <w:rPr>
          <w:rFonts w:ascii="Times New Roman" w:hAnsi="Times New Roman"/>
          <w:sz w:val="24"/>
          <w:szCs w:val="24"/>
          <w:lang w:eastAsia="en-AU"/>
        </w:rPr>
        <w:fldChar w:fldCharType="separate"/>
      </w:r>
      <w:r w:rsidR="003B6EB3" w:rsidRPr="003B6EB3">
        <w:rPr>
          <w:rFonts w:ascii="Times New Roman" w:hAnsi="Times New Roman"/>
          <w:color w:val="0000FF"/>
          <w:sz w:val="24"/>
          <w:szCs w:val="24"/>
          <w:u w:val="single"/>
          <w:lang w:eastAsia="en-AU"/>
        </w:rPr>
        <w:t>Chapter 59 Courses excluded from ABSTUDY</w:t>
      </w:r>
      <w:r w:rsidRPr="003B6EB3">
        <w:rPr>
          <w:rFonts w:ascii="Times New Roman" w:hAnsi="Times New Roman"/>
          <w:sz w:val="24"/>
          <w:szCs w:val="24"/>
          <w:lang w:eastAsia="en-AU"/>
        </w:rPr>
        <w:fldChar w:fldCharType="end"/>
      </w:r>
      <w:bookmarkStart w:id="89" w:name="P168_2994"/>
      <w:bookmarkEnd w:id="88"/>
      <w:r w:rsidRPr="00BF7519">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"http://web.archive.org/web/20050510163754/http:/www.dest.gov.au/archive/schools/abstudy/part5_secondary_award_students.htm" \l "P3283_232504" \t "_top" </w:instrText>
      </w:r>
      <w:r w:rsidRPr="00BF7519">
        <w:rPr>
          <w:rFonts w:ascii="Times New Roman" w:hAnsi="Times New Roman"/>
          <w:sz w:val="24"/>
          <w:szCs w:val="24"/>
          <w:lang w:eastAsia="en-AU"/>
        </w:rPr>
        <w:fldChar w:fldCharType="separate"/>
      </w:r>
    </w:p>
    <w:p w:rsidR="003B6EB3" w:rsidRPr="00ED11AA" w:rsidRDefault="003B6EB3" w:rsidP="00ED11AA">
      <w:pPr>
        <w:spacing w:before="100" w:beforeAutospacing="1" w:after="100" w:afterAutospacing="1"/>
        <w:outlineLvl w:val="3"/>
        <w:rPr>
          <w:rFonts w:ascii="Times New Roman" w:hAnsi="Times New Roman"/>
          <w:b/>
          <w:bCs/>
          <w:sz w:val="24"/>
          <w:szCs w:val="24"/>
          <w:lang w:eastAsia="en-AU"/>
        </w:rPr>
      </w:pPr>
      <w:r w:rsidRPr="003B6EB3">
        <w:rPr>
          <w:rFonts w:ascii="Times New Roman" w:hAnsi="Times New Roman"/>
          <w:b/>
          <w:bCs/>
          <w:i/>
          <w:iCs/>
          <w:color w:val="0000FF"/>
          <w:sz w:val="24"/>
          <w:szCs w:val="24"/>
          <w:u w:val="single"/>
          <w:lang w:eastAsia="en-AU"/>
        </w:rPr>
        <w:t>Part V</w:t>
      </w:r>
      <w:r w:rsidR="00BF7519" w:rsidRPr="003B6EB3">
        <w:rPr>
          <w:rFonts w:ascii="Times New Roman" w:hAnsi="Times New Roman"/>
          <w:b/>
          <w:bCs/>
          <w:sz w:val="24"/>
          <w:szCs w:val="24"/>
          <w:lang w:eastAsia="en-AU"/>
        </w:rPr>
        <w:fldChar w:fldCharType="end"/>
      </w:r>
      <w:bookmarkStart w:id="90" w:name="P169_3000"/>
      <w:bookmarkEnd w:id="89"/>
      <w:r w:rsidR="00BF7519" w:rsidRPr="00BF7519">
        <w:rPr>
          <w:rFonts w:ascii="Times New Roman" w:hAnsi="Times New Roman"/>
          <w:sz w:val="24"/>
          <w:szCs w:val="24"/>
          <w:lang w:eastAsia="en-AU"/>
        </w:rPr>
        <w:fldChar w:fldCharType="begin"/>
      </w:r>
      <w:r w:rsidRPr="003B6EB3">
        <w:rPr>
          <w:rFonts w:ascii="Times New Roman" w:hAnsi="Times New Roman"/>
          <w:sz w:val="24"/>
          <w:szCs w:val="24"/>
          <w:lang w:eastAsia="en-AU"/>
        </w:rPr>
        <w:instrText xml:space="preserve"> HYPERLINK "http://web.archive.org/web/20050510163754/http:/www.dest.gov.au/archive/schools/abstudy/part5_secondary_award_students.htm" \l "P3284_232510" \t "_top" </w:instrText>
      </w:r>
      <w:r w:rsidR="00BF7519" w:rsidRPr="00BF7519">
        <w:rPr>
          <w:rFonts w:ascii="Times New Roman" w:hAnsi="Times New Roman"/>
          <w:sz w:val="24"/>
          <w:szCs w:val="24"/>
          <w:lang w:eastAsia="en-AU"/>
        </w:rPr>
        <w:fldChar w:fldCharType="separate"/>
      </w:r>
    </w:p>
    <w:p w:rsidR="003B6EB3" w:rsidRPr="00ED11AA" w:rsidRDefault="003B6EB3" w:rsidP="00ED11AA">
      <w:pPr>
        <w:spacing w:before="100" w:beforeAutospacing="1" w:after="100" w:afterAutospacing="1"/>
        <w:outlineLvl w:val="3"/>
        <w:rPr>
          <w:rFonts w:ascii="Times New Roman" w:hAnsi="Times New Roman"/>
          <w:b/>
          <w:bCs/>
          <w:sz w:val="24"/>
          <w:szCs w:val="24"/>
          <w:lang w:eastAsia="en-AU"/>
        </w:rPr>
      </w:pPr>
      <w:r w:rsidRPr="003B6EB3">
        <w:rPr>
          <w:rFonts w:ascii="Times New Roman" w:hAnsi="Times New Roman"/>
          <w:b/>
          <w:bCs/>
          <w:i/>
          <w:iCs/>
          <w:color w:val="0000FF"/>
          <w:sz w:val="24"/>
          <w:szCs w:val="24"/>
          <w:u w:val="single"/>
          <w:lang w:eastAsia="en-AU"/>
        </w:rPr>
        <w:t>Awards and Allowances</w:t>
      </w:r>
      <w:r w:rsidR="00BF7519" w:rsidRPr="003B6EB3">
        <w:rPr>
          <w:rFonts w:ascii="Times New Roman" w:hAnsi="Times New Roman"/>
          <w:b/>
          <w:bCs/>
          <w:sz w:val="24"/>
          <w:szCs w:val="24"/>
          <w:lang w:eastAsia="en-AU"/>
        </w:rPr>
        <w:fldChar w:fldCharType="end"/>
      </w:r>
      <w:bookmarkStart w:id="91" w:name="P170_3021"/>
      <w:bookmarkEnd w:id="90"/>
      <w:r w:rsidR="00BF7519" w:rsidRPr="00BF7519">
        <w:rPr>
          <w:rFonts w:ascii="Times New Roman" w:hAnsi="Times New Roman"/>
          <w:sz w:val="24"/>
          <w:szCs w:val="24"/>
          <w:lang w:eastAsia="en-AU"/>
        </w:rPr>
        <w:fldChar w:fldCharType="begin"/>
      </w:r>
      <w:r w:rsidRPr="003B6EB3">
        <w:rPr>
          <w:rFonts w:ascii="Times New Roman" w:hAnsi="Times New Roman"/>
          <w:sz w:val="24"/>
          <w:szCs w:val="24"/>
          <w:lang w:eastAsia="en-AU"/>
        </w:rPr>
        <w:instrText xml:space="preserve"> HYPERLINK "http://web.archive.org/web/20050510163754/http:/www.dest.gov.au/archive/schools/abstudy/part5_secondary_award_students.htm" \l "P3285_232531" \t "_top" </w:instrText>
      </w:r>
      <w:r w:rsidR="00BF7519" w:rsidRPr="00BF7519">
        <w:rPr>
          <w:rFonts w:ascii="Times New Roman" w:hAnsi="Times New Roman"/>
          <w:sz w:val="24"/>
          <w:szCs w:val="24"/>
          <w:lang w:eastAsia="en-AU"/>
        </w:rPr>
        <w:fldChar w:fldCharType="separate"/>
      </w:r>
    </w:p>
    <w:p w:rsidR="003B6EB3" w:rsidRPr="003B6EB3" w:rsidRDefault="003B6EB3" w:rsidP="003B6EB3">
      <w:pPr>
        <w:spacing w:before="100" w:beforeAutospacing="1" w:after="100" w:afterAutospacing="1"/>
        <w:outlineLvl w:val="4"/>
        <w:rPr>
          <w:rFonts w:ascii="Times New Roman" w:hAnsi="Times New Roman"/>
          <w:b/>
          <w:bCs/>
          <w:sz w:val="20"/>
          <w:lang w:eastAsia="en-AU"/>
        </w:rPr>
      </w:pPr>
      <w:r w:rsidRPr="003B6EB3">
        <w:rPr>
          <w:rFonts w:ascii="Times New Roman" w:hAnsi="Times New Roman"/>
          <w:b/>
          <w:bCs/>
          <w:i/>
          <w:iCs/>
          <w:color w:val="0000FF"/>
          <w:sz w:val="20"/>
          <w:u w:val="single"/>
          <w:lang w:eastAsia="en-AU"/>
        </w:rPr>
        <w:t>Secondary Award Students</w:t>
      </w:r>
      <w:r w:rsidR="00BF7519" w:rsidRPr="003B6EB3">
        <w:rPr>
          <w:rFonts w:ascii="Times New Roman" w:hAnsi="Times New Roman"/>
          <w:b/>
          <w:bCs/>
          <w:sz w:val="20"/>
          <w:lang w:eastAsia="en-AU"/>
        </w:rPr>
        <w:fldChar w:fldCharType="end"/>
      </w:r>
      <w:bookmarkEnd w:id="91"/>
    </w:p>
    <w:bookmarkStart w:id="92" w:name="P171_3045"/>
    <w:p w:rsidR="003B6EB3" w:rsidRPr="003B6EB3" w:rsidRDefault="00BF7519" w:rsidP="003B6EB3">
      <w:pPr>
        <w:rPr>
          <w:rFonts w:ascii="Times New Roman" w:hAnsi="Times New Roman"/>
          <w:sz w:val="24"/>
          <w:szCs w:val="24"/>
          <w:lang w:eastAsia="en-AU"/>
        </w:rPr>
      </w:pPr>
      <w:r w:rsidRPr="003B6EB3">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"http://web.archive.org/web/20050510163754/http:/www.dest.gov.au/archive/schools/abstudy/secondary_award_framework.htm" \l "P3301_232795" \t "_top" </w:instrText>
      </w:r>
      <w:r w:rsidRPr="003B6EB3">
        <w:rPr>
          <w:rFonts w:ascii="Times New Roman" w:hAnsi="Times New Roman"/>
          <w:sz w:val="24"/>
          <w:szCs w:val="24"/>
          <w:lang w:eastAsia="en-AU"/>
        </w:rPr>
        <w:fldChar w:fldCharType="separate"/>
      </w:r>
      <w:r w:rsidR="003B6EB3" w:rsidRPr="003B6EB3">
        <w:rPr>
          <w:rFonts w:ascii="Times New Roman" w:hAnsi="Times New Roman"/>
          <w:color w:val="0000FF"/>
          <w:sz w:val="24"/>
          <w:szCs w:val="24"/>
          <w:u w:val="single"/>
          <w:lang w:eastAsia="en-AU"/>
        </w:rPr>
        <w:t>Chapter 60 Secondary Award Framework</w:t>
      </w:r>
      <w:r w:rsidRPr="003B6EB3">
        <w:rPr>
          <w:rFonts w:ascii="Times New Roman" w:hAnsi="Times New Roman"/>
          <w:sz w:val="24"/>
          <w:szCs w:val="24"/>
          <w:lang w:eastAsia="en-AU"/>
        </w:rPr>
        <w:fldChar w:fldCharType="end"/>
      </w:r>
      <w:bookmarkEnd w:id="92"/>
      <w:r w:rsidR="003B6EB3" w:rsidRPr="003B6EB3">
        <w:rPr>
          <w:rFonts w:ascii="Times New Roman" w:hAnsi="Times New Roman"/>
          <w:sz w:val="24"/>
          <w:szCs w:val="24"/>
          <w:lang w:eastAsia="en-AU"/>
        </w:rPr>
        <w:t xml:space="preserve"> </w:t>
      </w:r>
    </w:p>
    <w:bookmarkStart w:id="93" w:name="P176_3147"/>
    <w:p w:rsidR="003B6EB3" w:rsidRPr="003B6EB3" w:rsidRDefault="00BF7519" w:rsidP="003B6EB3">
      <w:pPr>
        <w:spacing w:before="100" w:beforeAutospacing="1" w:after="100" w:afterAutospacing="1"/>
        <w:rPr>
          <w:rFonts w:ascii="Times New Roman" w:hAnsi="Times New Roman"/>
          <w:sz w:val="24"/>
          <w:szCs w:val="24"/>
          <w:lang w:eastAsia="en-AU"/>
        </w:rPr>
      </w:pPr>
      <w:r w:rsidRPr="003B6EB3">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"http://web.archive.org/web/20050510163754/http:/www.dest.gov.au/archive/schools/abstudy/schooling_allowances_eligibility.htm" \l "P3377_235881" \t "_top" </w:instrText>
      </w:r>
      <w:r w:rsidRPr="003B6EB3">
        <w:rPr>
          <w:rFonts w:ascii="Times New Roman" w:hAnsi="Times New Roman"/>
          <w:sz w:val="24"/>
          <w:szCs w:val="24"/>
          <w:lang w:eastAsia="en-AU"/>
        </w:rPr>
        <w:fldChar w:fldCharType="separate"/>
      </w:r>
      <w:r w:rsidR="003B6EB3" w:rsidRPr="003B6EB3">
        <w:rPr>
          <w:rFonts w:ascii="Times New Roman" w:hAnsi="Times New Roman"/>
          <w:color w:val="0000FF"/>
          <w:sz w:val="24"/>
          <w:szCs w:val="24"/>
          <w:u w:val="single"/>
          <w:lang w:eastAsia="en-AU"/>
        </w:rPr>
        <w:t>Chapter 61 Eligibility for Schooling Allowances</w:t>
      </w:r>
      <w:r w:rsidRPr="003B6EB3">
        <w:rPr>
          <w:rFonts w:ascii="Times New Roman" w:hAnsi="Times New Roman"/>
          <w:sz w:val="24"/>
          <w:szCs w:val="24"/>
          <w:lang w:eastAsia="en-AU"/>
        </w:rPr>
        <w:fldChar w:fldCharType="end"/>
      </w:r>
      <w:bookmarkEnd w:id="93"/>
    </w:p>
    <w:bookmarkStart w:id="94" w:name="P178_3193"/>
    <w:p w:rsidR="003B6EB3" w:rsidRPr="003B6EB3" w:rsidRDefault="00BF7519" w:rsidP="003B6EB3">
      <w:pPr>
        <w:spacing w:before="100" w:beforeAutospacing="1" w:after="100" w:afterAutospacing="1"/>
        <w:rPr>
          <w:rFonts w:ascii="Times New Roman" w:hAnsi="Times New Roman"/>
          <w:sz w:val="24"/>
          <w:szCs w:val="24"/>
          <w:lang w:eastAsia="en-AU"/>
        </w:rPr>
      </w:pPr>
      <w:r w:rsidRPr="003B6EB3">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"http://web.archive.org/web/20050510163754/http:/www.dest.gov.au/archive/schools/abstudy/school_term_allowances.htm" \l "P3453_241013" \t "_top" </w:instrText>
      </w:r>
      <w:r w:rsidRPr="003B6EB3">
        <w:rPr>
          <w:rFonts w:ascii="Times New Roman" w:hAnsi="Times New Roman"/>
          <w:sz w:val="24"/>
          <w:szCs w:val="24"/>
          <w:lang w:eastAsia="en-AU"/>
        </w:rPr>
        <w:fldChar w:fldCharType="separate"/>
      </w:r>
      <w:r w:rsidR="003B6EB3" w:rsidRPr="003B6EB3">
        <w:rPr>
          <w:rFonts w:ascii="Times New Roman" w:hAnsi="Times New Roman"/>
          <w:color w:val="0000FF"/>
          <w:sz w:val="24"/>
          <w:szCs w:val="24"/>
          <w:u w:val="single"/>
          <w:lang w:eastAsia="en-AU"/>
        </w:rPr>
        <w:t xml:space="preserve">Chapter 62 School Term Allowance </w:t>
      </w:r>
      <w:r w:rsidRPr="003B6EB3">
        <w:rPr>
          <w:rFonts w:ascii="Times New Roman" w:hAnsi="Times New Roman"/>
          <w:sz w:val="24"/>
          <w:szCs w:val="24"/>
          <w:lang w:eastAsia="en-AU"/>
        </w:rPr>
        <w:fldChar w:fldCharType="end"/>
      </w:r>
      <w:bookmarkEnd w:id="94"/>
    </w:p>
    <w:bookmarkStart w:id="95" w:name="P186_3395"/>
    <w:p w:rsidR="003B6EB3" w:rsidRPr="003B6EB3" w:rsidRDefault="00BF7519" w:rsidP="003B6EB3">
      <w:pPr>
        <w:spacing w:before="100" w:beforeAutospacing="1" w:after="100" w:afterAutospacing="1"/>
        <w:rPr>
          <w:rFonts w:ascii="Times New Roman" w:hAnsi="Times New Roman"/>
          <w:sz w:val="24"/>
          <w:szCs w:val="24"/>
          <w:lang w:eastAsia="en-AU"/>
        </w:rPr>
      </w:pPr>
      <w:r w:rsidRPr="003B6EB3">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"http://web.archive.org/web/20050510163754/http:/www.dest.gov.au/archive/schools/abstudy/school_fees_allowances.htm" \l "P3573_246310" \t "_top" </w:instrText>
      </w:r>
      <w:r w:rsidRPr="003B6EB3">
        <w:rPr>
          <w:rFonts w:ascii="Times New Roman" w:hAnsi="Times New Roman"/>
          <w:sz w:val="24"/>
          <w:szCs w:val="24"/>
          <w:lang w:eastAsia="en-AU"/>
        </w:rPr>
        <w:fldChar w:fldCharType="separate"/>
      </w:r>
      <w:r w:rsidR="003B6EB3" w:rsidRPr="003B6EB3">
        <w:rPr>
          <w:rFonts w:ascii="Times New Roman" w:hAnsi="Times New Roman"/>
          <w:color w:val="0000FF"/>
          <w:sz w:val="24"/>
          <w:szCs w:val="24"/>
          <w:u w:val="single"/>
          <w:lang w:eastAsia="en-AU"/>
        </w:rPr>
        <w:t xml:space="preserve">Chapter 63 School Fees Allowance </w:t>
      </w:r>
      <w:r w:rsidRPr="003B6EB3">
        <w:rPr>
          <w:rFonts w:ascii="Times New Roman" w:hAnsi="Times New Roman"/>
          <w:sz w:val="24"/>
          <w:szCs w:val="24"/>
          <w:lang w:eastAsia="en-AU"/>
        </w:rPr>
        <w:fldChar w:fldCharType="end"/>
      </w:r>
      <w:bookmarkEnd w:id="95"/>
    </w:p>
    <w:bookmarkStart w:id="96" w:name="P190_3480"/>
    <w:p w:rsidR="003B6EB3" w:rsidRPr="003B6EB3" w:rsidRDefault="00BF7519" w:rsidP="003B6EB3">
      <w:pPr>
        <w:spacing w:before="100" w:beforeAutospacing="1" w:after="100" w:afterAutospacing="1"/>
        <w:rPr>
          <w:rFonts w:ascii="Times New Roman" w:hAnsi="Times New Roman"/>
          <w:sz w:val="24"/>
          <w:szCs w:val="24"/>
          <w:lang w:eastAsia="en-AU"/>
        </w:rPr>
      </w:pPr>
      <w:r w:rsidRPr="003B6EB3">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"http://web.archive.org/web/20050510163754/http:/www.dest.gov.au/archive/schools/abstudy/boarding_supplement.htm" \l "P3715_254540" \t "_top" </w:instrText>
      </w:r>
      <w:r w:rsidRPr="003B6EB3">
        <w:rPr>
          <w:rFonts w:ascii="Times New Roman" w:hAnsi="Times New Roman"/>
          <w:sz w:val="24"/>
          <w:szCs w:val="24"/>
          <w:lang w:eastAsia="en-AU"/>
        </w:rPr>
        <w:fldChar w:fldCharType="separate"/>
      </w:r>
      <w:r w:rsidR="003B6EB3" w:rsidRPr="003B6EB3">
        <w:rPr>
          <w:rFonts w:ascii="Times New Roman" w:hAnsi="Times New Roman"/>
          <w:color w:val="0000FF"/>
          <w:sz w:val="24"/>
          <w:szCs w:val="24"/>
          <w:u w:val="single"/>
          <w:lang w:eastAsia="en-AU"/>
        </w:rPr>
        <w:t>Chapter 64 Boarding Supplement</w:t>
      </w:r>
      <w:r w:rsidRPr="003B6EB3">
        <w:rPr>
          <w:rFonts w:ascii="Times New Roman" w:hAnsi="Times New Roman"/>
          <w:sz w:val="24"/>
          <w:szCs w:val="24"/>
          <w:lang w:eastAsia="en-AU"/>
        </w:rPr>
        <w:fldChar w:fldCharType="end"/>
      </w:r>
      <w:bookmarkEnd w:id="96"/>
    </w:p>
    <w:bookmarkStart w:id="97" w:name="P192_3509"/>
    <w:p w:rsidR="003B6EB3" w:rsidRPr="003B6EB3" w:rsidRDefault="00BF7519" w:rsidP="003B6EB3">
      <w:pPr>
        <w:spacing w:before="100" w:beforeAutospacing="1" w:after="100" w:afterAutospacing="1"/>
        <w:rPr>
          <w:rFonts w:ascii="Times New Roman" w:hAnsi="Times New Roman"/>
          <w:sz w:val="24"/>
          <w:szCs w:val="24"/>
          <w:lang w:eastAsia="en-AU"/>
        </w:rPr>
      </w:pPr>
      <w:r w:rsidRPr="003B6EB3">
        <w:rPr>
          <w:rFonts w:ascii="Times New Roman" w:hAnsi="Times New Roman"/>
          <w:sz w:val="24"/>
          <w:szCs w:val="24"/>
          <w:lang w:eastAsia="en-AU"/>
        </w:rPr>
        <w:lastRenderedPageBreak/>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"http://web.archive.org/web/20050510163754/http:/www.dest.gov.au/archive/schools/abstudy/distance_education.htm" \l "P3764_259866" \t "_top" </w:instrText>
      </w:r>
      <w:r w:rsidRPr="003B6EB3">
        <w:rPr>
          <w:rFonts w:ascii="Times New Roman" w:hAnsi="Times New Roman"/>
          <w:sz w:val="24"/>
          <w:szCs w:val="24"/>
          <w:lang w:eastAsia="en-AU"/>
        </w:rPr>
        <w:fldChar w:fldCharType="separate"/>
      </w:r>
      <w:r w:rsidR="003B6EB3" w:rsidRPr="003B6EB3">
        <w:rPr>
          <w:rFonts w:ascii="Times New Roman" w:hAnsi="Times New Roman"/>
          <w:color w:val="0000FF"/>
          <w:sz w:val="24"/>
          <w:szCs w:val="24"/>
          <w:u w:val="single"/>
          <w:lang w:eastAsia="en-AU"/>
        </w:rPr>
        <w:t>Chapter 65 Distance Education/Correspondence Study</w:t>
      </w:r>
      <w:r w:rsidRPr="003B6EB3">
        <w:rPr>
          <w:rFonts w:ascii="Times New Roman" w:hAnsi="Times New Roman"/>
          <w:sz w:val="24"/>
          <w:szCs w:val="24"/>
          <w:lang w:eastAsia="en-AU"/>
        </w:rPr>
        <w:fldChar w:fldCharType="end"/>
      </w:r>
      <w:bookmarkEnd w:id="97"/>
    </w:p>
    <w:p w:rsidR="003B6EB3" w:rsidRPr="003B6EB3" w:rsidRDefault="003B6EB3" w:rsidP="003B6EB3">
      <w:pPr>
        <w:spacing w:before="100" w:beforeAutospacing="1" w:after="100" w:afterAutospacing="1"/>
        <w:rPr>
          <w:rFonts w:ascii="Times New Roman" w:hAnsi="Times New Roman"/>
          <w:b/>
          <w:bCs/>
          <w:i/>
          <w:iCs/>
          <w:color w:val="0000FF"/>
          <w:sz w:val="24"/>
          <w:szCs w:val="24"/>
          <w:u w:val="single"/>
          <w:lang w:eastAsia="en-AU"/>
        </w:rPr>
      </w:pPr>
      <w:r w:rsidRPr="003B6EB3">
        <w:rPr>
          <w:rFonts w:ascii="Times New Roman" w:hAnsi="Times New Roman"/>
          <w:i/>
          <w:iCs/>
          <w:sz w:val="24"/>
          <w:szCs w:val="24"/>
          <w:lang w:eastAsia="en-AU"/>
        </w:rPr>
        <w:t>Chapter 66 Superseded</w:t>
      </w:r>
      <w:bookmarkStart w:id="98" w:name="P196_3584"/>
    </w:p>
    <w:p w:rsidR="003B6EB3" w:rsidRPr="00ED11AA" w:rsidRDefault="003B6EB3" w:rsidP="00ED11AA">
      <w:pPr>
        <w:spacing w:before="100" w:beforeAutospacing="1" w:after="100" w:afterAutospacing="1"/>
        <w:outlineLvl w:val="3"/>
        <w:rPr>
          <w:rFonts w:ascii="Times New Roman" w:hAnsi="Times New Roman"/>
          <w:b/>
          <w:bCs/>
          <w:sz w:val="24"/>
          <w:szCs w:val="24"/>
          <w:lang w:eastAsia="en-AU"/>
        </w:rPr>
      </w:pPr>
      <w:r w:rsidRPr="003B6EB3">
        <w:rPr>
          <w:rFonts w:ascii="Times New Roman" w:hAnsi="Times New Roman"/>
          <w:b/>
          <w:bCs/>
          <w:i/>
          <w:iCs/>
          <w:color w:val="0000FF"/>
          <w:sz w:val="24"/>
          <w:szCs w:val="24"/>
          <w:u w:val="single"/>
          <w:lang w:eastAsia="en-AU"/>
        </w:rPr>
        <w:t>Part VI</w:t>
      </w:r>
      <w:bookmarkStart w:id="99" w:name="P197_3591"/>
      <w:bookmarkEnd w:id="98"/>
      <w:r w:rsidR="00BF7519" w:rsidRPr="00BF7519">
        <w:rPr>
          <w:rFonts w:ascii="Times New Roman" w:hAnsi="Times New Roman"/>
          <w:sz w:val="24"/>
          <w:szCs w:val="24"/>
          <w:lang w:eastAsia="en-AU"/>
        </w:rPr>
        <w:fldChar w:fldCharType="begin"/>
      </w:r>
      <w:r w:rsidRPr="003B6EB3">
        <w:rPr>
          <w:rFonts w:ascii="Times New Roman" w:hAnsi="Times New Roman"/>
          <w:sz w:val="24"/>
          <w:szCs w:val="24"/>
          <w:lang w:eastAsia="en-AU"/>
        </w:rPr>
        <w:instrText xml:space="preserve"> HYPERLINK "http://web.archive.org/web/20050510163754/http:/www.dest.gov.au/archive/schools/abstudy/part6_tertiary_award_students.htm" \l "P3872_265388" \t "_top" </w:instrText>
      </w:r>
      <w:r w:rsidR="00BF7519" w:rsidRPr="00BF7519">
        <w:rPr>
          <w:rFonts w:ascii="Times New Roman" w:hAnsi="Times New Roman"/>
          <w:sz w:val="24"/>
          <w:szCs w:val="24"/>
          <w:lang w:eastAsia="en-AU"/>
        </w:rPr>
        <w:fldChar w:fldCharType="separate"/>
      </w:r>
    </w:p>
    <w:p w:rsidR="003B6EB3" w:rsidRPr="00ED11AA" w:rsidRDefault="003B6EB3" w:rsidP="00ED11AA">
      <w:pPr>
        <w:spacing w:before="100" w:beforeAutospacing="1" w:after="100" w:afterAutospacing="1"/>
        <w:outlineLvl w:val="3"/>
        <w:rPr>
          <w:rFonts w:ascii="Times New Roman" w:hAnsi="Times New Roman"/>
          <w:b/>
          <w:bCs/>
          <w:sz w:val="24"/>
          <w:szCs w:val="24"/>
          <w:lang w:eastAsia="en-AU"/>
        </w:rPr>
      </w:pPr>
      <w:r w:rsidRPr="003B6EB3">
        <w:rPr>
          <w:rFonts w:ascii="Times New Roman" w:hAnsi="Times New Roman"/>
          <w:b/>
          <w:bCs/>
          <w:i/>
          <w:iCs/>
          <w:color w:val="0000FF"/>
          <w:sz w:val="24"/>
          <w:szCs w:val="24"/>
          <w:u w:val="single"/>
          <w:lang w:eastAsia="en-AU"/>
        </w:rPr>
        <w:t>Awards and Allowances</w:t>
      </w:r>
      <w:r w:rsidR="00BF7519" w:rsidRPr="003B6EB3">
        <w:rPr>
          <w:rFonts w:ascii="Times New Roman" w:hAnsi="Times New Roman"/>
          <w:b/>
          <w:bCs/>
          <w:sz w:val="24"/>
          <w:szCs w:val="24"/>
          <w:lang w:eastAsia="en-AU"/>
        </w:rPr>
        <w:fldChar w:fldCharType="end"/>
      </w:r>
      <w:bookmarkStart w:id="100" w:name="P198_3612"/>
      <w:bookmarkEnd w:id="99"/>
      <w:r w:rsidR="00BF7519" w:rsidRPr="00BF7519">
        <w:rPr>
          <w:rFonts w:ascii="Times New Roman" w:hAnsi="Times New Roman"/>
          <w:sz w:val="24"/>
          <w:szCs w:val="24"/>
          <w:lang w:eastAsia="en-AU"/>
        </w:rPr>
        <w:fldChar w:fldCharType="begin"/>
      </w:r>
      <w:r w:rsidRPr="003B6EB3">
        <w:rPr>
          <w:rFonts w:ascii="Times New Roman" w:hAnsi="Times New Roman"/>
          <w:sz w:val="24"/>
          <w:szCs w:val="24"/>
          <w:lang w:eastAsia="en-AU"/>
        </w:rPr>
        <w:instrText xml:space="preserve"> HYPERLINK "http://web.archive.org/web/20050510163754/http:/www.dest.gov.au/archive/schools/abstudy/part6_tertiary_award_students.htm" \l "P3873_265409" \t "_top" </w:instrText>
      </w:r>
      <w:r w:rsidR="00BF7519" w:rsidRPr="00BF7519">
        <w:rPr>
          <w:rFonts w:ascii="Times New Roman" w:hAnsi="Times New Roman"/>
          <w:sz w:val="24"/>
          <w:szCs w:val="24"/>
          <w:lang w:eastAsia="en-AU"/>
        </w:rPr>
        <w:fldChar w:fldCharType="separate"/>
      </w:r>
    </w:p>
    <w:p w:rsidR="003B6EB3" w:rsidRPr="00ED11AA" w:rsidRDefault="003B6EB3" w:rsidP="00ED11AA">
      <w:pPr>
        <w:spacing w:before="100" w:beforeAutospacing="1" w:after="100" w:afterAutospacing="1"/>
        <w:outlineLvl w:val="4"/>
        <w:rPr>
          <w:rFonts w:ascii="Times New Roman" w:hAnsi="Times New Roman"/>
          <w:b/>
          <w:bCs/>
          <w:sz w:val="20"/>
          <w:lang w:eastAsia="en-AU"/>
        </w:rPr>
      </w:pPr>
      <w:r w:rsidRPr="003B6EB3">
        <w:rPr>
          <w:rFonts w:ascii="Times New Roman" w:hAnsi="Times New Roman"/>
          <w:b/>
          <w:bCs/>
          <w:i/>
          <w:iCs/>
          <w:color w:val="0000FF"/>
          <w:sz w:val="20"/>
          <w:u w:val="single"/>
          <w:lang w:eastAsia="en-AU"/>
        </w:rPr>
        <w:t>Tertiary Award Students</w:t>
      </w:r>
      <w:r w:rsidR="00BF7519" w:rsidRPr="003B6EB3">
        <w:rPr>
          <w:rFonts w:ascii="Times New Roman" w:hAnsi="Times New Roman"/>
          <w:b/>
          <w:bCs/>
          <w:sz w:val="20"/>
          <w:lang w:eastAsia="en-AU"/>
        </w:rPr>
        <w:fldChar w:fldCharType="end"/>
      </w:r>
      <w:bookmarkStart w:id="101" w:name="P199_3635"/>
      <w:bookmarkEnd w:id="100"/>
      <w:r w:rsidR="00BF7519" w:rsidRPr="00BF7519">
        <w:rPr>
          <w:rFonts w:ascii="Times New Roman" w:hAnsi="Times New Roman"/>
          <w:sz w:val="24"/>
          <w:szCs w:val="24"/>
          <w:lang w:eastAsia="en-AU"/>
        </w:rPr>
        <w:fldChar w:fldCharType="begin"/>
      </w:r>
      <w:r w:rsidRPr="003B6EB3">
        <w:rPr>
          <w:rFonts w:ascii="Times New Roman" w:hAnsi="Times New Roman"/>
          <w:sz w:val="24"/>
          <w:szCs w:val="24"/>
          <w:lang w:eastAsia="en-AU"/>
        </w:rPr>
        <w:instrText xml:space="preserve"> HYPERLINK "http://web.archive.org/web/20050510163754/http:/www.dest.gov.au/archive/schools/abstudy/part6a_tertiary_award_framework.htm" \l "P3902_265621" \t "_top" </w:instrText>
      </w:r>
      <w:r w:rsidR="00BF7519" w:rsidRPr="00BF7519">
        <w:rPr>
          <w:rFonts w:ascii="Times New Roman" w:hAnsi="Times New Roman"/>
          <w:sz w:val="24"/>
          <w:szCs w:val="24"/>
          <w:lang w:eastAsia="en-AU"/>
        </w:rPr>
        <w:fldChar w:fldCharType="separate"/>
      </w:r>
    </w:p>
    <w:p w:rsidR="003B6EB3" w:rsidRPr="00ED11AA" w:rsidRDefault="003B6EB3" w:rsidP="00ED11AA">
      <w:pPr>
        <w:spacing w:before="100" w:beforeAutospacing="1" w:after="100" w:afterAutospacing="1"/>
        <w:outlineLvl w:val="3"/>
        <w:rPr>
          <w:rFonts w:ascii="Times New Roman" w:hAnsi="Times New Roman"/>
          <w:b/>
          <w:bCs/>
          <w:sz w:val="24"/>
          <w:szCs w:val="24"/>
          <w:lang w:eastAsia="en-AU"/>
        </w:rPr>
      </w:pPr>
      <w:r w:rsidRPr="003B6EB3">
        <w:rPr>
          <w:rFonts w:ascii="Times New Roman" w:hAnsi="Times New Roman"/>
          <w:b/>
          <w:bCs/>
          <w:i/>
          <w:iCs/>
          <w:color w:val="0000FF"/>
          <w:sz w:val="24"/>
          <w:szCs w:val="24"/>
          <w:u w:val="single"/>
          <w:lang w:eastAsia="en-AU"/>
        </w:rPr>
        <w:t>Part VI A</w:t>
      </w:r>
      <w:r w:rsidR="00BF7519" w:rsidRPr="003B6EB3">
        <w:rPr>
          <w:rFonts w:ascii="Times New Roman" w:hAnsi="Times New Roman"/>
          <w:b/>
          <w:bCs/>
          <w:sz w:val="24"/>
          <w:szCs w:val="24"/>
          <w:lang w:eastAsia="en-AU"/>
        </w:rPr>
        <w:fldChar w:fldCharType="end"/>
      </w:r>
      <w:bookmarkStart w:id="102" w:name="P200_3644"/>
      <w:bookmarkEnd w:id="101"/>
      <w:r w:rsidR="00BF7519" w:rsidRPr="00BF7519">
        <w:rPr>
          <w:rFonts w:ascii="Times New Roman" w:hAnsi="Times New Roman"/>
          <w:sz w:val="24"/>
          <w:szCs w:val="24"/>
          <w:lang w:eastAsia="en-AU"/>
        </w:rPr>
        <w:fldChar w:fldCharType="begin"/>
      </w:r>
      <w:r w:rsidRPr="003B6EB3">
        <w:rPr>
          <w:rFonts w:ascii="Times New Roman" w:hAnsi="Times New Roman"/>
          <w:sz w:val="24"/>
          <w:szCs w:val="24"/>
          <w:lang w:eastAsia="en-AU"/>
        </w:rPr>
        <w:instrText xml:space="preserve"> HYPERLINK "http://web.archive.org/web/20050510163754/http:/www.dest.gov.au/archive/schools/abstudy/part6a_tertiary_award_framework.htm" \l "P3903_265630" \t "_top" </w:instrText>
      </w:r>
      <w:r w:rsidR="00BF7519" w:rsidRPr="00BF7519">
        <w:rPr>
          <w:rFonts w:ascii="Times New Roman" w:hAnsi="Times New Roman"/>
          <w:sz w:val="24"/>
          <w:szCs w:val="24"/>
          <w:lang w:eastAsia="en-AU"/>
        </w:rPr>
        <w:fldChar w:fldCharType="separate"/>
      </w:r>
    </w:p>
    <w:p w:rsidR="003B6EB3" w:rsidRPr="00ED11AA" w:rsidRDefault="003B6EB3" w:rsidP="00ED11AA">
      <w:pPr>
        <w:spacing w:before="100" w:beforeAutospacing="1" w:after="100" w:afterAutospacing="1"/>
        <w:outlineLvl w:val="3"/>
        <w:rPr>
          <w:rFonts w:ascii="Times New Roman" w:hAnsi="Times New Roman"/>
          <w:b/>
          <w:bCs/>
          <w:sz w:val="24"/>
          <w:szCs w:val="24"/>
          <w:lang w:eastAsia="en-AU"/>
        </w:rPr>
      </w:pPr>
      <w:r w:rsidRPr="003B6EB3">
        <w:rPr>
          <w:rFonts w:ascii="Times New Roman" w:hAnsi="Times New Roman"/>
          <w:b/>
          <w:bCs/>
          <w:i/>
          <w:iCs/>
          <w:color w:val="0000FF"/>
          <w:sz w:val="24"/>
          <w:szCs w:val="24"/>
          <w:u w:val="single"/>
          <w:lang w:eastAsia="en-AU"/>
        </w:rPr>
        <w:t>Tertiary Award Students</w:t>
      </w:r>
      <w:r w:rsidR="00BF7519" w:rsidRPr="003B6EB3">
        <w:rPr>
          <w:rFonts w:ascii="Times New Roman" w:hAnsi="Times New Roman"/>
          <w:b/>
          <w:bCs/>
          <w:sz w:val="24"/>
          <w:szCs w:val="24"/>
          <w:lang w:eastAsia="en-AU"/>
        </w:rPr>
        <w:fldChar w:fldCharType="end"/>
      </w:r>
      <w:bookmarkStart w:id="103" w:name="P201_3667"/>
      <w:bookmarkEnd w:id="102"/>
      <w:r w:rsidR="00BF7519" w:rsidRPr="00BF7519">
        <w:rPr>
          <w:rFonts w:ascii="Times New Roman" w:hAnsi="Times New Roman"/>
          <w:sz w:val="24"/>
          <w:szCs w:val="24"/>
          <w:lang w:eastAsia="en-AU"/>
        </w:rPr>
        <w:fldChar w:fldCharType="begin"/>
      </w:r>
      <w:r w:rsidRPr="003B6EB3">
        <w:rPr>
          <w:rFonts w:ascii="Times New Roman" w:hAnsi="Times New Roman"/>
          <w:sz w:val="24"/>
          <w:szCs w:val="24"/>
          <w:lang w:eastAsia="en-AU"/>
        </w:rPr>
        <w:instrText xml:space="preserve"> HYPERLINK "http://web.archive.org/web/20050510163754/http:/www.dest.gov.au/archive/schools/abstudy/part6a_tertiary_award_framework.htm" \l "P3904_265653" \t "_top" </w:instrText>
      </w:r>
      <w:r w:rsidR="00BF7519" w:rsidRPr="00BF7519">
        <w:rPr>
          <w:rFonts w:ascii="Times New Roman" w:hAnsi="Times New Roman"/>
          <w:sz w:val="24"/>
          <w:szCs w:val="24"/>
          <w:lang w:eastAsia="en-AU"/>
        </w:rPr>
        <w:fldChar w:fldCharType="separate"/>
      </w:r>
    </w:p>
    <w:p w:rsidR="003B6EB3" w:rsidRPr="003B6EB3" w:rsidRDefault="003B6EB3" w:rsidP="003B6EB3">
      <w:pPr>
        <w:spacing w:before="100" w:beforeAutospacing="1" w:after="100" w:afterAutospacing="1"/>
        <w:outlineLvl w:val="4"/>
        <w:rPr>
          <w:rFonts w:ascii="Times New Roman" w:hAnsi="Times New Roman"/>
          <w:b/>
          <w:bCs/>
          <w:sz w:val="20"/>
          <w:lang w:eastAsia="en-AU"/>
        </w:rPr>
      </w:pPr>
      <w:r w:rsidRPr="003B6EB3">
        <w:rPr>
          <w:rFonts w:ascii="Times New Roman" w:hAnsi="Times New Roman"/>
          <w:b/>
          <w:bCs/>
          <w:i/>
          <w:iCs/>
          <w:color w:val="0000FF"/>
          <w:sz w:val="20"/>
          <w:u w:val="single"/>
          <w:lang w:eastAsia="en-AU"/>
        </w:rPr>
        <w:t>Tertiary Award Framework</w:t>
      </w:r>
      <w:r w:rsidR="00BF7519" w:rsidRPr="003B6EB3">
        <w:rPr>
          <w:rFonts w:ascii="Times New Roman" w:hAnsi="Times New Roman"/>
          <w:b/>
          <w:bCs/>
          <w:sz w:val="20"/>
          <w:lang w:eastAsia="en-AU"/>
        </w:rPr>
        <w:fldChar w:fldCharType="end"/>
      </w:r>
      <w:bookmarkEnd w:id="103"/>
    </w:p>
    <w:bookmarkStart w:id="104" w:name="P202_3691"/>
    <w:p w:rsidR="003B6EB3" w:rsidRPr="00ED11AA" w:rsidRDefault="00BF7519" w:rsidP="00ED11AA">
      <w:pPr>
        <w:rPr>
          <w:rFonts w:ascii="Times New Roman" w:hAnsi="Times New Roman"/>
          <w:sz w:val="24"/>
          <w:szCs w:val="24"/>
          <w:lang w:eastAsia="en-AU"/>
        </w:rPr>
      </w:pPr>
      <w:r w:rsidRPr="003B6EB3">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"http://web.archive.org/web/20050510163754/http:/www.dest.gov.au/archive/schools/abstudy/tertiary_award_framework.htm" \l "P3913_265758" \t "_top" </w:instrText>
      </w:r>
      <w:r w:rsidRPr="003B6EB3">
        <w:rPr>
          <w:rFonts w:ascii="Times New Roman" w:hAnsi="Times New Roman"/>
          <w:sz w:val="24"/>
          <w:szCs w:val="24"/>
          <w:lang w:eastAsia="en-AU"/>
        </w:rPr>
        <w:fldChar w:fldCharType="separate"/>
      </w:r>
      <w:r w:rsidR="003B6EB3" w:rsidRPr="003B6EB3">
        <w:rPr>
          <w:rFonts w:ascii="Times New Roman" w:hAnsi="Times New Roman"/>
          <w:color w:val="0000FF"/>
          <w:sz w:val="24"/>
          <w:szCs w:val="24"/>
          <w:u w:val="single"/>
          <w:lang w:eastAsia="en-AU"/>
        </w:rPr>
        <w:t>Chapter 67 Tertiary Award Framework</w:t>
      </w:r>
      <w:r w:rsidRPr="003B6EB3">
        <w:rPr>
          <w:rFonts w:ascii="Times New Roman" w:hAnsi="Times New Roman"/>
          <w:sz w:val="24"/>
          <w:szCs w:val="24"/>
          <w:lang w:eastAsia="en-AU"/>
        </w:rPr>
        <w:fldChar w:fldCharType="end"/>
      </w:r>
      <w:bookmarkStart w:id="105" w:name="P204_3725"/>
      <w:bookmarkEnd w:id="104"/>
      <w:r w:rsidRPr="00BF7519">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"http://web.archive.org/web/20050510163754/http:/www.dest.gov.au/archive/schools/abstudy/part6b_additional_incidentals.htm" \l "P3972_268126" \t "_top" </w:instrText>
      </w:r>
      <w:r w:rsidRPr="00BF7519">
        <w:rPr>
          <w:rFonts w:ascii="Times New Roman" w:hAnsi="Times New Roman"/>
          <w:sz w:val="24"/>
          <w:szCs w:val="24"/>
          <w:lang w:eastAsia="en-AU"/>
        </w:rPr>
        <w:fldChar w:fldCharType="separate"/>
      </w:r>
    </w:p>
    <w:p w:rsidR="003B6EB3" w:rsidRPr="00ED11AA" w:rsidRDefault="003B6EB3" w:rsidP="00ED11AA">
      <w:pPr>
        <w:spacing w:before="100" w:beforeAutospacing="1" w:after="100" w:afterAutospacing="1"/>
        <w:outlineLvl w:val="3"/>
        <w:rPr>
          <w:rFonts w:ascii="Times New Roman" w:hAnsi="Times New Roman"/>
          <w:b/>
          <w:bCs/>
          <w:sz w:val="24"/>
          <w:szCs w:val="24"/>
          <w:lang w:eastAsia="en-AU"/>
        </w:rPr>
      </w:pPr>
      <w:r w:rsidRPr="003B6EB3">
        <w:rPr>
          <w:rFonts w:ascii="Times New Roman" w:hAnsi="Times New Roman"/>
          <w:b/>
          <w:bCs/>
          <w:i/>
          <w:iCs/>
          <w:color w:val="0000FF"/>
          <w:sz w:val="24"/>
          <w:szCs w:val="24"/>
          <w:u w:val="single"/>
          <w:lang w:eastAsia="en-AU"/>
        </w:rPr>
        <w:t>Part VI B</w:t>
      </w:r>
      <w:r w:rsidR="00BF7519" w:rsidRPr="003B6EB3">
        <w:rPr>
          <w:rFonts w:ascii="Times New Roman" w:hAnsi="Times New Roman"/>
          <w:b/>
          <w:bCs/>
          <w:sz w:val="24"/>
          <w:szCs w:val="24"/>
          <w:lang w:eastAsia="en-AU"/>
        </w:rPr>
        <w:fldChar w:fldCharType="end"/>
      </w:r>
      <w:bookmarkStart w:id="106" w:name="P205_3734"/>
      <w:bookmarkEnd w:id="105"/>
      <w:r w:rsidR="00BF7519" w:rsidRPr="00BF7519">
        <w:rPr>
          <w:rFonts w:ascii="Times New Roman" w:hAnsi="Times New Roman"/>
          <w:sz w:val="24"/>
          <w:szCs w:val="24"/>
          <w:lang w:eastAsia="en-AU"/>
        </w:rPr>
        <w:fldChar w:fldCharType="begin"/>
      </w:r>
      <w:r w:rsidRPr="003B6EB3">
        <w:rPr>
          <w:rFonts w:ascii="Times New Roman" w:hAnsi="Times New Roman"/>
          <w:sz w:val="24"/>
          <w:szCs w:val="24"/>
          <w:lang w:eastAsia="en-AU"/>
        </w:rPr>
        <w:instrText xml:space="preserve"> HYPERLINK "http://web.archive.org/web/20050510163754/http:/www.dest.gov.au/archive/schools/abstudy/part6b_additional_incidentals.htm" \l "P3973_268135" \t "_top" </w:instrText>
      </w:r>
      <w:r w:rsidR="00BF7519" w:rsidRPr="00BF7519">
        <w:rPr>
          <w:rFonts w:ascii="Times New Roman" w:hAnsi="Times New Roman"/>
          <w:sz w:val="24"/>
          <w:szCs w:val="24"/>
          <w:lang w:eastAsia="en-AU"/>
        </w:rPr>
        <w:fldChar w:fldCharType="separate"/>
      </w:r>
    </w:p>
    <w:p w:rsidR="003B6EB3" w:rsidRPr="00ED11AA" w:rsidRDefault="003B6EB3" w:rsidP="00ED11AA">
      <w:pPr>
        <w:spacing w:before="100" w:beforeAutospacing="1" w:after="100" w:afterAutospacing="1"/>
        <w:outlineLvl w:val="3"/>
        <w:rPr>
          <w:rFonts w:ascii="Times New Roman" w:hAnsi="Times New Roman"/>
          <w:b/>
          <w:bCs/>
          <w:sz w:val="24"/>
          <w:szCs w:val="24"/>
          <w:lang w:eastAsia="en-AU"/>
        </w:rPr>
      </w:pPr>
      <w:r w:rsidRPr="003B6EB3">
        <w:rPr>
          <w:rFonts w:ascii="Times New Roman" w:hAnsi="Times New Roman"/>
          <w:b/>
          <w:bCs/>
          <w:i/>
          <w:iCs/>
          <w:color w:val="0000FF"/>
          <w:sz w:val="24"/>
          <w:szCs w:val="24"/>
          <w:u w:val="single"/>
          <w:lang w:eastAsia="en-AU"/>
        </w:rPr>
        <w:t>Tertiary Award Students</w:t>
      </w:r>
      <w:r w:rsidR="00BF7519" w:rsidRPr="003B6EB3">
        <w:rPr>
          <w:rFonts w:ascii="Times New Roman" w:hAnsi="Times New Roman"/>
          <w:b/>
          <w:bCs/>
          <w:sz w:val="24"/>
          <w:szCs w:val="24"/>
          <w:lang w:eastAsia="en-AU"/>
        </w:rPr>
        <w:fldChar w:fldCharType="end"/>
      </w:r>
      <w:bookmarkStart w:id="107" w:name="P206_3757"/>
      <w:bookmarkEnd w:id="106"/>
      <w:r w:rsidR="00BF7519" w:rsidRPr="00BF7519">
        <w:rPr>
          <w:rFonts w:ascii="Times New Roman" w:hAnsi="Times New Roman"/>
          <w:sz w:val="24"/>
          <w:szCs w:val="24"/>
          <w:lang w:eastAsia="en-AU"/>
        </w:rPr>
        <w:fldChar w:fldCharType="begin"/>
      </w:r>
      <w:r w:rsidRPr="003B6EB3">
        <w:rPr>
          <w:rFonts w:ascii="Times New Roman" w:hAnsi="Times New Roman"/>
          <w:sz w:val="24"/>
          <w:szCs w:val="24"/>
          <w:lang w:eastAsia="en-AU"/>
        </w:rPr>
        <w:instrText xml:space="preserve"> HYPERLINK "http://web.archive.org/web/20050510163754/http:/www.dest.gov.au/archive/schools/abstudy/part6b_additional_incidentals.htm" \l "P3974_268158" \t "_top" </w:instrText>
      </w:r>
      <w:r w:rsidR="00BF7519" w:rsidRPr="00BF7519">
        <w:rPr>
          <w:rFonts w:ascii="Times New Roman" w:hAnsi="Times New Roman"/>
          <w:sz w:val="24"/>
          <w:szCs w:val="24"/>
          <w:lang w:eastAsia="en-AU"/>
        </w:rPr>
        <w:fldChar w:fldCharType="separate"/>
      </w:r>
    </w:p>
    <w:p w:rsidR="003B6EB3" w:rsidRPr="003B6EB3" w:rsidRDefault="003B6EB3" w:rsidP="003B6EB3">
      <w:pPr>
        <w:spacing w:before="100" w:beforeAutospacing="1" w:after="100" w:afterAutospacing="1"/>
        <w:outlineLvl w:val="4"/>
        <w:rPr>
          <w:rFonts w:ascii="Times New Roman" w:hAnsi="Times New Roman"/>
          <w:b/>
          <w:bCs/>
          <w:sz w:val="20"/>
          <w:lang w:eastAsia="en-AU"/>
        </w:rPr>
      </w:pPr>
      <w:r w:rsidRPr="003B6EB3">
        <w:rPr>
          <w:rFonts w:ascii="Times New Roman" w:hAnsi="Times New Roman"/>
          <w:b/>
          <w:bCs/>
          <w:i/>
          <w:iCs/>
          <w:color w:val="0000FF"/>
          <w:sz w:val="20"/>
          <w:u w:val="single"/>
          <w:lang w:eastAsia="en-AU"/>
        </w:rPr>
        <w:t>Additional Incidentals Allowance</w:t>
      </w:r>
      <w:r w:rsidR="00BF7519" w:rsidRPr="003B6EB3">
        <w:rPr>
          <w:rFonts w:ascii="Times New Roman" w:hAnsi="Times New Roman"/>
          <w:b/>
          <w:bCs/>
          <w:sz w:val="20"/>
          <w:lang w:eastAsia="en-AU"/>
        </w:rPr>
        <w:fldChar w:fldCharType="end"/>
      </w:r>
      <w:bookmarkEnd w:id="107"/>
    </w:p>
    <w:bookmarkStart w:id="108" w:name="P207_3789"/>
    <w:p w:rsidR="003B6EB3" w:rsidRPr="003B6EB3" w:rsidRDefault="00BF7519" w:rsidP="003B6EB3">
      <w:pPr>
        <w:rPr>
          <w:rFonts w:ascii="Times New Roman" w:hAnsi="Times New Roman"/>
          <w:sz w:val="24"/>
          <w:szCs w:val="24"/>
          <w:lang w:eastAsia="en-AU"/>
        </w:rPr>
      </w:pPr>
      <w:r w:rsidRPr="003B6EB3">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"http://web.archive.org/web/20050510163754/http:/www.dest.gov.au/archive/schools/abstudy/eligibility_additional_incidentals.htm" \l "P3984_268337" \t "_top" </w:instrText>
      </w:r>
      <w:r w:rsidRPr="003B6EB3">
        <w:rPr>
          <w:rFonts w:ascii="Times New Roman" w:hAnsi="Times New Roman"/>
          <w:sz w:val="24"/>
          <w:szCs w:val="24"/>
          <w:lang w:eastAsia="en-AU"/>
        </w:rPr>
        <w:fldChar w:fldCharType="separate"/>
      </w:r>
      <w:r w:rsidR="003B6EB3" w:rsidRPr="003B6EB3">
        <w:rPr>
          <w:rFonts w:ascii="Times New Roman" w:hAnsi="Times New Roman"/>
          <w:color w:val="0000FF"/>
          <w:sz w:val="24"/>
          <w:szCs w:val="24"/>
          <w:u w:val="single"/>
          <w:lang w:eastAsia="en-AU"/>
        </w:rPr>
        <w:t xml:space="preserve">Chapter 68 Eligibility for Additional Incidentals Allowance </w:t>
      </w:r>
      <w:r w:rsidRPr="003B6EB3">
        <w:rPr>
          <w:rFonts w:ascii="Times New Roman" w:hAnsi="Times New Roman"/>
          <w:sz w:val="24"/>
          <w:szCs w:val="24"/>
          <w:lang w:eastAsia="en-AU"/>
        </w:rPr>
        <w:fldChar w:fldCharType="end"/>
      </w:r>
      <w:bookmarkEnd w:id="108"/>
    </w:p>
    <w:bookmarkStart w:id="109" w:name="P209_3848"/>
    <w:p w:rsidR="003B6EB3" w:rsidRPr="003B6EB3" w:rsidRDefault="00BF7519" w:rsidP="00ED11AA">
      <w:pPr>
        <w:spacing w:before="100" w:beforeAutospacing="1" w:after="100" w:afterAutospacing="1"/>
        <w:rPr>
          <w:rFonts w:ascii="Times New Roman" w:hAnsi="Times New Roman"/>
          <w:sz w:val="24"/>
          <w:szCs w:val="24"/>
          <w:lang w:eastAsia="en-AU"/>
        </w:rPr>
      </w:pPr>
      <w:r w:rsidRPr="003B6EB3">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"http://web.archive.org/web/20050510163754/http:/www.dest.gov.au/archive/schools/abstudy/claiming_additional_incidentals.htm" \l "P4017_271126" \t "_top" </w:instrText>
      </w:r>
      <w:r w:rsidRPr="003B6EB3">
        <w:rPr>
          <w:rFonts w:ascii="Times New Roman" w:hAnsi="Times New Roman"/>
          <w:sz w:val="24"/>
          <w:szCs w:val="24"/>
          <w:lang w:eastAsia="en-AU"/>
        </w:rPr>
        <w:fldChar w:fldCharType="separate"/>
      </w:r>
      <w:r w:rsidR="003B6EB3" w:rsidRPr="003B6EB3">
        <w:rPr>
          <w:rFonts w:ascii="Times New Roman" w:hAnsi="Times New Roman"/>
          <w:color w:val="0000FF"/>
          <w:sz w:val="24"/>
          <w:szCs w:val="24"/>
          <w:u w:val="single"/>
          <w:lang w:eastAsia="en-AU"/>
        </w:rPr>
        <w:t>Chapter 69 Claiming Additional Incidentals Allowance</w:t>
      </w:r>
      <w:r w:rsidRPr="003B6EB3">
        <w:rPr>
          <w:rFonts w:ascii="Times New Roman" w:hAnsi="Times New Roman"/>
          <w:sz w:val="24"/>
          <w:szCs w:val="24"/>
          <w:lang w:eastAsia="en-AU"/>
        </w:rPr>
        <w:fldChar w:fldCharType="end"/>
      </w:r>
      <w:bookmarkEnd w:id="109"/>
    </w:p>
    <w:bookmarkStart w:id="110" w:name="P212_3899"/>
    <w:p w:rsidR="003B6EB3" w:rsidRPr="00ED11AA" w:rsidRDefault="00BF7519" w:rsidP="00ED11AA">
      <w:pPr>
        <w:spacing w:before="100" w:beforeAutospacing="1" w:after="100" w:afterAutospacing="1"/>
        <w:rPr>
          <w:rFonts w:ascii="Times New Roman" w:hAnsi="Times New Roman"/>
          <w:b/>
          <w:bCs/>
          <w:i/>
          <w:iCs/>
          <w:color w:val="0000FF"/>
          <w:sz w:val="24"/>
          <w:szCs w:val="24"/>
          <w:u w:val="single"/>
          <w:lang w:eastAsia="en-AU"/>
        </w:rPr>
      </w:pPr>
      <w:r w:rsidRPr="00BF7519">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"http://web.archive.org/web/20050510163754/http:/www.dest.gov.au/archive/schools/abstudy/part6c_masters_phd_allowance.htm" \l "P4066_273199" \t "_top" </w:instrText>
      </w:r>
      <w:r w:rsidRPr="00BF7519">
        <w:rPr>
          <w:rFonts w:ascii="Times New Roman" w:hAnsi="Times New Roman"/>
          <w:sz w:val="24"/>
          <w:szCs w:val="24"/>
          <w:lang w:eastAsia="en-AU"/>
        </w:rPr>
        <w:fldChar w:fldCharType="separate"/>
      </w:r>
      <w:r w:rsidR="003B6EB3" w:rsidRPr="003B6EB3">
        <w:rPr>
          <w:rFonts w:ascii="Times New Roman" w:hAnsi="Times New Roman"/>
          <w:b/>
          <w:bCs/>
          <w:i/>
          <w:iCs/>
          <w:color w:val="0000FF"/>
          <w:sz w:val="24"/>
          <w:szCs w:val="24"/>
          <w:u w:val="single"/>
          <w:lang w:eastAsia="en-AU"/>
        </w:rPr>
        <w:t>Part VI C</w:t>
      </w:r>
      <w:r w:rsidRPr="003B6EB3">
        <w:rPr>
          <w:rFonts w:ascii="Times New Roman" w:hAnsi="Times New Roman"/>
          <w:b/>
          <w:bCs/>
          <w:sz w:val="24"/>
          <w:szCs w:val="24"/>
          <w:lang w:eastAsia="en-AU"/>
        </w:rPr>
        <w:fldChar w:fldCharType="end"/>
      </w:r>
      <w:bookmarkEnd w:id="110"/>
    </w:p>
    <w:bookmarkStart w:id="111" w:name="P213_3908"/>
    <w:p w:rsidR="003B6EB3" w:rsidRPr="00ED11AA" w:rsidRDefault="00BF7519" w:rsidP="00ED11AA">
      <w:pPr>
        <w:rPr>
          <w:rFonts w:ascii="Times New Roman" w:hAnsi="Times New Roman"/>
          <w:b/>
          <w:bCs/>
          <w:i/>
          <w:iCs/>
          <w:color w:val="0000FF"/>
          <w:sz w:val="24"/>
          <w:szCs w:val="24"/>
          <w:u w:val="single"/>
          <w:lang w:eastAsia="en-AU"/>
        </w:rPr>
      </w:pPr>
      <w:r w:rsidRPr="00BF7519">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"http://web.archive.org/web/20050510163754/http:/www.dest.gov.au/archive/schools/abstudy/part6c_masters_phd_allowance.htm" \l "P4067_273208" \t "_top" </w:instrText>
      </w:r>
      <w:r w:rsidRPr="00BF7519">
        <w:rPr>
          <w:rFonts w:ascii="Times New Roman" w:hAnsi="Times New Roman"/>
          <w:sz w:val="24"/>
          <w:szCs w:val="24"/>
          <w:lang w:eastAsia="en-AU"/>
        </w:rPr>
        <w:fldChar w:fldCharType="separate"/>
      </w:r>
      <w:r w:rsidR="003B6EB3" w:rsidRPr="003B6EB3">
        <w:rPr>
          <w:rFonts w:ascii="Times New Roman" w:hAnsi="Times New Roman"/>
          <w:b/>
          <w:bCs/>
          <w:i/>
          <w:iCs/>
          <w:color w:val="0000FF"/>
          <w:sz w:val="24"/>
          <w:szCs w:val="24"/>
          <w:u w:val="single"/>
          <w:lang w:eastAsia="en-AU"/>
        </w:rPr>
        <w:t>Tertiary Award Students</w:t>
      </w:r>
      <w:r w:rsidRPr="003B6EB3">
        <w:rPr>
          <w:rFonts w:ascii="Times New Roman" w:hAnsi="Times New Roman"/>
          <w:b/>
          <w:bCs/>
          <w:sz w:val="24"/>
          <w:szCs w:val="24"/>
          <w:lang w:eastAsia="en-AU"/>
        </w:rPr>
        <w:fldChar w:fldCharType="end"/>
      </w:r>
      <w:bookmarkEnd w:id="111"/>
    </w:p>
    <w:bookmarkStart w:id="112" w:name="P214_3931"/>
    <w:p w:rsidR="003B6EB3" w:rsidRPr="00ED11AA" w:rsidRDefault="00BF7519" w:rsidP="00ED11AA">
      <w:pPr>
        <w:spacing w:before="100" w:beforeAutospacing="1" w:after="100" w:afterAutospacing="1"/>
        <w:rPr>
          <w:rFonts w:ascii="Times New Roman" w:hAnsi="Times New Roman"/>
          <w:i/>
          <w:iCs/>
          <w:color w:val="0000FF"/>
          <w:sz w:val="24"/>
          <w:szCs w:val="24"/>
          <w:u w:val="single"/>
          <w:lang w:eastAsia="en-AU"/>
        </w:rPr>
      </w:pPr>
      <w:r w:rsidRPr="00BF7519">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"http://web.archive.org/web/20050510163754/http:/www.dest.gov.au/archive/schools/abstudy/part6c_masters_phd_allowance.htm" \l "P4068_273231" \t "_top" </w:instrText>
      </w:r>
      <w:r w:rsidRPr="00BF7519">
        <w:rPr>
          <w:rFonts w:ascii="Times New Roman" w:hAnsi="Times New Roman"/>
          <w:sz w:val="24"/>
          <w:szCs w:val="24"/>
          <w:lang w:eastAsia="en-AU"/>
        </w:rPr>
        <w:fldChar w:fldCharType="separate"/>
      </w:r>
      <w:proofErr w:type="gramStart"/>
      <w:r w:rsidR="003B6EB3" w:rsidRPr="003B6EB3">
        <w:rPr>
          <w:rFonts w:ascii="Times New Roman" w:hAnsi="Times New Roman"/>
          <w:b/>
          <w:bCs/>
          <w:i/>
          <w:iCs/>
          <w:color w:val="0000FF"/>
          <w:sz w:val="20"/>
          <w:u w:val="single"/>
          <w:lang w:eastAsia="en-AU"/>
        </w:rPr>
        <w:t>Masters &amp;</w:t>
      </w:r>
      <w:proofErr w:type="gramEnd"/>
      <w:r w:rsidR="003B6EB3" w:rsidRPr="003B6EB3">
        <w:rPr>
          <w:rFonts w:ascii="Times New Roman" w:hAnsi="Times New Roman"/>
          <w:b/>
          <w:bCs/>
          <w:i/>
          <w:iCs/>
          <w:color w:val="0000FF"/>
          <w:sz w:val="20"/>
          <w:u w:val="single"/>
          <w:lang w:eastAsia="en-AU"/>
        </w:rPr>
        <w:t xml:space="preserve"> Doctorate Allowance</w:t>
      </w:r>
      <w:r w:rsidRPr="003B6EB3">
        <w:rPr>
          <w:rFonts w:ascii="Times New Roman" w:hAnsi="Times New Roman"/>
          <w:b/>
          <w:bCs/>
          <w:sz w:val="20"/>
          <w:lang w:eastAsia="en-AU"/>
        </w:rPr>
        <w:fldChar w:fldCharType="end"/>
      </w:r>
      <w:bookmarkEnd w:id="112"/>
    </w:p>
    <w:bookmarkStart w:id="113" w:name="P215_3960"/>
    <w:p w:rsidR="003B6EB3" w:rsidRPr="003B6EB3" w:rsidRDefault="00BF7519" w:rsidP="003B6EB3">
      <w:pPr>
        <w:rPr>
          <w:rFonts w:ascii="Times New Roman" w:hAnsi="Times New Roman"/>
          <w:sz w:val="24"/>
          <w:szCs w:val="24"/>
          <w:lang w:eastAsia="en-AU"/>
        </w:rPr>
      </w:pPr>
      <w:r w:rsidRPr="003B6EB3">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"http://web.archive.org/web/20050510163754/http:/www.dest.gov.au/archive/schools/abstudy/eligibility_masters_phd.htm" \l "P4087_273415" \t "_top" </w:instrText>
      </w:r>
      <w:r w:rsidRPr="003B6EB3">
        <w:rPr>
          <w:rFonts w:ascii="Times New Roman" w:hAnsi="Times New Roman"/>
          <w:sz w:val="24"/>
          <w:szCs w:val="24"/>
          <w:lang w:eastAsia="en-AU"/>
        </w:rPr>
        <w:fldChar w:fldCharType="separate"/>
      </w:r>
      <w:r w:rsidR="003B6EB3" w:rsidRPr="003B6EB3">
        <w:rPr>
          <w:rFonts w:ascii="Times New Roman" w:hAnsi="Times New Roman"/>
          <w:color w:val="0000FF"/>
          <w:sz w:val="24"/>
          <w:szCs w:val="24"/>
          <w:u w:val="single"/>
          <w:lang w:eastAsia="en-AU"/>
        </w:rPr>
        <w:t xml:space="preserve">Chapter 70 Eligibility for Masters and Doctorates Award </w:t>
      </w:r>
      <w:r w:rsidRPr="003B6EB3">
        <w:rPr>
          <w:rFonts w:ascii="Times New Roman" w:hAnsi="Times New Roman"/>
          <w:sz w:val="24"/>
          <w:szCs w:val="24"/>
          <w:lang w:eastAsia="en-AU"/>
        </w:rPr>
        <w:fldChar w:fldCharType="end"/>
      </w:r>
      <w:bookmarkEnd w:id="113"/>
    </w:p>
    <w:bookmarkStart w:id="114" w:name="P217_4015"/>
    <w:p w:rsidR="003B6EB3" w:rsidRPr="003B6EB3" w:rsidRDefault="00BF7519" w:rsidP="003B6EB3">
      <w:pPr>
        <w:spacing w:before="100" w:beforeAutospacing="1" w:after="100" w:afterAutospacing="1"/>
        <w:rPr>
          <w:rFonts w:ascii="Times New Roman" w:hAnsi="Times New Roman"/>
          <w:sz w:val="24"/>
          <w:szCs w:val="24"/>
          <w:lang w:eastAsia="en-AU"/>
        </w:rPr>
      </w:pPr>
      <w:r w:rsidRPr="003B6EB3">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"http://web.archive.org/web/20050510163754/http:/www.dest.gov.au/archive/schools/abstudy/masters_phd_allowances.htm" \l "P4125_276002" \t "_top" </w:instrText>
      </w:r>
      <w:r w:rsidRPr="003B6EB3">
        <w:rPr>
          <w:rFonts w:ascii="Times New Roman" w:hAnsi="Times New Roman"/>
          <w:sz w:val="24"/>
          <w:szCs w:val="24"/>
          <w:lang w:eastAsia="en-AU"/>
        </w:rPr>
        <w:fldChar w:fldCharType="separate"/>
      </w:r>
      <w:r w:rsidR="003B6EB3" w:rsidRPr="003B6EB3">
        <w:rPr>
          <w:rFonts w:ascii="Times New Roman" w:hAnsi="Times New Roman"/>
          <w:color w:val="0000FF"/>
          <w:sz w:val="24"/>
          <w:szCs w:val="24"/>
          <w:u w:val="single"/>
          <w:lang w:eastAsia="en-AU"/>
        </w:rPr>
        <w:t>Chapter 71 Masters and Doctorate Award - Allowances and Benefits</w:t>
      </w:r>
      <w:r w:rsidRPr="003B6EB3">
        <w:rPr>
          <w:rFonts w:ascii="Times New Roman" w:hAnsi="Times New Roman"/>
          <w:sz w:val="24"/>
          <w:szCs w:val="24"/>
          <w:lang w:eastAsia="en-AU"/>
        </w:rPr>
        <w:fldChar w:fldCharType="end"/>
      </w:r>
      <w:bookmarkEnd w:id="114"/>
    </w:p>
    <w:p w:rsidR="003B6EB3" w:rsidRPr="003B6EB3" w:rsidRDefault="003B6EB3" w:rsidP="00ED11AA">
      <w:pPr>
        <w:rPr>
          <w:rFonts w:ascii="Times New Roman" w:hAnsi="Times New Roman"/>
          <w:sz w:val="24"/>
          <w:szCs w:val="24"/>
          <w:lang w:eastAsia="en-AU"/>
        </w:rPr>
      </w:pPr>
      <w:r w:rsidRPr="003B6EB3">
        <w:rPr>
          <w:rFonts w:ascii="Times New Roman" w:hAnsi="Times New Roman"/>
          <w:sz w:val="24"/>
          <w:szCs w:val="24"/>
          <w:lang w:eastAsia="en-AU"/>
        </w:rPr>
        <w:t> </w:t>
      </w:r>
      <w:r w:rsidRPr="003B6EB3">
        <w:rPr>
          <w:rFonts w:ascii="Times New Roman" w:hAnsi="Times New Roman"/>
          <w:i/>
          <w:iCs/>
          <w:sz w:val="24"/>
          <w:szCs w:val="24"/>
          <w:lang w:eastAsia="en-AU"/>
        </w:rPr>
        <w:t>Chapter 72 Supersede</w:t>
      </w:r>
      <w:r w:rsidR="00ED11AA">
        <w:rPr>
          <w:rFonts w:ascii="Times New Roman" w:hAnsi="Times New Roman"/>
          <w:i/>
          <w:iCs/>
          <w:sz w:val="24"/>
          <w:szCs w:val="24"/>
          <w:lang w:eastAsia="en-AU"/>
        </w:rPr>
        <w:t>d</w:t>
      </w:r>
    </w:p>
    <w:bookmarkStart w:id="115" w:name="P224_4169"/>
    <w:p w:rsidR="003B6EB3" w:rsidRPr="003B6EB3" w:rsidRDefault="00BF7519" w:rsidP="00ED11AA">
      <w:pPr>
        <w:spacing w:before="100" w:beforeAutospacing="1" w:after="100" w:afterAutospacing="1"/>
        <w:rPr>
          <w:rFonts w:ascii="Times New Roman" w:hAnsi="Times New Roman"/>
          <w:b/>
          <w:bCs/>
          <w:i/>
          <w:iCs/>
          <w:color w:val="0000FF"/>
          <w:sz w:val="24"/>
          <w:szCs w:val="24"/>
          <w:u w:val="single"/>
          <w:lang w:eastAsia="en-AU"/>
        </w:rPr>
      </w:pPr>
      <w:r w:rsidRPr="00BF7519">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"http://web.archive.org/web/20050510163754/http:/www.dest.gov.au/archive/schools/abstudy/part7_common_allowances.htm" \l "P4279_284855" \t "_top" </w:instrText>
      </w:r>
      <w:r w:rsidRPr="00BF7519">
        <w:rPr>
          <w:rFonts w:ascii="Times New Roman" w:hAnsi="Times New Roman"/>
          <w:sz w:val="24"/>
          <w:szCs w:val="24"/>
          <w:lang w:eastAsia="en-AU"/>
        </w:rPr>
        <w:fldChar w:fldCharType="separate"/>
      </w:r>
      <w:r w:rsidR="003B6EB3" w:rsidRPr="003B6EB3">
        <w:rPr>
          <w:rFonts w:ascii="Times New Roman" w:hAnsi="Times New Roman"/>
          <w:b/>
          <w:bCs/>
          <w:i/>
          <w:iCs/>
          <w:color w:val="0000FF"/>
          <w:sz w:val="24"/>
          <w:szCs w:val="24"/>
          <w:u w:val="single"/>
          <w:lang w:eastAsia="en-AU"/>
        </w:rPr>
        <w:t>Part VII</w:t>
      </w:r>
      <w:r w:rsidRPr="003B6EB3">
        <w:rPr>
          <w:rFonts w:ascii="Times New Roman" w:hAnsi="Times New Roman"/>
          <w:b/>
          <w:bCs/>
          <w:sz w:val="24"/>
          <w:szCs w:val="24"/>
          <w:lang w:eastAsia="en-AU"/>
        </w:rPr>
        <w:fldChar w:fldCharType="end"/>
      </w:r>
      <w:bookmarkStart w:id="116" w:name="P225_4177"/>
      <w:bookmarkEnd w:id="115"/>
    </w:p>
    <w:p w:rsidR="003B6EB3" w:rsidRPr="00ED11AA" w:rsidRDefault="003B6EB3" w:rsidP="00ED11AA">
      <w:pPr>
        <w:spacing w:before="100" w:beforeAutospacing="1" w:after="100" w:afterAutospacing="1"/>
        <w:outlineLvl w:val="3"/>
        <w:rPr>
          <w:rFonts w:ascii="Times New Roman" w:hAnsi="Times New Roman"/>
          <w:b/>
          <w:bCs/>
          <w:sz w:val="24"/>
          <w:szCs w:val="24"/>
          <w:lang w:eastAsia="en-AU"/>
        </w:rPr>
      </w:pPr>
      <w:r w:rsidRPr="003B6EB3">
        <w:rPr>
          <w:rFonts w:ascii="Times New Roman" w:hAnsi="Times New Roman"/>
          <w:b/>
          <w:bCs/>
          <w:i/>
          <w:iCs/>
          <w:color w:val="0000FF"/>
          <w:sz w:val="24"/>
          <w:szCs w:val="24"/>
          <w:u w:val="single"/>
          <w:lang w:eastAsia="en-AU"/>
        </w:rPr>
        <w:t>Common Allowances</w:t>
      </w:r>
      <w:bookmarkEnd w:id="116"/>
    </w:p>
    <w:bookmarkStart w:id="117" w:name="P228_4194"/>
    <w:p w:rsidR="003B6EB3" w:rsidRPr="00ED11AA" w:rsidRDefault="00BF7519" w:rsidP="00ED11AA">
      <w:pPr>
        <w:spacing w:before="100" w:beforeAutospacing="1" w:after="100" w:afterAutospacing="1"/>
        <w:rPr>
          <w:rFonts w:ascii="Times New Roman" w:hAnsi="Times New Roman"/>
          <w:b/>
          <w:bCs/>
          <w:i/>
          <w:iCs/>
          <w:color w:val="0000FF"/>
          <w:sz w:val="24"/>
          <w:szCs w:val="24"/>
          <w:u w:val="single"/>
          <w:lang w:eastAsia="en-AU"/>
        </w:rPr>
      </w:pPr>
      <w:r w:rsidRPr="00BF7519">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"http://web.archive.org/web/20050510163754/http:/www.dest.gov.au/archive/schools/abstudy/part7a_overview_common_allowances.htm" \l "P4322_285298" \t "_top" </w:instrText>
      </w:r>
      <w:r w:rsidRPr="00BF7519">
        <w:rPr>
          <w:rFonts w:ascii="Times New Roman" w:hAnsi="Times New Roman"/>
          <w:sz w:val="24"/>
          <w:szCs w:val="24"/>
          <w:lang w:eastAsia="en-AU"/>
        </w:rPr>
        <w:fldChar w:fldCharType="separate"/>
      </w:r>
      <w:r w:rsidR="003B6EB3" w:rsidRPr="003B6EB3">
        <w:rPr>
          <w:rFonts w:ascii="Times New Roman" w:hAnsi="Times New Roman"/>
          <w:b/>
          <w:bCs/>
          <w:i/>
          <w:iCs/>
          <w:color w:val="0000FF"/>
          <w:sz w:val="24"/>
          <w:szCs w:val="24"/>
          <w:u w:val="single"/>
          <w:lang w:eastAsia="en-AU"/>
        </w:rPr>
        <w:t xml:space="preserve">Part VII A </w:t>
      </w:r>
      <w:r w:rsidRPr="003B6EB3">
        <w:rPr>
          <w:rFonts w:ascii="Times New Roman" w:hAnsi="Times New Roman"/>
          <w:b/>
          <w:bCs/>
          <w:sz w:val="24"/>
          <w:szCs w:val="24"/>
          <w:lang w:eastAsia="en-AU"/>
        </w:rPr>
        <w:fldChar w:fldCharType="end"/>
      </w:r>
      <w:bookmarkEnd w:id="117"/>
    </w:p>
    <w:bookmarkStart w:id="118" w:name="P229_4205"/>
    <w:p w:rsidR="003B6EB3" w:rsidRPr="00ED11AA" w:rsidRDefault="00BF7519" w:rsidP="00ED11AA">
      <w:pPr>
        <w:rPr>
          <w:rFonts w:ascii="Times New Roman" w:hAnsi="Times New Roman"/>
          <w:i/>
          <w:iCs/>
          <w:color w:val="0000FF"/>
          <w:sz w:val="24"/>
          <w:szCs w:val="24"/>
          <w:u w:val="single"/>
          <w:lang w:eastAsia="en-AU"/>
        </w:rPr>
      </w:pPr>
      <w:r w:rsidRPr="00BF7519">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"http://web.archive.org/web/20050510163754/http:/www.dest.gov.au/archive/schools/abstudy/part7a_overview_common_allowances.htm" \l "P4323_285309" \t "_top" </w:instrText>
      </w:r>
      <w:r w:rsidRPr="00BF7519">
        <w:rPr>
          <w:rFonts w:ascii="Times New Roman" w:hAnsi="Times New Roman"/>
          <w:sz w:val="24"/>
          <w:szCs w:val="24"/>
          <w:lang w:eastAsia="en-AU"/>
        </w:rPr>
        <w:fldChar w:fldCharType="separate"/>
      </w:r>
      <w:r w:rsidR="003B6EB3" w:rsidRPr="003B6EB3">
        <w:rPr>
          <w:rFonts w:ascii="Times New Roman" w:hAnsi="Times New Roman"/>
          <w:b/>
          <w:bCs/>
          <w:i/>
          <w:iCs/>
          <w:color w:val="0000FF"/>
          <w:sz w:val="20"/>
          <w:u w:val="single"/>
          <w:lang w:eastAsia="en-AU"/>
        </w:rPr>
        <w:t>Overview of Common Allowances</w:t>
      </w:r>
      <w:r w:rsidRPr="003B6EB3">
        <w:rPr>
          <w:rFonts w:ascii="Times New Roman" w:hAnsi="Times New Roman"/>
          <w:b/>
          <w:bCs/>
          <w:sz w:val="20"/>
          <w:lang w:eastAsia="en-AU"/>
        </w:rPr>
        <w:fldChar w:fldCharType="end"/>
      </w:r>
      <w:bookmarkEnd w:id="118"/>
    </w:p>
    <w:bookmarkStart w:id="119" w:name="P230_4234"/>
    <w:p w:rsidR="003B6EB3" w:rsidRPr="003B6EB3" w:rsidRDefault="00BF7519" w:rsidP="003B6EB3">
      <w:pPr>
        <w:rPr>
          <w:rFonts w:ascii="Times New Roman" w:hAnsi="Times New Roman"/>
          <w:sz w:val="24"/>
          <w:szCs w:val="24"/>
          <w:lang w:eastAsia="en-AU"/>
        </w:rPr>
      </w:pPr>
      <w:r w:rsidRPr="003B6EB3">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"http://web.archive.org/web/20050510163754/http:/www.dest.gov.au/archive/schools/abstudy/study_awards_allowances.htm" \l "P4334_285422" \t "_top" </w:instrText>
      </w:r>
      <w:r w:rsidRPr="003B6EB3">
        <w:rPr>
          <w:rFonts w:ascii="Times New Roman" w:hAnsi="Times New Roman"/>
          <w:sz w:val="24"/>
          <w:szCs w:val="24"/>
          <w:lang w:eastAsia="en-AU"/>
        </w:rPr>
        <w:fldChar w:fldCharType="separate"/>
      </w:r>
      <w:r w:rsidR="003B6EB3" w:rsidRPr="003B6EB3">
        <w:rPr>
          <w:rFonts w:ascii="Times New Roman" w:hAnsi="Times New Roman"/>
          <w:color w:val="0000FF"/>
          <w:sz w:val="24"/>
          <w:szCs w:val="24"/>
          <w:u w:val="single"/>
          <w:lang w:eastAsia="en-AU"/>
        </w:rPr>
        <w:t>Chapter 73 Study Awards and Allowances</w:t>
      </w:r>
      <w:r w:rsidRPr="003B6EB3">
        <w:rPr>
          <w:rFonts w:ascii="Times New Roman" w:hAnsi="Times New Roman"/>
          <w:sz w:val="24"/>
          <w:szCs w:val="24"/>
          <w:lang w:eastAsia="en-AU"/>
        </w:rPr>
        <w:fldChar w:fldCharType="end"/>
      </w:r>
      <w:bookmarkEnd w:id="119"/>
    </w:p>
    <w:bookmarkStart w:id="120" w:name="P234_4338"/>
    <w:p w:rsidR="003B6EB3" w:rsidRPr="00ED11AA" w:rsidRDefault="00BF7519" w:rsidP="00ED11AA">
      <w:pPr>
        <w:spacing w:before="100" w:beforeAutospacing="1" w:after="100" w:afterAutospacing="1"/>
        <w:rPr>
          <w:rFonts w:ascii="Times New Roman" w:hAnsi="Times New Roman"/>
          <w:b/>
          <w:bCs/>
          <w:i/>
          <w:iCs/>
          <w:color w:val="0000FF"/>
          <w:sz w:val="24"/>
          <w:szCs w:val="24"/>
          <w:u w:val="single"/>
          <w:lang w:eastAsia="en-AU"/>
        </w:rPr>
      </w:pPr>
      <w:r w:rsidRPr="00BF7519">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"http://web.archive.org/web/20050510163754/http:/www.dest.gov.au/archive/schools/abstudy/part7b_additional_assistance_allowance.htm" \l "P4567_287499" \t "_top" </w:instrText>
      </w:r>
      <w:r w:rsidRPr="00BF7519">
        <w:rPr>
          <w:rFonts w:ascii="Times New Roman" w:hAnsi="Times New Roman"/>
          <w:sz w:val="24"/>
          <w:szCs w:val="24"/>
          <w:lang w:eastAsia="en-AU"/>
        </w:rPr>
        <w:fldChar w:fldCharType="separate"/>
      </w:r>
      <w:r w:rsidR="003B6EB3" w:rsidRPr="003B6EB3">
        <w:rPr>
          <w:rFonts w:ascii="Times New Roman" w:hAnsi="Times New Roman"/>
          <w:b/>
          <w:bCs/>
          <w:i/>
          <w:iCs/>
          <w:color w:val="0000FF"/>
          <w:sz w:val="24"/>
          <w:szCs w:val="24"/>
          <w:u w:val="single"/>
          <w:lang w:eastAsia="en-AU"/>
        </w:rPr>
        <w:t>Part VII B</w:t>
      </w:r>
      <w:r w:rsidRPr="003B6EB3">
        <w:rPr>
          <w:rFonts w:ascii="Times New Roman" w:hAnsi="Times New Roman"/>
          <w:b/>
          <w:bCs/>
          <w:sz w:val="24"/>
          <w:szCs w:val="24"/>
          <w:lang w:eastAsia="en-AU"/>
        </w:rPr>
        <w:fldChar w:fldCharType="end"/>
      </w:r>
      <w:bookmarkEnd w:id="120"/>
    </w:p>
    <w:bookmarkStart w:id="121" w:name="P235_4348"/>
    <w:p w:rsidR="003B6EB3" w:rsidRPr="003659B4" w:rsidRDefault="00BF7519" w:rsidP="003659B4">
      <w:pPr>
        <w:rPr>
          <w:rFonts w:ascii="Times New Roman" w:hAnsi="Times New Roman"/>
          <w:b/>
          <w:bCs/>
          <w:i/>
          <w:iCs/>
          <w:color w:val="0000FF"/>
          <w:sz w:val="24"/>
          <w:szCs w:val="24"/>
          <w:u w:val="single"/>
          <w:lang w:eastAsia="en-AU"/>
        </w:rPr>
      </w:pPr>
      <w:r w:rsidRPr="00BF7519">
        <w:rPr>
          <w:rFonts w:ascii="Times New Roman" w:hAnsi="Times New Roman"/>
          <w:sz w:val="24"/>
          <w:szCs w:val="24"/>
          <w:lang w:eastAsia="en-AU"/>
        </w:rPr>
        <w:lastRenderedPageBreak/>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"http://web.archive.org/web/20050510163754/http:/www.dest.gov.au/archive/schools/abstudy/part7b_additional_assistance_allowance.htm" \l "P4568_287509" \t "_top" </w:instrText>
      </w:r>
      <w:r w:rsidRPr="00BF7519">
        <w:rPr>
          <w:rFonts w:ascii="Times New Roman" w:hAnsi="Times New Roman"/>
          <w:sz w:val="24"/>
          <w:szCs w:val="24"/>
          <w:lang w:eastAsia="en-AU"/>
        </w:rPr>
        <w:fldChar w:fldCharType="separate"/>
      </w:r>
      <w:r w:rsidR="003B6EB3" w:rsidRPr="003B6EB3">
        <w:rPr>
          <w:rFonts w:ascii="Times New Roman" w:hAnsi="Times New Roman"/>
          <w:b/>
          <w:bCs/>
          <w:i/>
          <w:iCs/>
          <w:color w:val="0000FF"/>
          <w:sz w:val="24"/>
          <w:szCs w:val="24"/>
          <w:u w:val="single"/>
          <w:lang w:eastAsia="en-AU"/>
        </w:rPr>
        <w:t>Common Allowances</w:t>
      </w:r>
      <w:r w:rsidRPr="003B6EB3">
        <w:rPr>
          <w:rFonts w:ascii="Times New Roman" w:hAnsi="Times New Roman"/>
          <w:b/>
          <w:bCs/>
          <w:sz w:val="24"/>
          <w:szCs w:val="24"/>
          <w:lang w:eastAsia="en-AU"/>
        </w:rPr>
        <w:fldChar w:fldCharType="end"/>
      </w:r>
      <w:bookmarkEnd w:id="121"/>
    </w:p>
    <w:bookmarkStart w:id="122" w:name="P236_4365"/>
    <w:p w:rsidR="003B6EB3" w:rsidRPr="003659B4" w:rsidRDefault="00BF7519" w:rsidP="003659B4">
      <w:pPr>
        <w:spacing w:before="100" w:beforeAutospacing="1" w:after="100" w:afterAutospacing="1"/>
        <w:rPr>
          <w:rFonts w:ascii="Times New Roman" w:hAnsi="Times New Roman"/>
          <w:i/>
          <w:iCs/>
          <w:color w:val="0000FF"/>
          <w:sz w:val="24"/>
          <w:szCs w:val="24"/>
          <w:u w:val="single"/>
          <w:lang w:eastAsia="en-AU"/>
        </w:rPr>
      </w:pPr>
      <w:r w:rsidRPr="00BF7519">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"http://web.archive.org/web/20050510163754/http:/www.dest.gov.au/archive/schools/abstudy/part7b_additional_assistance_allowance.htm" \l "P4569_287526" \t "_top" </w:instrText>
      </w:r>
      <w:r w:rsidRPr="00BF7519">
        <w:rPr>
          <w:rFonts w:ascii="Times New Roman" w:hAnsi="Times New Roman"/>
          <w:sz w:val="24"/>
          <w:szCs w:val="24"/>
          <w:lang w:eastAsia="en-AU"/>
        </w:rPr>
        <w:fldChar w:fldCharType="separate"/>
      </w:r>
      <w:r w:rsidR="003B6EB3" w:rsidRPr="003B6EB3">
        <w:rPr>
          <w:rFonts w:ascii="Times New Roman" w:hAnsi="Times New Roman"/>
          <w:b/>
          <w:bCs/>
          <w:i/>
          <w:iCs/>
          <w:color w:val="0000FF"/>
          <w:sz w:val="20"/>
          <w:u w:val="single"/>
          <w:lang w:eastAsia="en-AU"/>
        </w:rPr>
        <w:t>Additional Assistance</w:t>
      </w:r>
      <w:r w:rsidRPr="003B6EB3">
        <w:rPr>
          <w:rFonts w:ascii="Times New Roman" w:hAnsi="Times New Roman"/>
          <w:b/>
          <w:bCs/>
          <w:sz w:val="20"/>
          <w:lang w:eastAsia="en-AU"/>
        </w:rPr>
        <w:fldChar w:fldCharType="end"/>
      </w:r>
      <w:bookmarkEnd w:id="122"/>
    </w:p>
    <w:bookmarkStart w:id="123" w:name="P237_4396"/>
    <w:p w:rsidR="003B6EB3" w:rsidRPr="003B6EB3" w:rsidRDefault="00BF7519" w:rsidP="003B6EB3">
      <w:pPr>
        <w:rPr>
          <w:rFonts w:ascii="Times New Roman" w:hAnsi="Times New Roman"/>
          <w:sz w:val="24"/>
          <w:szCs w:val="24"/>
          <w:lang w:eastAsia="en-AU"/>
        </w:rPr>
      </w:pPr>
      <w:r w:rsidRPr="003B6EB3">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"http://web.archive.org/web/20050510163754/http:/www.dest.gov.au/archive/schools/abstudy/eligibility_additional_assistance.htm" \l "P4580_287682" \t "_top" </w:instrText>
      </w:r>
      <w:r w:rsidRPr="003B6EB3">
        <w:rPr>
          <w:rFonts w:ascii="Times New Roman" w:hAnsi="Times New Roman"/>
          <w:sz w:val="24"/>
          <w:szCs w:val="24"/>
          <w:lang w:eastAsia="en-AU"/>
        </w:rPr>
        <w:fldChar w:fldCharType="separate"/>
      </w:r>
      <w:r w:rsidR="003B6EB3" w:rsidRPr="003B6EB3">
        <w:rPr>
          <w:rFonts w:ascii="Times New Roman" w:hAnsi="Times New Roman"/>
          <w:color w:val="0000FF"/>
          <w:sz w:val="24"/>
          <w:szCs w:val="24"/>
          <w:u w:val="single"/>
          <w:lang w:eastAsia="en-AU"/>
        </w:rPr>
        <w:t xml:space="preserve">Chapter 74 Eligibility for Additional Assistance </w:t>
      </w:r>
      <w:r w:rsidRPr="003B6EB3">
        <w:rPr>
          <w:rFonts w:ascii="Times New Roman" w:hAnsi="Times New Roman"/>
          <w:sz w:val="24"/>
          <w:szCs w:val="24"/>
          <w:lang w:eastAsia="en-AU"/>
        </w:rPr>
        <w:fldChar w:fldCharType="end"/>
      </w:r>
      <w:bookmarkEnd w:id="123"/>
    </w:p>
    <w:p w:rsidR="003B6EB3" w:rsidRPr="003659B4" w:rsidRDefault="003B6EB3" w:rsidP="003659B4">
      <w:pPr>
        <w:spacing w:before="100" w:beforeAutospacing="1" w:after="100" w:afterAutospacing="1"/>
        <w:rPr>
          <w:rFonts w:ascii="Times New Roman" w:hAnsi="Times New Roman"/>
          <w:sz w:val="24"/>
          <w:szCs w:val="24"/>
          <w:lang w:eastAsia="en-AU"/>
        </w:rPr>
      </w:pPr>
      <w:bookmarkStart w:id="124" w:name="P239_4444"/>
      <w:r w:rsidRPr="003B6EB3">
        <w:rPr>
          <w:rFonts w:ascii="Times New Roman" w:hAnsi="Times New Roman"/>
          <w:color w:val="0000FF"/>
          <w:sz w:val="24"/>
          <w:szCs w:val="24"/>
          <w:u w:val="single"/>
          <w:lang w:eastAsia="en-AU"/>
        </w:rPr>
        <w:t>Chapter 75 Claiming Additional Assistance</w:t>
      </w:r>
      <w:bookmarkStart w:id="125" w:name="P242_4495"/>
      <w:bookmarkEnd w:id="124"/>
      <w:r w:rsidR="00BF7519" w:rsidRPr="00BF7519">
        <w:rPr>
          <w:rFonts w:ascii="Times New Roman" w:hAnsi="Times New Roman"/>
          <w:sz w:val="24"/>
          <w:szCs w:val="24"/>
          <w:lang w:eastAsia="en-AU"/>
        </w:rPr>
        <w:fldChar w:fldCharType="begin"/>
      </w:r>
      <w:r w:rsidRPr="003B6EB3">
        <w:rPr>
          <w:rFonts w:ascii="Times New Roman" w:hAnsi="Times New Roman"/>
          <w:sz w:val="24"/>
          <w:szCs w:val="24"/>
          <w:lang w:eastAsia="en-AU"/>
        </w:rPr>
        <w:instrText xml:space="preserve"> HYPERLINK "http://web.archive.org/web/20050510163754/http:/www.dest.gov.au/archive/schools/abstudy/part7c_awfb_activities.htm" \l "P4704_293735" \t "_top" </w:instrText>
      </w:r>
      <w:r w:rsidR="00BF7519" w:rsidRPr="00BF7519">
        <w:rPr>
          <w:rFonts w:ascii="Times New Roman" w:hAnsi="Times New Roman"/>
          <w:sz w:val="24"/>
          <w:szCs w:val="24"/>
          <w:lang w:eastAsia="en-AU"/>
        </w:rPr>
        <w:fldChar w:fldCharType="separate"/>
      </w:r>
    </w:p>
    <w:p w:rsidR="003B6EB3" w:rsidRPr="003659B4" w:rsidRDefault="003B6EB3" w:rsidP="003659B4">
      <w:pPr>
        <w:spacing w:before="100" w:beforeAutospacing="1" w:after="100" w:afterAutospacing="1"/>
        <w:outlineLvl w:val="3"/>
        <w:rPr>
          <w:rFonts w:ascii="Times New Roman" w:hAnsi="Times New Roman"/>
          <w:b/>
          <w:bCs/>
          <w:sz w:val="24"/>
          <w:szCs w:val="24"/>
          <w:lang w:eastAsia="en-AU"/>
        </w:rPr>
      </w:pPr>
      <w:r w:rsidRPr="003B6EB3">
        <w:rPr>
          <w:rFonts w:ascii="Times New Roman" w:hAnsi="Times New Roman"/>
          <w:b/>
          <w:bCs/>
          <w:i/>
          <w:iCs/>
          <w:color w:val="0000FF"/>
          <w:sz w:val="24"/>
          <w:szCs w:val="24"/>
          <w:u w:val="single"/>
          <w:lang w:eastAsia="en-AU"/>
        </w:rPr>
        <w:t>Common Allowances</w:t>
      </w:r>
      <w:r w:rsidR="00BF7519" w:rsidRPr="003B6EB3">
        <w:rPr>
          <w:rFonts w:ascii="Times New Roman" w:hAnsi="Times New Roman"/>
          <w:b/>
          <w:bCs/>
          <w:sz w:val="24"/>
          <w:szCs w:val="24"/>
          <w:lang w:eastAsia="en-AU"/>
        </w:rPr>
        <w:fldChar w:fldCharType="end"/>
      </w:r>
      <w:bookmarkStart w:id="126" w:name="P243_4512"/>
      <w:bookmarkEnd w:id="125"/>
      <w:r w:rsidR="00BF7519" w:rsidRPr="00BF7519">
        <w:rPr>
          <w:rFonts w:ascii="Times New Roman" w:hAnsi="Times New Roman"/>
          <w:sz w:val="24"/>
          <w:szCs w:val="24"/>
          <w:lang w:eastAsia="en-AU"/>
        </w:rPr>
        <w:fldChar w:fldCharType="begin"/>
      </w:r>
      <w:r w:rsidRPr="003B6EB3">
        <w:rPr>
          <w:rFonts w:ascii="Times New Roman" w:hAnsi="Times New Roman"/>
          <w:sz w:val="24"/>
          <w:szCs w:val="24"/>
          <w:lang w:eastAsia="en-AU"/>
        </w:rPr>
        <w:instrText xml:space="preserve"> HYPERLINK "http://web.archive.org/web/20050510163754/http:/www.dest.gov.au/archive/schools/abstudy/part7c_awfb_activities.htm" \l "P4705_293752" \t "_top" </w:instrText>
      </w:r>
      <w:r w:rsidR="00BF7519" w:rsidRPr="00BF7519">
        <w:rPr>
          <w:rFonts w:ascii="Times New Roman" w:hAnsi="Times New Roman"/>
          <w:sz w:val="24"/>
          <w:szCs w:val="24"/>
          <w:lang w:eastAsia="en-AU"/>
        </w:rPr>
        <w:fldChar w:fldCharType="separate"/>
      </w:r>
    </w:p>
    <w:p w:rsidR="003B6EB3" w:rsidRPr="003B6EB3" w:rsidRDefault="003B6EB3" w:rsidP="003B6EB3">
      <w:pPr>
        <w:spacing w:before="100" w:beforeAutospacing="1" w:after="100" w:afterAutospacing="1"/>
        <w:outlineLvl w:val="4"/>
        <w:rPr>
          <w:rFonts w:ascii="Times New Roman" w:hAnsi="Times New Roman"/>
          <w:b/>
          <w:bCs/>
          <w:sz w:val="20"/>
          <w:lang w:eastAsia="en-AU"/>
        </w:rPr>
      </w:pPr>
      <w:r w:rsidRPr="003B6EB3">
        <w:rPr>
          <w:rFonts w:ascii="Times New Roman" w:hAnsi="Times New Roman"/>
          <w:b/>
          <w:bCs/>
          <w:i/>
          <w:iCs/>
          <w:color w:val="0000FF"/>
          <w:sz w:val="20"/>
          <w:u w:val="single"/>
          <w:lang w:eastAsia="en-AU"/>
        </w:rPr>
        <w:t>Away from Base Activities</w:t>
      </w:r>
      <w:r w:rsidR="00BF7519" w:rsidRPr="003B6EB3">
        <w:rPr>
          <w:rFonts w:ascii="Times New Roman" w:hAnsi="Times New Roman"/>
          <w:b/>
          <w:bCs/>
          <w:sz w:val="20"/>
          <w:lang w:eastAsia="en-AU"/>
        </w:rPr>
        <w:fldChar w:fldCharType="end"/>
      </w:r>
      <w:bookmarkEnd w:id="126"/>
    </w:p>
    <w:bookmarkStart w:id="127" w:name="P244_4537"/>
    <w:p w:rsidR="003B6EB3" w:rsidRPr="003B6EB3" w:rsidRDefault="00BF7519" w:rsidP="003B6EB3">
      <w:pPr>
        <w:rPr>
          <w:rFonts w:ascii="Times New Roman" w:hAnsi="Times New Roman"/>
          <w:sz w:val="24"/>
          <w:szCs w:val="24"/>
          <w:lang w:eastAsia="en-AU"/>
        </w:rPr>
      </w:pPr>
      <w:r w:rsidRPr="003B6EB3">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"http://web.archive.org/web/20050510163754/http:/www.dest.gov.au/archive/schools/abstudy/overview_awfb_assistance.htm" \l "P4728_294333" \t "_top" </w:instrText>
      </w:r>
      <w:r w:rsidRPr="003B6EB3">
        <w:rPr>
          <w:rFonts w:ascii="Times New Roman" w:hAnsi="Times New Roman"/>
          <w:sz w:val="24"/>
          <w:szCs w:val="24"/>
          <w:lang w:eastAsia="en-AU"/>
        </w:rPr>
        <w:fldChar w:fldCharType="separate"/>
      </w:r>
      <w:r w:rsidR="003B6EB3" w:rsidRPr="003B6EB3">
        <w:rPr>
          <w:rFonts w:ascii="Times New Roman" w:hAnsi="Times New Roman"/>
          <w:color w:val="0000FF"/>
          <w:sz w:val="24"/>
          <w:szCs w:val="24"/>
          <w:u w:val="single"/>
          <w:lang w:eastAsia="en-AU"/>
        </w:rPr>
        <w:t xml:space="preserve">Chapter 76 Overview of Away-from-base Assistance </w:t>
      </w:r>
      <w:r w:rsidRPr="003B6EB3">
        <w:rPr>
          <w:rFonts w:ascii="Times New Roman" w:hAnsi="Times New Roman"/>
          <w:sz w:val="24"/>
          <w:szCs w:val="24"/>
          <w:lang w:eastAsia="en-AU"/>
        </w:rPr>
        <w:fldChar w:fldCharType="end"/>
      </w:r>
      <w:bookmarkEnd w:id="127"/>
    </w:p>
    <w:bookmarkStart w:id="128" w:name="P246_4585"/>
    <w:p w:rsidR="003B6EB3" w:rsidRPr="003B6EB3" w:rsidRDefault="00BF7519" w:rsidP="003B6EB3">
      <w:pPr>
        <w:spacing w:before="100" w:beforeAutospacing="1" w:after="100" w:afterAutospacing="1"/>
        <w:rPr>
          <w:rFonts w:ascii="Times New Roman" w:hAnsi="Times New Roman"/>
          <w:sz w:val="24"/>
          <w:szCs w:val="24"/>
          <w:lang w:eastAsia="en-AU"/>
        </w:rPr>
      </w:pPr>
      <w:r w:rsidRPr="003B6EB3">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"http://web.archive.org/web/20050510163754/http:/www.dest.gov.au/archive/schools/abstudy/awfb_entitlements.htm" \l "P4786_298432" \t "_top" </w:instrText>
      </w:r>
      <w:r w:rsidRPr="003B6EB3">
        <w:rPr>
          <w:rFonts w:ascii="Times New Roman" w:hAnsi="Times New Roman"/>
          <w:sz w:val="24"/>
          <w:szCs w:val="24"/>
          <w:lang w:eastAsia="en-AU"/>
        </w:rPr>
        <w:fldChar w:fldCharType="separate"/>
      </w:r>
      <w:r w:rsidR="003B6EB3" w:rsidRPr="003B6EB3">
        <w:rPr>
          <w:rFonts w:ascii="Times New Roman" w:hAnsi="Times New Roman"/>
          <w:color w:val="0000FF"/>
          <w:sz w:val="24"/>
          <w:szCs w:val="24"/>
          <w:u w:val="single"/>
          <w:lang w:eastAsia="en-AU"/>
        </w:rPr>
        <w:t>Chapter 77 Entitlements for Away-from-base activities</w:t>
      </w:r>
      <w:r w:rsidRPr="003B6EB3">
        <w:rPr>
          <w:rFonts w:ascii="Times New Roman" w:hAnsi="Times New Roman"/>
          <w:sz w:val="24"/>
          <w:szCs w:val="24"/>
          <w:lang w:eastAsia="en-AU"/>
        </w:rPr>
        <w:fldChar w:fldCharType="end"/>
      </w:r>
      <w:bookmarkEnd w:id="128"/>
    </w:p>
    <w:bookmarkStart w:id="129" w:name="P248_4637"/>
    <w:p w:rsidR="003B6EB3" w:rsidRPr="003B6EB3" w:rsidRDefault="00BF7519" w:rsidP="003B6EB3">
      <w:pPr>
        <w:spacing w:before="100" w:beforeAutospacing="1" w:after="100" w:afterAutospacing="1"/>
        <w:rPr>
          <w:rFonts w:ascii="Times New Roman" w:hAnsi="Times New Roman"/>
          <w:sz w:val="24"/>
          <w:szCs w:val="24"/>
          <w:lang w:eastAsia="en-AU"/>
        </w:rPr>
      </w:pPr>
      <w:r w:rsidRPr="003B6EB3">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"http://web.archive.org/web/20050510163754/http:/www.dest.gov.au/archive/schools/abstudy/awfb_activities_for_mainstream_courses.htm" \l "P4818_300638" \t "_top" </w:instrText>
      </w:r>
      <w:r w:rsidRPr="003B6EB3">
        <w:rPr>
          <w:rFonts w:ascii="Times New Roman" w:hAnsi="Times New Roman"/>
          <w:sz w:val="24"/>
          <w:szCs w:val="24"/>
          <w:lang w:eastAsia="en-AU"/>
        </w:rPr>
        <w:fldChar w:fldCharType="separate"/>
      </w:r>
      <w:r w:rsidR="003B6EB3" w:rsidRPr="003B6EB3">
        <w:rPr>
          <w:rFonts w:ascii="Times New Roman" w:hAnsi="Times New Roman"/>
          <w:color w:val="0000FF"/>
          <w:sz w:val="24"/>
          <w:szCs w:val="24"/>
          <w:u w:val="single"/>
          <w:lang w:eastAsia="en-AU"/>
        </w:rPr>
        <w:t>Chapter 78 Away-from-base activities for mainstream courses</w:t>
      </w:r>
      <w:r w:rsidRPr="003B6EB3">
        <w:rPr>
          <w:rFonts w:ascii="Times New Roman" w:hAnsi="Times New Roman"/>
          <w:sz w:val="24"/>
          <w:szCs w:val="24"/>
          <w:lang w:eastAsia="en-AU"/>
        </w:rPr>
        <w:fldChar w:fldCharType="end"/>
      </w:r>
      <w:bookmarkEnd w:id="129"/>
    </w:p>
    <w:bookmarkStart w:id="130" w:name="P250_4695"/>
    <w:p w:rsidR="003B6EB3" w:rsidRPr="003B6EB3" w:rsidRDefault="00BF7519" w:rsidP="003B6EB3">
      <w:pPr>
        <w:spacing w:before="100" w:beforeAutospacing="1" w:after="100" w:afterAutospacing="1"/>
        <w:rPr>
          <w:rFonts w:ascii="Times New Roman" w:hAnsi="Times New Roman"/>
          <w:sz w:val="24"/>
          <w:szCs w:val="24"/>
          <w:lang w:eastAsia="en-AU"/>
        </w:rPr>
      </w:pPr>
      <w:r w:rsidRPr="003B6EB3">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"http://web.archive.org/web/20050510163754/http:/www.dest.gov.au/archive/schools/abstudy/testing_assesment_programmes.htm" \l "P4857_302953" \t "_top" </w:instrText>
      </w:r>
      <w:r w:rsidRPr="003B6EB3">
        <w:rPr>
          <w:rFonts w:ascii="Times New Roman" w:hAnsi="Times New Roman"/>
          <w:sz w:val="24"/>
          <w:szCs w:val="24"/>
          <w:lang w:eastAsia="en-AU"/>
        </w:rPr>
        <w:fldChar w:fldCharType="separate"/>
      </w:r>
      <w:r w:rsidR="003B6EB3" w:rsidRPr="003B6EB3">
        <w:rPr>
          <w:rFonts w:ascii="Times New Roman" w:hAnsi="Times New Roman"/>
          <w:color w:val="0000FF"/>
          <w:sz w:val="24"/>
          <w:szCs w:val="24"/>
          <w:u w:val="single"/>
          <w:lang w:eastAsia="en-AU"/>
        </w:rPr>
        <w:t xml:space="preserve">Chapter 79 Testing </w:t>
      </w:r>
      <w:proofErr w:type="gramStart"/>
      <w:r w:rsidR="003B6EB3" w:rsidRPr="003B6EB3">
        <w:rPr>
          <w:rFonts w:ascii="Times New Roman" w:hAnsi="Times New Roman"/>
          <w:color w:val="0000FF"/>
          <w:sz w:val="24"/>
          <w:szCs w:val="24"/>
          <w:u w:val="single"/>
          <w:lang w:eastAsia="en-AU"/>
        </w:rPr>
        <w:t>And</w:t>
      </w:r>
      <w:proofErr w:type="gramEnd"/>
      <w:r w:rsidR="003B6EB3" w:rsidRPr="003B6EB3">
        <w:rPr>
          <w:rFonts w:ascii="Times New Roman" w:hAnsi="Times New Roman"/>
          <w:color w:val="0000FF"/>
          <w:sz w:val="24"/>
          <w:szCs w:val="24"/>
          <w:u w:val="single"/>
          <w:lang w:eastAsia="en-AU"/>
        </w:rPr>
        <w:t xml:space="preserve"> Assessment Programmes </w:t>
      </w:r>
      <w:r w:rsidRPr="003B6EB3">
        <w:rPr>
          <w:rFonts w:ascii="Times New Roman" w:hAnsi="Times New Roman"/>
          <w:sz w:val="24"/>
          <w:szCs w:val="24"/>
          <w:lang w:eastAsia="en-AU"/>
        </w:rPr>
        <w:fldChar w:fldCharType="end"/>
      </w:r>
      <w:bookmarkEnd w:id="130"/>
    </w:p>
    <w:bookmarkStart w:id="131" w:name="P252_4739"/>
    <w:p w:rsidR="003B6EB3" w:rsidRPr="003B6EB3" w:rsidRDefault="00BF7519" w:rsidP="003B6EB3">
      <w:pPr>
        <w:spacing w:before="100" w:beforeAutospacing="1" w:after="100" w:afterAutospacing="1"/>
        <w:rPr>
          <w:rFonts w:ascii="Times New Roman" w:hAnsi="Times New Roman"/>
          <w:sz w:val="24"/>
          <w:szCs w:val="24"/>
          <w:lang w:eastAsia="en-AU"/>
        </w:rPr>
      </w:pPr>
      <w:r w:rsidRPr="003B6EB3">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"http://web.archive.org/web/20050510163754/http:/www.dest.gov.au/archive/schools/abstudy/placements.htm" \l "P4907_307858" \t "_top" </w:instrText>
      </w:r>
      <w:r w:rsidRPr="003B6EB3">
        <w:rPr>
          <w:rFonts w:ascii="Times New Roman" w:hAnsi="Times New Roman"/>
          <w:sz w:val="24"/>
          <w:szCs w:val="24"/>
          <w:lang w:eastAsia="en-AU"/>
        </w:rPr>
        <w:fldChar w:fldCharType="separate"/>
      </w:r>
      <w:r w:rsidR="003B6EB3" w:rsidRPr="003B6EB3">
        <w:rPr>
          <w:rFonts w:ascii="Times New Roman" w:hAnsi="Times New Roman"/>
          <w:color w:val="0000FF"/>
          <w:sz w:val="24"/>
          <w:szCs w:val="24"/>
          <w:u w:val="single"/>
          <w:lang w:eastAsia="en-AU"/>
        </w:rPr>
        <w:t xml:space="preserve">Chapter 80 Placements </w:t>
      </w:r>
      <w:r w:rsidRPr="003B6EB3">
        <w:rPr>
          <w:rFonts w:ascii="Times New Roman" w:hAnsi="Times New Roman"/>
          <w:sz w:val="24"/>
          <w:szCs w:val="24"/>
          <w:lang w:eastAsia="en-AU"/>
        </w:rPr>
        <w:fldChar w:fldCharType="end"/>
      </w:r>
      <w:bookmarkEnd w:id="131"/>
    </w:p>
    <w:bookmarkStart w:id="132" w:name="P254_4760"/>
    <w:p w:rsidR="003B6EB3" w:rsidRPr="003B6EB3" w:rsidRDefault="00BF7519" w:rsidP="003B6EB3">
      <w:pPr>
        <w:spacing w:before="100" w:beforeAutospacing="1" w:after="100" w:afterAutospacing="1"/>
        <w:rPr>
          <w:rFonts w:ascii="Times New Roman" w:hAnsi="Times New Roman"/>
          <w:sz w:val="24"/>
          <w:szCs w:val="24"/>
          <w:lang w:eastAsia="en-AU"/>
        </w:rPr>
      </w:pPr>
      <w:r w:rsidRPr="003B6EB3">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"http://web.archive.org/web/20050510163754/http:/www.dest.gov.au/archive/schools/abstudy/field_trips.htm" \l "P4941_309966" \t "_top" </w:instrText>
      </w:r>
      <w:r w:rsidRPr="003B6EB3">
        <w:rPr>
          <w:rFonts w:ascii="Times New Roman" w:hAnsi="Times New Roman"/>
          <w:sz w:val="24"/>
          <w:szCs w:val="24"/>
          <w:lang w:eastAsia="en-AU"/>
        </w:rPr>
        <w:fldChar w:fldCharType="separate"/>
      </w:r>
      <w:r w:rsidR="003B6EB3" w:rsidRPr="003B6EB3">
        <w:rPr>
          <w:rFonts w:ascii="Times New Roman" w:hAnsi="Times New Roman"/>
          <w:color w:val="0000FF"/>
          <w:sz w:val="24"/>
          <w:szCs w:val="24"/>
          <w:u w:val="single"/>
          <w:lang w:eastAsia="en-AU"/>
        </w:rPr>
        <w:t xml:space="preserve">Chapter 81 Field trips </w:t>
      </w:r>
      <w:r w:rsidRPr="003B6EB3">
        <w:rPr>
          <w:rFonts w:ascii="Times New Roman" w:hAnsi="Times New Roman"/>
          <w:sz w:val="24"/>
          <w:szCs w:val="24"/>
          <w:lang w:eastAsia="en-AU"/>
        </w:rPr>
        <w:fldChar w:fldCharType="end"/>
      </w:r>
      <w:bookmarkEnd w:id="132"/>
    </w:p>
    <w:bookmarkStart w:id="133" w:name="P256_4782"/>
    <w:p w:rsidR="003B6EB3" w:rsidRPr="003B6EB3" w:rsidRDefault="00BF7519" w:rsidP="003B6EB3">
      <w:pPr>
        <w:spacing w:before="100" w:beforeAutospacing="1" w:after="100" w:afterAutospacing="1"/>
        <w:rPr>
          <w:rFonts w:ascii="Times New Roman" w:hAnsi="Times New Roman"/>
          <w:sz w:val="24"/>
          <w:szCs w:val="24"/>
          <w:lang w:eastAsia="en-AU"/>
        </w:rPr>
      </w:pPr>
      <w:r w:rsidRPr="003B6EB3">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"http://web.archive.org/web/20050510163754/http:/www.dest.gov.au/archive/schools/abstudy/residential_schools.htm" \l "P4979_312989" \t "_top" </w:instrText>
      </w:r>
      <w:r w:rsidRPr="003B6EB3">
        <w:rPr>
          <w:rFonts w:ascii="Times New Roman" w:hAnsi="Times New Roman"/>
          <w:sz w:val="24"/>
          <w:szCs w:val="24"/>
          <w:lang w:eastAsia="en-AU"/>
        </w:rPr>
        <w:fldChar w:fldCharType="separate"/>
      </w:r>
      <w:r w:rsidR="003B6EB3" w:rsidRPr="003B6EB3">
        <w:rPr>
          <w:rFonts w:ascii="Times New Roman" w:hAnsi="Times New Roman"/>
          <w:color w:val="0000FF"/>
          <w:sz w:val="24"/>
          <w:szCs w:val="24"/>
          <w:u w:val="single"/>
          <w:lang w:eastAsia="en-AU"/>
        </w:rPr>
        <w:t xml:space="preserve">Chapter 82 Residential Schools </w:t>
      </w:r>
      <w:r w:rsidRPr="003B6EB3">
        <w:rPr>
          <w:rFonts w:ascii="Times New Roman" w:hAnsi="Times New Roman"/>
          <w:sz w:val="24"/>
          <w:szCs w:val="24"/>
          <w:lang w:eastAsia="en-AU"/>
        </w:rPr>
        <w:fldChar w:fldCharType="end"/>
      </w:r>
      <w:bookmarkEnd w:id="133"/>
    </w:p>
    <w:bookmarkStart w:id="134" w:name="P258_4812"/>
    <w:p w:rsidR="003B6EB3" w:rsidRPr="003B6EB3" w:rsidRDefault="00BF7519" w:rsidP="003B6EB3">
      <w:pPr>
        <w:spacing w:before="100" w:beforeAutospacing="1" w:after="100" w:afterAutospacing="1"/>
        <w:rPr>
          <w:rFonts w:ascii="Times New Roman" w:hAnsi="Times New Roman"/>
          <w:sz w:val="24"/>
          <w:szCs w:val="24"/>
          <w:lang w:eastAsia="en-AU"/>
        </w:rPr>
      </w:pPr>
      <w:r w:rsidRPr="003B6EB3">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"http://web.archive.org/web/20050510163754/http:/www.dest.gov.au/archive/schools/abstudy/residential_expenses.htm" \l "P5059_319263" \t "_top" </w:instrText>
      </w:r>
      <w:r w:rsidRPr="003B6EB3">
        <w:rPr>
          <w:rFonts w:ascii="Times New Roman" w:hAnsi="Times New Roman"/>
          <w:sz w:val="24"/>
          <w:szCs w:val="24"/>
          <w:lang w:eastAsia="en-AU"/>
        </w:rPr>
        <w:fldChar w:fldCharType="separate"/>
      </w:r>
      <w:r w:rsidR="003B6EB3" w:rsidRPr="003B6EB3">
        <w:rPr>
          <w:rFonts w:ascii="Times New Roman" w:hAnsi="Times New Roman"/>
          <w:color w:val="0000FF"/>
          <w:sz w:val="24"/>
          <w:szCs w:val="24"/>
          <w:u w:val="single"/>
          <w:lang w:eastAsia="en-AU"/>
        </w:rPr>
        <w:t xml:space="preserve">Chapter 83 Residential Expenses and Meal Allowance </w:t>
      </w:r>
      <w:r w:rsidRPr="003B6EB3">
        <w:rPr>
          <w:rFonts w:ascii="Times New Roman" w:hAnsi="Times New Roman"/>
          <w:sz w:val="24"/>
          <w:szCs w:val="24"/>
          <w:lang w:eastAsia="en-AU"/>
        </w:rPr>
        <w:fldChar w:fldCharType="end"/>
      </w:r>
      <w:bookmarkEnd w:id="134"/>
    </w:p>
    <w:bookmarkStart w:id="135" w:name="P262_4901"/>
    <w:p w:rsidR="003B6EB3" w:rsidRPr="003B6EB3" w:rsidRDefault="00BF7519" w:rsidP="003B6EB3">
      <w:pPr>
        <w:spacing w:before="100" w:beforeAutospacing="1" w:after="100" w:afterAutospacing="1"/>
        <w:rPr>
          <w:rFonts w:ascii="Times New Roman" w:hAnsi="Times New Roman"/>
          <w:sz w:val="24"/>
          <w:szCs w:val="24"/>
          <w:lang w:eastAsia="en-AU"/>
        </w:rPr>
      </w:pPr>
      <w:r w:rsidRPr="003B6EB3">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"http://web.archive.org/web/20050510163754/http:/www.dest.gov.au/archive/schools/abstudy/awfb_travel_allowance.htm" \l "P5130_323972" \t "_top" </w:instrText>
      </w:r>
      <w:r w:rsidRPr="003B6EB3">
        <w:rPr>
          <w:rFonts w:ascii="Times New Roman" w:hAnsi="Times New Roman"/>
          <w:sz w:val="24"/>
          <w:szCs w:val="24"/>
          <w:lang w:eastAsia="en-AU"/>
        </w:rPr>
        <w:fldChar w:fldCharType="separate"/>
      </w:r>
      <w:r w:rsidR="003B6EB3" w:rsidRPr="003B6EB3">
        <w:rPr>
          <w:rFonts w:ascii="Times New Roman" w:hAnsi="Times New Roman"/>
          <w:color w:val="0000FF"/>
          <w:sz w:val="24"/>
          <w:szCs w:val="24"/>
          <w:u w:val="single"/>
          <w:lang w:eastAsia="en-AU"/>
        </w:rPr>
        <w:t xml:space="preserve">Chapter 84 Away-from-base Travel allowance </w:t>
      </w:r>
      <w:r w:rsidRPr="003B6EB3">
        <w:rPr>
          <w:rFonts w:ascii="Times New Roman" w:hAnsi="Times New Roman"/>
          <w:sz w:val="24"/>
          <w:szCs w:val="24"/>
          <w:lang w:eastAsia="en-AU"/>
        </w:rPr>
        <w:fldChar w:fldCharType="end"/>
      </w:r>
      <w:bookmarkEnd w:id="135"/>
    </w:p>
    <w:bookmarkStart w:id="136" w:name="P270_5073"/>
    <w:p w:rsidR="003B6EB3" w:rsidRPr="003B6EB3" w:rsidRDefault="00BF7519" w:rsidP="003B6EB3">
      <w:pPr>
        <w:spacing w:before="100" w:beforeAutospacing="1" w:after="100" w:afterAutospacing="1"/>
        <w:rPr>
          <w:rFonts w:ascii="Times New Roman" w:hAnsi="Times New Roman"/>
          <w:sz w:val="24"/>
          <w:szCs w:val="24"/>
          <w:lang w:eastAsia="en-AU"/>
        </w:rPr>
      </w:pPr>
      <w:r w:rsidRPr="003B6EB3">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"http://web.archive.org/web/20050510163754/http:/www.dest.gov.au/archive/schools/abstudy/awfb_living_allowance.htm" \l "P5338_327750" \t "_top" </w:instrText>
      </w:r>
      <w:r w:rsidRPr="003B6EB3">
        <w:rPr>
          <w:rFonts w:ascii="Times New Roman" w:hAnsi="Times New Roman"/>
          <w:sz w:val="24"/>
          <w:szCs w:val="24"/>
          <w:lang w:eastAsia="en-AU"/>
        </w:rPr>
        <w:fldChar w:fldCharType="separate"/>
      </w:r>
      <w:r w:rsidR="003B6EB3" w:rsidRPr="003B6EB3">
        <w:rPr>
          <w:rFonts w:ascii="Times New Roman" w:hAnsi="Times New Roman"/>
          <w:color w:val="0000FF"/>
          <w:sz w:val="24"/>
          <w:szCs w:val="24"/>
          <w:u w:val="single"/>
          <w:lang w:eastAsia="en-AU"/>
        </w:rPr>
        <w:t>Chapter 85 Away-from-base Living Allowance</w:t>
      </w:r>
      <w:r w:rsidRPr="003B6EB3">
        <w:rPr>
          <w:rFonts w:ascii="Times New Roman" w:hAnsi="Times New Roman"/>
          <w:sz w:val="24"/>
          <w:szCs w:val="24"/>
          <w:lang w:eastAsia="en-AU"/>
        </w:rPr>
        <w:fldChar w:fldCharType="end"/>
      </w:r>
      <w:bookmarkEnd w:id="136"/>
    </w:p>
    <w:bookmarkStart w:id="137" w:name="P272_5115"/>
    <w:p w:rsidR="003B6EB3" w:rsidRPr="003659B4" w:rsidRDefault="00BF7519" w:rsidP="003B6EB3">
      <w:pPr>
        <w:spacing w:before="100" w:beforeAutospacing="1" w:after="100" w:afterAutospacing="1"/>
        <w:rPr>
          <w:rFonts w:ascii="Times New Roman" w:hAnsi="Times New Roman"/>
          <w:sz w:val="24"/>
          <w:szCs w:val="24"/>
          <w:lang w:eastAsia="en-AU"/>
        </w:rPr>
      </w:pPr>
      <w:r w:rsidRPr="003B6EB3">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"http://web.archive.org/web/20050510163754/http:/www.dest.gov.au/archive/schools/abstudy/awfb_payment_acquittal.htm" \l "P5364_329128" \t "_top" </w:instrText>
      </w:r>
      <w:r w:rsidRPr="003B6EB3">
        <w:rPr>
          <w:rFonts w:ascii="Times New Roman" w:hAnsi="Times New Roman"/>
          <w:sz w:val="24"/>
          <w:szCs w:val="24"/>
          <w:lang w:eastAsia="en-AU"/>
        </w:rPr>
        <w:fldChar w:fldCharType="separate"/>
      </w:r>
      <w:r w:rsidR="003B6EB3" w:rsidRPr="003B6EB3">
        <w:rPr>
          <w:rFonts w:ascii="Times New Roman" w:hAnsi="Times New Roman"/>
          <w:color w:val="0000FF"/>
          <w:sz w:val="24"/>
          <w:szCs w:val="24"/>
          <w:u w:val="single"/>
          <w:lang w:eastAsia="en-AU"/>
        </w:rPr>
        <w:t>Chapter 86 Payment and acquittal for Away-from-base assistance</w:t>
      </w:r>
      <w:r w:rsidRPr="003B6EB3">
        <w:rPr>
          <w:rFonts w:ascii="Times New Roman" w:hAnsi="Times New Roman"/>
          <w:sz w:val="24"/>
          <w:szCs w:val="24"/>
          <w:lang w:eastAsia="en-AU"/>
        </w:rPr>
        <w:fldChar w:fldCharType="end"/>
      </w:r>
      <w:bookmarkStart w:id="138" w:name="P274_5176"/>
      <w:bookmarkEnd w:id="137"/>
      <w:r w:rsidRPr="00BF7519">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"http://web.archive.org/web/20050510163754/http:/www.dest.gov.au/archive/schools/abstudy/part7d_incidentals_allowance.htm" \l "P5455_334753" \t "_top" </w:instrText>
      </w:r>
      <w:r w:rsidRPr="00BF7519">
        <w:rPr>
          <w:rFonts w:ascii="Times New Roman" w:hAnsi="Times New Roman"/>
          <w:sz w:val="24"/>
          <w:szCs w:val="24"/>
          <w:lang w:eastAsia="en-AU"/>
        </w:rPr>
        <w:fldChar w:fldCharType="separate"/>
      </w:r>
    </w:p>
    <w:p w:rsidR="003B6EB3" w:rsidRPr="003659B4" w:rsidRDefault="003B6EB3" w:rsidP="003659B4">
      <w:pPr>
        <w:spacing w:before="100" w:beforeAutospacing="1" w:after="100" w:afterAutospacing="1"/>
        <w:outlineLvl w:val="3"/>
        <w:rPr>
          <w:rFonts w:ascii="Times New Roman" w:hAnsi="Times New Roman"/>
          <w:b/>
          <w:bCs/>
          <w:sz w:val="24"/>
          <w:szCs w:val="24"/>
          <w:lang w:eastAsia="en-AU"/>
        </w:rPr>
      </w:pPr>
      <w:r w:rsidRPr="003B6EB3">
        <w:rPr>
          <w:rFonts w:ascii="Times New Roman" w:hAnsi="Times New Roman"/>
          <w:b/>
          <w:bCs/>
          <w:i/>
          <w:iCs/>
          <w:color w:val="0000FF"/>
          <w:sz w:val="24"/>
          <w:szCs w:val="24"/>
          <w:u w:val="single"/>
          <w:lang w:eastAsia="en-AU"/>
        </w:rPr>
        <w:t>Part VII D</w:t>
      </w:r>
      <w:r w:rsidR="00BF7519" w:rsidRPr="003B6EB3">
        <w:rPr>
          <w:rFonts w:ascii="Times New Roman" w:hAnsi="Times New Roman"/>
          <w:b/>
          <w:bCs/>
          <w:sz w:val="24"/>
          <w:szCs w:val="24"/>
          <w:lang w:eastAsia="en-AU"/>
        </w:rPr>
        <w:fldChar w:fldCharType="end"/>
      </w:r>
      <w:bookmarkStart w:id="139" w:name="P275_5186"/>
      <w:bookmarkEnd w:id="138"/>
      <w:r w:rsidR="00BF7519" w:rsidRPr="00BF7519">
        <w:rPr>
          <w:rFonts w:ascii="Times New Roman" w:hAnsi="Times New Roman"/>
          <w:sz w:val="24"/>
          <w:szCs w:val="24"/>
          <w:lang w:eastAsia="en-AU"/>
        </w:rPr>
        <w:fldChar w:fldCharType="begin"/>
      </w:r>
      <w:r w:rsidRPr="003B6EB3">
        <w:rPr>
          <w:rFonts w:ascii="Times New Roman" w:hAnsi="Times New Roman"/>
          <w:sz w:val="24"/>
          <w:szCs w:val="24"/>
          <w:lang w:eastAsia="en-AU"/>
        </w:rPr>
        <w:instrText xml:space="preserve"> HYPERLINK "http://web.archive.org/web/20050510163754/http:/www.dest.gov.au/archive/schools/abstudy/part7d_incidentals_allowance.htm" \l "P5456_334763" \t "_top" </w:instrText>
      </w:r>
      <w:r w:rsidR="00BF7519" w:rsidRPr="00BF7519">
        <w:rPr>
          <w:rFonts w:ascii="Times New Roman" w:hAnsi="Times New Roman"/>
          <w:sz w:val="24"/>
          <w:szCs w:val="24"/>
          <w:lang w:eastAsia="en-AU"/>
        </w:rPr>
        <w:fldChar w:fldCharType="separate"/>
      </w:r>
    </w:p>
    <w:p w:rsidR="003B6EB3" w:rsidRPr="003659B4" w:rsidRDefault="003B6EB3" w:rsidP="003659B4">
      <w:pPr>
        <w:spacing w:before="100" w:beforeAutospacing="1" w:after="100" w:afterAutospacing="1"/>
        <w:outlineLvl w:val="3"/>
        <w:rPr>
          <w:rFonts w:ascii="Times New Roman" w:hAnsi="Times New Roman"/>
          <w:b/>
          <w:bCs/>
          <w:sz w:val="24"/>
          <w:szCs w:val="24"/>
          <w:lang w:eastAsia="en-AU"/>
        </w:rPr>
      </w:pPr>
      <w:r w:rsidRPr="003B6EB3">
        <w:rPr>
          <w:rFonts w:ascii="Times New Roman" w:hAnsi="Times New Roman"/>
          <w:b/>
          <w:bCs/>
          <w:i/>
          <w:iCs/>
          <w:color w:val="0000FF"/>
          <w:sz w:val="24"/>
          <w:szCs w:val="24"/>
          <w:u w:val="single"/>
          <w:lang w:eastAsia="en-AU"/>
        </w:rPr>
        <w:t>Common Allowances</w:t>
      </w:r>
      <w:r w:rsidR="00BF7519" w:rsidRPr="003B6EB3">
        <w:rPr>
          <w:rFonts w:ascii="Times New Roman" w:hAnsi="Times New Roman"/>
          <w:b/>
          <w:bCs/>
          <w:sz w:val="24"/>
          <w:szCs w:val="24"/>
          <w:lang w:eastAsia="en-AU"/>
        </w:rPr>
        <w:fldChar w:fldCharType="end"/>
      </w:r>
      <w:bookmarkStart w:id="140" w:name="P276_5203"/>
      <w:bookmarkEnd w:id="139"/>
      <w:r w:rsidR="00BF7519" w:rsidRPr="00BF7519">
        <w:rPr>
          <w:rFonts w:ascii="Times New Roman" w:hAnsi="Times New Roman"/>
          <w:sz w:val="24"/>
          <w:szCs w:val="24"/>
          <w:lang w:eastAsia="en-AU"/>
        </w:rPr>
        <w:fldChar w:fldCharType="begin"/>
      </w:r>
      <w:r w:rsidRPr="003B6EB3">
        <w:rPr>
          <w:rFonts w:ascii="Times New Roman" w:hAnsi="Times New Roman"/>
          <w:sz w:val="24"/>
          <w:szCs w:val="24"/>
          <w:lang w:eastAsia="en-AU"/>
        </w:rPr>
        <w:instrText xml:space="preserve"> HYPERLINK "http://web.archive.org/web/20050510163754/http:/www.dest.gov.au/archive/schools/abstudy/part7d_incidentals_allowance.htm" \l "P5457_334780" \t "_top" </w:instrText>
      </w:r>
      <w:r w:rsidR="00BF7519" w:rsidRPr="00BF7519">
        <w:rPr>
          <w:rFonts w:ascii="Times New Roman" w:hAnsi="Times New Roman"/>
          <w:sz w:val="24"/>
          <w:szCs w:val="24"/>
          <w:lang w:eastAsia="en-AU"/>
        </w:rPr>
        <w:fldChar w:fldCharType="separate"/>
      </w:r>
    </w:p>
    <w:p w:rsidR="003B6EB3" w:rsidRPr="003B6EB3" w:rsidRDefault="003B6EB3" w:rsidP="003B6EB3">
      <w:pPr>
        <w:spacing w:before="100" w:beforeAutospacing="1" w:after="100" w:afterAutospacing="1"/>
        <w:outlineLvl w:val="4"/>
        <w:rPr>
          <w:rFonts w:ascii="Times New Roman" w:hAnsi="Times New Roman"/>
          <w:b/>
          <w:bCs/>
          <w:sz w:val="20"/>
          <w:lang w:eastAsia="en-AU"/>
        </w:rPr>
      </w:pPr>
      <w:r w:rsidRPr="003B6EB3">
        <w:rPr>
          <w:rFonts w:ascii="Times New Roman" w:hAnsi="Times New Roman"/>
          <w:b/>
          <w:bCs/>
          <w:i/>
          <w:iCs/>
          <w:color w:val="0000FF"/>
          <w:sz w:val="20"/>
          <w:u w:val="single"/>
          <w:lang w:eastAsia="en-AU"/>
        </w:rPr>
        <w:t>Incidentals Allowance</w:t>
      </w:r>
      <w:r w:rsidR="00BF7519" w:rsidRPr="003B6EB3">
        <w:rPr>
          <w:rFonts w:ascii="Times New Roman" w:hAnsi="Times New Roman"/>
          <w:b/>
          <w:bCs/>
          <w:sz w:val="20"/>
          <w:lang w:eastAsia="en-AU"/>
        </w:rPr>
        <w:fldChar w:fldCharType="end"/>
      </w:r>
      <w:bookmarkEnd w:id="140"/>
    </w:p>
    <w:bookmarkStart w:id="141" w:name="P277_5224"/>
    <w:p w:rsidR="003B6EB3" w:rsidRPr="003B6EB3" w:rsidRDefault="00BF7519" w:rsidP="003B6EB3">
      <w:pPr>
        <w:rPr>
          <w:rFonts w:ascii="Times New Roman" w:hAnsi="Times New Roman"/>
          <w:sz w:val="24"/>
          <w:szCs w:val="24"/>
          <w:lang w:eastAsia="en-AU"/>
        </w:rPr>
      </w:pPr>
      <w:r w:rsidRPr="003B6EB3">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"http://web.archive.org/web/20050510163754/http:/www.dest.gov.au/archive/schools/abstudy/overview_incidentals_allowance.htm" \l "P5468_335072" \t "_top" </w:instrText>
      </w:r>
      <w:r w:rsidRPr="003B6EB3">
        <w:rPr>
          <w:rFonts w:ascii="Times New Roman" w:hAnsi="Times New Roman"/>
          <w:sz w:val="24"/>
          <w:szCs w:val="24"/>
          <w:lang w:eastAsia="en-AU"/>
        </w:rPr>
        <w:fldChar w:fldCharType="separate"/>
      </w:r>
      <w:r w:rsidR="003B6EB3" w:rsidRPr="003B6EB3">
        <w:rPr>
          <w:rFonts w:ascii="Times New Roman" w:hAnsi="Times New Roman"/>
          <w:color w:val="0000FF"/>
          <w:sz w:val="24"/>
          <w:szCs w:val="24"/>
          <w:u w:val="single"/>
          <w:lang w:eastAsia="en-AU"/>
        </w:rPr>
        <w:t xml:space="preserve">Chapter 87 Overview of Incidentals Allowance </w:t>
      </w:r>
      <w:r w:rsidRPr="003B6EB3">
        <w:rPr>
          <w:rFonts w:ascii="Times New Roman" w:hAnsi="Times New Roman"/>
          <w:sz w:val="24"/>
          <w:szCs w:val="24"/>
          <w:lang w:eastAsia="en-AU"/>
        </w:rPr>
        <w:fldChar w:fldCharType="end"/>
      </w:r>
      <w:bookmarkEnd w:id="141"/>
    </w:p>
    <w:bookmarkStart w:id="142" w:name="P279_5268"/>
    <w:p w:rsidR="003B6EB3" w:rsidRPr="003659B4" w:rsidRDefault="00BF7519" w:rsidP="003659B4">
      <w:pPr>
        <w:spacing w:before="100" w:beforeAutospacing="1" w:after="100" w:afterAutospacing="1"/>
        <w:rPr>
          <w:rFonts w:ascii="Times New Roman" w:hAnsi="Times New Roman"/>
          <w:sz w:val="24"/>
          <w:szCs w:val="24"/>
          <w:lang w:eastAsia="en-AU"/>
        </w:rPr>
      </w:pPr>
      <w:r w:rsidRPr="003B6EB3">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"http://web.archive.org/web/20050510163754/http:/www.dest.gov.au/archive/schools/abstudy/incidentals_entitlements_payment.htm" \l "P5486_336031" \t "_top" </w:instrText>
      </w:r>
      <w:r w:rsidRPr="003B6EB3">
        <w:rPr>
          <w:rFonts w:ascii="Times New Roman" w:hAnsi="Times New Roman"/>
          <w:sz w:val="24"/>
          <w:szCs w:val="24"/>
          <w:lang w:eastAsia="en-AU"/>
        </w:rPr>
        <w:fldChar w:fldCharType="separate"/>
      </w:r>
      <w:r w:rsidR="003B6EB3" w:rsidRPr="003B6EB3">
        <w:rPr>
          <w:rFonts w:ascii="Times New Roman" w:hAnsi="Times New Roman"/>
          <w:color w:val="0000FF"/>
          <w:sz w:val="24"/>
          <w:szCs w:val="24"/>
          <w:u w:val="single"/>
          <w:lang w:eastAsia="en-AU"/>
        </w:rPr>
        <w:t>Chapter 88 Entitlement and Payment of Incidentals Allowance</w:t>
      </w:r>
      <w:r w:rsidRPr="003B6EB3">
        <w:rPr>
          <w:rFonts w:ascii="Times New Roman" w:hAnsi="Times New Roman"/>
          <w:sz w:val="24"/>
          <w:szCs w:val="24"/>
          <w:lang w:eastAsia="en-AU"/>
        </w:rPr>
        <w:fldChar w:fldCharType="end"/>
      </w:r>
      <w:bookmarkStart w:id="143" w:name="P281_5326"/>
      <w:bookmarkEnd w:id="142"/>
      <w:r w:rsidRPr="00BF7519">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"http://web.archive.org/web/20050510163754/http:/www.dest.gov.au/archive/schools/abstudy/part7e_lawful_custody.htm" \l "P5548_338319" \t "_top" </w:instrText>
      </w:r>
      <w:r w:rsidRPr="00BF7519">
        <w:rPr>
          <w:rFonts w:ascii="Times New Roman" w:hAnsi="Times New Roman"/>
          <w:sz w:val="24"/>
          <w:szCs w:val="24"/>
          <w:lang w:eastAsia="en-AU"/>
        </w:rPr>
        <w:fldChar w:fldCharType="separate"/>
      </w:r>
    </w:p>
    <w:p w:rsidR="003B6EB3" w:rsidRPr="003659B4" w:rsidRDefault="003B6EB3" w:rsidP="003659B4">
      <w:pPr>
        <w:spacing w:before="100" w:beforeAutospacing="1" w:after="100" w:afterAutospacing="1"/>
        <w:outlineLvl w:val="3"/>
        <w:rPr>
          <w:rFonts w:ascii="Times New Roman" w:hAnsi="Times New Roman"/>
          <w:b/>
          <w:bCs/>
          <w:sz w:val="24"/>
          <w:szCs w:val="24"/>
          <w:lang w:eastAsia="en-AU"/>
        </w:rPr>
      </w:pPr>
      <w:r w:rsidRPr="003B6EB3">
        <w:rPr>
          <w:rFonts w:ascii="Times New Roman" w:hAnsi="Times New Roman"/>
          <w:b/>
          <w:bCs/>
          <w:i/>
          <w:iCs/>
          <w:color w:val="0000FF"/>
          <w:sz w:val="24"/>
          <w:szCs w:val="24"/>
          <w:u w:val="single"/>
          <w:lang w:eastAsia="en-AU"/>
        </w:rPr>
        <w:t>Part VII E</w:t>
      </w:r>
      <w:r w:rsidR="00BF7519" w:rsidRPr="003B6EB3">
        <w:rPr>
          <w:rFonts w:ascii="Times New Roman" w:hAnsi="Times New Roman"/>
          <w:b/>
          <w:bCs/>
          <w:sz w:val="24"/>
          <w:szCs w:val="24"/>
          <w:lang w:eastAsia="en-AU"/>
        </w:rPr>
        <w:fldChar w:fldCharType="end"/>
      </w:r>
      <w:bookmarkStart w:id="144" w:name="P282_5336"/>
      <w:bookmarkEnd w:id="143"/>
      <w:r w:rsidR="00BF7519" w:rsidRPr="00BF7519">
        <w:rPr>
          <w:rFonts w:ascii="Times New Roman" w:hAnsi="Times New Roman"/>
          <w:sz w:val="24"/>
          <w:szCs w:val="24"/>
          <w:lang w:eastAsia="en-AU"/>
        </w:rPr>
        <w:fldChar w:fldCharType="begin"/>
      </w:r>
      <w:r w:rsidRPr="003B6EB3">
        <w:rPr>
          <w:rFonts w:ascii="Times New Roman" w:hAnsi="Times New Roman"/>
          <w:sz w:val="24"/>
          <w:szCs w:val="24"/>
          <w:lang w:eastAsia="en-AU"/>
        </w:rPr>
        <w:instrText xml:space="preserve"> HYPERLINK "http://web.archive.org/web/20050510163754/http:/www.dest.gov.au/archive/schools/abstudy/part7e_lawful_custody.htm" \l "P5549_338329" \t "_top" </w:instrText>
      </w:r>
      <w:r w:rsidR="00BF7519" w:rsidRPr="00BF7519">
        <w:rPr>
          <w:rFonts w:ascii="Times New Roman" w:hAnsi="Times New Roman"/>
          <w:sz w:val="24"/>
          <w:szCs w:val="24"/>
          <w:lang w:eastAsia="en-AU"/>
        </w:rPr>
        <w:fldChar w:fldCharType="separate"/>
      </w:r>
    </w:p>
    <w:p w:rsidR="003B6EB3" w:rsidRPr="003B6EB3" w:rsidRDefault="003B6EB3" w:rsidP="003B6EB3">
      <w:pPr>
        <w:spacing w:before="100" w:beforeAutospacing="1" w:after="100" w:afterAutospacing="1"/>
        <w:outlineLvl w:val="3"/>
        <w:rPr>
          <w:rFonts w:ascii="Times New Roman" w:hAnsi="Times New Roman"/>
          <w:b/>
          <w:bCs/>
          <w:sz w:val="24"/>
          <w:szCs w:val="24"/>
          <w:lang w:eastAsia="en-AU"/>
        </w:rPr>
      </w:pPr>
      <w:r w:rsidRPr="003B6EB3">
        <w:rPr>
          <w:rFonts w:ascii="Times New Roman" w:hAnsi="Times New Roman"/>
          <w:b/>
          <w:bCs/>
          <w:i/>
          <w:iCs/>
          <w:color w:val="0000FF"/>
          <w:sz w:val="24"/>
          <w:szCs w:val="24"/>
          <w:u w:val="single"/>
          <w:lang w:eastAsia="en-AU"/>
        </w:rPr>
        <w:t>Common Allowances</w:t>
      </w:r>
      <w:r w:rsidR="00BF7519" w:rsidRPr="003B6EB3">
        <w:rPr>
          <w:rFonts w:ascii="Times New Roman" w:hAnsi="Times New Roman"/>
          <w:b/>
          <w:bCs/>
          <w:sz w:val="24"/>
          <w:szCs w:val="24"/>
          <w:lang w:eastAsia="en-AU"/>
        </w:rPr>
        <w:fldChar w:fldCharType="end"/>
      </w:r>
      <w:bookmarkEnd w:id="144"/>
    </w:p>
    <w:bookmarkStart w:id="145" w:name="P283_5353"/>
    <w:p w:rsidR="003B6EB3" w:rsidRPr="003659B4" w:rsidRDefault="00BF7519" w:rsidP="003659B4">
      <w:pPr>
        <w:spacing w:before="100" w:beforeAutospacing="1" w:after="100" w:afterAutospacing="1"/>
        <w:rPr>
          <w:rFonts w:ascii="Times New Roman" w:hAnsi="Times New Roman"/>
          <w:i/>
          <w:iCs/>
          <w:color w:val="0000FF"/>
          <w:sz w:val="24"/>
          <w:szCs w:val="24"/>
          <w:u w:val="single"/>
          <w:lang w:eastAsia="en-AU"/>
        </w:rPr>
      </w:pPr>
      <w:r w:rsidRPr="00BF7519">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"http://web.archive.org/web/20050510163754/http:/www.dest.gov.au/archive/schools/abstudy/part7e_lawful_custody.htm" \l "P5550_338346" \t "_top" </w:instrText>
      </w:r>
      <w:r w:rsidRPr="00BF7519">
        <w:rPr>
          <w:rFonts w:ascii="Times New Roman" w:hAnsi="Times New Roman"/>
          <w:sz w:val="24"/>
          <w:szCs w:val="24"/>
          <w:lang w:eastAsia="en-AU"/>
        </w:rPr>
        <w:fldChar w:fldCharType="separate"/>
      </w:r>
      <w:r w:rsidR="003B6EB3" w:rsidRPr="003B6EB3">
        <w:rPr>
          <w:rFonts w:ascii="Times New Roman" w:hAnsi="Times New Roman"/>
          <w:b/>
          <w:bCs/>
          <w:i/>
          <w:iCs/>
          <w:color w:val="0000FF"/>
          <w:sz w:val="20"/>
          <w:u w:val="single"/>
          <w:lang w:eastAsia="en-AU"/>
        </w:rPr>
        <w:t>Lawful Custody</w:t>
      </w:r>
      <w:r w:rsidRPr="003B6EB3">
        <w:rPr>
          <w:rFonts w:ascii="Times New Roman" w:hAnsi="Times New Roman"/>
          <w:b/>
          <w:bCs/>
          <w:sz w:val="20"/>
          <w:lang w:eastAsia="en-AU"/>
        </w:rPr>
        <w:fldChar w:fldCharType="end"/>
      </w:r>
      <w:bookmarkEnd w:id="145"/>
    </w:p>
    <w:bookmarkStart w:id="146" w:name="P284_5367"/>
    <w:p w:rsidR="003B6EB3" w:rsidRPr="003B6EB3" w:rsidRDefault="00BF7519" w:rsidP="003B6EB3">
      <w:pPr>
        <w:rPr>
          <w:rFonts w:ascii="Times New Roman" w:hAnsi="Times New Roman"/>
          <w:sz w:val="24"/>
          <w:szCs w:val="24"/>
          <w:lang w:eastAsia="en-AU"/>
        </w:rPr>
      </w:pPr>
      <w:r w:rsidRPr="003B6EB3">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"http://web.archive.org/web/20050510163754/http:/www.dest.gov.au/archive/schools/abstudy/lawful_custody_award.htm" \l "P5559_338699" \t "_top" </w:instrText>
      </w:r>
      <w:r w:rsidRPr="003B6EB3">
        <w:rPr>
          <w:rFonts w:ascii="Times New Roman" w:hAnsi="Times New Roman"/>
          <w:sz w:val="24"/>
          <w:szCs w:val="24"/>
          <w:lang w:eastAsia="en-AU"/>
        </w:rPr>
        <w:fldChar w:fldCharType="separate"/>
      </w:r>
      <w:r w:rsidR="003B6EB3" w:rsidRPr="003B6EB3">
        <w:rPr>
          <w:rFonts w:ascii="Times New Roman" w:hAnsi="Times New Roman"/>
          <w:color w:val="0000FF"/>
          <w:sz w:val="24"/>
          <w:szCs w:val="24"/>
          <w:u w:val="single"/>
          <w:lang w:eastAsia="en-AU"/>
        </w:rPr>
        <w:t>Chapter 89 Lawful Custody Award and Allowances</w:t>
      </w:r>
      <w:r w:rsidRPr="003B6EB3">
        <w:rPr>
          <w:rFonts w:ascii="Times New Roman" w:hAnsi="Times New Roman"/>
          <w:sz w:val="24"/>
          <w:szCs w:val="24"/>
          <w:lang w:eastAsia="en-AU"/>
        </w:rPr>
        <w:fldChar w:fldCharType="end"/>
      </w:r>
      <w:bookmarkEnd w:id="146"/>
      <w:r w:rsidR="003B6EB3" w:rsidRPr="003B6EB3">
        <w:rPr>
          <w:rFonts w:ascii="Times New Roman" w:hAnsi="Times New Roman"/>
          <w:sz w:val="24"/>
          <w:szCs w:val="24"/>
          <w:lang w:eastAsia="en-AU"/>
        </w:rPr>
        <w:t xml:space="preserve"> </w:t>
      </w:r>
    </w:p>
    <w:bookmarkStart w:id="147" w:name="P286_5412"/>
    <w:p w:rsidR="003B6EB3" w:rsidRPr="003B6EB3" w:rsidRDefault="00BF7519" w:rsidP="003B6EB3">
      <w:pPr>
        <w:spacing w:before="100" w:beforeAutospacing="1" w:after="100" w:afterAutospacing="1"/>
        <w:rPr>
          <w:rFonts w:ascii="Times New Roman" w:hAnsi="Times New Roman"/>
          <w:sz w:val="24"/>
          <w:szCs w:val="24"/>
          <w:lang w:eastAsia="en-AU"/>
        </w:rPr>
      </w:pPr>
      <w:r w:rsidRPr="003B6EB3">
        <w:rPr>
          <w:rFonts w:ascii="Times New Roman" w:hAnsi="Times New Roman"/>
          <w:sz w:val="24"/>
          <w:szCs w:val="24"/>
          <w:lang w:eastAsia="en-AU"/>
        </w:rPr>
        <w:lastRenderedPageBreak/>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"http://web.archive.org/web/20050510163754/http:/www.dest.gov.au/archive/schools/abstudy/lawful_custody_eligibilty.htm" \l "P5599_341062" \t "_top" </w:instrText>
      </w:r>
      <w:r w:rsidRPr="003B6EB3">
        <w:rPr>
          <w:rFonts w:ascii="Times New Roman" w:hAnsi="Times New Roman"/>
          <w:sz w:val="24"/>
          <w:szCs w:val="24"/>
          <w:lang w:eastAsia="en-AU"/>
        </w:rPr>
        <w:fldChar w:fldCharType="separate"/>
      </w:r>
      <w:r w:rsidR="003B6EB3" w:rsidRPr="003B6EB3">
        <w:rPr>
          <w:rFonts w:ascii="Times New Roman" w:hAnsi="Times New Roman"/>
          <w:color w:val="0000FF"/>
          <w:sz w:val="24"/>
          <w:szCs w:val="24"/>
          <w:u w:val="single"/>
          <w:lang w:eastAsia="en-AU"/>
        </w:rPr>
        <w:t>Chapter 90 Eligibility and Entitlement to Lawful Custody Allowance</w:t>
      </w:r>
      <w:r w:rsidRPr="003B6EB3">
        <w:rPr>
          <w:rFonts w:ascii="Times New Roman" w:hAnsi="Times New Roman"/>
          <w:sz w:val="24"/>
          <w:szCs w:val="24"/>
          <w:lang w:eastAsia="en-AU"/>
        </w:rPr>
        <w:fldChar w:fldCharType="end"/>
      </w:r>
      <w:bookmarkEnd w:id="147"/>
    </w:p>
    <w:bookmarkStart w:id="148" w:name="P288_5477"/>
    <w:p w:rsidR="003B6EB3" w:rsidRPr="003B6EB3" w:rsidRDefault="00BF7519" w:rsidP="003659B4">
      <w:pPr>
        <w:spacing w:before="100" w:beforeAutospacing="1" w:after="100" w:afterAutospacing="1"/>
        <w:rPr>
          <w:rFonts w:ascii="Times New Roman" w:hAnsi="Times New Roman"/>
          <w:sz w:val="24"/>
          <w:szCs w:val="24"/>
          <w:lang w:eastAsia="en-AU"/>
        </w:rPr>
      </w:pPr>
      <w:r w:rsidRPr="003B6EB3">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"http://web.archive.org/web/20050510163754/http:/www.dest.gov.au/archive/schools/abstudy/lawful_custody_lodgement_payment.htm" \l "P5635_344429" \t "_top" </w:instrText>
      </w:r>
      <w:r w:rsidRPr="003B6EB3">
        <w:rPr>
          <w:rFonts w:ascii="Times New Roman" w:hAnsi="Times New Roman"/>
          <w:sz w:val="24"/>
          <w:szCs w:val="24"/>
          <w:lang w:eastAsia="en-AU"/>
        </w:rPr>
        <w:fldChar w:fldCharType="separate"/>
      </w:r>
      <w:r w:rsidR="003B6EB3" w:rsidRPr="003B6EB3">
        <w:rPr>
          <w:rFonts w:ascii="Times New Roman" w:hAnsi="Times New Roman"/>
          <w:color w:val="0000FF"/>
          <w:sz w:val="24"/>
          <w:szCs w:val="24"/>
          <w:u w:val="single"/>
          <w:lang w:eastAsia="en-AU"/>
        </w:rPr>
        <w:t>Chapter 91 Claim Lodgement and Payment of Lawful Custody Allowance</w:t>
      </w:r>
      <w:r w:rsidRPr="003B6EB3">
        <w:rPr>
          <w:rFonts w:ascii="Times New Roman" w:hAnsi="Times New Roman"/>
          <w:sz w:val="24"/>
          <w:szCs w:val="24"/>
          <w:lang w:eastAsia="en-AU"/>
        </w:rPr>
        <w:fldChar w:fldCharType="end"/>
      </w:r>
      <w:bookmarkEnd w:id="148"/>
    </w:p>
    <w:bookmarkStart w:id="149" w:name="P290_5542"/>
    <w:p w:rsidR="003B6EB3" w:rsidRPr="003659B4" w:rsidRDefault="00BF7519" w:rsidP="003659B4">
      <w:pPr>
        <w:spacing w:before="100" w:beforeAutospacing="1" w:after="100" w:afterAutospacing="1"/>
        <w:rPr>
          <w:rFonts w:ascii="Times New Roman" w:hAnsi="Times New Roman"/>
          <w:b/>
          <w:bCs/>
          <w:i/>
          <w:iCs/>
          <w:color w:val="0000FF"/>
          <w:sz w:val="24"/>
          <w:szCs w:val="24"/>
          <w:u w:val="single"/>
          <w:lang w:eastAsia="en-AU"/>
        </w:rPr>
      </w:pPr>
      <w:r w:rsidRPr="00BF7519">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"http://web.archive.org/web/20050510163754/http:/www.dest.gov.au/archive/schools/abstudy/part7f_common_allowance.htm" \l "P5691_346251" \t "_top" </w:instrText>
      </w:r>
      <w:r w:rsidRPr="00BF7519">
        <w:rPr>
          <w:rFonts w:ascii="Times New Roman" w:hAnsi="Times New Roman"/>
          <w:sz w:val="24"/>
          <w:szCs w:val="24"/>
          <w:lang w:eastAsia="en-AU"/>
        </w:rPr>
        <w:fldChar w:fldCharType="separate"/>
      </w:r>
      <w:r w:rsidR="003B6EB3" w:rsidRPr="003B6EB3">
        <w:rPr>
          <w:rFonts w:ascii="Times New Roman" w:hAnsi="Times New Roman"/>
          <w:b/>
          <w:bCs/>
          <w:i/>
          <w:iCs/>
          <w:color w:val="0000FF"/>
          <w:sz w:val="24"/>
          <w:szCs w:val="24"/>
          <w:u w:val="single"/>
          <w:lang w:eastAsia="en-AU"/>
        </w:rPr>
        <w:t>Part VII F</w:t>
      </w:r>
      <w:r w:rsidRPr="003B6EB3">
        <w:rPr>
          <w:rFonts w:ascii="Times New Roman" w:hAnsi="Times New Roman"/>
          <w:b/>
          <w:bCs/>
          <w:sz w:val="24"/>
          <w:szCs w:val="24"/>
          <w:lang w:eastAsia="en-AU"/>
        </w:rPr>
        <w:fldChar w:fldCharType="end"/>
      </w:r>
      <w:bookmarkEnd w:id="149"/>
    </w:p>
    <w:bookmarkStart w:id="150" w:name="P291_5552"/>
    <w:p w:rsidR="003B6EB3" w:rsidRPr="003659B4" w:rsidRDefault="00BF7519" w:rsidP="003659B4">
      <w:pPr>
        <w:rPr>
          <w:rFonts w:ascii="Times New Roman" w:hAnsi="Times New Roman"/>
          <w:b/>
          <w:bCs/>
          <w:i/>
          <w:iCs/>
          <w:color w:val="0000FF"/>
          <w:sz w:val="24"/>
          <w:szCs w:val="24"/>
          <w:u w:val="single"/>
          <w:lang w:eastAsia="en-AU"/>
        </w:rPr>
      </w:pPr>
      <w:r w:rsidRPr="00BF7519">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"http://web.archive.org/web/20050510163754/http:/www.dest.gov.au/archive/schools/abstudy/part7f_common_allowance.htm" \l "P5692_346261" \t "_top" </w:instrText>
      </w:r>
      <w:r w:rsidRPr="00BF7519">
        <w:rPr>
          <w:rFonts w:ascii="Times New Roman" w:hAnsi="Times New Roman"/>
          <w:sz w:val="24"/>
          <w:szCs w:val="24"/>
          <w:lang w:eastAsia="en-AU"/>
        </w:rPr>
        <w:fldChar w:fldCharType="separate"/>
      </w:r>
      <w:r w:rsidR="003B6EB3" w:rsidRPr="003B6EB3">
        <w:rPr>
          <w:rFonts w:ascii="Times New Roman" w:hAnsi="Times New Roman"/>
          <w:b/>
          <w:bCs/>
          <w:i/>
          <w:iCs/>
          <w:color w:val="0000FF"/>
          <w:sz w:val="24"/>
          <w:szCs w:val="24"/>
          <w:u w:val="single"/>
          <w:lang w:eastAsia="en-AU"/>
        </w:rPr>
        <w:t>Common Allowances</w:t>
      </w:r>
      <w:r w:rsidRPr="003B6EB3">
        <w:rPr>
          <w:rFonts w:ascii="Times New Roman" w:hAnsi="Times New Roman"/>
          <w:b/>
          <w:bCs/>
          <w:sz w:val="24"/>
          <w:szCs w:val="24"/>
          <w:lang w:eastAsia="en-AU"/>
        </w:rPr>
        <w:fldChar w:fldCharType="end"/>
      </w:r>
      <w:bookmarkStart w:id="151" w:name="P292_5569"/>
      <w:bookmarkEnd w:id="150"/>
      <w:r w:rsidRPr="00BF7519">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"http://web.archive.org/web/20050510163754/http:/www.dest.gov.au/archive/schools/abstudy/part7f_common_allowance.htm" \l "P5693_346278" \t "_top" </w:instrText>
      </w:r>
      <w:r w:rsidRPr="00BF7519">
        <w:rPr>
          <w:rFonts w:ascii="Times New Roman" w:hAnsi="Times New Roman"/>
          <w:sz w:val="24"/>
          <w:szCs w:val="24"/>
          <w:lang w:eastAsia="en-AU"/>
        </w:rPr>
        <w:fldChar w:fldCharType="separate"/>
      </w:r>
    </w:p>
    <w:p w:rsidR="003B6EB3" w:rsidRPr="003B6EB3" w:rsidRDefault="003B6EB3" w:rsidP="003B6EB3">
      <w:pPr>
        <w:spacing w:before="100" w:beforeAutospacing="1" w:after="100" w:afterAutospacing="1"/>
        <w:outlineLvl w:val="4"/>
        <w:rPr>
          <w:rFonts w:ascii="Times New Roman" w:hAnsi="Times New Roman"/>
          <w:b/>
          <w:bCs/>
          <w:sz w:val="20"/>
          <w:lang w:eastAsia="en-AU"/>
        </w:rPr>
      </w:pPr>
      <w:r w:rsidRPr="003B6EB3">
        <w:rPr>
          <w:rFonts w:ascii="Times New Roman" w:hAnsi="Times New Roman"/>
          <w:b/>
          <w:bCs/>
          <w:i/>
          <w:iCs/>
          <w:color w:val="0000FF"/>
          <w:sz w:val="20"/>
          <w:u w:val="single"/>
          <w:lang w:eastAsia="en-AU"/>
        </w:rPr>
        <w:t>Living Allowance</w:t>
      </w:r>
      <w:r w:rsidR="00BF7519" w:rsidRPr="003B6EB3">
        <w:rPr>
          <w:rFonts w:ascii="Times New Roman" w:hAnsi="Times New Roman"/>
          <w:b/>
          <w:bCs/>
          <w:sz w:val="20"/>
          <w:lang w:eastAsia="en-AU"/>
        </w:rPr>
        <w:fldChar w:fldCharType="end"/>
      </w:r>
      <w:bookmarkEnd w:id="151"/>
    </w:p>
    <w:bookmarkStart w:id="152" w:name="P293_5585"/>
    <w:p w:rsidR="003B6EB3" w:rsidRPr="003B6EB3" w:rsidRDefault="00BF7519" w:rsidP="003B6EB3">
      <w:pPr>
        <w:rPr>
          <w:rFonts w:ascii="Times New Roman" w:hAnsi="Times New Roman"/>
          <w:sz w:val="24"/>
          <w:szCs w:val="24"/>
          <w:lang w:eastAsia="en-AU"/>
        </w:rPr>
      </w:pPr>
      <w:r w:rsidRPr="003B6EB3">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"http://web.archive.org/web/20050510163754/http:/www.dest.gov.au/archive/schools/abstudy/overview_living_allowance.htm" \l "P5706_346720" \t "_top" </w:instrText>
      </w:r>
      <w:r w:rsidRPr="003B6EB3">
        <w:rPr>
          <w:rFonts w:ascii="Times New Roman" w:hAnsi="Times New Roman"/>
          <w:sz w:val="24"/>
          <w:szCs w:val="24"/>
          <w:lang w:eastAsia="en-AU"/>
        </w:rPr>
        <w:fldChar w:fldCharType="separate"/>
      </w:r>
      <w:r w:rsidR="003B6EB3" w:rsidRPr="003B6EB3">
        <w:rPr>
          <w:rFonts w:ascii="Times New Roman" w:hAnsi="Times New Roman"/>
          <w:color w:val="0000FF"/>
          <w:sz w:val="24"/>
          <w:szCs w:val="24"/>
          <w:u w:val="single"/>
          <w:lang w:eastAsia="en-AU"/>
        </w:rPr>
        <w:t xml:space="preserve">Chapter 92 Overview of Living Allowance </w:t>
      </w:r>
      <w:r w:rsidRPr="003B6EB3">
        <w:rPr>
          <w:rFonts w:ascii="Times New Roman" w:hAnsi="Times New Roman"/>
          <w:sz w:val="24"/>
          <w:szCs w:val="24"/>
          <w:lang w:eastAsia="en-AU"/>
        </w:rPr>
        <w:fldChar w:fldCharType="end"/>
      </w:r>
      <w:bookmarkEnd w:id="152"/>
    </w:p>
    <w:p w:rsidR="003B6EB3" w:rsidRPr="003B6EB3" w:rsidRDefault="003B6EB3" w:rsidP="003B6EB3">
      <w:pPr>
        <w:spacing w:before="100" w:beforeAutospacing="1" w:after="100" w:afterAutospacing="1"/>
        <w:rPr>
          <w:rFonts w:ascii="Times New Roman" w:hAnsi="Times New Roman"/>
          <w:sz w:val="24"/>
          <w:szCs w:val="24"/>
          <w:lang w:eastAsia="en-AU"/>
        </w:rPr>
      </w:pPr>
      <w:r w:rsidRPr="003B6EB3">
        <w:rPr>
          <w:rFonts w:ascii="Times New Roman" w:hAnsi="Times New Roman"/>
          <w:i/>
          <w:iCs/>
          <w:sz w:val="24"/>
          <w:szCs w:val="24"/>
          <w:lang w:eastAsia="en-AU"/>
        </w:rPr>
        <w:t>Chapter 93 Superseded</w:t>
      </w:r>
    </w:p>
    <w:bookmarkStart w:id="153" w:name="P299_5714"/>
    <w:p w:rsidR="003B6EB3" w:rsidRPr="003B6EB3" w:rsidRDefault="00BF7519" w:rsidP="003B6EB3">
      <w:pPr>
        <w:spacing w:before="100" w:beforeAutospacing="1" w:after="100" w:afterAutospacing="1"/>
        <w:rPr>
          <w:rFonts w:ascii="Times New Roman" w:hAnsi="Times New Roman"/>
          <w:sz w:val="24"/>
          <w:szCs w:val="24"/>
          <w:lang w:eastAsia="en-AU"/>
        </w:rPr>
      </w:pPr>
      <w:r w:rsidRPr="003B6EB3">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"http://web.archive.org/web/20050510163754/http:/www.dest.gov.au/archive/schools/abstudy/living_allowance_entitlements.htm" \l "P5792_350123" \t "_top" </w:instrText>
      </w:r>
      <w:r w:rsidRPr="003B6EB3">
        <w:rPr>
          <w:rFonts w:ascii="Times New Roman" w:hAnsi="Times New Roman"/>
          <w:sz w:val="24"/>
          <w:szCs w:val="24"/>
          <w:lang w:eastAsia="en-AU"/>
        </w:rPr>
        <w:fldChar w:fldCharType="separate"/>
      </w:r>
      <w:r w:rsidR="003B6EB3" w:rsidRPr="003B6EB3">
        <w:rPr>
          <w:rFonts w:ascii="Times New Roman" w:hAnsi="Times New Roman"/>
          <w:color w:val="0000FF"/>
          <w:sz w:val="24"/>
          <w:szCs w:val="24"/>
          <w:u w:val="single"/>
          <w:lang w:eastAsia="en-AU"/>
        </w:rPr>
        <w:t>Chapter 94 Living Allowance entitlement and allowance rates</w:t>
      </w:r>
      <w:r w:rsidRPr="003B6EB3">
        <w:rPr>
          <w:rFonts w:ascii="Times New Roman" w:hAnsi="Times New Roman"/>
          <w:sz w:val="24"/>
          <w:szCs w:val="24"/>
          <w:lang w:eastAsia="en-AU"/>
        </w:rPr>
        <w:fldChar w:fldCharType="end"/>
      </w:r>
      <w:bookmarkEnd w:id="153"/>
    </w:p>
    <w:bookmarkStart w:id="154" w:name="P301_5773"/>
    <w:p w:rsidR="003B6EB3" w:rsidRPr="003B6EB3" w:rsidRDefault="00BF7519" w:rsidP="003B6EB3">
      <w:pPr>
        <w:spacing w:before="100" w:beforeAutospacing="1" w:after="100" w:afterAutospacing="1"/>
        <w:rPr>
          <w:rFonts w:ascii="Times New Roman" w:hAnsi="Times New Roman"/>
          <w:sz w:val="24"/>
          <w:szCs w:val="24"/>
          <w:lang w:eastAsia="en-AU"/>
        </w:rPr>
      </w:pPr>
      <w:r w:rsidRPr="003B6EB3">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"http://web.archive.org/web/20050510163754/http:/www.dest.gov.au/archive/schools/abstudy/circumstances_affecting_entitlement.htm" \l "P5861_354683" \t "_top" </w:instrText>
      </w:r>
      <w:r w:rsidRPr="003B6EB3">
        <w:rPr>
          <w:rFonts w:ascii="Times New Roman" w:hAnsi="Times New Roman"/>
          <w:sz w:val="24"/>
          <w:szCs w:val="24"/>
          <w:lang w:eastAsia="en-AU"/>
        </w:rPr>
        <w:fldChar w:fldCharType="separate"/>
      </w:r>
      <w:r w:rsidR="003B6EB3" w:rsidRPr="003B6EB3">
        <w:rPr>
          <w:rFonts w:ascii="Times New Roman" w:hAnsi="Times New Roman"/>
          <w:color w:val="0000FF"/>
          <w:sz w:val="24"/>
          <w:szCs w:val="24"/>
          <w:u w:val="single"/>
          <w:lang w:eastAsia="en-AU"/>
        </w:rPr>
        <w:t>Chapter 95 Circumstances affecting entitlement periods for Living Allowance</w:t>
      </w:r>
      <w:r w:rsidRPr="003B6EB3">
        <w:rPr>
          <w:rFonts w:ascii="Times New Roman" w:hAnsi="Times New Roman"/>
          <w:sz w:val="24"/>
          <w:szCs w:val="24"/>
          <w:lang w:eastAsia="en-AU"/>
        </w:rPr>
        <w:fldChar w:fldCharType="end"/>
      </w:r>
      <w:bookmarkEnd w:id="154"/>
    </w:p>
    <w:bookmarkStart w:id="155" w:name="P303_5847"/>
    <w:p w:rsidR="003B6EB3" w:rsidRPr="003B6EB3" w:rsidRDefault="00BF7519" w:rsidP="003B6EB3">
      <w:pPr>
        <w:spacing w:before="100" w:beforeAutospacing="1" w:after="100" w:afterAutospacing="1"/>
        <w:rPr>
          <w:rFonts w:ascii="Times New Roman" w:hAnsi="Times New Roman"/>
          <w:sz w:val="24"/>
          <w:szCs w:val="24"/>
          <w:lang w:eastAsia="en-AU"/>
        </w:rPr>
      </w:pPr>
      <w:r w:rsidRPr="003B6EB3">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"http://web.archive.org/web/20050510163754/http:/www.dest.gov.au/archive/schools/abstudy/discontinuing_fulltime_study.htm" \l "P5929_361753" \t "_top" </w:instrText>
      </w:r>
      <w:r w:rsidRPr="003B6EB3">
        <w:rPr>
          <w:rFonts w:ascii="Times New Roman" w:hAnsi="Times New Roman"/>
          <w:sz w:val="24"/>
          <w:szCs w:val="24"/>
          <w:lang w:eastAsia="en-AU"/>
        </w:rPr>
        <w:fldChar w:fldCharType="separate"/>
      </w:r>
      <w:r w:rsidR="003B6EB3" w:rsidRPr="003B6EB3">
        <w:rPr>
          <w:rFonts w:ascii="Times New Roman" w:hAnsi="Times New Roman"/>
          <w:color w:val="0000FF"/>
          <w:sz w:val="24"/>
          <w:szCs w:val="24"/>
          <w:u w:val="single"/>
          <w:lang w:eastAsia="en-AU"/>
        </w:rPr>
        <w:t xml:space="preserve">Chapter 96 Discontinuing Full-Time Study </w:t>
      </w:r>
      <w:r w:rsidRPr="003B6EB3">
        <w:rPr>
          <w:rFonts w:ascii="Times New Roman" w:hAnsi="Times New Roman"/>
          <w:sz w:val="24"/>
          <w:szCs w:val="24"/>
          <w:lang w:eastAsia="en-AU"/>
        </w:rPr>
        <w:fldChar w:fldCharType="end"/>
      </w:r>
      <w:bookmarkEnd w:id="155"/>
    </w:p>
    <w:bookmarkStart w:id="156" w:name="P305_5889"/>
    <w:p w:rsidR="003B6EB3" w:rsidRPr="003B6EB3" w:rsidRDefault="00BF7519" w:rsidP="003B6EB3">
      <w:pPr>
        <w:spacing w:before="100" w:beforeAutospacing="1" w:after="100" w:afterAutospacing="1"/>
        <w:rPr>
          <w:rFonts w:ascii="Times New Roman" w:hAnsi="Times New Roman"/>
          <w:sz w:val="24"/>
          <w:szCs w:val="24"/>
          <w:lang w:eastAsia="en-AU"/>
        </w:rPr>
      </w:pPr>
      <w:r w:rsidRPr="003B6EB3">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"http://web.archive.org/web/20050510163754/http:/www.dest.gov.au/archive/schools/abstudy/change_status.htm" \l "P5982_366487" \t "_top" </w:instrText>
      </w:r>
      <w:r w:rsidRPr="003B6EB3">
        <w:rPr>
          <w:rFonts w:ascii="Times New Roman" w:hAnsi="Times New Roman"/>
          <w:sz w:val="24"/>
          <w:szCs w:val="24"/>
          <w:lang w:eastAsia="en-AU"/>
        </w:rPr>
        <w:fldChar w:fldCharType="separate"/>
      </w:r>
      <w:r w:rsidR="003B6EB3" w:rsidRPr="003B6EB3">
        <w:rPr>
          <w:rFonts w:ascii="Times New Roman" w:hAnsi="Times New Roman"/>
          <w:color w:val="0000FF"/>
          <w:sz w:val="24"/>
          <w:szCs w:val="24"/>
          <w:u w:val="single"/>
          <w:lang w:eastAsia="en-AU"/>
        </w:rPr>
        <w:t xml:space="preserve">Chapter 97 Change of Status </w:t>
      </w:r>
      <w:r w:rsidRPr="003B6EB3">
        <w:rPr>
          <w:rFonts w:ascii="Times New Roman" w:hAnsi="Times New Roman"/>
          <w:sz w:val="24"/>
          <w:szCs w:val="24"/>
          <w:lang w:eastAsia="en-AU"/>
        </w:rPr>
        <w:fldChar w:fldCharType="end"/>
      </w:r>
      <w:bookmarkEnd w:id="156"/>
    </w:p>
    <w:bookmarkStart w:id="157" w:name="P307_5916"/>
    <w:p w:rsidR="003B6EB3" w:rsidRPr="003B6EB3" w:rsidRDefault="00BF7519" w:rsidP="003B6EB3">
      <w:pPr>
        <w:spacing w:before="100" w:beforeAutospacing="1" w:after="100" w:afterAutospacing="1"/>
        <w:rPr>
          <w:rFonts w:ascii="Times New Roman" w:hAnsi="Times New Roman"/>
          <w:sz w:val="24"/>
          <w:szCs w:val="24"/>
          <w:lang w:eastAsia="en-AU"/>
        </w:rPr>
      </w:pPr>
      <w:r w:rsidRPr="003B6EB3">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"http://web.archive.org/web/20050510163754/http:/www.dest.gov.au/archive/schools/abstudy/residential_costs_option.htm" \l "P6021_368875" \t "_top" </w:instrText>
      </w:r>
      <w:r w:rsidRPr="003B6EB3">
        <w:rPr>
          <w:rFonts w:ascii="Times New Roman" w:hAnsi="Times New Roman"/>
          <w:sz w:val="24"/>
          <w:szCs w:val="24"/>
          <w:lang w:eastAsia="en-AU"/>
        </w:rPr>
        <w:fldChar w:fldCharType="separate"/>
      </w:r>
      <w:r w:rsidR="003B6EB3" w:rsidRPr="003B6EB3">
        <w:rPr>
          <w:rFonts w:ascii="Times New Roman" w:hAnsi="Times New Roman"/>
          <w:color w:val="0000FF"/>
          <w:sz w:val="24"/>
          <w:szCs w:val="24"/>
          <w:u w:val="single"/>
          <w:lang w:eastAsia="en-AU"/>
        </w:rPr>
        <w:t>Chapter 98 Residential costs option</w:t>
      </w:r>
      <w:r w:rsidRPr="003B6EB3">
        <w:rPr>
          <w:rFonts w:ascii="Times New Roman" w:hAnsi="Times New Roman"/>
          <w:sz w:val="24"/>
          <w:szCs w:val="24"/>
          <w:lang w:eastAsia="en-AU"/>
        </w:rPr>
        <w:fldChar w:fldCharType="end"/>
      </w:r>
      <w:bookmarkEnd w:id="157"/>
    </w:p>
    <w:p w:rsidR="003B6EB3" w:rsidRPr="003B6EB3" w:rsidRDefault="003B6EB3" w:rsidP="003659B4">
      <w:pPr>
        <w:spacing w:before="100" w:beforeAutospacing="1" w:after="100" w:afterAutospacing="1"/>
        <w:rPr>
          <w:rFonts w:ascii="Times New Roman" w:hAnsi="Times New Roman"/>
          <w:sz w:val="24"/>
          <w:szCs w:val="24"/>
          <w:lang w:eastAsia="en-AU"/>
        </w:rPr>
      </w:pPr>
      <w:bookmarkStart w:id="158" w:name="P309_5950"/>
      <w:r w:rsidRPr="003B6EB3">
        <w:rPr>
          <w:rFonts w:ascii="Times New Roman" w:hAnsi="Times New Roman"/>
          <w:color w:val="0000FF"/>
          <w:sz w:val="24"/>
          <w:szCs w:val="24"/>
          <w:u w:val="single"/>
          <w:lang w:eastAsia="en-AU"/>
        </w:rPr>
        <w:t>Chapter 99 Payment of Living Allowance</w:t>
      </w:r>
      <w:bookmarkEnd w:id="158"/>
    </w:p>
    <w:bookmarkStart w:id="159" w:name="P311_5988"/>
    <w:p w:rsidR="003B6EB3" w:rsidRPr="003659B4" w:rsidRDefault="00BF7519" w:rsidP="003659B4">
      <w:pPr>
        <w:spacing w:before="100" w:beforeAutospacing="1" w:after="100" w:afterAutospacing="1"/>
        <w:rPr>
          <w:rFonts w:ascii="Times New Roman" w:hAnsi="Times New Roman"/>
          <w:b/>
          <w:bCs/>
          <w:i/>
          <w:iCs/>
          <w:color w:val="0000FF"/>
          <w:sz w:val="24"/>
          <w:szCs w:val="24"/>
          <w:u w:val="single"/>
          <w:lang w:eastAsia="en-AU"/>
        </w:rPr>
      </w:pPr>
      <w:r w:rsidRPr="00BF7519">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"http://web.archive.org/web/20050510163754/http:/www.dest.gov.au/archive/schools/abstudy/part7g_pes.htm" \l "P6121_373458" \t "_top" </w:instrText>
      </w:r>
      <w:r w:rsidRPr="00BF7519">
        <w:rPr>
          <w:rFonts w:ascii="Times New Roman" w:hAnsi="Times New Roman"/>
          <w:sz w:val="24"/>
          <w:szCs w:val="24"/>
          <w:lang w:eastAsia="en-AU"/>
        </w:rPr>
        <w:fldChar w:fldCharType="separate"/>
      </w:r>
      <w:r w:rsidR="003B6EB3" w:rsidRPr="003B6EB3">
        <w:rPr>
          <w:rFonts w:ascii="Times New Roman" w:hAnsi="Times New Roman"/>
          <w:b/>
          <w:bCs/>
          <w:i/>
          <w:iCs/>
          <w:color w:val="0000FF"/>
          <w:sz w:val="24"/>
          <w:szCs w:val="24"/>
          <w:u w:val="single"/>
          <w:lang w:eastAsia="en-AU"/>
        </w:rPr>
        <w:t>Part VII G</w:t>
      </w:r>
      <w:r w:rsidRPr="003B6EB3">
        <w:rPr>
          <w:rFonts w:ascii="Times New Roman" w:hAnsi="Times New Roman"/>
          <w:b/>
          <w:bCs/>
          <w:sz w:val="24"/>
          <w:szCs w:val="24"/>
          <w:lang w:eastAsia="en-AU"/>
        </w:rPr>
        <w:fldChar w:fldCharType="end"/>
      </w:r>
      <w:bookmarkEnd w:id="159"/>
    </w:p>
    <w:bookmarkStart w:id="160" w:name="P312_5998"/>
    <w:p w:rsidR="003B6EB3" w:rsidRPr="003659B4" w:rsidRDefault="00BF7519" w:rsidP="003659B4">
      <w:pPr>
        <w:rPr>
          <w:rFonts w:ascii="Times New Roman" w:hAnsi="Times New Roman"/>
          <w:b/>
          <w:bCs/>
          <w:i/>
          <w:iCs/>
          <w:color w:val="0000FF"/>
          <w:sz w:val="24"/>
          <w:szCs w:val="24"/>
          <w:u w:val="single"/>
          <w:lang w:eastAsia="en-AU"/>
        </w:rPr>
      </w:pPr>
      <w:r w:rsidRPr="00BF7519">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"http://web.archive.org/web/20050510163754/http:/www.dest.gov.au/archive/schools/abstudy/part7g_pes.htm" \l "P6122_373468" \t "_top" </w:instrText>
      </w:r>
      <w:r w:rsidRPr="00BF7519">
        <w:rPr>
          <w:rFonts w:ascii="Times New Roman" w:hAnsi="Times New Roman"/>
          <w:sz w:val="24"/>
          <w:szCs w:val="24"/>
          <w:lang w:eastAsia="en-AU"/>
        </w:rPr>
        <w:fldChar w:fldCharType="separate"/>
      </w:r>
      <w:r w:rsidR="003B6EB3" w:rsidRPr="003B6EB3">
        <w:rPr>
          <w:rFonts w:ascii="Times New Roman" w:hAnsi="Times New Roman"/>
          <w:b/>
          <w:bCs/>
          <w:i/>
          <w:iCs/>
          <w:color w:val="0000FF"/>
          <w:sz w:val="24"/>
          <w:szCs w:val="24"/>
          <w:u w:val="single"/>
          <w:lang w:eastAsia="en-AU"/>
        </w:rPr>
        <w:t>Common Allowances</w:t>
      </w:r>
      <w:r w:rsidRPr="003B6EB3">
        <w:rPr>
          <w:rFonts w:ascii="Times New Roman" w:hAnsi="Times New Roman"/>
          <w:b/>
          <w:bCs/>
          <w:sz w:val="24"/>
          <w:szCs w:val="24"/>
          <w:lang w:eastAsia="en-AU"/>
        </w:rPr>
        <w:fldChar w:fldCharType="end"/>
      </w:r>
      <w:bookmarkEnd w:id="160"/>
    </w:p>
    <w:bookmarkStart w:id="161" w:name="P313_6015"/>
    <w:p w:rsidR="003B6EB3" w:rsidRPr="003659B4" w:rsidRDefault="00BF7519" w:rsidP="003659B4">
      <w:pPr>
        <w:spacing w:before="100" w:beforeAutospacing="1" w:after="100" w:afterAutospacing="1"/>
        <w:rPr>
          <w:rFonts w:ascii="Times New Roman" w:hAnsi="Times New Roman"/>
          <w:i/>
          <w:iCs/>
          <w:color w:val="0000FF"/>
          <w:sz w:val="24"/>
          <w:szCs w:val="24"/>
          <w:u w:val="single"/>
          <w:lang w:eastAsia="en-AU"/>
        </w:rPr>
      </w:pPr>
      <w:r w:rsidRPr="00BF7519">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"http://web.archive.org/web/20050510163754/http:/www.dest.gov.au/archive/schools/abstudy/part7g_pes.htm" \l "P6123_373485" \t "_top" </w:instrText>
      </w:r>
      <w:r w:rsidRPr="00BF7519">
        <w:rPr>
          <w:rFonts w:ascii="Times New Roman" w:hAnsi="Times New Roman"/>
          <w:sz w:val="24"/>
          <w:szCs w:val="24"/>
          <w:lang w:eastAsia="en-AU"/>
        </w:rPr>
        <w:fldChar w:fldCharType="separate"/>
      </w:r>
      <w:r w:rsidR="003B6EB3" w:rsidRPr="003B6EB3">
        <w:rPr>
          <w:rFonts w:ascii="Times New Roman" w:hAnsi="Times New Roman"/>
          <w:b/>
          <w:bCs/>
          <w:i/>
          <w:iCs/>
          <w:color w:val="0000FF"/>
          <w:sz w:val="20"/>
          <w:u w:val="single"/>
          <w:lang w:eastAsia="en-AU"/>
        </w:rPr>
        <w:t>Pensioner Education Supplement (PES)</w:t>
      </w:r>
      <w:r w:rsidRPr="003B6EB3">
        <w:rPr>
          <w:rFonts w:ascii="Times New Roman" w:hAnsi="Times New Roman"/>
          <w:b/>
          <w:bCs/>
          <w:sz w:val="20"/>
          <w:lang w:eastAsia="en-AU"/>
        </w:rPr>
        <w:fldChar w:fldCharType="end"/>
      </w:r>
      <w:bookmarkEnd w:id="161"/>
    </w:p>
    <w:bookmarkStart w:id="162" w:name="P314_6051"/>
    <w:p w:rsidR="003B6EB3" w:rsidRPr="003B6EB3" w:rsidRDefault="00BF7519" w:rsidP="003B6EB3">
      <w:pPr>
        <w:rPr>
          <w:rFonts w:ascii="Times New Roman" w:hAnsi="Times New Roman"/>
          <w:sz w:val="24"/>
          <w:szCs w:val="24"/>
          <w:lang w:eastAsia="en-AU"/>
        </w:rPr>
      </w:pPr>
      <w:r w:rsidRPr="003B6EB3">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"http://web.archive.org/web/20050510163754/http:/www.dest.gov.au/archive/schools/abstudy/pes_eligibility.htm" \l "P6140_373804" \t "_top" </w:instrText>
      </w:r>
      <w:r w:rsidRPr="003B6EB3">
        <w:rPr>
          <w:rFonts w:ascii="Times New Roman" w:hAnsi="Times New Roman"/>
          <w:sz w:val="24"/>
          <w:szCs w:val="24"/>
          <w:lang w:eastAsia="en-AU"/>
        </w:rPr>
        <w:fldChar w:fldCharType="separate"/>
      </w:r>
      <w:r w:rsidR="003B6EB3" w:rsidRPr="003B6EB3">
        <w:rPr>
          <w:rFonts w:ascii="Times New Roman" w:hAnsi="Times New Roman"/>
          <w:color w:val="0000FF"/>
          <w:sz w:val="24"/>
          <w:szCs w:val="24"/>
          <w:u w:val="single"/>
          <w:lang w:eastAsia="en-AU"/>
        </w:rPr>
        <w:t xml:space="preserve">Chapter 100 PES Eligibility Requirements </w:t>
      </w:r>
      <w:r w:rsidRPr="003B6EB3">
        <w:rPr>
          <w:rFonts w:ascii="Times New Roman" w:hAnsi="Times New Roman"/>
          <w:sz w:val="24"/>
          <w:szCs w:val="24"/>
          <w:lang w:eastAsia="en-AU"/>
        </w:rPr>
        <w:fldChar w:fldCharType="end"/>
      </w:r>
      <w:bookmarkEnd w:id="162"/>
    </w:p>
    <w:bookmarkStart w:id="163" w:name="P316_6092"/>
    <w:p w:rsidR="003B6EB3" w:rsidRPr="003B6EB3" w:rsidRDefault="00BF7519" w:rsidP="003B6EB3">
      <w:pPr>
        <w:spacing w:before="100" w:beforeAutospacing="1" w:after="100" w:afterAutospacing="1"/>
        <w:rPr>
          <w:rFonts w:ascii="Times New Roman" w:hAnsi="Times New Roman"/>
          <w:sz w:val="24"/>
          <w:szCs w:val="24"/>
          <w:lang w:eastAsia="en-AU"/>
        </w:rPr>
      </w:pPr>
      <w:r w:rsidRPr="003B6EB3">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"http://web.archive.org/web/20050510163754/http:/www.dest.gov.au/archive/schools/pes_study_load_concessions.htm" \l "P6208_377001" \t "_top" </w:instrText>
      </w:r>
      <w:r w:rsidRPr="003B6EB3">
        <w:rPr>
          <w:rFonts w:ascii="Times New Roman" w:hAnsi="Times New Roman"/>
          <w:sz w:val="24"/>
          <w:szCs w:val="24"/>
          <w:lang w:eastAsia="en-AU"/>
        </w:rPr>
        <w:fldChar w:fldCharType="separate"/>
      </w:r>
      <w:r w:rsidR="003B6EB3" w:rsidRPr="003B6EB3">
        <w:rPr>
          <w:rFonts w:ascii="Times New Roman" w:hAnsi="Times New Roman"/>
          <w:color w:val="0000FF"/>
          <w:sz w:val="24"/>
          <w:szCs w:val="24"/>
          <w:u w:val="single"/>
          <w:lang w:eastAsia="en-AU"/>
        </w:rPr>
        <w:t>Chapter 101 PES Study Loads and Workload Concessions</w:t>
      </w:r>
      <w:r w:rsidRPr="003B6EB3">
        <w:rPr>
          <w:rFonts w:ascii="Times New Roman" w:hAnsi="Times New Roman"/>
          <w:sz w:val="24"/>
          <w:szCs w:val="24"/>
          <w:lang w:eastAsia="en-AU"/>
        </w:rPr>
        <w:fldChar w:fldCharType="end"/>
      </w:r>
      <w:bookmarkEnd w:id="163"/>
    </w:p>
    <w:bookmarkStart w:id="164" w:name="P318_6144"/>
    <w:p w:rsidR="003B6EB3" w:rsidRPr="003B6EB3" w:rsidRDefault="00BF7519" w:rsidP="003659B4">
      <w:pPr>
        <w:spacing w:before="100" w:beforeAutospacing="1" w:after="100" w:afterAutospacing="1"/>
        <w:rPr>
          <w:rFonts w:ascii="Times New Roman" w:hAnsi="Times New Roman"/>
          <w:sz w:val="24"/>
          <w:szCs w:val="24"/>
          <w:lang w:eastAsia="en-AU"/>
        </w:rPr>
      </w:pPr>
      <w:r w:rsidRPr="003B6EB3">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"http://web.archive.org/web/20050510163754/http:/www.dest.gov.au/archive/schools/abstudy/pes_entitlements_payment.htm" \l "P6229_378270" \t "_top" </w:instrText>
      </w:r>
      <w:r w:rsidRPr="003B6EB3">
        <w:rPr>
          <w:rFonts w:ascii="Times New Roman" w:hAnsi="Times New Roman"/>
          <w:sz w:val="24"/>
          <w:szCs w:val="24"/>
          <w:lang w:eastAsia="en-AU"/>
        </w:rPr>
        <w:fldChar w:fldCharType="separate"/>
      </w:r>
      <w:r w:rsidR="003B6EB3" w:rsidRPr="003B6EB3">
        <w:rPr>
          <w:rFonts w:ascii="Times New Roman" w:hAnsi="Times New Roman"/>
          <w:color w:val="0000FF"/>
          <w:sz w:val="24"/>
          <w:szCs w:val="24"/>
          <w:u w:val="single"/>
          <w:lang w:eastAsia="en-AU"/>
        </w:rPr>
        <w:t xml:space="preserve">Chapter 102 PES Entitlement and Payment </w:t>
      </w:r>
      <w:r w:rsidRPr="003B6EB3">
        <w:rPr>
          <w:rFonts w:ascii="Times New Roman" w:hAnsi="Times New Roman"/>
          <w:sz w:val="24"/>
          <w:szCs w:val="24"/>
          <w:lang w:eastAsia="en-AU"/>
        </w:rPr>
        <w:fldChar w:fldCharType="end"/>
      </w:r>
      <w:bookmarkEnd w:id="164"/>
    </w:p>
    <w:bookmarkStart w:id="165" w:name="P320_6183"/>
    <w:p w:rsidR="003B6EB3" w:rsidRPr="003B6EB3" w:rsidRDefault="00BF7519" w:rsidP="003659B4">
      <w:pPr>
        <w:spacing w:before="100" w:beforeAutospacing="1" w:after="100" w:afterAutospacing="1"/>
        <w:rPr>
          <w:rFonts w:ascii="Times New Roman" w:hAnsi="Times New Roman"/>
          <w:b/>
          <w:bCs/>
          <w:i/>
          <w:iCs/>
          <w:color w:val="0000FF"/>
          <w:sz w:val="24"/>
          <w:szCs w:val="24"/>
          <w:u w:val="single"/>
          <w:lang w:eastAsia="en-AU"/>
        </w:rPr>
      </w:pPr>
      <w:r w:rsidRPr="00BF7519">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"http://web.archive.org/web/20050510163754/http:/www.dest.gov.au/archive/schools/abstudy/part7h_travel_assistance.htm" \l "P6298_380683" \t "_top" </w:instrText>
      </w:r>
      <w:r w:rsidRPr="00BF7519">
        <w:rPr>
          <w:rFonts w:ascii="Times New Roman" w:hAnsi="Times New Roman"/>
          <w:sz w:val="24"/>
          <w:szCs w:val="24"/>
          <w:lang w:eastAsia="en-AU"/>
        </w:rPr>
        <w:fldChar w:fldCharType="separate"/>
      </w:r>
      <w:r w:rsidR="003B6EB3" w:rsidRPr="003B6EB3">
        <w:rPr>
          <w:rFonts w:ascii="Times New Roman" w:hAnsi="Times New Roman"/>
          <w:b/>
          <w:bCs/>
          <w:i/>
          <w:iCs/>
          <w:color w:val="0000FF"/>
          <w:sz w:val="24"/>
          <w:szCs w:val="24"/>
          <w:u w:val="single"/>
          <w:lang w:eastAsia="en-AU"/>
        </w:rPr>
        <w:t>Part VII H</w:t>
      </w:r>
      <w:r w:rsidRPr="003B6EB3">
        <w:rPr>
          <w:rFonts w:ascii="Times New Roman" w:hAnsi="Times New Roman"/>
          <w:b/>
          <w:bCs/>
          <w:sz w:val="24"/>
          <w:szCs w:val="24"/>
          <w:lang w:eastAsia="en-AU"/>
        </w:rPr>
        <w:fldChar w:fldCharType="end"/>
      </w:r>
      <w:bookmarkStart w:id="166" w:name="P321_6193"/>
      <w:bookmarkEnd w:id="165"/>
      <w:r w:rsidRPr="00BF7519">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"http://web.archive.org/web/20050510163754/http:/www.dest.gov.au/archive/schools/abstudy/part7h_travel_assistance.htm" \l "P6299_380693" \t "_top" </w:instrText>
      </w:r>
      <w:r w:rsidRPr="00BF7519">
        <w:rPr>
          <w:rFonts w:ascii="Times New Roman" w:hAnsi="Times New Roman"/>
          <w:sz w:val="24"/>
          <w:szCs w:val="24"/>
          <w:lang w:eastAsia="en-AU"/>
        </w:rPr>
        <w:fldChar w:fldCharType="separate"/>
      </w:r>
    </w:p>
    <w:p w:rsidR="003B6EB3" w:rsidRPr="003B6EB3" w:rsidRDefault="003B6EB3" w:rsidP="003B6EB3">
      <w:pPr>
        <w:spacing w:before="100" w:beforeAutospacing="1" w:after="100" w:afterAutospacing="1"/>
        <w:outlineLvl w:val="3"/>
        <w:rPr>
          <w:rFonts w:ascii="Times New Roman" w:hAnsi="Times New Roman"/>
          <w:b/>
          <w:bCs/>
          <w:sz w:val="24"/>
          <w:szCs w:val="24"/>
          <w:lang w:eastAsia="en-AU"/>
        </w:rPr>
      </w:pPr>
      <w:r w:rsidRPr="003B6EB3">
        <w:rPr>
          <w:rFonts w:ascii="Times New Roman" w:hAnsi="Times New Roman"/>
          <w:b/>
          <w:bCs/>
          <w:i/>
          <w:iCs/>
          <w:color w:val="0000FF"/>
          <w:sz w:val="24"/>
          <w:szCs w:val="24"/>
          <w:u w:val="single"/>
          <w:lang w:eastAsia="en-AU"/>
        </w:rPr>
        <w:t>Common Allowances</w:t>
      </w:r>
      <w:r w:rsidR="00BF7519" w:rsidRPr="003B6EB3">
        <w:rPr>
          <w:rFonts w:ascii="Times New Roman" w:hAnsi="Times New Roman"/>
          <w:b/>
          <w:bCs/>
          <w:sz w:val="24"/>
          <w:szCs w:val="24"/>
          <w:lang w:eastAsia="en-AU"/>
        </w:rPr>
        <w:fldChar w:fldCharType="end"/>
      </w:r>
      <w:bookmarkEnd w:id="166"/>
    </w:p>
    <w:bookmarkStart w:id="167" w:name="P322_6210"/>
    <w:p w:rsidR="003B6EB3" w:rsidRPr="003659B4" w:rsidRDefault="00BF7519" w:rsidP="003659B4">
      <w:pPr>
        <w:spacing w:before="100" w:beforeAutospacing="1" w:after="100" w:afterAutospacing="1"/>
        <w:rPr>
          <w:rFonts w:ascii="Times New Roman" w:hAnsi="Times New Roman"/>
          <w:i/>
          <w:iCs/>
          <w:color w:val="0000FF"/>
          <w:sz w:val="24"/>
          <w:szCs w:val="24"/>
          <w:u w:val="single"/>
          <w:lang w:eastAsia="en-AU"/>
        </w:rPr>
      </w:pPr>
      <w:r w:rsidRPr="00BF7519">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"http://web.archive.org/web/20050510163754/http:/www.dest.gov.au/archive/schools/abstudy/part7h_travel_assistance.htm" \l "P6300_380710" \t "_top" </w:instrText>
      </w:r>
      <w:r w:rsidRPr="00BF7519">
        <w:rPr>
          <w:rFonts w:ascii="Times New Roman" w:hAnsi="Times New Roman"/>
          <w:sz w:val="24"/>
          <w:szCs w:val="24"/>
          <w:lang w:eastAsia="en-AU"/>
        </w:rPr>
        <w:fldChar w:fldCharType="separate"/>
      </w:r>
      <w:r w:rsidR="003B6EB3" w:rsidRPr="003B6EB3">
        <w:rPr>
          <w:rFonts w:ascii="Times New Roman" w:hAnsi="Times New Roman"/>
          <w:b/>
          <w:bCs/>
          <w:i/>
          <w:iCs/>
          <w:color w:val="0000FF"/>
          <w:sz w:val="20"/>
          <w:u w:val="single"/>
          <w:lang w:eastAsia="en-AU"/>
        </w:rPr>
        <w:t>Travel Assistance</w:t>
      </w:r>
      <w:r w:rsidRPr="003B6EB3">
        <w:rPr>
          <w:rFonts w:ascii="Times New Roman" w:hAnsi="Times New Roman"/>
          <w:b/>
          <w:bCs/>
          <w:sz w:val="20"/>
          <w:lang w:eastAsia="en-AU"/>
        </w:rPr>
        <w:fldChar w:fldCharType="end"/>
      </w:r>
      <w:bookmarkEnd w:id="167"/>
    </w:p>
    <w:bookmarkStart w:id="168" w:name="P323_6227"/>
    <w:p w:rsidR="003B6EB3" w:rsidRPr="003B6EB3" w:rsidRDefault="00BF7519" w:rsidP="003B6EB3">
      <w:pPr>
        <w:rPr>
          <w:rFonts w:ascii="Times New Roman" w:hAnsi="Times New Roman"/>
          <w:sz w:val="24"/>
          <w:szCs w:val="24"/>
          <w:lang w:eastAsia="en-AU"/>
        </w:rPr>
      </w:pPr>
      <w:r w:rsidRPr="003B6EB3">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"http://web.archive.org/web/20050510163754/http:/www.dest.gov.au/archive/schools/abstudy/fares_allowance_overview.htm" \l "P6324_381239" \t "_top" </w:instrText>
      </w:r>
      <w:r w:rsidRPr="003B6EB3">
        <w:rPr>
          <w:rFonts w:ascii="Times New Roman" w:hAnsi="Times New Roman"/>
          <w:sz w:val="24"/>
          <w:szCs w:val="24"/>
          <w:lang w:eastAsia="en-AU"/>
        </w:rPr>
        <w:fldChar w:fldCharType="separate"/>
      </w:r>
      <w:r w:rsidR="003B6EB3" w:rsidRPr="003B6EB3">
        <w:rPr>
          <w:rFonts w:ascii="Times New Roman" w:hAnsi="Times New Roman"/>
          <w:color w:val="0000FF"/>
          <w:sz w:val="24"/>
          <w:szCs w:val="24"/>
          <w:u w:val="single"/>
          <w:lang w:eastAsia="en-AU"/>
        </w:rPr>
        <w:t>Chapter 103 Fares Allowance - overview</w:t>
      </w:r>
      <w:r w:rsidRPr="003B6EB3">
        <w:rPr>
          <w:rFonts w:ascii="Times New Roman" w:hAnsi="Times New Roman"/>
          <w:sz w:val="24"/>
          <w:szCs w:val="24"/>
          <w:lang w:eastAsia="en-AU"/>
        </w:rPr>
        <w:fldChar w:fldCharType="end"/>
      </w:r>
      <w:bookmarkEnd w:id="168"/>
      <w:r w:rsidR="003B6EB3" w:rsidRPr="003B6EB3">
        <w:rPr>
          <w:rFonts w:ascii="Times New Roman" w:hAnsi="Times New Roman"/>
          <w:sz w:val="24"/>
          <w:szCs w:val="24"/>
          <w:lang w:eastAsia="en-AU"/>
        </w:rPr>
        <w:t xml:space="preserve"> </w:t>
      </w:r>
    </w:p>
    <w:bookmarkStart w:id="169" w:name="P325_6267"/>
    <w:p w:rsidR="003B6EB3" w:rsidRPr="003B6EB3" w:rsidRDefault="00BF7519" w:rsidP="003B6EB3">
      <w:pPr>
        <w:spacing w:before="100" w:beforeAutospacing="1" w:after="100" w:afterAutospacing="1"/>
        <w:rPr>
          <w:rFonts w:ascii="Times New Roman" w:hAnsi="Times New Roman"/>
          <w:sz w:val="24"/>
          <w:szCs w:val="24"/>
          <w:lang w:eastAsia="en-AU"/>
        </w:rPr>
      </w:pPr>
      <w:r w:rsidRPr="003B6EB3">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"http://web.archive.org/web/20050510163754/http:/www.dest.gov.au/archive/schools/abstudy/fares_allowance_types_of_travel.htm" \l "P6347_382811" \t "_top" </w:instrText>
      </w:r>
      <w:r w:rsidRPr="003B6EB3">
        <w:rPr>
          <w:rFonts w:ascii="Times New Roman" w:hAnsi="Times New Roman"/>
          <w:sz w:val="24"/>
          <w:szCs w:val="24"/>
          <w:lang w:eastAsia="en-AU"/>
        </w:rPr>
        <w:fldChar w:fldCharType="separate"/>
      </w:r>
      <w:r w:rsidR="003B6EB3" w:rsidRPr="003B6EB3">
        <w:rPr>
          <w:rFonts w:ascii="Times New Roman" w:hAnsi="Times New Roman"/>
          <w:color w:val="0000FF"/>
          <w:sz w:val="24"/>
          <w:szCs w:val="24"/>
          <w:u w:val="single"/>
          <w:lang w:eastAsia="en-AU"/>
        </w:rPr>
        <w:t>Chapter 104 Fares Allowance - Types of travel</w:t>
      </w:r>
      <w:r w:rsidRPr="003B6EB3">
        <w:rPr>
          <w:rFonts w:ascii="Times New Roman" w:hAnsi="Times New Roman"/>
          <w:sz w:val="24"/>
          <w:szCs w:val="24"/>
          <w:lang w:eastAsia="en-AU"/>
        </w:rPr>
        <w:fldChar w:fldCharType="end"/>
      </w:r>
      <w:bookmarkEnd w:id="169"/>
    </w:p>
    <w:bookmarkStart w:id="170" w:name="P327_6294"/>
    <w:p w:rsidR="003B6EB3" w:rsidRPr="003B6EB3" w:rsidRDefault="00BF7519" w:rsidP="003B6EB3">
      <w:pPr>
        <w:spacing w:before="100" w:beforeAutospacing="1" w:after="100" w:afterAutospacing="1"/>
        <w:rPr>
          <w:rFonts w:ascii="Times New Roman" w:hAnsi="Times New Roman"/>
          <w:sz w:val="24"/>
          <w:szCs w:val="24"/>
          <w:lang w:eastAsia="en-AU"/>
        </w:rPr>
      </w:pPr>
      <w:r w:rsidRPr="003B6EB3">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"http://web.archive.org/web/20050510163754/http:/www.dest.gov.au/archive/schools/abstudy/non-student_travel.htm" \l "P6365_382859" \t "_top" </w:instrText>
      </w:r>
      <w:r w:rsidRPr="003B6EB3">
        <w:rPr>
          <w:rFonts w:ascii="Times New Roman" w:hAnsi="Times New Roman"/>
          <w:sz w:val="24"/>
          <w:szCs w:val="24"/>
          <w:lang w:eastAsia="en-AU"/>
        </w:rPr>
        <w:fldChar w:fldCharType="separate"/>
      </w:r>
      <w:r w:rsidR="003B6EB3" w:rsidRPr="003B6EB3">
        <w:rPr>
          <w:rFonts w:ascii="Times New Roman" w:hAnsi="Times New Roman"/>
          <w:color w:val="0000FF"/>
          <w:sz w:val="24"/>
          <w:szCs w:val="24"/>
          <w:u w:val="single"/>
          <w:lang w:eastAsia="en-AU"/>
        </w:rPr>
        <w:t>Chapter 105 Dependant and other Non-student Travel</w:t>
      </w:r>
      <w:r w:rsidRPr="003B6EB3">
        <w:rPr>
          <w:rFonts w:ascii="Times New Roman" w:hAnsi="Times New Roman"/>
          <w:sz w:val="24"/>
          <w:szCs w:val="24"/>
          <w:lang w:eastAsia="en-AU"/>
        </w:rPr>
        <w:fldChar w:fldCharType="end"/>
      </w:r>
      <w:bookmarkEnd w:id="170"/>
    </w:p>
    <w:bookmarkStart w:id="171" w:name="P329_6337"/>
    <w:p w:rsidR="003B6EB3" w:rsidRPr="003B6EB3" w:rsidRDefault="00BF7519" w:rsidP="003B6EB3">
      <w:pPr>
        <w:spacing w:before="100" w:beforeAutospacing="1" w:after="100" w:afterAutospacing="1"/>
        <w:rPr>
          <w:rFonts w:ascii="Times New Roman" w:hAnsi="Times New Roman"/>
          <w:sz w:val="24"/>
          <w:szCs w:val="24"/>
          <w:lang w:eastAsia="en-AU"/>
        </w:rPr>
      </w:pPr>
      <w:r w:rsidRPr="003B6EB3">
        <w:rPr>
          <w:rFonts w:ascii="Times New Roman" w:hAnsi="Times New Roman"/>
          <w:sz w:val="24"/>
          <w:szCs w:val="24"/>
          <w:lang w:eastAsia="en-AU"/>
        </w:rPr>
        <w:lastRenderedPageBreak/>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"http://web.archive.org/web/20050510163754/http:/www.dest.gov.au/archive/schools/abstudy/payment_of_fares_allowance.htm" \l "P6393_384860" \t "_top" </w:instrText>
      </w:r>
      <w:r w:rsidRPr="003B6EB3">
        <w:rPr>
          <w:rFonts w:ascii="Times New Roman" w:hAnsi="Times New Roman"/>
          <w:sz w:val="24"/>
          <w:szCs w:val="24"/>
          <w:lang w:eastAsia="en-AU"/>
        </w:rPr>
        <w:fldChar w:fldCharType="separate"/>
      </w:r>
      <w:r w:rsidR="003B6EB3" w:rsidRPr="003B6EB3">
        <w:rPr>
          <w:rFonts w:ascii="Times New Roman" w:hAnsi="Times New Roman"/>
          <w:color w:val="0000FF"/>
          <w:sz w:val="24"/>
          <w:szCs w:val="24"/>
          <w:u w:val="single"/>
          <w:lang w:eastAsia="en-AU"/>
        </w:rPr>
        <w:t>Chapter 106 Payment of Fares Allowance</w:t>
      </w:r>
      <w:r w:rsidRPr="003B6EB3">
        <w:rPr>
          <w:rFonts w:ascii="Times New Roman" w:hAnsi="Times New Roman"/>
          <w:sz w:val="24"/>
          <w:szCs w:val="24"/>
          <w:lang w:eastAsia="en-AU"/>
        </w:rPr>
        <w:fldChar w:fldCharType="end"/>
      </w:r>
      <w:bookmarkEnd w:id="171"/>
    </w:p>
    <w:bookmarkStart w:id="172" w:name="P331_6378"/>
    <w:p w:rsidR="003B6EB3" w:rsidRPr="003B6EB3" w:rsidRDefault="00BF7519" w:rsidP="003B6EB3">
      <w:pPr>
        <w:spacing w:before="100" w:beforeAutospacing="1" w:after="100" w:afterAutospacing="1"/>
        <w:rPr>
          <w:rFonts w:ascii="Times New Roman" w:hAnsi="Times New Roman"/>
          <w:sz w:val="24"/>
          <w:szCs w:val="24"/>
          <w:lang w:eastAsia="en-AU"/>
        </w:rPr>
      </w:pPr>
      <w:r w:rsidRPr="003B6EB3">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"http://web.archive.org/web/20050510163754/http:/www.dest.gov.au/archive/schools/abstudy/entitlement_to_fares_allowance.htm" \l "P6422_388247" \t "_top" </w:instrText>
      </w:r>
      <w:r w:rsidRPr="003B6EB3">
        <w:rPr>
          <w:rFonts w:ascii="Times New Roman" w:hAnsi="Times New Roman"/>
          <w:sz w:val="24"/>
          <w:szCs w:val="24"/>
          <w:lang w:eastAsia="en-AU"/>
        </w:rPr>
        <w:fldChar w:fldCharType="separate"/>
      </w:r>
      <w:r w:rsidR="003B6EB3" w:rsidRPr="003B6EB3">
        <w:rPr>
          <w:rFonts w:ascii="Times New Roman" w:hAnsi="Times New Roman"/>
          <w:color w:val="0000FF"/>
          <w:sz w:val="24"/>
          <w:szCs w:val="24"/>
          <w:u w:val="single"/>
          <w:lang w:eastAsia="en-AU"/>
        </w:rPr>
        <w:t>Chapter 107 Entitlement to Fares Allowance</w:t>
      </w:r>
      <w:r w:rsidRPr="003B6EB3">
        <w:rPr>
          <w:rFonts w:ascii="Times New Roman" w:hAnsi="Times New Roman"/>
          <w:sz w:val="24"/>
          <w:szCs w:val="24"/>
          <w:lang w:eastAsia="en-AU"/>
        </w:rPr>
        <w:fldChar w:fldCharType="end"/>
      </w:r>
      <w:bookmarkEnd w:id="172"/>
    </w:p>
    <w:bookmarkStart w:id="173" w:name="P333_6429"/>
    <w:p w:rsidR="003B6EB3" w:rsidRPr="003B6EB3" w:rsidRDefault="00BF7519" w:rsidP="003B6EB3">
      <w:pPr>
        <w:spacing w:before="100" w:beforeAutospacing="1" w:after="100" w:afterAutospacing="1"/>
        <w:rPr>
          <w:rFonts w:ascii="Times New Roman" w:hAnsi="Times New Roman"/>
          <w:sz w:val="24"/>
          <w:szCs w:val="24"/>
          <w:lang w:eastAsia="en-AU"/>
        </w:rPr>
      </w:pPr>
      <w:r w:rsidRPr="003B6EB3">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"http://web.archive.org/web/20050510163754/http:/www.dest.gov.au/archive/schools/abstudy/booking_student_travel.htm" \l "P6568_398937" \t "_top" </w:instrText>
      </w:r>
      <w:r w:rsidRPr="003B6EB3">
        <w:rPr>
          <w:rFonts w:ascii="Times New Roman" w:hAnsi="Times New Roman"/>
          <w:sz w:val="24"/>
          <w:szCs w:val="24"/>
          <w:lang w:eastAsia="en-AU"/>
        </w:rPr>
        <w:fldChar w:fldCharType="separate"/>
      </w:r>
      <w:r w:rsidR="003B6EB3" w:rsidRPr="003B6EB3">
        <w:rPr>
          <w:rFonts w:ascii="Times New Roman" w:hAnsi="Times New Roman"/>
          <w:color w:val="0000FF"/>
          <w:sz w:val="24"/>
          <w:szCs w:val="24"/>
          <w:u w:val="single"/>
          <w:lang w:eastAsia="en-AU"/>
        </w:rPr>
        <w:t>Chapter 108 Booking Student Travel</w:t>
      </w:r>
      <w:r w:rsidRPr="003B6EB3">
        <w:rPr>
          <w:rFonts w:ascii="Times New Roman" w:hAnsi="Times New Roman"/>
          <w:sz w:val="24"/>
          <w:szCs w:val="24"/>
          <w:lang w:eastAsia="en-AU"/>
        </w:rPr>
        <w:fldChar w:fldCharType="end"/>
      </w:r>
      <w:bookmarkEnd w:id="173"/>
    </w:p>
    <w:p w:rsidR="003B6EB3" w:rsidRPr="003B6EB3" w:rsidRDefault="003B6EB3" w:rsidP="003B6EB3">
      <w:pPr>
        <w:spacing w:before="100" w:beforeAutospacing="1" w:after="100" w:afterAutospacing="1"/>
        <w:rPr>
          <w:rFonts w:ascii="Times New Roman" w:hAnsi="Times New Roman"/>
          <w:sz w:val="24"/>
          <w:szCs w:val="24"/>
          <w:lang w:eastAsia="en-AU"/>
        </w:rPr>
      </w:pPr>
      <w:r w:rsidRPr="003B6EB3">
        <w:rPr>
          <w:rFonts w:ascii="Times New Roman" w:hAnsi="Times New Roman"/>
          <w:i/>
          <w:iCs/>
          <w:sz w:val="24"/>
          <w:szCs w:val="24"/>
          <w:lang w:eastAsia="en-AU"/>
        </w:rPr>
        <w:t>Chapter 109 Superseded, see Chapter 107 above</w:t>
      </w:r>
    </w:p>
    <w:bookmarkStart w:id="174" w:name="P337_6507"/>
    <w:p w:rsidR="003B6EB3" w:rsidRPr="003B6EB3" w:rsidRDefault="00BF7519" w:rsidP="003B6EB3">
      <w:pPr>
        <w:spacing w:before="100" w:beforeAutospacing="1" w:after="100" w:afterAutospacing="1"/>
        <w:rPr>
          <w:rFonts w:ascii="Times New Roman" w:hAnsi="Times New Roman"/>
          <w:sz w:val="24"/>
          <w:szCs w:val="24"/>
          <w:lang w:eastAsia="en-AU"/>
        </w:rPr>
      </w:pPr>
      <w:r w:rsidRPr="003B6EB3">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"http://web.archive.org/web/20050510163754/http:/www.dest.gov.au/archive/schools/abstudy/circumstances_negating_entitlements.htm" \l "P6708_410590" \t "_top" </w:instrText>
      </w:r>
      <w:r w:rsidRPr="003B6EB3">
        <w:rPr>
          <w:rFonts w:ascii="Times New Roman" w:hAnsi="Times New Roman"/>
          <w:sz w:val="24"/>
          <w:szCs w:val="24"/>
          <w:lang w:eastAsia="en-AU"/>
        </w:rPr>
        <w:fldChar w:fldCharType="separate"/>
      </w:r>
      <w:r w:rsidR="003B6EB3" w:rsidRPr="003B6EB3">
        <w:rPr>
          <w:rFonts w:ascii="Times New Roman" w:hAnsi="Times New Roman"/>
          <w:color w:val="0000FF"/>
          <w:sz w:val="24"/>
          <w:szCs w:val="24"/>
          <w:u w:val="single"/>
          <w:lang w:eastAsia="en-AU"/>
        </w:rPr>
        <w:t>Chapter 110 Circumstances negating entitlement to Fares allowance</w:t>
      </w:r>
      <w:r w:rsidRPr="003B6EB3">
        <w:rPr>
          <w:rFonts w:ascii="Times New Roman" w:hAnsi="Times New Roman"/>
          <w:sz w:val="24"/>
          <w:szCs w:val="24"/>
          <w:lang w:eastAsia="en-AU"/>
        </w:rPr>
        <w:fldChar w:fldCharType="end"/>
      </w:r>
      <w:bookmarkEnd w:id="174"/>
    </w:p>
    <w:p w:rsidR="003B6EB3" w:rsidRPr="003B6EB3" w:rsidRDefault="003B6EB3" w:rsidP="003B6EB3">
      <w:pPr>
        <w:spacing w:before="100" w:beforeAutospacing="1" w:after="100" w:afterAutospacing="1"/>
        <w:rPr>
          <w:rFonts w:ascii="Times New Roman" w:hAnsi="Times New Roman"/>
          <w:sz w:val="24"/>
          <w:szCs w:val="24"/>
          <w:lang w:eastAsia="en-AU"/>
        </w:rPr>
      </w:pPr>
      <w:r w:rsidRPr="003B6EB3">
        <w:rPr>
          <w:rFonts w:ascii="Times New Roman" w:hAnsi="Times New Roman"/>
          <w:i/>
          <w:iCs/>
          <w:sz w:val="24"/>
          <w:szCs w:val="24"/>
          <w:lang w:eastAsia="en-AU"/>
        </w:rPr>
        <w:t>Chapter 111 Superseded, see Chapter 105 above</w:t>
      </w:r>
    </w:p>
    <w:p w:rsidR="003B6EB3" w:rsidRPr="003B6EB3" w:rsidRDefault="003B6EB3" w:rsidP="003659B4">
      <w:pPr>
        <w:spacing w:before="100" w:beforeAutospacing="1" w:after="100" w:afterAutospacing="1"/>
        <w:rPr>
          <w:rFonts w:ascii="Times New Roman" w:hAnsi="Times New Roman"/>
          <w:sz w:val="24"/>
          <w:szCs w:val="24"/>
          <w:lang w:eastAsia="en-AU"/>
        </w:rPr>
      </w:pPr>
      <w:r w:rsidRPr="003B6EB3">
        <w:rPr>
          <w:rFonts w:ascii="Times New Roman" w:hAnsi="Times New Roman"/>
          <w:i/>
          <w:iCs/>
          <w:sz w:val="24"/>
          <w:szCs w:val="24"/>
          <w:lang w:eastAsia="en-AU"/>
        </w:rPr>
        <w:t>Chapter 112 Superseded, see Chapter 106 above</w:t>
      </w:r>
    </w:p>
    <w:bookmarkStart w:id="175" w:name="P343_6658"/>
    <w:p w:rsidR="003B6EB3" w:rsidRPr="003B6EB3" w:rsidRDefault="00BF7519" w:rsidP="003659B4">
      <w:pPr>
        <w:spacing w:before="100" w:beforeAutospacing="1" w:after="100" w:afterAutospacing="1"/>
        <w:rPr>
          <w:rFonts w:ascii="Times New Roman" w:hAnsi="Times New Roman"/>
          <w:b/>
          <w:bCs/>
          <w:i/>
          <w:iCs/>
          <w:color w:val="0000FF"/>
          <w:sz w:val="24"/>
          <w:szCs w:val="24"/>
          <w:u w:val="single"/>
          <w:lang w:eastAsia="en-AU"/>
        </w:rPr>
      </w:pPr>
      <w:r w:rsidRPr="00BF7519">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"http://web.archive.org/web/20050510163754/http:/www.dest.gov.au/archive/schools/abstudy/part7i_allowance_summary_details.htm" \l "P6842_418529" \t "_top" </w:instrText>
      </w:r>
      <w:r w:rsidRPr="00BF7519">
        <w:rPr>
          <w:rFonts w:ascii="Times New Roman" w:hAnsi="Times New Roman"/>
          <w:sz w:val="24"/>
          <w:szCs w:val="24"/>
          <w:lang w:eastAsia="en-AU"/>
        </w:rPr>
        <w:fldChar w:fldCharType="separate"/>
      </w:r>
      <w:r w:rsidR="003B6EB3" w:rsidRPr="003B6EB3">
        <w:rPr>
          <w:rFonts w:ascii="Times New Roman" w:hAnsi="Times New Roman"/>
          <w:b/>
          <w:bCs/>
          <w:i/>
          <w:iCs/>
          <w:color w:val="0000FF"/>
          <w:sz w:val="24"/>
          <w:szCs w:val="24"/>
          <w:u w:val="single"/>
          <w:lang w:eastAsia="en-AU"/>
        </w:rPr>
        <w:t>Part VII I</w:t>
      </w:r>
      <w:r w:rsidRPr="003B6EB3">
        <w:rPr>
          <w:rFonts w:ascii="Times New Roman" w:hAnsi="Times New Roman"/>
          <w:b/>
          <w:bCs/>
          <w:sz w:val="24"/>
          <w:szCs w:val="24"/>
          <w:lang w:eastAsia="en-AU"/>
        </w:rPr>
        <w:fldChar w:fldCharType="end"/>
      </w:r>
      <w:bookmarkStart w:id="176" w:name="P344_6668"/>
      <w:bookmarkEnd w:id="175"/>
      <w:r w:rsidRPr="00BF7519">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"http://web.archive.org/web/20050510163754/http:/www.dest.gov.au/archive/schools/abstudy/part7i_allowance_summary_details.htm" \l "P6843_418539" \t "_top" </w:instrText>
      </w:r>
      <w:r w:rsidRPr="00BF7519">
        <w:rPr>
          <w:rFonts w:ascii="Times New Roman" w:hAnsi="Times New Roman"/>
          <w:sz w:val="24"/>
          <w:szCs w:val="24"/>
          <w:lang w:eastAsia="en-AU"/>
        </w:rPr>
        <w:fldChar w:fldCharType="separate"/>
      </w:r>
    </w:p>
    <w:p w:rsidR="003B6EB3" w:rsidRPr="003659B4" w:rsidRDefault="003B6EB3" w:rsidP="003659B4">
      <w:pPr>
        <w:spacing w:before="100" w:beforeAutospacing="1" w:after="100" w:afterAutospacing="1"/>
        <w:outlineLvl w:val="3"/>
        <w:rPr>
          <w:rFonts w:ascii="Times New Roman" w:hAnsi="Times New Roman"/>
          <w:b/>
          <w:bCs/>
          <w:sz w:val="24"/>
          <w:szCs w:val="24"/>
          <w:lang w:eastAsia="en-AU"/>
        </w:rPr>
      </w:pPr>
      <w:r w:rsidRPr="003B6EB3">
        <w:rPr>
          <w:rFonts w:ascii="Times New Roman" w:hAnsi="Times New Roman"/>
          <w:b/>
          <w:bCs/>
          <w:i/>
          <w:iCs/>
          <w:color w:val="0000FF"/>
          <w:sz w:val="24"/>
          <w:szCs w:val="24"/>
          <w:u w:val="single"/>
          <w:lang w:eastAsia="en-AU"/>
        </w:rPr>
        <w:t>Common Allowances</w:t>
      </w:r>
      <w:r w:rsidR="00BF7519" w:rsidRPr="003B6EB3">
        <w:rPr>
          <w:rFonts w:ascii="Times New Roman" w:hAnsi="Times New Roman"/>
          <w:b/>
          <w:bCs/>
          <w:sz w:val="24"/>
          <w:szCs w:val="24"/>
          <w:lang w:eastAsia="en-AU"/>
        </w:rPr>
        <w:fldChar w:fldCharType="end"/>
      </w:r>
      <w:bookmarkStart w:id="177" w:name="P345_6685"/>
      <w:bookmarkEnd w:id="176"/>
      <w:r w:rsidR="00BF7519" w:rsidRPr="00BF7519">
        <w:rPr>
          <w:rFonts w:ascii="Times New Roman" w:hAnsi="Times New Roman"/>
          <w:sz w:val="24"/>
          <w:szCs w:val="24"/>
          <w:lang w:eastAsia="en-AU"/>
        </w:rPr>
        <w:fldChar w:fldCharType="begin"/>
      </w:r>
      <w:r w:rsidRPr="003B6EB3">
        <w:rPr>
          <w:rFonts w:ascii="Times New Roman" w:hAnsi="Times New Roman"/>
          <w:sz w:val="24"/>
          <w:szCs w:val="24"/>
          <w:lang w:eastAsia="en-AU"/>
        </w:rPr>
        <w:instrText xml:space="preserve"> HYPERLINK "http://web.archive.org/web/20050510163754/http:/www.dest.gov.au/archive/schools/abstudy/part7i_allowance_summary_details.htm" \l "P6844_418556" \t "_top" </w:instrText>
      </w:r>
      <w:r w:rsidR="00BF7519" w:rsidRPr="00BF7519">
        <w:rPr>
          <w:rFonts w:ascii="Times New Roman" w:hAnsi="Times New Roman"/>
          <w:sz w:val="24"/>
          <w:szCs w:val="24"/>
          <w:lang w:eastAsia="en-AU"/>
        </w:rPr>
        <w:fldChar w:fldCharType="separate"/>
      </w:r>
    </w:p>
    <w:p w:rsidR="003B6EB3" w:rsidRPr="003B6EB3" w:rsidRDefault="003B6EB3" w:rsidP="003B6EB3">
      <w:pPr>
        <w:spacing w:before="100" w:beforeAutospacing="1" w:after="100" w:afterAutospacing="1"/>
        <w:outlineLvl w:val="4"/>
        <w:rPr>
          <w:rFonts w:ascii="Times New Roman" w:hAnsi="Times New Roman"/>
          <w:b/>
          <w:bCs/>
          <w:sz w:val="20"/>
          <w:lang w:eastAsia="en-AU"/>
        </w:rPr>
      </w:pPr>
      <w:r w:rsidRPr="003B6EB3">
        <w:rPr>
          <w:rFonts w:ascii="Times New Roman" w:hAnsi="Times New Roman"/>
          <w:b/>
          <w:bCs/>
          <w:i/>
          <w:iCs/>
          <w:color w:val="0000FF"/>
          <w:sz w:val="20"/>
          <w:u w:val="single"/>
          <w:lang w:eastAsia="en-AU"/>
        </w:rPr>
        <w:t>Summary Details of ABSTUDY Allowances</w:t>
      </w:r>
      <w:r w:rsidR="00BF7519" w:rsidRPr="003B6EB3">
        <w:rPr>
          <w:rFonts w:ascii="Times New Roman" w:hAnsi="Times New Roman"/>
          <w:b/>
          <w:bCs/>
          <w:sz w:val="20"/>
          <w:lang w:eastAsia="en-AU"/>
        </w:rPr>
        <w:fldChar w:fldCharType="end"/>
      </w:r>
      <w:bookmarkEnd w:id="177"/>
    </w:p>
    <w:bookmarkStart w:id="178" w:name="P346_6722"/>
    <w:p w:rsidR="003B6EB3" w:rsidRPr="003B6EB3" w:rsidRDefault="00BF7519" w:rsidP="003659B4">
      <w:pPr>
        <w:rPr>
          <w:rFonts w:ascii="Times New Roman" w:hAnsi="Times New Roman"/>
          <w:sz w:val="24"/>
          <w:szCs w:val="24"/>
          <w:lang w:eastAsia="en-AU"/>
        </w:rPr>
      </w:pPr>
      <w:r w:rsidRPr="003B6EB3">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"http://web.archive.org/web/20050510163754/http:/www.dest.gov.au/archive/schools/abstudy/abstudy_key_features.htm" \l "P6854_418839" \t "_top" </w:instrText>
      </w:r>
      <w:r w:rsidRPr="003B6EB3">
        <w:rPr>
          <w:rFonts w:ascii="Times New Roman" w:hAnsi="Times New Roman"/>
          <w:sz w:val="24"/>
          <w:szCs w:val="24"/>
          <w:lang w:eastAsia="en-AU"/>
        </w:rPr>
        <w:fldChar w:fldCharType="separate"/>
      </w:r>
      <w:r w:rsidR="003B6EB3" w:rsidRPr="003B6EB3">
        <w:rPr>
          <w:rFonts w:ascii="Times New Roman" w:hAnsi="Times New Roman"/>
          <w:color w:val="0000FF"/>
          <w:sz w:val="24"/>
          <w:szCs w:val="24"/>
          <w:u w:val="single"/>
          <w:lang w:eastAsia="en-AU"/>
        </w:rPr>
        <w:t>Chapter 113 Key Features of ABSTUDY Allowances</w:t>
      </w:r>
      <w:r w:rsidRPr="003B6EB3">
        <w:rPr>
          <w:rFonts w:ascii="Times New Roman" w:hAnsi="Times New Roman"/>
          <w:sz w:val="24"/>
          <w:szCs w:val="24"/>
          <w:lang w:eastAsia="en-AU"/>
        </w:rPr>
        <w:fldChar w:fldCharType="end"/>
      </w:r>
      <w:bookmarkEnd w:id="178"/>
      <w:r w:rsidR="003B6EB3" w:rsidRPr="003B6EB3">
        <w:rPr>
          <w:rFonts w:ascii="Times New Roman" w:hAnsi="Times New Roman"/>
          <w:sz w:val="24"/>
          <w:szCs w:val="24"/>
          <w:lang w:eastAsia="en-AU"/>
        </w:rPr>
        <w:t> </w:t>
      </w:r>
    </w:p>
    <w:bookmarkStart w:id="179" w:name="P367_7236"/>
    <w:p w:rsidR="003B6EB3" w:rsidRPr="003B6EB3" w:rsidRDefault="00BF7519" w:rsidP="003659B4">
      <w:pPr>
        <w:spacing w:before="100" w:beforeAutospacing="1" w:after="100" w:afterAutospacing="1"/>
        <w:rPr>
          <w:rFonts w:ascii="Times New Roman" w:hAnsi="Times New Roman"/>
          <w:b/>
          <w:bCs/>
          <w:i/>
          <w:iCs/>
          <w:color w:val="0000FF"/>
          <w:sz w:val="24"/>
          <w:szCs w:val="24"/>
          <w:u w:val="single"/>
          <w:lang w:eastAsia="en-AU"/>
        </w:rPr>
      </w:pPr>
      <w:r w:rsidRPr="00BF7519">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"http://web.archive.org/web/20050510163754/http:/www.dest.gov.au/archive/schools/abstudy/part8_income_and_assets_testing.htm" \l "P7321_437631" \t "_top" </w:instrText>
      </w:r>
      <w:r w:rsidRPr="00BF7519">
        <w:rPr>
          <w:rFonts w:ascii="Times New Roman" w:hAnsi="Times New Roman"/>
          <w:sz w:val="24"/>
          <w:szCs w:val="24"/>
          <w:lang w:eastAsia="en-AU"/>
        </w:rPr>
        <w:fldChar w:fldCharType="separate"/>
      </w:r>
      <w:r w:rsidR="003B6EB3" w:rsidRPr="003B6EB3">
        <w:rPr>
          <w:rFonts w:ascii="Times New Roman" w:hAnsi="Times New Roman"/>
          <w:b/>
          <w:bCs/>
          <w:i/>
          <w:iCs/>
          <w:color w:val="0000FF"/>
          <w:sz w:val="24"/>
          <w:szCs w:val="24"/>
          <w:u w:val="single"/>
          <w:lang w:eastAsia="en-AU"/>
        </w:rPr>
        <w:t>Part VIII</w:t>
      </w:r>
      <w:r w:rsidRPr="003B6EB3">
        <w:rPr>
          <w:rFonts w:ascii="Times New Roman" w:hAnsi="Times New Roman"/>
          <w:b/>
          <w:bCs/>
          <w:sz w:val="24"/>
          <w:szCs w:val="24"/>
          <w:lang w:eastAsia="en-AU"/>
        </w:rPr>
        <w:fldChar w:fldCharType="end"/>
      </w:r>
      <w:bookmarkStart w:id="180" w:name="P368_7245"/>
      <w:bookmarkEnd w:id="179"/>
      <w:r w:rsidRPr="00BF7519">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"http://web.archive.org/web/20050510163754/http:/www.dest.gov.au/archive/schools/abstudy/part8_income_and_assets_testing.htm" \l "P7322_437640" \t "_top" </w:instrText>
      </w:r>
      <w:r w:rsidRPr="00BF7519">
        <w:rPr>
          <w:rFonts w:ascii="Times New Roman" w:hAnsi="Times New Roman"/>
          <w:sz w:val="24"/>
          <w:szCs w:val="24"/>
          <w:lang w:eastAsia="en-AU"/>
        </w:rPr>
        <w:fldChar w:fldCharType="separate"/>
      </w:r>
    </w:p>
    <w:p w:rsidR="003B6EB3" w:rsidRPr="003659B4" w:rsidRDefault="003B6EB3" w:rsidP="003659B4">
      <w:pPr>
        <w:spacing w:before="100" w:beforeAutospacing="1" w:after="100" w:afterAutospacing="1"/>
        <w:outlineLvl w:val="3"/>
        <w:rPr>
          <w:rFonts w:ascii="Times New Roman" w:hAnsi="Times New Roman"/>
          <w:b/>
          <w:bCs/>
          <w:sz w:val="24"/>
          <w:szCs w:val="24"/>
          <w:lang w:eastAsia="en-AU"/>
        </w:rPr>
      </w:pPr>
      <w:r w:rsidRPr="003B6EB3">
        <w:rPr>
          <w:rFonts w:ascii="Times New Roman" w:hAnsi="Times New Roman"/>
          <w:b/>
          <w:bCs/>
          <w:i/>
          <w:iCs/>
          <w:color w:val="0000FF"/>
          <w:sz w:val="24"/>
          <w:szCs w:val="24"/>
          <w:u w:val="single"/>
          <w:lang w:eastAsia="en-AU"/>
        </w:rPr>
        <w:t xml:space="preserve">Income, Assets &amp; </w:t>
      </w:r>
      <w:r w:rsidRPr="003B6EB3">
        <w:rPr>
          <w:rFonts w:ascii="Times New Roman" w:hAnsi="Times New Roman"/>
          <w:b/>
          <w:bCs/>
          <w:i/>
          <w:iCs/>
          <w:color w:val="0000FF"/>
          <w:sz w:val="24"/>
          <w:szCs w:val="24"/>
          <w:u w:val="single"/>
          <w:lang w:eastAsia="en-AU"/>
        </w:rPr>
        <w:br/>
        <w:t>Actual Means Testing</w:t>
      </w:r>
      <w:r w:rsidR="00BF7519" w:rsidRPr="003B6EB3">
        <w:rPr>
          <w:rFonts w:ascii="Times New Roman" w:hAnsi="Times New Roman"/>
          <w:b/>
          <w:bCs/>
          <w:sz w:val="24"/>
          <w:szCs w:val="24"/>
          <w:lang w:eastAsia="en-AU"/>
        </w:rPr>
        <w:fldChar w:fldCharType="end"/>
      </w:r>
      <w:bookmarkStart w:id="181" w:name="P369_7282"/>
      <w:bookmarkEnd w:id="180"/>
      <w:r w:rsidR="00BF7519" w:rsidRPr="00BF7519">
        <w:rPr>
          <w:rFonts w:ascii="Times New Roman" w:hAnsi="Times New Roman"/>
          <w:sz w:val="24"/>
          <w:szCs w:val="24"/>
          <w:lang w:eastAsia="en-AU"/>
        </w:rPr>
        <w:fldChar w:fldCharType="begin"/>
      </w:r>
      <w:r w:rsidRPr="003B6EB3">
        <w:rPr>
          <w:rFonts w:ascii="Times New Roman" w:hAnsi="Times New Roman"/>
          <w:sz w:val="24"/>
          <w:szCs w:val="24"/>
          <w:lang w:eastAsia="en-AU"/>
        </w:rPr>
        <w:instrText xml:space="preserve"> HYPERLINK "http://web.archive.org/web/20050510163754/http:/www.dest.gov.au/archive/schools/abstudy/part8a_income_testing.htm" \l "P7350_437938" \t "_top" </w:instrText>
      </w:r>
      <w:r w:rsidR="00BF7519" w:rsidRPr="00BF7519">
        <w:rPr>
          <w:rFonts w:ascii="Times New Roman" w:hAnsi="Times New Roman"/>
          <w:sz w:val="24"/>
          <w:szCs w:val="24"/>
          <w:lang w:eastAsia="en-AU"/>
        </w:rPr>
        <w:fldChar w:fldCharType="separate"/>
      </w:r>
    </w:p>
    <w:p w:rsidR="003B6EB3" w:rsidRPr="003659B4" w:rsidRDefault="003B6EB3" w:rsidP="003659B4">
      <w:pPr>
        <w:spacing w:before="100" w:beforeAutospacing="1" w:after="100" w:afterAutospacing="1"/>
        <w:outlineLvl w:val="3"/>
        <w:rPr>
          <w:rFonts w:ascii="Times New Roman" w:hAnsi="Times New Roman"/>
          <w:b/>
          <w:bCs/>
          <w:sz w:val="24"/>
          <w:szCs w:val="24"/>
          <w:lang w:eastAsia="en-AU"/>
        </w:rPr>
      </w:pPr>
      <w:r w:rsidRPr="003B6EB3">
        <w:rPr>
          <w:rFonts w:ascii="Times New Roman" w:hAnsi="Times New Roman"/>
          <w:b/>
          <w:bCs/>
          <w:i/>
          <w:iCs/>
          <w:color w:val="0000FF"/>
          <w:sz w:val="24"/>
          <w:szCs w:val="24"/>
          <w:u w:val="single"/>
          <w:lang w:eastAsia="en-AU"/>
        </w:rPr>
        <w:t>Part VIII A</w:t>
      </w:r>
      <w:r w:rsidR="00BF7519" w:rsidRPr="003B6EB3">
        <w:rPr>
          <w:rFonts w:ascii="Times New Roman" w:hAnsi="Times New Roman"/>
          <w:b/>
          <w:bCs/>
          <w:sz w:val="24"/>
          <w:szCs w:val="24"/>
          <w:lang w:eastAsia="en-AU"/>
        </w:rPr>
        <w:fldChar w:fldCharType="end"/>
      </w:r>
      <w:bookmarkStart w:id="182" w:name="P370_7294"/>
      <w:bookmarkEnd w:id="181"/>
      <w:r w:rsidR="00BF7519" w:rsidRPr="00BF7519">
        <w:rPr>
          <w:rFonts w:ascii="Times New Roman" w:hAnsi="Times New Roman"/>
          <w:sz w:val="24"/>
          <w:szCs w:val="24"/>
          <w:lang w:eastAsia="en-AU"/>
        </w:rPr>
        <w:fldChar w:fldCharType="begin"/>
      </w:r>
      <w:r w:rsidRPr="003B6EB3">
        <w:rPr>
          <w:rFonts w:ascii="Times New Roman" w:hAnsi="Times New Roman"/>
          <w:sz w:val="24"/>
          <w:szCs w:val="24"/>
          <w:lang w:eastAsia="en-AU"/>
        </w:rPr>
        <w:instrText xml:space="preserve"> HYPERLINK "http://web.archive.org/web/20050510163754/http:/www.dest.gov.au/archive/schools/abstudy/part8a_income_testing.htm" \l "P7351_437950" \t "_top" </w:instrText>
      </w:r>
      <w:r w:rsidR="00BF7519" w:rsidRPr="00BF7519">
        <w:rPr>
          <w:rFonts w:ascii="Times New Roman" w:hAnsi="Times New Roman"/>
          <w:sz w:val="24"/>
          <w:szCs w:val="24"/>
          <w:lang w:eastAsia="en-AU"/>
        </w:rPr>
        <w:fldChar w:fldCharType="separate"/>
      </w:r>
    </w:p>
    <w:p w:rsidR="003B6EB3" w:rsidRPr="003B6EB3" w:rsidRDefault="003B6EB3" w:rsidP="003B6EB3">
      <w:pPr>
        <w:spacing w:before="100" w:beforeAutospacing="1" w:after="100" w:afterAutospacing="1"/>
        <w:outlineLvl w:val="4"/>
        <w:rPr>
          <w:rFonts w:ascii="Times New Roman" w:hAnsi="Times New Roman"/>
          <w:b/>
          <w:bCs/>
          <w:sz w:val="20"/>
          <w:lang w:eastAsia="en-AU"/>
        </w:rPr>
      </w:pPr>
      <w:r w:rsidRPr="003B6EB3">
        <w:rPr>
          <w:rFonts w:ascii="Times New Roman" w:hAnsi="Times New Roman"/>
          <w:b/>
          <w:bCs/>
          <w:i/>
          <w:iCs/>
          <w:color w:val="0000FF"/>
          <w:sz w:val="20"/>
          <w:u w:val="single"/>
          <w:lang w:eastAsia="en-AU"/>
        </w:rPr>
        <w:t>Income Testing</w:t>
      </w:r>
      <w:r w:rsidR="00BF7519" w:rsidRPr="003B6EB3">
        <w:rPr>
          <w:rFonts w:ascii="Times New Roman" w:hAnsi="Times New Roman"/>
          <w:b/>
          <w:bCs/>
          <w:sz w:val="20"/>
          <w:lang w:eastAsia="en-AU"/>
        </w:rPr>
        <w:fldChar w:fldCharType="end"/>
      </w:r>
      <w:bookmarkEnd w:id="182"/>
    </w:p>
    <w:bookmarkStart w:id="183" w:name="P371_7308"/>
    <w:p w:rsidR="003B6EB3" w:rsidRPr="003B6EB3" w:rsidRDefault="00BF7519" w:rsidP="003B6EB3">
      <w:pPr>
        <w:rPr>
          <w:rFonts w:ascii="Times New Roman" w:hAnsi="Times New Roman"/>
          <w:sz w:val="24"/>
          <w:szCs w:val="24"/>
          <w:lang w:eastAsia="en-AU"/>
        </w:rPr>
      </w:pPr>
      <w:r w:rsidRPr="003B6EB3">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"http://web.archive.org/web/20050510163754/http:/www.dest.gov.au/archive/schools/abstudy/income_testing_intro.htm" \l "P7369_438217" \t "_top" </w:instrText>
      </w:r>
      <w:r w:rsidRPr="003B6EB3">
        <w:rPr>
          <w:rFonts w:ascii="Times New Roman" w:hAnsi="Times New Roman"/>
          <w:sz w:val="24"/>
          <w:szCs w:val="24"/>
          <w:lang w:eastAsia="en-AU"/>
        </w:rPr>
        <w:fldChar w:fldCharType="separate"/>
      </w:r>
      <w:r w:rsidR="003B6EB3" w:rsidRPr="003B6EB3">
        <w:rPr>
          <w:rFonts w:ascii="Times New Roman" w:hAnsi="Times New Roman"/>
          <w:color w:val="0000FF"/>
          <w:sz w:val="24"/>
          <w:szCs w:val="24"/>
          <w:u w:val="single"/>
          <w:lang w:eastAsia="en-AU"/>
        </w:rPr>
        <w:t xml:space="preserve">Chapter 114 Introduction to Income Testing </w:t>
      </w:r>
      <w:r w:rsidRPr="003B6EB3">
        <w:rPr>
          <w:rFonts w:ascii="Times New Roman" w:hAnsi="Times New Roman"/>
          <w:sz w:val="24"/>
          <w:szCs w:val="24"/>
          <w:lang w:eastAsia="en-AU"/>
        </w:rPr>
        <w:fldChar w:fldCharType="end"/>
      </w:r>
      <w:bookmarkEnd w:id="183"/>
    </w:p>
    <w:bookmarkStart w:id="184" w:name="P373_7350"/>
    <w:p w:rsidR="003B6EB3" w:rsidRPr="003B6EB3" w:rsidRDefault="00BF7519" w:rsidP="003B6EB3">
      <w:pPr>
        <w:spacing w:before="100" w:beforeAutospacing="1" w:after="100" w:afterAutospacing="1"/>
        <w:rPr>
          <w:rFonts w:ascii="Times New Roman" w:hAnsi="Times New Roman"/>
          <w:sz w:val="24"/>
          <w:szCs w:val="24"/>
          <w:lang w:eastAsia="en-AU"/>
        </w:rPr>
      </w:pPr>
      <w:r w:rsidRPr="003B6EB3">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"http://web.archive.org/web/20050510163754/http:/www.dest.gov.au/archive/schools/abstudy/compensation.htm" \l "P7387_439782" \t "_top" </w:instrText>
      </w:r>
      <w:r w:rsidRPr="003B6EB3">
        <w:rPr>
          <w:rFonts w:ascii="Times New Roman" w:hAnsi="Times New Roman"/>
          <w:sz w:val="24"/>
          <w:szCs w:val="24"/>
          <w:lang w:eastAsia="en-AU"/>
        </w:rPr>
        <w:fldChar w:fldCharType="separate"/>
      </w:r>
      <w:r w:rsidR="003B6EB3" w:rsidRPr="003B6EB3">
        <w:rPr>
          <w:rFonts w:ascii="Times New Roman" w:hAnsi="Times New Roman"/>
          <w:color w:val="0000FF"/>
          <w:sz w:val="24"/>
          <w:szCs w:val="24"/>
          <w:u w:val="single"/>
          <w:lang w:eastAsia="en-AU"/>
        </w:rPr>
        <w:t>Chapter 115 Compensation</w:t>
      </w:r>
      <w:r w:rsidRPr="003B6EB3">
        <w:rPr>
          <w:rFonts w:ascii="Times New Roman" w:hAnsi="Times New Roman"/>
          <w:sz w:val="24"/>
          <w:szCs w:val="24"/>
          <w:lang w:eastAsia="en-AU"/>
        </w:rPr>
        <w:fldChar w:fldCharType="end"/>
      </w:r>
      <w:bookmarkEnd w:id="184"/>
    </w:p>
    <w:bookmarkStart w:id="185" w:name="P375_7373"/>
    <w:p w:rsidR="003B6EB3" w:rsidRPr="003B6EB3" w:rsidRDefault="00BF7519" w:rsidP="003B6EB3">
      <w:pPr>
        <w:spacing w:before="100" w:beforeAutospacing="1" w:after="100" w:afterAutospacing="1"/>
        <w:rPr>
          <w:rFonts w:ascii="Times New Roman" w:hAnsi="Times New Roman"/>
          <w:sz w:val="24"/>
          <w:szCs w:val="24"/>
          <w:lang w:eastAsia="en-AU"/>
        </w:rPr>
      </w:pPr>
      <w:r w:rsidRPr="003B6EB3">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"http://web.archive.org/web/20050510163754/http:/www.dest.gov.au/archive/schools/abstudy/income_testing.htm" \l "P7440_444694" \t "_top" </w:instrText>
      </w:r>
      <w:r w:rsidRPr="003B6EB3">
        <w:rPr>
          <w:rFonts w:ascii="Times New Roman" w:hAnsi="Times New Roman"/>
          <w:sz w:val="24"/>
          <w:szCs w:val="24"/>
          <w:lang w:eastAsia="en-AU"/>
        </w:rPr>
        <w:fldChar w:fldCharType="separate"/>
      </w:r>
      <w:r w:rsidR="003B6EB3" w:rsidRPr="003B6EB3">
        <w:rPr>
          <w:rFonts w:ascii="Times New Roman" w:hAnsi="Times New Roman"/>
          <w:color w:val="0000FF"/>
          <w:sz w:val="24"/>
          <w:szCs w:val="24"/>
          <w:u w:val="single"/>
          <w:lang w:eastAsia="en-AU"/>
        </w:rPr>
        <w:t xml:space="preserve">Chapter 116 Income Testing </w:t>
      </w:r>
      <w:r w:rsidRPr="003B6EB3">
        <w:rPr>
          <w:rFonts w:ascii="Times New Roman" w:hAnsi="Times New Roman"/>
          <w:sz w:val="24"/>
          <w:szCs w:val="24"/>
          <w:lang w:eastAsia="en-AU"/>
        </w:rPr>
        <w:fldChar w:fldCharType="end"/>
      </w:r>
      <w:bookmarkEnd w:id="185"/>
    </w:p>
    <w:bookmarkStart w:id="186" w:name="P377_7399"/>
    <w:p w:rsidR="003B6EB3" w:rsidRPr="003B6EB3" w:rsidRDefault="00BF7519" w:rsidP="003B6EB3">
      <w:pPr>
        <w:spacing w:before="100" w:beforeAutospacing="1" w:after="100" w:afterAutospacing="1"/>
        <w:rPr>
          <w:rFonts w:ascii="Times New Roman" w:hAnsi="Times New Roman"/>
          <w:sz w:val="24"/>
          <w:szCs w:val="24"/>
          <w:lang w:eastAsia="en-AU"/>
        </w:rPr>
      </w:pPr>
      <w:r w:rsidRPr="003B6EB3">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"http://web.archive.org/web/20050510163754/http:/www.dest.gov.au/archive/schools/abstudy/student_income_tests.htm" \l "P7542_451284" \t "_top" </w:instrText>
      </w:r>
      <w:r w:rsidRPr="003B6EB3">
        <w:rPr>
          <w:rFonts w:ascii="Times New Roman" w:hAnsi="Times New Roman"/>
          <w:sz w:val="24"/>
          <w:szCs w:val="24"/>
          <w:lang w:eastAsia="en-AU"/>
        </w:rPr>
        <w:fldChar w:fldCharType="separate"/>
      </w:r>
      <w:r w:rsidR="003B6EB3" w:rsidRPr="003B6EB3">
        <w:rPr>
          <w:rFonts w:ascii="Times New Roman" w:hAnsi="Times New Roman"/>
          <w:color w:val="0000FF"/>
          <w:sz w:val="24"/>
          <w:szCs w:val="24"/>
          <w:u w:val="single"/>
          <w:lang w:eastAsia="en-AU"/>
        </w:rPr>
        <w:t xml:space="preserve">Chapter 117 Student Income Tests </w:t>
      </w:r>
      <w:r w:rsidRPr="003B6EB3">
        <w:rPr>
          <w:rFonts w:ascii="Times New Roman" w:hAnsi="Times New Roman"/>
          <w:sz w:val="24"/>
          <w:szCs w:val="24"/>
          <w:lang w:eastAsia="en-AU"/>
        </w:rPr>
        <w:fldChar w:fldCharType="end"/>
      </w:r>
      <w:bookmarkEnd w:id="186"/>
    </w:p>
    <w:bookmarkStart w:id="187" w:name="P379_7431"/>
    <w:p w:rsidR="003B6EB3" w:rsidRPr="003B6EB3" w:rsidRDefault="00BF7519" w:rsidP="003B6EB3">
      <w:pPr>
        <w:spacing w:before="100" w:beforeAutospacing="1" w:after="100" w:afterAutospacing="1"/>
        <w:rPr>
          <w:rFonts w:ascii="Times New Roman" w:hAnsi="Times New Roman"/>
          <w:sz w:val="24"/>
          <w:szCs w:val="24"/>
          <w:lang w:eastAsia="en-AU"/>
        </w:rPr>
      </w:pPr>
      <w:r w:rsidRPr="003B6EB3">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"http://web.archive.org/web/20050510163754/http:/www.dest.gov.au/archive/schools/abstudy/parental_income_tests.htm" \l "P7633_459255" \t "_top" </w:instrText>
      </w:r>
      <w:r w:rsidRPr="003B6EB3">
        <w:rPr>
          <w:rFonts w:ascii="Times New Roman" w:hAnsi="Times New Roman"/>
          <w:sz w:val="24"/>
          <w:szCs w:val="24"/>
          <w:lang w:eastAsia="en-AU"/>
        </w:rPr>
        <w:fldChar w:fldCharType="separate"/>
      </w:r>
      <w:r w:rsidR="003B6EB3" w:rsidRPr="003B6EB3">
        <w:rPr>
          <w:rFonts w:ascii="Times New Roman" w:hAnsi="Times New Roman"/>
          <w:color w:val="0000FF"/>
          <w:sz w:val="24"/>
          <w:szCs w:val="24"/>
          <w:u w:val="single"/>
          <w:lang w:eastAsia="en-AU"/>
        </w:rPr>
        <w:t>Chapter 118 Parental Income Tests</w:t>
      </w:r>
      <w:r w:rsidRPr="003B6EB3">
        <w:rPr>
          <w:rFonts w:ascii="Times New Roman" w:hAnsi="Times New Roman"/>
          <w:sz w:val="24"/>
          <w:szCs w:val="24"/>
          <w:lang w:eastAsia="en-AU"/>
        </w:rPr>
        <w:fldChar w:fldCharType="end"/>
      </w:r>
      <w:bookmarkEnd w:id="187"/>
    </w:p>
    <w:bookmarkStart w:id="188" w:name="P381_7464"/>
    <w:p w:rsidR="003B6EB3" w:rsidRPr="003B6EB3" w:rsidRDefault="00BF7519" w:rsidP="003B6EB3">
      <w:pPr>
        <w:spacing w:before="100" w:beforeAutospacing="1" w:after="100" w:afterAutospacing="1"/>
        <w:rPr>
          <w:rFonts w:ascii="Times New Roman" w:hAnsi="Times New Roman"/>
          <w:sz w:val="24"/>
          <w:szCs w:val="24"/>
          <w:lang w:eastAsia="en-AU"/>
        </w:rPr>
      </w:pPr>
      <w:r w:rsidRPr="003B6EB3">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"http://web.archive.org/web/20050510163754/http:/www.dest.gov.au/archive/schools/abstudy/partner_income.htm" \l "P7749_472013" \t "_top" </w:instrText>
      </w:r>
      <w:r w:rsidRPr="003B6EB3">
        <w:rPr>
          <w:rFonts w:ascii="Times New Roman" w:hAnsi="Times New Roman"/>
          <w:sz w:val="24"/>
          <w:szCs w:val="24"/>
          <w:lang w:eastAsia="en-AU"/>
        </w:rPr>
        <w:fldChar w:fldCharType="separate"/>
      </w:r>
      <w:r w:rsidR="003B6EB3" w:rsidRPr="003B6EB3">
        <w:rPr>
          <w:rFonts w:ascii="Times New Roman" w:hAnsi="Times New Roman"/>
          <w:color w:val="0000FF"/>
          <w:sz w:val="24"/>
          <w:szCs w:val="24"/>
          <w:u w:val="single"/>
          <w:lang w:eastAsia="en-AU"/>
        </w:rPr>
        <w:t xml:space="preserve">Chapter 119 Partner Income </w:t>
      </w:r>
      <w:r w:rsidRPr="003B6EB3">
        <w:rPr>
          <w:rFonts w:ascii="Times New Roman" w:hAnsi="Times New Roman"/>
          <w:sz w:val="24"/>
          <w:szCs w:val="24"/>
          <w:lang w:eastAsia="en-AU"/>
        </w:rPr>
        <w:fldChar w:fldCharType="end"/>
      </w:r>
      <w:bookmarkEnd w:id="188"/>
    </w:p>
    <w:bookmarkStart w:id="189" w:name="P383_7490"/>
    <w:p w:rsidR="003B6EB3" w:rsidRPr="003B6EB3" w:rsidRDefault="00BF7519" w:rsidP="003B6EB3">
      <w:pPr>
        <w:spacing w:before="100" w:beforeAutospacing="1" w:after="100" w:afterAutospacing="1"/>
        <w:rPr>
          <w:rFonts w:ascii="Times New Roman" w:hAnsi="Times New Roman"/>
          <w:sz w:val="24"/>
          <w:szCs w:val="24"/>
          <w:lang w:eastAsia="en-AU"/>
        </w:rPr>
      </w:pPr>
      <w:r w:rsidRPr="003B6EB3">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"http://web.archive.org/web/20050510163754/http:/www.dest.gov.au/archive/schools/abstudy/current_income_concessions.htm" \l "P7783_473945" \t "_top" </w:instrText>
      </w:r>
      <w:r w:rsidRPr="003B6EB3">
        <w:rPr>
          <w:rFonts w:ascii="Times New Roman" w:hAnsi="Times New Roman"/>
          <w:sz w:val="24"/>
          <w:szCs w:val="24"/>
          <w:lang w:eastAsia="en-AU"/>
        </w:rPr>
        <w:fldChar w:fldCharType="separate"/>
      </w:r>
      <w:r w:rsidR="003B6EB3" w:rsidRPr="003B6EB3">
        <w:rPr>
          <w:rFonts w:ascii="Times New Roman" w:hAnsi="Times New Roman"/>
          <w:color w:val="0000FF"/>
          <w:sz w:val="24"/>
          <w:szCs w:val="24"/>
          <w:u w:val="single"/>
          <w:lang w:eastAsia="en-AU"/>
        </w:rPr>
        <w:t xml:space="preserve">Chapter 120 Current Income Concessions </w:t>
      </w:r>
      <w:r w:rsidRPr="003B6EB3">
        <w:rPr>
          <w:rFonts w:ascii="Times New Roman" w:hAnsi="Times New Roman"/>
          <w:sz w:val="24"/>
          <w:szCs w:val="24"/>
          <w:lang w:eastAsia="en-AU"/>
        </w:rPr>
        <w:fldChar w:fldCharType="end"/>
      </w:r>
      <w:bookmarkEnd w:id="189"/>
    </w:p>
    <w:bookmarkStart w:id="190" w:name="P385_7528"/>
    <w:p w:rsidR="003B6EB3" w:rsidRPr="003B6EB3" w:rsidRDefault="00BF7519" w:rsidP="003B6EB3">
      <w:pPr>
        <w:spacing w:before="100" w:beforeAutospacing="1" w:after="100" w:afterAutospacing="1"/>
        <w:rPr>
          <w:rFonts w:ascii="Times New Roman" w:hAnsi="Times New Roman"/>
          <w:sz w:val="24"/>
          <w:szCs w:val="24"/>
          <w:lang w:eastAsia="en-AU"/>
        </w:rPr>
      </w:pPr>
      <w:r w:rsidRPr="003B6EB3">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"http://web.archive.org/web/20050510163754/http:/www.dest.gov.au/archive/schools/abstudy/current_year_income_increase.htm" \l "P7846_480718" \t "_top" </w:instrText>
      </w:r>
      <w:r w:rsidRPr="003B6EB3">
        <w:rPr>
          <w:rFonts w:ascii="Times New Roman" w:hAnsi="Times New Roman"/>
          <w:sz w:val="24"/>
          <w:szCs w:val="24"/>
          <w:lang w:eastAsia="en-AU"/>
        </w:rPr>
        <w:fldChar w:fldCharType="separate"/>
      </w:r>
      <w:r w:rsidR="003B6EB3" w:rsidRPr="003B6EB3">
        <w:rPr>
          <w:rFonts w:ascii="Times New Roman" w:hAnsi="Times New Roman"/>
          <w:color w:val="0000FF"/>
          <w:sz w:val="24"/>
          <w:szCs w:val="24"/>
          <w:u w:val="single"/>
          <w:lang w:eastAsia="en-AU"/>
        </w:rPr>
        <w:t xml:space="preserve">Chapter 121 Increase in Current Year Income </w:t>
      </w:r>
      <w:r w:rsidRPr="003B6EB3">
        <w:rPr>
          <w:rFonts w:ascii="Times New Roman" w:hAnsi="Times New Roman"/>
          <w:sz w:val="24"/>
          <w:szCs w:val="24"/>
          <w:lang w:eastAsia="en-AU"/>
        </w:rPr>
        <w:fldChar w:fldCharType="end"/>
      </w:r>
      <w:bookmarkEnd w:id="190"/>
    </w:p>
    <w:bookmarkStart w:id="191" w:name="P387_7571"/>
    <w:p w:rsidR="003B6EB3" w:rsidRPr="003659B4" w:rsidRDefault="00BF7519" w:rsidP="003659B4">
      <w:pPr>
        <w:spacing w:before="100" w:beforeAutospacing="1" w:after="100" w:afterAutospacing="1"/>
        <w:rPr>
          <w:rFonts w:ascii="Times New Roman" w:hAnsi="Times New Roman"/>
          <w:sz w:val="24"/>
          <w:szCs w:val="24"/>
          <w:lang w:eastAsia="en-AU"/>
        </w:rPr>
      </w:pPr>
      <w:r w:rsidRPr="003B6EB3">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"http://web.archive.org/web/20050510163754/http:/www.dest.gov.au/archive/schools/abstudy/special_assessment.htm" \l "P7872_482966" \t "_top" </w:instrText>
      </w:r>
      <w:r w:rsidRPr="003B6EB3">
        <w:rPr>
          <w:rFonts w:ascii="Times New Roman" w:hAnsi="Times New Roman"/>
          <w:sz w:val="24"/>
          <w:szCs w:val="24"/>
          <w:lang w:eastAsia="en-AU"/>
        </w:rPr>
        <w:fldChar w:fldCharType="separate"/>
      </w:r>
      <w:r w:rsidR="003B6EB3" w:rsidRPr="003B6EB3">
        <w:rPr>
          <w:rFonts w:ascii="Times New Roman" w:hAnsi="Times New Roman"/>
          <w:color w:val="0000FF"/>
          <w:sz w:val="24"/>
          <w:szCs w:val="24"/>
          <w:u w:val="single"/>
          <w:lang w:eastAsia="en-AU"/>
        </w:rPr>
        <w:t>Chapter 122 Special Assessment</w:t>
      </w:r>
      <w:r w:rsidRPr="003B6EB3">
        <w:rPr>
          <w:rFonts w:ascii="Times New Roman" w:hAnsi="Times New Roman"/>
          <w:sz w:val="24"/>
          <w:szCs w:val="24"/>
          <w:lang w:eastAsia="en-AU"/>
        </w:rPr>
        <w:fldChar w:fldCharType="end"/>
      </w:r>
      <w:bookmarkEnd w:id="191"/>
    </w:p>
    <w:bookmarkStart w:id="192" w:name="P391_7611"/>
    <w:p w:rsidR="003B6EB3" w:rsidRPr="003659B4" w:rsidRDefault="00BF7519" w:rsidP="003659B4">
      <w:pPr>
        <w:rPr>
          <w:rFonts w:ascii="Times New Roman" w:hAnsi="Times New Roman"/>
          <w:i/>
          <w:iCs/>
          <w:color w:val="0000FF"/>
          <w:sz w:val="24"/>
          <w:szCs w:val="24"/>
          <w:u w:val="single"/>
          <w:lang w:eastAsia="en-AU"/>
        </w:rPr>
      </w:pPr>
      <w:r w:rsidRPr="00BF7519">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"http://web.archive.org/web/20050510163754/http:/www.dest.gov.au/archive/schools/abstudy/part8b_assets_tests.htm" \l "P7955_489980" \t "_top" </w:instrText>
      </w:r>
      <w:r w:rsidRPr="00BF7519">
        <w:rPr>
          <w:rFonts w:ascii="Times New Roman" w:hAnsi="Times New Roman"/>
          <w:sz w:val="24"/>
          <w:szCs w:val="24"/>
          <w:lang w:eastAsia="en-AU"/>
        </w:rPr>
        <w:fldChar w:fldCharType="separate"/>
      </w:r>
      <w:r w:rsidR="003B6EB3" w:rsidRPr="003B6EB3">
        <w:rPr>
          <w:rFonts w:ascii="Times New Roman" w:hAnsi="Times New Roman"/>
          <w:b/>
          <w:bCs/>
          <w:i/>
          <w:iCs/>
          <w:color w:val="0000FF"/>
          <w:sz w:val="20"/>
          <w:u w:val="single"/>
          <w:lang w:eastAsia="en-AU"/>
        </w:rPr>
        <w:t>Assets Tests</w:t>
      </w:r>
      <w:r w:rsidRPr="003B6EB3">
        <w:rPr>
          <w:rFonts w:ascii="Times New Roman" w:hAnsi="Times New Roman"/>
          <w:b/>
          <w:bCs/>
          <w:sz w:val="20"/>
          <w:lang w:eastAsia="en-AU"/>
        </w:rPr>
        <w:fldChar w:fldCharType="end"/>
      </w:r>
      <w:bookmarkEnd w:id="192"/>
    </w:p>
    <w:bookmarkStart w:id="193" w:name="P392_7623"/>
    <w:p w:rsidR="003B6EB3" w:rsidRPr="003659B4" w:rsidRDefault="00BF7519" w:rsidP="003659B4">
      <w:pPr>
        <w:rPr>
          <w:rFonts w:ascii="Times New Roman" w:hAnsi="Times New Roman"/>
          <w:sz w:val="24"/>
          <w:szCs w:val="24"/>
          <w:lang w:eastAsia="en-AU"/>
        </w:rPr>
      </w:pPr>
      <w:r w:rsidRPr="003B6EB3">
        <w:rPr>
          <w:rFonts w:ascii="Times New Roman" w:hAnsi="Times New Roman"/>
          <w:sz w:val="24"/>
          <w:szCs w:val="24"/>
          <w:lang w:eastAsia="en-AU"/>
        </w:rPr>
        <w:lastRenderedPageBreak/>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"http://web.archive.org/web/20050510163754/http:/www.dest.gov.au/archive/schools/abstudy/assets_testing.htm" \l "P7965_490064" \t "_top" </w:instrText>
      </w:r>
      <w:r w:rsidRPr="003B6EB3">
        <w:rPr>
          <w:rFonts w:ascii="Times New Roman" w:hAnsi="Times New Roman"/>
          <w:sz w:val="24"/>
          <w:szCs w:val="24"/>
          <w:lang w:eastAsia="en-AU"/>
        </w:rPr>
        <w:fldChar w:fldCharType="separate"/>
      </w:r>
      <w:r w:rsidR="003B6EB3" w:rsidRPr="003B6EB3">
        <w:rPr>
          <w:rFonts w:ascii="Times New Roman" w:hAnsi="Times New Roman"/>
          <w:color w:val="0000FF"/>
          <w:sz w:val="24"/>
          <w:szCs w:val="24"/>
          <w:u w:val="single"/>
          <w:lang w:eastAsia="en-AU"/>
        </w:rPr>
        <w:t>Chapter 123 Assets Testing</w:t>
      </w:r>
      <w:r w:rsidRPr="003B6EB3">
        <w:rPr>
          <w:rFonts w:ascii="Times New Roman" w:hAnsi="Times New Roman"/>
          <w:sz w:val="24"/>
          <w:szCs w:val="24"/>
          <w:lang w:eastAsia="en-AU"/>
        </w:rPr>
        <w:fldChar w:fldCharType="end"/>
      </w:r>
      <w:bookmarkStart w:id="194" w:name="P394_7648"/>
      <w:bookmarkEnd w:id="193"/>
      <w:r w:rsidRPr="00BF7519">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"http://web.archive.org/web/20050510163754/http:/www.dest.gov.au/archive/schools/abstudy/part8c_family_means_tests.htm" \l "P8035_493218" \t "_top" </w:instrText>
      </w:r>
      <w:r w:rsidRPr="00BF7519">
        <w:rPr>
          <w:rFonts w:ascii="Times New Roman" w:hAnsi="Times New Roman"/>
          <w:sz w:val="24"/>
          <w:szCs w:val="24"/>
          <w:lang w:eastAsia="en-AU"/>
        </w:rPr>
        <w:fldChar w:fldCharType="separate"/>
      </w:r>
    </w:p>
    <w:p w:rsidR="003B6EB3" w:rsidRPr="003659B4" w:rsidRDefault="003B6EB3" w:rsidP="003659B4">
      <w:pPr>
        <w:spacing w:before="100" w:beforeAutospacing="1" w:after="100" w:afterAutospacing="1"/>
        <w:outlineLvl w:val="3"/>
        <w:rPr>
          <w:rFonts w:ascii="Times New Roman" w:hAnsi="Times New Roman"/>
          <w:b/>
          <w:bCs/>
          <w:sz w:val="24"/>
          <w:szCs w:val="24"/>
          <w:lang w:eastAsia="en-AU"/>
        </w:rPr>
      </w:pPr>
      <w:r w:rsidRPr="003B6EB3">
        <w:rPr>
          <w:rFonts w:ascii="Times New Roman" w:hAnsi="Times New Roman"/>
          <w:b/>
          <w:bCs/>
          <w:i/>
          <w:iCs/>
          <w:color w:val="0000FF"/>
          <w:sz w:val="24"/>
          <w:szCs w:val="24"/>
          <w:u w:val="single"/>
          <w:lang w:eastAsia="en-AU"/>
        </w:rPr>
        <w:t>Part VIII C</w:t>
      </w:r>
      <w:r w:rsidR="00BF7519" w:rsidRPr="003B6EB3">
        <w:rPr>
          <w:rFonts w:ascii="Times New Roman" w:hAnsi="Times New Roman"/>
          <w:b/>
          <w:bCs/>
          <w:sz w:val="24"/>
          <w:szCs w:val="24"/>
          <w:lang w:eastAsia="en-AU"/>
        </w:rPr>
        <w:fldChar w:fldCharType="end"/>
      </w:r>
      <w:bookmarkStart w:id="195" w:name="P396_7659"/>
      <w:bookmarkEnd w:id="194"/>
      <w:r w:rsidR="00BF7519" w:rsidRPr="00BF7519">
        <w:rPr>
          <w:rFonts w:ascii="Times New Roman" w:hAnsi="Times New Roman"/>
          <w:sz w:val="24"/>
          <w:szCs w:val="24"/>
          <w:lang w:eastAsia="en-AU"/>
        </w:rPr>
        <w:fldChar w:fldCharType="begin"/>
      </w:r>
      <w:r w:rsidRPr="003B6EB3">
        <w:rPr>
          <w:rFonts w:ascii="Times New Roman" w:hAnsi="Times New Roman"/>
          <w:sz w:val="24"/>
          <w:szCs w:val="24"/>
          <w:lang w:eastAsia="en-AU"/>
        </w:rPr>
        <w:instrText xml:space="preserve"> HYPERLINK "http://web.archive.org/web/20050510163754/http:/www.dest.gov.au/archive/schools/abstudy/part8c_family_means_tests.htm" \l "P8037_493229" \t "_top" </w:instrText>
      </w:r>
      <w:r w:rsidR="00BF7519" w:rsidRPr="00BF7519">
        <w:rPr>
          <w:rFonts w:ascii="Times New Roman" w:hAnsi="Times New Roman"/>
          <w:sz w:val="24"/>
          <w:szCs w:val="24"/>
          <w:lang w:eastAsia="en-AU"/>
        </w:rPr>
        <w:fldChar w:fldCharType="separate"/>
      </w:r>
    </w:p>
    <w:p w:rsidR="003B6EB3" w:rsidRPr="003B6EB3" w:rsidRDefault="003B6EB3" w:rsidP="003B6EB3">
      <w:pPr>
        <w:spacing w:before="100" w:beforeAutospacing="1" w:after="100" w:afterAutospacing="1"/>
        <w:outlineLvl w:val="4"/>
        <w:rPr>
          <w:rFonts w:ascii="Times New Roman" w:hAnsi="Times New Roman"/>
          <w:b/>
          <w:bCs/>
          <w:sz w:val="20"/>
          <w:lang w:eastAsia="en-AU"/>
        </w:rPr>
      </w:pPr>
      <w:r w:rsidRPr="003B6EB3">
        <w:rPr>
          <w:rFonts w:ascii="Times New Roman" w:hAnsi="Times New Roman"/>
          <w:b/>
          <w:bCs/>
          <w:i/>
          <w:iCs/>
          <w:color w:val="0000FF"/>
          <w:sz w:val="20"/>
          <w:u w:val="single"/>
          <w:lang w:eastAsia="en-AU"/>
        </w:rPr>
        <w:t>Family Means Tests</w:t>
      </w:r>
      <w:r w:rsidR="00BF7519" w:rsidRPr="003B6EB3">
        <w:rPr>
          <w:rFonts w:ascii="Times New Roman" w:hAnsi="Times New Roman"/>
          <w:b/>
          <w:bCs/>
          <w:sz w:val="20"/>
          <w:lang w:eastAsia="en-AU"/>
        </w:rPr>
        <w:fldChar w:fldCharType="end"/>
      </w:r>
      <w:bookmarkEnd w:id="195"/>
    </w:p>
    <w:bookmarkStart w:id="196" w:name="P397_7677"/>
    <w:p w:rsidR="003B6EB3" w:rsidRPr="003B6EB3" w:rsidRDefault="00BF7519" w:rsidP="003B6EB3">
      <w:pPr>
        <w:rPr>
          <w:rFonts w:ascii="Times New Roman" w:hAnsi="Times New Roman"/>
          <w:sz w:val="24"/>
          <w:szCs w:val="24"/>
          <w:lang w:eastAsia="en-AU"/>
        </w:rPr>
      </w:pPr>
      <w:r w:rsidRPr="003B6EB3">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"http://web.archive.org/web/20050510163754/http:/www.dest.gov.au/archive/schools/abstudy/family_means_tests_intro.htm" \l "P8051_493408" \t "_top" </w:instrText>
      </w:r>
      <w:r w:rsidRPr="003B6EB3">
        <w:rPr>
          <w:rFonts w:ascii="Times New Roman" w:hAnsi="Times New Roman"/>
          <w:sz w:val="24"/>
          <w:szCs w:val="24"/>
          <w:lang w:eastAsia="en-AU"/>
        </w:rPr>
        <w:fldChar w:fldCharType="separate"/>
      </w:r>
      <w:r w:rsidR="003B6EB3" w:rsidRPr="003B6EB3">
        <w:rPr>
          <w:rFonts w:ascii="Times New Roman" w:hAnsi="Times New Roman"/>
          <w:color w:val="0000FF"/>
          <w:sz w:val="24"/>
          <w:szCs w:val="24"/>
          <w:u w:val="single"/>
          <w:lang w:eastAsia="en-AU"/>
        </w:rPr>
        <w:t xml:space="preserve">Chapter 124 Introduction to Family Actual Means Test </w:t>
      </w:r>
      <w:r w:rsidRPr="003B6EB3">
        <w:rPr>
          <w:rFonts w:ascii="Times New Roman" w:hAnsi="Times New Roman"/>
          <w:sz w:val="24"/>
          <w:szCs w:val="24"/>
          <w:lang w:eastAsia="en-AU"/>
        </w:rPr>
        <w:fldChar w:fldCharType="end"/>
      </w:r>
      <w:bookmarkEnd w:id="196"/>
    </w:p>
    <w:bookmarkStart w:id="197" w:name="P403_7790"/>
    <w:p w:rsidR="003B6EB3" w:rsidRPr="003B6EB3" w:rsidRDefault="00BF7519" w:rsidP="003B6EB3">
      <w:pPr>
        <w:spacing w:before="100" w:beforeAutospacing="1" w:after="100" w:afterAutospacing="1"/>
        <w:rPr>
          <w:rFonts w:ascii="Times New Roman" w:hAnsi="Times New Roman"/>
          <w:sz w:val="24"/>
          <w:szCs w:val="24"/>
          <w:lang w:eastAsia="en-AU"/>
        </w:rPr>
      </w:pPr>
      <w:r w:rsidRPr="003B6EB3">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"http://web.archive.org/web/20050510163754/http:/www.dest.gov.au/archive/schools/abstudy/designated_parents.htm" \l "P8135_498498" \t "_top" </w:instrText>
      </w:r>
      <w:r w:rsidRPr="003B6EB3">
        <w:rPr>
          <w:rFonts w:ascii="Times New Roman" w:hAnsi="Times New Roman"/>
          <w:sz w:val="24"/>
          <w:szCs w:val="24"/>
          <w:lang w:eastAsia="en-AU"/>
        </w:rPr>
        <w:fldChar w:fldCharType="separate"/>
      </w:r>
      <w:r w:rsidR="003B6EB3" w:rsidRPr="003B6EB3">
        <w:rPr>
          <w:rFonts w:ascii="Times New Roman" w:hAnsi="Times New Roman"/>
          <w:color w:val="0000FF"/>
          <w:sz w:val="24"/>
          <w:szCs w:val="24"/>
          <w:u w:val="single"/>
          <w:lang w:eastAsia="en-AU"/>
        </w:rPr>
        <w:t xml:space="preserve">Chapter 125 Designated Parents </w:t>
      </w:r>
      <w:r w:rsidRPr="003B6EB3">
        <w:rPr>
          <w:rFonts w:ascii="Times New Roman" w:hAnsi="Times New Roman"/>
          <w:sz w:val="24"/>
          <w:szCs w:val="24"/>
          <w:lang w:eastAsia="en-AU"/>
        </w:rPr>
        <w:fldChar w:fldCharType="end"/>
      </w:r>
      <w:bookmarkEnd w:id="197"/>
    </w:p>
    <w:bookmarkStart w:id="198" w:name="P405_7820"/>
    <w:p w:rsidR="003B6EB3" w:rsidRPr="003B6EB3" w:rsidRDefault="00BF7519" w:rsidP="003B6EB3">
      <w:pPr>
        <w:spacing w:before="100" w:beforeAutospacing="1" w:after="100" w:afterAutospacing="1"/>
        <w:rPr>
          <w:rFonts w:ascii="Times New Roman" w:hAnsi="Times New Roman"/>
          <w:sz w:val="24"/>
          <w:szCs w:val="24"/>
          <w:lang w:eastAsia="en-AU"/>
        </w:rPr>
      </w:pPr>
      <w:r w:rsidRPr="003B6EB3">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"http://web.archive.org/web/20050510163754/http:/www.dest.gov.au/archive/schools/abstudy/exempt_funds.htm" \l "P8200_503847" \t "_top" </w:instrText>
      </w:r>
      <w:r w:rsidRPr="003B6EB3">
        <w:rPr>
          <w:rFonts w:ascii="Times New Roman" w:hAnsi="Times New Roman"/>
          <w:sz w:val="24"/>
          <w:szCs w:val="24"/>
          <w:lang w:eastAsia="en-AU"/>
        </w:rPr>
        <w:fldChar w:fldCharType="separate"/>
      </w:r>
      <w:r w:rsidR="003B6EB3" w:rsidRPr="003B6EB3">
        <w:rPr>
          <w:rFonts w:ascii="Times New Roman" w:hAnsi="Times New Roman"/>
          <w:color w:val="0000FF"/>
          <w:sz w:val="24"/>
          <w:szCs w:val="24"/>
          <w:u w:val="single"/>
          <w:lang w:eastAsia="en-AU"/>
        </w:rPr>
        <w:t>Chapter 126 Exempt Funds</w:t>
      </w:r>
      <w:r w:rsidRPr="003B6EB3">
        <w:rPr>
          <w:rFonts w:ascii="Times New Roman" w:hAnsi="Times New Roman"/>
          <w:sz w:val="24"/>
          <w:szCs w:val="24"/>
          <w:lang w:eastAsia="en-AU"/>
        </w:rPr>
        <w:fldChar w:fldCharType="end"/>
      </w:r>
      <w:bookmarkEnd w:id="198"/>
    </w:p>
    <w:p w:rsidR="003B6EB3" w:rsidRPr="003B6EB3" w:rsidRDefault="003B6EB3" w:rsidP="003659B4">
      <w:pPr>
        <w:spacing w:before="100" w:beforeAutospacing="1" w:after="100" w:afterAutospacing="1"/>
        <w:rPr>
          <w:rFonts w:ascii="Times New Roman" w:hAnsi="Times New Roman"/>
          <w:sz w:val="24"/>
          <w:szCs w:val="24"/>
          <w:lang w:eastAsia="en-AU"/>
        </w:rPr>
      </w:pPr>
      <w:bookmarkStart w:id="199" w:name="P407_7843"/>
      <w:r w:rsidRPr="003B6EB3">
        <w:rPr>
          <w:rFonts w:ascii="Times New Roman" w:hAnsi="Times New Roman"/>
          <w:color w:val="0000FF"/>
          <w:sz w:val="24"/>
          <w:szCs w:val="24"/>
          <w:u w:val="single"/>
          <w:lang w:eastAsia="en-AU"/>
        </w:rPr>
        <w:t>Chapter 127 Current Year Means Assessments</w:t>
      </w:r>
      <w:bookmarkEnd w:id="199"/>
    </w:p>
    <w:bookmarkStart w:id="200" w:name="P410_7919"/>
    <w:p w:rsidR="003B6EB3" w:rsidRPr="003659B4" w:rsidRDefault="00BF7519" w:rsidP="003659B4">
      <w:pPr>
        <w:spacing w:before="100" w:beforeAutospacing="1" w:after="100" w:afterAutospacing="1"/>
        <w:rPr>
          <w:rFonts w:ascii="Times New Roman" w:hAnsi="Times New Roman"/>
          <w:b/>
          <w:bCs/>
          <w:i/>
          <w:iCs/>
          <w:color w:val="0000FF"/>
          <w:sz w:val="24"/>
          <w:szCs w:val="24"/>
          <w:u w:val="single"/>
          <w:lang w:eastAsia="en-AU"/>
        </w:rPr>
      </w:pPr>
      <w:r w:rsidRPr="00BF7519">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"http://web.archive.org/web/20050510163754/http:/www.dest.gov.au/archive/schools/abstudy/part8d_taxation.htm" \l "P8325_510933" \t "_top" </w:instrText>
      </w:r>
      <w:r w:rsidRPr="00BF7519">
        <w:rPr>
          <w:rFonts w:ascii="Times New Roman" w:hAnsi="Times New Roman"/>
          <w:sz w:val="24"/>
          <w:szCs w:val="24"/>
          <w:lang w:eastAsia="en-AU"/>
        </w:rPr>
        <w:fldChar w:fldCharType="separate"/>
      </w:r>
      <w:r w:rsidR="003B6EB3" w:rsidRPr="003B6EB3">
        <w:rPr>
          <w:rFonts w:ascii="Times New Roman" w:hAnsi="Times New Roman"/>
          <w:b/>
          <w:bCs/>
          <w:i/>
          <w:iCs/>
          <w:color w:val="0000FF"/>
          <w:sz w:val="24"/>
          <w:szCs w:val="24"/>
          <w:u w:val="single"/>
          <w:lang w:eastAsia="en-AU"/>
        </w:rPr>
        <w:t>Part VIII D</w:t>
      </w:r>
      <w:r w:rsidRPr="003B6EB3">
        <w:rPr>
          <w:rFonts w:ascii="Times New Roman" w:hAnsi="Times New Roman"/>
          <w:b/>
          <w:bCs/>
          <w:sz w:val="24"/>
          <w:szCs w:val="24"/>
          <w:lang w:eastAsia="en-AU"/>
        </w:rPr>
        <w:fldChar w:fldCharType="end"/>
      </w:r>
      <w:bookmarkEnd w:id="200"/>
    </w:p>
    <w:bookmarkStart w:id="201" w:name="P411_7930"/>
    <w:p w:rsidR="003B6EB3" w:rsidRPr="003659B4" w:rsidRDefault="00BF7519" w:rsidP="003659B4">
      <w:pPr>
        <w:rPr>
          <w:rFonts w:ascii="Times New Roman" w:hAnsi="Times New Roman"/>
          <w:i/>
          <w:iCs/>
          <w:color w:val="0000FF"/>
          <w:sz w:val="24"/>
          <w:szCs w:val="24"/>
          <w:u w:val="single"/>
          <w:lang w:eastAsia="en-AU"/>
        </w:rPr>
      </w:pPr>
      <w:r w:rsidRPr="00BF7519">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"http://web.archive.org/web/20050510163754/http:/www.dest.gov.au/archive/schools/abstudy/part8d_taxation.htm" \l "P8326_510944" \t "_top" </w:instrText>
      </w:r>
      <w:r w:rsidRPr="00BF7519">
        <w:rPr>
          <w:rFonts w:ascii="Times New Roman" w:hAnsi="Times New Roman"/>
          <w:sz w:val="24"/>
          <w:szCs w:val="24"/>
          <w:lang w:eastAsia="en-AU"/>
        </w:rPr>
        <w:fldChar w:fldCharType="separate"/>
      </w:r>
      <w:r w:rsidR="003B6EB3" w:rsidRPr="003B6EB3">
        <w:rPr>
          <w:rFonts w:ascii="Times New Roman" w:hAnsi="Times New Roman"/>
          <w:b/>
          <w:bCs/>
          <w:i/>
          <w:iCs/>
          <w:color w:val="0000FF"/>
          <w:sz w:val="20"/>
          <w:u w:val="single"/>
          <w:lang w:eastAsia="en-AU"/>
        </w:rPr>
        <w:t xml:space="preserve">Taxation, Negative Gearing </w:t>
      </w:r>
      <w:r w:rsidR="003B6EB3" w:rsidRPr="003B6EB3">
        <w:rPr>
          <w:rFonts w:ascii="Times New Roman" w:hAnsi="Times New Roman"/>
          <w:b/>
          <w:bCs/>
          <w:i/>
          <w:iCs/>
          <w:color w:val="0000FF"/>
          <w:sz w:val="20"/>
          <w:u w:val="single"/>
          <w:lang w:eastAsia="en-AU"/>
        </w:rPr>
        <w:br/>
        <w:t>&amp; Fringe Benefits</w:t>
      </w:r>
      <w:r w:rsidRPr="003B6EB3">
        <w:rPr>
          <w:rFonts w:ascii="Times New Roman" w:hAnsi="Times New Roman"/>
          <w:b/>
          <w:bCs/>
          <w:sz w:val="20"/>
          <w:lang w:eastAsia="en-AU"/>
        </w:rPr>
        <w:fldChar w:fldCharType="end"/>
      </w:r>
      <w:bookmarkEnd w:id="201"/>
    </w:p>
    <w:bookmarkStart w:id="202" w:name="P412_7974"/>
    <w:p w:rsidR="003B6EB3" w:rsidRPr="003B6EB3" w:rsidRDefault="00BF7519" w:rsidP="003B6EB3">
      <w:pPr>
        <w:rPr>
          <w:rFonts w:ascii="Times New Roman" w:hAnsi="Times New Roman"/>
          <w:sz w:val="24"/>
          <w:szCs w:val="24"/>
          <w:lang w:eastAsia="en-AU"/>
        </w:rPr>
      </w:pPr>
      <w:r w:rsidRPr="003B6EB3">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"http://web.archive.org/web/20050510163754/http:/www.dest.gov.au/archive/schools/abstudy/taxation.htm" \l "P8342_511124" \t "_top" </w:instrText>
      </w:r>
      <w:r w:rsidRPr="003B6EB3">
        <w:rPr>
          <w:rFonts w:ascii="Times New Roman" w:hAnsi="Times New Roman"/>
          <w:sz w:val="24"/>
          <w:szCs w:val="24"/>
          <w:lang w:eastAsia="en-AU"/>
        </w:rPr>
        <w:fldChar w:fldCharType="separate"/>
      </w:r>
      <w:r w:rsidR="003B6EB3" w:rsidRPr="003B6EB3">
        <w:rPr>
          <w:rFonts w:ascii="Times New Roman" w:hAnsi="Times New Roman"/>
          <w:color w:val="0000FF"/>
          <w:sz w:val="24"/>
          <w:szCs w:val="24"/>
          <w:u w:val="single"/>
          <w:lang w:eastAsia="en-AU"/>
        </w:rPr>
        <w:t xml:space="preserve">Chapter 128 Taxation </w:t>
      </w:r>
      <w:r w:rsidRPr="003B6EB3">
        <w:rPr>
          <w:rFonts w:ascii="Times New Roman" w:hAnsi="Times New Roman"/>
          <w:sz w:val="24"/>
          <w:szCs w:val="24"/>
          <w:lang w:eastAsia="en-AU"/>
        </w:rPr>
        <w:fldChar w:fldCharType="end"/>
      </w:r>
      <w:bookmarkEnd w:id="202"/>
    </w:p>
    <w:bookmarkStart w:id="203" w:name="P414_7994"/>
    <w:p w:rsidR="003B6EB3" w:rsidRPr="003B6EB3" w:rsidRDefault="00BF7519" w:rsidP="003B6EB3">
      <w:pPr>
        <w:spacing w:before="100" w:beforeAutospacing="1" w:after="100" w:afterAutospacing="1"/>
        <w:rPr>
          <w:rFonts w:ascii="Times New Roman" w:hAnsi="Times New Roman"/>
          <w:sz w:val="24"/>
          <w:szCs w:val="24"/>
          <w:lang w:eastAsia="en-AU"/>
        </w:rPr>
      </w:pPr>
      <w:r w:rsidRPr="003B6EB3">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"http://web.archive.org/web/20050510163754/http:/www.dest.gov.au/archive/schools/abstudy/negative_gearing.htm" \l "P8401_515653" \t "_top" </w:instrText>
      </w:r>
      <w:r w:rsidRPr="003B6EB3">
        <w:rPr>
          <w:rFonts w:ascii="Times New Roman" w:hAnsi="Times New Roman"/>
          <w:sz w:val="24"/>
          <w:szCs w:val="24"/>
          <w:lang w:eastAsia="en-AU"/>
        </w:rPr>
        <w:fldChar w:fldCharType="separate"/>
      </w:r>
      <w:r w:rsidR="003B6EB3" w:rsidRPr="003B6EB3">
        <w:rPr>
          <w:rFonts w:ascii="Times New Roman" w:hAnsi="Times New Roman"/>
          <w:color w:val="0000FF"/>
          <w:sz w:val="24"/>
          <w:szCs w:val="24"/>
          <w:u w:val="single"/>
          <w:lang w:eastAsia="en-AU"/>
        </w:rPr>
        <w:t xml:space="preserve">Chapter 129 Negative Gearing </w:t>
      </w:r>
      <w:r w:rsidRPr="003B6EB3">
        <w:rPr>
          <w:rFonts w:ascii="Times New Roman" w:hAnsi="Times New Roman"/>
          <w:sz w:val="24"/>
          <w:szCs w:val="24"/>
          <w:lang w:eastAsia="en-AU"/>
        </w:rPr>
        <w:fldChar w:fldCharType="end"/>
      </w:r>
      <w:bookmarkEnd w:id="203"/>
    </w:p>
    <w:bookmarkStart w:id="204" w:name="P416_8022"/>
    <w:p w:rsidR="003B6EB3" w:rsidRPr="003B6EB3" w:rsidRDefault="00BF7519" w:rsidP="003659B4">
      <w:pPr>
        <w:spacing w:before="100" w:beforeAutospacing="1" w:after="100" w:afterAutospacing="1"/>
        <w:rPr>
          <w:rFonts w:ascii="Times New Roman" w:hAnsi="Times New Roman"/>
          <w:sz w:val="24"/>
          <w:szCs w:val="24"/>
          <w:lang w:eastAsia="en-AU"/>
        </w:rPr>
      </w:pPr>
      <w:r w:rsidRPr="003B6EB3">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"http://web.archive.org/web/20050510163754/http:/www.dest.gov.au/archive/schools/abstudy/fringe_benefits.htm" \l "P8426_516951" \t "_top" </w:instrText>
      </w:r>
      <w:r w:rsidRPr="003B6EB3">
        <w:rPr>
          <w:rFonts w:ascii="Times New Roman" w:hAnsi="Times New Roman"/>
          <w:sz w:val="24"/>
          <w:szCs w:val="24"/>
          <w:lang w:eastAsia="en-AU"/>
        </w:rPr>
        <w:fldChar w:fldCharType="separate"/>
      </w:r>
      <w:r w:rsidR="003B6EB3" w:rsidRPr="003B6EB3">
        <w:rPr>
          <w:rFonts w:ascii="Times New Roman" w:hAnsi="Times New Roman"/>
          <w:color w:val="0000FF"/>
          <w:sz w:val="24"/>
          <w:szCs w:val="24"/>
          <w:u w:val="single"/>
          <w:lang w:eastAsia="en-AU"/>
        </w:rPr>
        <w:t xml:space="preserve">Chapter 130 Fringe Benefits </w:t>
      </w:r>
      <w:r w:rsidRPr="003B6EB3">
        <w:rPr>
          <w:rFonts w:ascii="Times New Roman" w:hAnsi="Times New Roman"/>
          <w:sz w:val="24"/>
          <w:szCs w:val="24"/>
          <w:lang w:eastAsia="en-AU"/>
        </w:rPr>
        <w:fldChar w:fldCharType="end"/>
      </w:r>
      <w:bookmarkEnd w:id="204"/>
    </w:p>
    <w:bookmarkStart w:id="205" w:name="P418_8049"/>
    <w:p w:rsidR="003B6EB3" w:rsidRPr="003659B4" w:rsidRDefault="00BF7519" w:rsidP="003659B4">
      <w:pPr>
        <w:spacing w:before="100" w:beforeAutospacing="1" w:after="100" w:afterAutospacing="1"/>
        <w:rPr>
          <w:rFonts w:ascii="Times New Roman" w:hAnsi="Times New Roman"/>
          <w:b/>
          <w:bCs/>
          <w:i/>
          <w:iCs/>
          <w:color w:val="0000FF"/>
          <w:sz w:val="24"/>
          <w:szCs w:val="24"/>
          <w:u w:val="single"/>
          <w:lang w:eastAsia="en-AU"/>
        </w:rPr>
      </w:pPr>
      <w:r w:rsidRPr="00BF7519">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"http://web.archive.org/web/20050510163754/http:/www.dest.gov.au/archive/schools/abstudy/part8e_student_income_rates.htm" \l "P8463_519031" \t "_top" </w:instrText>
      </w:r>
      <w:r w:rsidRPr="00BF7519">
        <w:rPr>
          <w:rFonts w:ascii="Times New Roman" w:hAnsi="Times New Roman"/>
          <w:sz w:val="24"/>
          <w:szCs w:val="24"/>
          <w:lang w:eastAsia="en-AU"/>
        </w:rPr>
        <w:fldChar w:fldCharType="separate"/>
      </w:r>
      <w:r w:rsidR="003B6EB3" w:rsidRPr="003B6EB3">
        <w:rPr>
          <w:rFonts w:ascii="Times New Roman" w:hAnsi="Times New Roman"/>
          <w:b/>
          <w:bCs/>
          <w:i/>
          <w:iCs/>
          <w:color w:val="0000FF"/>
          <w:sz w:val="24"/>
          <w:szCs w:val="24"/>
          <w:u w:val="single"/>
          <w:lang w:eastAsia="en-AU"/>
        </w:rPr>
        <w:t>Part VIII E</w:t>
      </w:r>
      <w:r w:rsidRPr="003B6EB3">
        <w:rPr>
          <w:rFonts w:ascii="Times New Roman" w:hAnsi="Times New Roman"/>
          <w:b/>
          <w:bCs/>
          <w:sz w:val="24"/>
          <w:szCs w:val="24"/>
          <w:lang w:eastAsia="en-AU"/>
        </w:rPr>
        <w:fldChar w:fldCharType="end"/>
      </w:r>
      <w:bookmarkEnd w:id="205"/>
    </w:p>
    <w:bookmarkStart w:id="206" w:name="P420_8060"/>
    <w:p w:rsidR="003B6EB3" w:rsidRPr="003659B4" w:rsidRDefault="00BF7519" w:rsidP="003659B4">
      <w:pPr>
        <w:rPr>
          <w:rFonts w:ascii="Times New Roman" w:hAnsi="Times New Roman"/>
          <w:i/>
          <w:iCs/>
          <w:color w:val="0000FF"/>
          <w:sz w:val="24"/>
          <w:szCs w:val="24"/>
          <w:u w:val="single"/>
          <w:lang w:eastAsia="en-AU"/>
        </w:rPr>
      </w:pPr>
      <w:r w:rsidRPr="00BF7519">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"http://web.archive.org/web/20050510163754/http:/www.dest.gov.au/archive/schools/abstudy/part8e_student_income_rates.htm" \l "P8465_519042" \t "_top" </w:instrText>
      </w:r>
      <w:r w:rsidRPr="00BF7519">
        <w:rPr>
          <w:rFonts w:ascii="Times New Roman" w:hAnsi="Times New Roman"/>
          <w:sz w:val="24"/>
          <w:szCs w:val="24"/>
          <w:lang w:eastAsia="en-AU"/>
        </w:rPr>
        <w:fldChar w:fldCharType="separate"/>
      </w:r>
      <w:r w:rsidR="003B6EB3" w:rsidRPr="003B6EB3">
        <w:rPr>
          <w:rFonts w:ascii="Times New Roman" w:hAnsi="Times New Roman"/>
          <w:b/>
          <w:bCs/>
          <w:i/>
          <w:iCs/>
          <w:color w:val="0000FF"/>
          <w:sz w:val="20"/>
          <w:u w:val="single"/>
          <w:lang w:eastAsia="en-AU"/>
        </w:rPr>
        <w:t>Student Income Bank</w:t>
      </w:r>
      <w:r w:rsidR="003B6EB3" w:rsidRPr="003B6EB3">
        <w:rPr>
          <w:rFonts w:ascii="Times New Roman" w:hAnsi="Times New Roman"/>
          <w:b/>
          <w:bCs/>
          <w:i/>
          <w:iCs/>
          <w:color w:val="0000FF"/>
          <w:sz w:val="20"/>
          <w:u w:val="single"/>
          <w:lang w:eastAsia="en-AU"/>
        </w:rPr>
        <w:br/>
        <w:t xml:space="preserve">&amp; Allowance Rates </w:t>
      </w:r>
      <w:r w:rsidRPr="003B6EB3">
        <w:rPr>
          <w:rFonts w:ascii="Times New Roman" w:hAnsi="Times New Roman"/>
          <w:b/>
          <w:bCs/>
          <w:sz w:val="20"/>
          <w:lang w:eastAsia="en-AU"/>
        </w:rPr>
        <w:fldChar w:fldCharType="end"/>
      </w:r>
      <w:bookmarkEnd w:id="206"/>
    </w:p>
    <w:bookmarkStart w:id="207" w:name="P421_8099"/>
    <w:p w:rsidR="003B6EB3" w:rsidRPr="003B6EB3" w:rsidRDefault="00BF7519" w:rsidP="003B6EB3">
      <w:pPr>
        <w:rPr>
          <w:rFonts w:ascii="Times New Roman" w:hAnsi="Times New Roman"/>
          <w:sz w:val="24"/>
          <w:szCs w:val="24"/>
          <w:lang w:eastAsia="en-AU"/>
        </w:rPr>
      </w:pPr>
      <w:r w:rsidRPr="003B6EB3">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"http://web.archive.org/web/20050510163754/http:/www.dest.gov.au/archive/schools/abstudy/calculating_rates.htm" \l "P8474_519185" \t "_top" </w:instrText>
      </w:r>
      <w:r w:rsidRPr="003B6EB3">
        <w:rPr>
          <w:rFonts w:ascii="Times New Roman" w:hAnsi="Times New Roman"/>
          <w:sz w:val="24"/>
          <w:szCs w:val="24"/>
          <w:lang w:eastAsia="en-AU"/>
        </w:rPr>
        <w:fldChar w:fldCharType="separate"/>
      </w:r>
      <w:r w:rsidR="003B6EB3" w:rsidRPr="003B6EB3">
        <w:rPr>
          <w:rFonts w:ascii="Times New Roman" w:hAnsi="Times New Roman"/>
          <w:color w:val="0000FF"/>
          <w:sz w:val="24"/>
          <w:szCs w:val="24"/>
          <w:u w:val="single"/>
          <w:lang w:eastAsia="en-AU"/>
        </w:rPr>
        <w:t xml:space="preserve">Chapter 131 Calculating ABSTUDY Rates </w:t>
      </w:r>
      <w:r w:rsidRPr="003B6EB3">
        <w:rPr>
          <w:rFonts w:ascii="Times New Roman" w:hAnsi="Times New Roman"/>
          <w:sz w:val="24"/>
          <w:szCs w:val="24"/>
          <w:lang w:eastAsia="en-AU"/>
        </w:rPr>
        <w:fldChar w:fldCharType="end"/>
      </w:r>
      <w:bookmarkEnd w:id="207"/>
    </w:p>
    <w:bookmarkStart w:id="208" w:name="P425_8163"/>
    <w:p w:rsidR="003B6EB3" w:rsidRPr="003B6EB3" w:rsidRDefault="00BF7519" w:rsidP="003659B4">
      <w:pPr>
        <w:spacing w:before="100" w:beforeAutospacing="1" w:after="100" w:afterAutospacing="1"/>
        <w:rPr>
          <w:rFonts w:ascii="Times New Roman" w:hAnsi="Times New Roman"/>
          <w:sz w:val="24"/>
          <w:szCs w:val="24"/>
          <w:lang w:eastAsia="en-AU"/>
        </w:rPr>
      </w:pPr>
      <w:r w:rsidRPr="003B6EB3">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"http://web.archive.org/web/20050510163754/http:/www.dest.gov.au/archive/schools/abstudy/student_income_bank.htm" \l "P8596_528462" \t "_top" </w:instrText>
      </w:r>
      <w:r w:rsidRPr="003B6EB3">
        <w:rPr>
          <w:rFonts w:ascii="Times New Roman" w:hAnsi="Times New Roman"/>
          <w:sz w:val="24"/>
          <w:szCs w:val="24"/>
          <w:lang w:eastAsia="en-AU"/>
        </w:rPr>
        <w:fldChar w:fldCharType="separate"/>
      </w:r>
      <w:r w:rsidR="003B6EB3" w:rsidRPr="003B6EB3">
        <w:rPr>
          <w:rFonts w:ascii="Times New Roman" w:hAnsi="Times New Roman"/>
          <w:color w:val="0000FF"/>
          <w:sz w:val="24"/>
          <w:szCs w:val="24"/>
          <w:u w:val="single"/>
          <w:lang w:eastAsia="en-AU"/>
        </w:rPr>
        <w:t xml:space="preserve">Chapter 132 Student Income Bank </w:t>
      </w:r>
      <w:r w:rsidRPr="003B6EB3">
        <w:rPr>
          <w:rFonts w:ascii="Times New Roman" w:hAnsi="Times New Roman"/>
          <w:sz w:val="24"/>
          <w:szCs w:val="24"/>
          <w:lang w:eastAsia="en-AU"/>
        </w:rPr>
        <w:fldChar w:fldCharType="end"/>
      </w:r>
      <w:bookmarkEnd w:id="208"/>
    </w:p>
    <w:bookmarkStart w:id="209" w:name="P431_8264"/>
    <w:p w:rsidR="003B6EB3" w:rsidRPr="003659B4" w:rsidRDefault="00BF7519" w:rsidP="003659B4">
      <w:pPr>
        <w:spacing w:before="100" w:beforeAutospacing="1" w:after="100" w:afterAutospacing="1"/>
        <w:rPr>
          <w:rFonts w:ascii="Times New Roman" w:hAnsi="Times New Roman"/>
          <w:b/>
          <w:bCs/>
          <w:i/>
          <w:iCs/>
          <w:color w:val="0000FF"/>
          <w:sz w:val="24"/>
          <w:szCs w:val="24"/>
          <w:u w:val="single"/>
          <w:lang w:eastAsia="en-AU"/>
        </w:rPr>
      </w:pPr>
      <w:r w:rsidRPr="00BF7519">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"http://web.archive.org/web/20050510163754/http:/www.dest.gov.au/archive/schools/abstudy/part9_overpayment_recovery.htm" \l "P8686_531883" \t "_top" </w:instrText>
      </w:r>
      <w:r w:rsidRPr="00BF7519">
        <w:rPr>
          <w:rFonts w:ascii="Times New Roman" w:hAnsi="Times New Roman"/>
          <w:sz w:val="24"/>
          <w:szCs w:val="24"/>
          <w:lang w:eastAsia="en-AU"/>
        </w:rPr>
        <w:fldChar w:fldCharType="separate"/>
      </w:r>
      <w:r w:rsidR="003B6EB3" w:rsidRPr="003B6EB3">
        <w:rPr>
          <w:rFonts w:ascii="Times New Roman" w:hAnsi="Times New Roman"/>
          <w:b/>
          <w:bCs/>
          <w:i/>
          <w:iCs/>
          <w:color w:val="0000FF"/>
          <w:sz w:val="24"/>
          <w:szCs w:val="24"/>
          <w:u w:val="single"/>
          <w:lang w:eastAsia="en-AU"/>
        </w:rPr>
        <w:t>Part IX</w:t>
      </w:r>
      <w:r w:rsidRPr="003B6EB3">
        <w:rPr>
          <w:rFonts w:ascii="Times New Roman" w:hAnsi="Times New Roman"/>
          <w:b/>
          <w:bCs/>
          <w:sz w:val="24"/>
          <w:szCs w:val="24"/>
          <w:lang w:eastAsia="en-AU"/>
        </w:rPr>
        <w:fldChar w:fldCharType="end"/>
      </w:r>
      <w:bookmarkEnd w:id="209"/>
    </w:p>
    <w:bookmarkStart w:id="210" w:name="P432_8271"/>
    <w:p w:rsidR="003B6EB3" w:rsidRPr="003659B4" w:rsidRDefault="00BF7519" w:rsidP="003659B4">
      <w:pPr>
        <w:rPr>
          <w:rFonts w:ascii="Times New Roman" w:hAnsi="Times New Roman"/>
          <w:i/>
          <w:iCs/>
          <w:color w:val="0000FF"/>
          <w:sz w:val="24"/>
          <w:szCs w:val="24"/>
          <w:u w:val="single"/>
          <w:lang w:eastAsia="en-AU"/>
        </w:rPr>
      </w:pPr>
      <w:r w:rsidRPr="00BF7519">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"http://web.archive.org/web/20050510163754/http:/www.dest.gov.au/archive/schools/abstudy/part9_overpayment_recovery.htm" \l "P8687_531890" \t "_top" </w:instrText>
      </w:r>
      <w:r w:rsidRPr="00BF7519">
        <w:rPr>
          <w:rFonts w:ascii="Times New Roman" w:hAnsi="Times New Roman"/>
          <w:sz w:val="24"/>
          <w:szCs w:val="24"/>
          <w:lang w:eastAsia="en-AU"/>
        </w:rPr>
        <w:fldChar w:fldCharType="separate"/>
      </w:r>
      <w:r w:rsidR="003B6EB3" w:rsidRPr="003B6EB3">
        <w:rPr>
          <w:rFonts w:ascii="Times New Roman" w:hAnsi="Times New Roman"/>
          <w:b/>
          <w:bCs/>
          <w:i/>
          <w:iCs/>
          <w:color w:val="0000FF"/>
          <w:sz w:val="20"/>
          <w:u w:val="single"/>
          <w:lang w:eastAsia="en-AU"/>
        </w:rPr>
        <w:t xml:space="preserve">Overpayment and </w:t>
      </w:r>
      <w:r w:rsidR="003B6EB3" w:rsidRPr="003B6EB3">
        <w:rPr>
          <w:rFonts w:ascii="Times New Roman" w:hAnsi="Times New Roman"/>
          <w:b/>
          <w:bCs/>
          <w:i/>
          <w:iCs/>
          <w:color w:val="0000FF"/>
          <w:sz w:val="20"/>
          <w:u w:val="single"/>
          <w:lang w:eastAsia="en-AU"/>
        </w:rPr>
        <w:br/>
        <w:t>Recovery of Allowances</w:t>
      </w:r>
      <w:r w:rsidRPr="003B6EB3">
        <w:rPr>
          <w:rFonts w:ascii="Times New Roman" w:hAnsi="Times New Roman"/>
          <w:b/>
          <w:bCs/>
          <w:sz w:val="20"/>
          <w:lang w:eastAsia="en-AU"/>
        </w:rPr>
        <w:fldChar w:fldCharType="end"/>
      </w:r>
      <w:bookmarkEnd w:id="210"/>
    </w:p>
    <w:bookmarkStart w:id="211" w:name="P433_8309"/>
    <w:p w:rsidR="003B6EB3" w:rsidRPr="003B6EB3" w:rsidRDefault="00BF7519" w:rsidP="003659B4">
      <w:pPr>
        <w:rPr>
          <w:rFonts w:ascii="Times New Roman" w:hAnsi="Times New Roman"/>
          <w:sz w:val="24"/>
          <w:szCs w:val="24"/>
          <w:lang w:eastAsia="en-AU"/>
        </w:rPr>
      </w:pPr>
      <w:r w:rsidRPr="003B6EB3">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"http://web.archive.org/web/20050510163754/http:/www.dest.gov.au/archive/schools/abstudy/overpayment_recovery.htm" \l "P8695_532024" \t "_top" </w:instrText>
      </w:r>
      <w:r w:rsidRPr="003B6EB3">
        <w:rPr>
          <w:rFonts w:ascii="Times New Roman" w:hAnsi="Times New Roman"/>
          <w:sz w:val="24"/>
          <w:szCs w:val="24"/>
          <w:lang w:eastAsia="en-AU"/>
        </w:rPr>
        <w:fldChar w:fldCharType="separate"/>
      </w:r>
      <w:r w:rsidR="003B6EB3" w:rsidRPr="003B6EB3">
        <w:rPr>
          <w:rFonts w:ascii="Times New Roman" w:hAnsi="Times New Roman"/>
          <w:color w:val="0000FF"/>
          <w:sz w:val="24"/>
          <w:szCs w:val="24"/>
          <w:u w:val="single"/>
          <w:lang w:eastAsia="en-AU"/>
        </w:rPr>
        <w:t>Chapter 133 Overpayment and Recovery of Allowances</w:t>
      </w:r>
      <w:r w:rsidRPr="003B6EB3">
        <w:rPr>
          <w:rFonts w:ascii="Times New Roman" w:hAnsi="Times New Roman"/>
          <w:sz w:val="24"/>
          <w:szCs w:val="24"/>
          <w:lang w:eastAsia="en-AU"/>
        </w:rPr>
        <w:fldChar w:fldCharType="end"/>
      </w:r>
      <w:bookmarkEnd w:id="211"/>
    </w:p>
    <w:bookmarkStart w:id="212" w:name="P435_8359"/>
    <w:p w:rsidR="003B6EB3" w:rsidRPr="003659B4" w:rsidRDefault="00BF7519" w:rsidP="003659B4">
      <w:pPr>
        <w:spacing w:before="100" w:beforeAutospacing="1" w:after="100" w:afterAutospacing="1"/>
        <w:rPr>
          <w:rFonts w:ascii="Times New Roman" w:hAnsi="Times New Roman"/>
          <w:b/>
          <w:bCs/>
          <w:i/>
          <w:iCs/>
          <w:color w:val="0000FF"/>
          <w:sz w:val="24"/>
          <w:szCs w:val="24"/>
          <w:u w:val="single"/>
          <w:lang w:eastAsia="en-AU"/>
        </w:rPr>
      </w:pPr>
      <w:r w:rsidRPr="00BF7519">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"http://web.archive.org/web/20050510163754/http:/www.dest.gov.au/archive/schools/abstudy/part10_reviews_and_appeals.htm" \l "P8780_535524" \t "_top" </w:instrText>
      </w:r>
      <w:r w:rsidRPr="00BF7519">
        <w:rPr>
          <w:rFonts w:ascii="Times New Roman" w:hAnsi="Times New Roman"/>
          <w:sz w:val="24"/>
          <w:szCs w:val="24"/>
          <w:lang w:eastAsia="en-AU"/>
        </w:rPr>
        <w:fldChar w:fldCharType="separate"/>
      </w:r>
      <w:r w:rsidR="003B6EB3" w:rsidRPr="003B6EB3">
        <w:rPr>
          <w:rFonts w:ascii="Times New Roman" w:hAnsi="Times New Roman"/>
          <w:b/>
          <w:bCs/>
          <w:i/>
          <w:iCs/>
          <w:color w:val="0000FF"/>
          <w:sz w:val="24"/>
          <w:szCs w:val="24"/>
          <w:u w:val="single"/>
          <w:lang w:eastAsia="en-AU"/>
        </w:rPr>
        <w:t>Part X</w:t>
      </w:r>
      <w:r w:rsidRPr="003B6EB3">
        <w:rPr>
          <w:rFonts w:ascii="Times New Roman" w:hAnsi="Times New Roman"/>
          <w:b/>
          <w:bCs/>
          <w:sz w:val="24"/>
          <w:szCs w:val="24"/>
          <w:lang w:eastAsia="en-AU"/>
        </w:rPr>
        <w:fldChar w:fldCharType="end"/>
      </w:r>
      <w:bookmarkEnd w:id="212"/>
    </w:p>
    <w:bookmarkStart w:id="213" w:name="P436_8365"/>
    <w:p w:rsidR="003B6EB3" w:rsidRPr="003659B4" w:rsidRDefault="00BF7519" w:rsidP="003659B4">
      <w:pPr>
        <w:rPr>
          <w:rFonts w:ascii="Times New Roman" w:hAnsi="Times New Roman"/>
          <w:i/>
          <w:iCs/>
          <w:color w:val="0000FF"/>
          <w:sz w:val="24"/>
          <w:szCs w:val="24"/>
          <w:u w:val="single"/>
          <w:lang w:eastAsia="en-AU"/>
        </w:rPr>
      </w:pPr>
      <w:r w:rsidRPr="00BF7519">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"http://web.archive.org/web/20050510163754/http:/www.dest.gov.au/archive/schools/abstudy/part10_reviews_and_appeals.htm" \l "P8781_535530" \t "_top" </w:instrText>
      </w:r>
      <w:r w:rsidRPr="00BF7519">
        <w:rPr>
          <w:rFonts w:ascii="Times New Roman" w:hAnsi="Times New Roman"/>
          <w:sz w:val="24"/>
          <w:szCs w:val="24"/>
          <w:lang w:eastAsia="en-AU"/>
        </w:rPr>
        <w:fldChar w:fldCharType="separate"/>
      </w:r>
      <w:r w:rsidR="003B6EB3" w:rsidRPr="003B6EB3">
        <w:rPr>
          <w:rFonts w:ascii="Times New Roman" w:hAnsi="Times New Roman"/>
          <w:b/>
          <w:bCs/>
          <w:i/>
          <w:iCs/>
          <w:color w:val="0000FF"/>
          <w:sz w:val="20"/>
          <w:u w:val="single"/>
          <w:lang w:eastAsia="en-AU"/>
        </w:rPr>
        <w:t>Reviews and Appeals</w:t>
      </w:r>
      <w:r w:rsidRPr="003B6EB3">
        <w:rPr>
          <w:rFonts w:ascii="Times New Roman" w:hAnsi="Times New Roman"/>
          <w:b/>
          <w:bCs/>
          <w:sz w:val="20"/>
          <w:lang w:eastAsia="en-AU"/>
        </w:rPr>
        <w:fldChar w:fldCharType="end"/>
      </w:r>
      <w:bookmarkEnd w:id="213"/>
    </w:p>
    <w:bookmarkStart w:id="214" w:name="P437_8384"/>
    <w:p w:rsidR="003B6EB3" w:rsidRPr="003B6EB3" w:rsidRDefault="00BF7519" w:rsidP="003B6EB3">
      <w:pPr>
        <w:rPr>
          <w:rFonts w:ascii="Times New Roman" w:hAnsi="Times New Roman"/>
          <w:sz w:val="24"/>
          <w:szCs w:val="24"/>
          <w:lang w:eastAsia="en-AU"/>
        </w:rPr>
      </w:pPr>
      <w:r w:rsidRPr="003B6EB3">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"http://web.archive.org/web/20050510163754/http:/www.dest.gov.au/archive/schools/abstudy/reviews.htm" \l "P8792_535621" \t "_top" </w:instrText>
      </w:r>
      <w:r w:rsidRPr="003B6EB3">
        <w:rPr>
          <w:rFonts w:ascii="Times New Roman" w:hAnsi="Times New Roman"/>
          <w:sz w:val="24"/>
          <w:szCs w:val="24"/>
          <w:lang w:eastAsia="en-AU"/>
        </w:rPr>
        <w:fldChar w:fldCharType="separate"/>
      </w:r>
      <w:r w:rsidR="003B6EB3" w:rsidRPr="003B6EB3">
        <w:rPr>
          <w:rFonts w:ascii="Times New Roman" w:hAnsi="Times New Roman"/>
          <w:color w:val="0000FF"/>
          <w:sz w:val="24"/>
          <w:szCs w:val="24"/>
          <w:u w:val="single"/>
          <w:lang w:eastAsia="en-AU"/>
        </w:rPr>
        <w:t xml:space="preserve">Chapter 134 Reviews </w:t>
      </w:r>
      <w:r w:rsidRPr="003B6EB3">
        <w:rPr>
          <w:rFonts w:ascii="Times New Roman" w:hAnsi="Times New Roman"/>
          <w:sz w:val="24"/>
          <w:szCs w:val="24"/>
          <w:lang w:eastAsia="en-AU"/>
        </w:rPr>
        <w:fldChar w:fldCharType="end"/>
      </w:r>
      <w:bookmarkEnd w:id="214"/>
    </w:p>
    <w:bookmarkStart w:id="215" w:name="P439_8403"/>
    <w:p w:rsidR="003B6EB3" w:rsidRPr="003B6EB3" w:rsidRDefault="00BF7519" w:rsidP="003659B4">
      <w:pPr>
        <w:spacing w:before="100" w:beforeAutospacing="1" w:after="100" w:afterAutospacing="1"/>
        <w:rPr>
          <w:rFonts w:ascii="Times New Roman" w:hAnsi="Times New Roman"/>
          <w:sz w:val="24"/>
          <w:szCs w:val="24"/>
          <w:lang w:eastAsia="en-AU"/>
        </w:rPr>
      </w:pPr>
      <w:r w:rsidRPr="003B6EB3">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"http://web.archive.org/web/20050510163754/http:/www.dest.gov.au/archive/schools/abstudy/appeals.htm" \l "P8805_536605" \t "_top" </w:instrText>
      </w:r>
      <w:r w:rsidRPr="003B6EB3">
        <w:rPr>
          <w:rFonts w:ascii="Times New Roman" w:hAnsi="Times New Roman"/>
          <w:sz w:val="24"/>
          <w:szCs w:val="24"/>
          <w:lang w:eastAsia="en-AU"/>
        </w:rPr>
        <w:fldChar w:fldCharType="separate"/>
      </w:r>
      <w:r w:rsidR="003B6EB3" w:rsidRPr="003B6EB3">
        <w:rPr>
          <w:rFonts w:ascii="Times New Roman" w:hAnsi="Times New Roman"/>
          <w:color w:val="0000FF"/>
          <w:sz w:val="24"/>
          <w:szCs w:val="24"/>
          <w:u w:val="single"/>
          <w:lang w:eastAsia="en-AU"/>
        </w:rPr>
        <w:t xml:space="preserve">Chapter 135 Appeals </w:t>
      </w:r>
      <w:r w:rsidRPr="003B6EB3">
        <w:rPr>
          <w:rFonts w:ascii="Times New Roman" w:hAnsi="Times New Roman"/>
          <w:sz w:val="24"/>
          <w:szCs w:val="24"/>
          <w:lang w:eastAsia="en-AU"/>
        </w:rPr>
        <w:fldChar w:fldCharType="end"/>
      </w:r>
      <w:bookmarkEnd w:id="215"/>
    </w:p>
    <w:bookmarkStart w:id="216" w:name="P441_8422"/>
    <w:p w:rsidR="003B6EB3" w:rsidRPr="003659B4" w:rsidRDefault="00BF7519" w:rsidP="003659B4">
      <w:pPr>
        <w:spacing w:before="100" w:beforeAutospacing="1" w:after="100" w:afterAutospacing="1"/>
        <w:rPr>
          <w:rFonts w:ascii="Times New Roman" w:hAnsi="Times New Roman"/>
          <w:b/>
          <w:bCs/>
          <w:i/>
          <w:iCs/>
          <w:color w:val="0000FF"/>
          <w:sz w:val="24"/>
          <w:szCs w:val="24"/>
          <w:u w:val="single"/>
          <w:lang w:eastAsia="en-AU"/>
        </w:rPr>
      </w:pPr>
      <w:r w:rsidRPr="00BF7519">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"http://web.archive.org/web/20050510163754/http:/www.dest.gov.au/archive/schools/abstudy/part11_appendices.htm" \l "P8878_539750" \t "_top" </w:instrText>
      </w:r>
      <w:r w:rsidRPr="00BF7519">
        <w:rPr>
          <w:rFonts w:ascii="Times New Roman" w:hAnsi="Times New Roman"/>
          <w:sz w:val="24"/>
          <w:szCs w:val="24"/>
          <w:lang w:eastAsia="en-AU"/>
        </w:rPr>
        <w:fldChar w:fldCharType="separate"/>
      </w:r>
      <w:r w:rsidR="003B6EB3" w:rsidRPr="003B6EB3">
        <w:rPr>
          <w:rFonts w:ascii="Times New Roman" w:hAnsi="Times New Roman"/>
          <w:b/>
          <w:bCs/>
          <w:i/>
          <w:iCs/>
          <w:color w:val="0000FF"/>
          <w:sz w:val="24"/>
          <w:szCs w:val="24"/>
          <w:u w:val="single"/>
          <w:lang w:eastAsia="en-AU"/>
        </w:rPr>
        <w:t>Part XI</w:t>
      </w:r>
      <w:r w:rsidRPr="003B6EB3">
        <w:rPr>
          <w:rFonts w:ascii="Times New Roman" w:hAnsi="Times New Roman"/>
          <w:b/>
          <w:bCs/>
          <w:sz w:val="24"/>
          <w:szCs w:val="24"/>
          <w:lang w:eastAsia="en-AU"/>
        </w:rPr>
        <w:fldChar w:fldCharType="end"/>
      </w:r>
      <w:bookmarkEnd w:id="216"/>
    </w:p>
    <w:bookmarkStart w:id="217" w:name="P442_8429"/>
    <w:p w:rsidR="003B6EB3" w:rsidRPr="003659B4" w:rsidRDefault="00BF7519" w:rsidP="003659B4">
      <w:pPr>
        <w:rPr>
          <w:rFonts w:ascii="Times New Roman" w:hAnsi="Times New Roman"/>
          <w:i/>
          <w:iCs/>
          <w:color w:val="0000FF"/>
          <w:sz w:val="24"/>
          <w:szCs w:val="24"/>
          <w:u w:val="single"/>
          <w:lang w:eastAsia="en-AU"/>
        </w:rPr>
      </w:pPr>
      <w:r w:rsidRPr="00BF7519">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"http://web.archive.org/web/20050510163754/http:/www.dest.gov.au/archive/schools/abstudy/part11_appendices.htm" \l "P8879_539757" \t "_top" </w:instrText>
      </w:r>
      <w:r w:rsidRPr="00BF7519">
        <w:rPr>
          <w:rFonts w:ascii="Times New Roman" w:hAnsi="Times New Roman"/>
          <w:sz w:val="24"/>
          <w:szCs w:val="24"/>
          <w:lang w:eastAsia="en-AU"/>
        </w:rPr>
        <w:fldChar w:fldCharType="separate"/>
      </w:r>
      <w:r w:rsidR="003B6EB3" w:rsidRPr="003B6EB3">
        <w:rPr>
          <w:rFonts w:ascii="Times New Roman" w:hAnsi="Times New Roman"/>
          <w:b/>
          <w:bCs/>
          <w:i/>
          <w:iCs/>
          <w:color w:val="0000FF"/>
          <w:sz w:val="20"/>
          <w:u w:val="single"/>
          <w:lang w:eastAsia="en-AU"/>
        </w:rPr>
        <w:t>Appendices</w:t>
      </w:r>
      <w:r w:rsidRPr="003B6EB3">
        <w:rPr>
          <w:rFonts w:ascii="Times New Roman" w:hAnsi="Times New Roman"/>
          <w:b/>
          <w:bCs/>
          <w:sz w:val="20"/>
          <w:lang w:eastAsia="en-AU"/>
        </w:rPr>
        <w:fldChar w:fldCharType="end"/>
      </w:r>
      <w:bookmarkEnd w:id="217"/>
    </w:p>
    <w:bookmarkStart w:id="218" w:name="P443_8439"/>
    <w:p w:rsidR="003B6EB3" w:rsidRPr="003B6EB3" w:rsidRDefault="00BF7519" w:rsidP="003B6EB3">
      <w:pPr>
        <w:rPr>
          <w:rFonts w:ascii="Times New Roman" w:hAnsi="Times New Roman"/>
          <w:sz w:val="24"/>
          <w:szCs w:val="24"/>
          <w:lang w:eastAsia="en-AU"/>
        </w:rPr>
      </w:pPr>
      <w:r w:rsidRPr="003B6EB3">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"http://web.archive.org/web/20050510163754/http:/www.dest.gov.au/archive/schools/abstudy/appendix_a.htm" \l "P8887_540012" \t "_top" </w:instrText>
      </w:r>
      <w:r w:rsidRPr="003B6EB3">
        <w:rPr>
          <w:rFonts w:ascii="Times New Roman" w:hAnsi="Times New Roman"/>
          <w:sz w:val="24"/>
          <w:szCs w:val="24"/>
          <w:lang w:eastAsia="en-AU"/>
        </w:rPr>
        <w:fldChar w:fldCharType="separate"/>
      </w:r>
      <w:r w:rsidR="003B6EB3" w:rsidRPr="003B6EB3">
        <w:rPr>
          <w:rFonts w:ascii="Times New Roman" w:hAnsi="Times New Roman"/>
          <w:color w:val="0000FF"/>
          <w:sz w:val="24"/>
          <w:szCs w:val="24"/>
          <w:u w:val="single"/>
          <w:lang w:eastAsia="en-AU"/>
        </w:rPr>
        <w:t xml:space="preserve">Appendix A Standard Hostels and Boarding Schools Agreement </w:t>
      </w:r>
      <w:r w:rsidRPr="003B6EB3">
        <w:rPr>
          <w:rFonts w:ascii="Times New Roman" w:hAnsi="Times New Roman"/>
          <w:sz w:val="24"/>
          <w:szCs w:val="24"/>
          <w:lang w:eastAsia="en-AU"/>
        </w:rPr>
        <w:fldChar w:fldCharType="end"/>
      </w:r>
      <w:bookmarkEnd w:id="218"/>
    </w:p>
    <w:bookmarkStart w:id="219" w:name="P458_8766"/>
    <w:p w:rsidR="003B6EB3" w:rsidRPr="003B6EB3" w:rsidRDefault="00BF7519" w:rsidP="003B6EB3">
      <w:pPr>
        <w:spacing w:before="100" w:beforeAutospacing="1" w:after="100" w:afterAutospacing="1"/>
        <w:rPr>
          <w:rFonts w:ascii="Times New Roman" w:hAnsi="Times New Roman"/>
          <w:sz w:val="24"/>
          <w:szCs w:val="24"/>
          <w:lang w:eastAsia="en-AU"/>
        </w:rPr>
      </w:pPr>
      <w:r w:rsidRPr="003B6EB3">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"http://web.archive.org/web/20050510163754/http:/www.dest.gov.au/archive/schools/abstudy/appendix_b.htm" \l "P9178_552260" \t "_top" </w:instrText>
      </w:r>
      <w:r w:rsidRPr="003B6EB3">
        <w:rPr>
          <w:rFonts w:ascii="Times New Roman" w:hAnsi="Times New Roman"/>
          <w:sz w:val="24"/>
          <w:szCs w:val="24"/>
          <w:lang w:eastAsia="en-AU"/>
        </w:rPr>
        <w:fldChar w:fldCharType="separate"/>
      </w:r>
      <w:r w:rsidR="003B6EB3" w:rsidRPr="003B6EB3">
        <w:rPr>
          <w:rFonts w:ascii="Times New Roman" w:hAnsi="Times New Roman"/>
          <w:color w:val="0000FF"/>
          <w:sz w:val="24"/>
          <w:szCs w:val="24"/>
          <w:u w:val="single"/>
          <w:lang w:eastAsia="en-AU"/>
        </w:rPr>
        <w:t>Appendix B Determination No. 2002/01</w:t>
      </w:r>
      <w:r w:rsidRPr="003B6EB3">
        <w:rPr>
          <w:rFonts w:ascii="Times New Roman" w:hAnsi="Times New Roman"/>
          <w:sz w:val="24"/>
          <w:szCs w:val="24"/>
          <w:lang w:eastAsia="en-AU"/>
        </w:rPr>
        <w:fldChar w:fldCharType="end"/>
      </w:r>
      <w:bookmarkEnd w:id="219"/>
    </w:p>
    <w:bookmarkStart w:id="220" w:name="P476_9205"/>
    <w:p w:rsidR="003B6EB3" w:rsidRPr="003659B4" w:rsidRDefault="00BF7519" w:rsidP="003B6EB3">
      <w:pPr>
        <w:spacing w:before="100" w:beforeAutospacing="1" w:after="100" w:afterAutospacing="1"/>
        <w:rPr>
          <w:rFonts w:ascii="Times New Roman" w:hAnsi="Times New Roman"/>
          <w:sz w:val="24"/>
          <w:szCs w:val="24"/>
          <w:lang w:eastAsia="en-AU"/>
        </w:rPr>
      </w:pPr>
      <w:r w:rsidRPr="003B6EB3">
        <w:rPr>
          <w:rFonts w:ascii="Times New Roman" w:hAnsi="Times New Roman"/>
          <w:sz w:val="24"/>
          <w:szCs w:val="24"/>
          <w:lang w:eastAsia="en-AU"/>
        </w:rPr>
        <w:lastRenderedPageBreak/>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"http://web.archive.org/web/20050510163754/http:/www.dest.gov.au/archive/schools/abstudy/appendix_c.htm" \l "P9359_566335" \t "_top" </w:instrText>
      </w:r>
      <w:r w:rsidRPr="003B6EB3">
        <w:rPr>
          <w:rFonts w:ascii="Times New Roman" w:hAnsi="Times New Roman"/>
          <w:sz w:val="24"/>
          <w:szCs w:val="24"/>
          <w:lang w:eastAsia="en-AU"/>
        </w:rPr>
        <w:fldChar w:fldCharType="separate"/>
      </w:r>
      <w:r w:rsidR="003B6EB3" w:rsidRPr="003B6EB3">
        <w:rPr>
          <w:rFonts w:ascii="Times New Roman" w:hAnsi="Times New Roman"/>
          <w:color w:val="0000FF"/>
          <w:sz w:val="24"/>
          <w:szCs w:val="24"/>
          <w:u w:val="single"/>
          <w:lang w:eastAsia="en-AU"/>
        </w:rPr>
        <w:t>Appendix C National Centre for Vocational Education Research Course Classifications</w:t>
      </w:r>
      <w:r w:rsidRPr="003B6EB3">
        <w:rPr>
          <w:rFonts w:ascii="Times New Roman" w:hAnsi="Times New Roman"/>
          <w:sz w:val="24"/>
          <w:szCs w:val="24"/>
          <w:lang w:eastAsia="en-AU"/>
        </w:rPr>
        <w:fldChar w:fldCharType="end"/>
      </w:r>
      <w:bookmarkStart w:id="221" w:name="P478_9288"/>
      <w:bookmarkEnd w:id="220"/>
      <w:r w:rsidRPr="00BF7519">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"http://web.archive.org/web/20050510163754/http:/www.dest.gov.au/archive/schools/abstudy/part12_glossary.htm" \l "P9430_574343" \t "_top" </w:instrText>
      </w:r>
      <w:r w:rsidRPr="00BF7519">
        <w:rPr>
          <w:rFonts w:ascii="Times New Roman" w:hAnsi="Times New Roman"/>
          <w:sz w:val="24"/>
          <w:szCs w:val="24"/>
          <w:lang w:eastAsia="en-AU"/>
        </w:rPr>
        <w:fldChar w:fldCharType="separate"/>
      </w:r>
    </w:p>
    <w:p w:rsidR="003B6EB3" w:rsidRPr="003659B4" w:rsidRDefault="003B6EB3" w:rsidP="003659B4">
      <w:pPr>
        <w:spacing w:before="100" w:beforeAutospacing="1" w:after="100" w:afterAutospacing="1"/>
        <w:outlineLvl w:val="3"/>
        <w:rPr>
          <w:rFonts w:ascii="Times New Roman" w:hAnsi="Times New Roman"/>
          <w:b/>
          <w:bCs/>
          <w:sz w:val="24"/>
          <w:szCs w:val="24"/>
          <w:lang w:eastAsia="en-AU"/>
        </w:rPr>
      </w:pPr>
      <w:r w:rsidRPr="003B6EB3">
        <w:rPr>
          <w:rFonts w:ascii="Times New Roman" w:hAnsi="Times New Roman"/>
          <w:b/>
          <w:bCs/>
          <w:i/>
          <w:iCs/>
          <w:color w:val="0000FF"/>
          <w:sz w:val="24"/>
          <w:szCs w:val="24"/>
          <w:u w:val="single"/>
          <w:lang w:eastAsia="en-AU"/>
        </w:rPr>
        <w:t>Part XII</w:t>
      </w:r>
      <w:r w:rsidR="00BF7519" w:rsidRPr="003B6EB3">
        <w:rPr>
          <w:rFonts w:ascii="Times New Roman" w:hAnsi="Times New Roman"/>
          <w:b/>
          <w:bCs/>
          <w:sz w:val="24"/>
          <w:szCs w:val="24"/>
          <w:lang w:eastAsia="en-AU"/>
        </w:rPr>
        <w:fldChar w:fldCharType="end"/>
      </w:r>
      <w:bookmarkStart w:id="222" w:name="P479_9297"/>
      <w:bookmarkEnd w:id="221"/>
      <w:r w:rsidR="00BF7519" w:rsidRPr="00BF7519">
        <w:rPr>
          <w:rFonts w:ascii="Times New Roman" w:hAnsi="Times New Roman"/>
          <w:sz w:val="24"/>
          <w:szCs w:val="24"/>
          <w:lang w:eastAsia="en-AU"/>
        </w:rPr>
        <w:fldChar w:fldCharType="begin"/>
      </w:r>
      <w:r w:rsidRPr="003B6EB3">
        <w:rPr>
          <w:rFonts w:ascii="Times New Roman" w:hAnsi="Times New Roman"/>
          <w:sz w:val="24"/>
          <w:szCs w:val="24"/>
          <w:lang w:eastAsia="en-AU"/>
        </w:rPr>
        <w:instrText xml:space="preserve"> HYPERLINK "http://web.archive.org/web/20050510163754/http:/www.dest.gov.au/archive/schools/abstudy/part12_glossary.htm" \l "P9431_574352" \t "_top" </w:instrText>
      </w:r>
      <w:r w:rsidR="00BF7519" w:rsidRPr="00BF7519">
        <w:rPr>
          <w:rFonts w:ascii="Times New Roman" w:hAnsi="Times New Roman"/>
          <w:sz w:val="24"/>
          <w:szCs w:val="24"/>
          <w:lang w:eastAsia="en-AU"/>
        </w:rPr>
        <w:fldChar w:fldCharType="separate"/>
      </w:r>
    </w:p>
    <w:p w:rsidR="003B6EB3" w:rsidRPr="003B6EB3" w:rsidRDefault="003B6EB3" w:rsidP="003B6EB3">
      <w:pPr>
        <w:spacing w:before="100" w:beforeAutospacing="1" w:after="100" w:afterAutospacing="1"/>
        <w:outlineLvl w:val="4"/>
        <w:rPr>
          <w:rFonts w:ascii="Times New Roman" w:hAnsi="Times New Roman"/>
          <w:b/>
          <w:bCs/>
          <w:sz w:val="20"/>
          <w:lang w:eastAsia="en-AU"/>
        </w:rPr>
      </w:pPr>
      <w:r w:rsidRPr="003B6EB3">
        <w:rPr>
          <w:rFonts w:ascii="Times New Roman" w:hAnsi="Times New Roman"/>
          <w:b/>
          <w:bCs/>
          <w:i/>
          <w:iCs/>
          <w:color w:val="0000FF"/>
          <w:sz w:val="20"/>
          <w:u w:val="single"/>
          <w:lang w:eastAsia="en-AU"/>
        </w:rPr>
        <w:t xml:space="preserve">References </w:t>
      </w:r>
      <w:r w:rsidR="00BF7519" w:rsidRPr="003B6EB3">
        <w:rPr>
          <w:rFonts w:ascii="Times New Roman" w:hAnsi="Times New Roman"/>
          <w:b/>
          <w:bCs/>
          <w:sz w:val="20"/>
          <w:lang w:eastAsia="en-AU"/>
        </w:rPr>
        <w:fldChar w:fldCharType="end"/>
      </w:r>
      <w:bookmarkEnd w:id="222"/>
    </w:p>
    <w:bookmarkStart w:id="223" w:name="P480_9308"/>
    <w:p w:rsidR="003B6EB3" w:rsidRPr="003B6EB3" w:rsidRDefault="00BF7519" w:rsidP="003B6EB3">
      <w:pPr>
        <w:rPr>
          <w:rFonts w:ascii="Times New Roman" w:hAnsi="Times New Roman"/>
          <w:sz w:val="24"/>
          <w:szCs w:val="24"/>
          <w:lang w:eastAsia="en-AU"/>
        </w:rPr>
      </w:pPr>
      <w:r w:rsidRPr="003B6EB3">
        <w:rPr>
          <w:rFonts w:ascii="Times New Roman" w:hAnsi="Times New Roman"/>
          <w:sz w:val="24"/>
          <w:szCs w:val="24"/>
          <w:lang w:eastAsia="en-AU"/>
        </w:rPr>
        <w:fldChar w:fldCharType="begin"/>
      </w:r>
      <w:r w:rsidR="003B6EB3" w:rsidRPr="003B6EB3">
        <w:rPr>
          <w:rFonts w:ascii="Times New Roman" w:hAnsi="Times New Roman"/>
          <w:sz w:val="24"/>
          <w:szCs w:val="24"/>
          <w:lang w:eastAsia="en-AU"/>
        </w:rPr>
        <w:instrText xml:space="preserve"> HYPERLINK "http://web.archive.org/web/20050510163754/http:/www.dest.gov.au/archive/schools/abstudy/glossary_end.htm" \l "P9440_574494" \t "_top" </w:instrText>
      </w:r>
      <w:r w:rsidRPr="003B6EB3">
        <w:rPr>
          <w:rFonts w:ascii="Times New Roman" w:hAnsi="Times New Roman"/>
          <w:sz w:val="24"/>
          <w:szCs w:val="24"/>
          <w:lang w:eastAsia="en-AU"/>
        </w:rPr>
        <w:fldChar w:fldCharType="separate"/>
      </w:r>
      <w:r w:rsidR="003B6EB3" w:rsidRPr="003B6EB3">
        <w:rPr>
          <w:rFonts w:ascii="Times New Roman" w:hAnsi="Times New Roman"/>
          <w:color w:val="0000FF"/>
          <w:sz w:val="24"/>
          <w:szCs w:val="24"/>
          <w:u w:val="single"/>
          <w:lang w:eastAsia="en-AU"/>
        </w:rPr>
        <w:t>Glossary</w:t>
      </w:r>
      <w:r w:rsidRPr="003B6EB3">
        <w:rPr>
          <w:rFonts w:ascii="Times New Roman" w:hAnsi="Times New Roman"/>
          <w:sz w:val="24"/>
          <w:szCs w:val="24"/>
          <w:lang w:eastAsia="en-AU"/>
        </w:rPr>
        <w:fldChar w:fldCharType="end"/>
      </w:r>
      <w:bookmarkEnd w:id="223"/>
    </w:p>
    <w:p w:rsidR="003B6EB3" w:rsidRDefault="003B6EB3">
      <w:r>
        <w:br w:type="page"/>
      </w:r>
    </w:p>
    <w:tbl>
      <w:tblPr>
        <w:tblW w:w="5000" w:type="pct"/>
        <w:tblCellSpacing w:w="15" w:type="dxa"/>
        <w:shd w:val="clear" w:color="auto" w:fill="F0F0F0"/>
        <w:tblCellMar>
          <w:top w:w="15" w:type="dxa"/>
          <w:left w:w="15" w:type="dxa"/>
          <w:bottom w:w="15" w:type="dxa"/>
          <w:right w:w="15" w:type="dxa"/>
        </w:tblCellMar>
        <w:tblLook w:val="04A0"/>
      </w:tblPr>
      <w:tblGrid>
        <w:gridCol w:w="3201"/>
        <w:gridCol w:w="2416"/>
        <w:gridCol w:w="3827"/>
      </w:tblGrid>
      <w:tr w:rsidR="003B6EB3">
        <w:trPr>
          <w:trHeight w:val="15"/>
          <w:tblCellSpacing w:w="15" w:type="dxa"/>
        </w:trPr>
        <w:tc>
          <w:tcPr>
            <w:tcW w:w="0" w:type="auto"/>
            <w:shd w:val="clear" w:color="auto" w:fill="F0F0F0"/>
            <w:vAlign w:val="center"/>
            <w:hideMark/>
          </w:tcPr>
          <w:p w:rsidR="003B6EB3" w:rsidRDefault="00BF7519">
            <w:pPr>
              <w:spacing w:line="15" w:lineRule="atLeast"/>
              <w:rPr>
                <w:sz w:val="24"/>
                <w:szCs w:val="24"/>
              </w:rPr>
            </w:pPr>
            <w:hyperlink r:id="rId7" w:history="1">
              <w:r w:rsidR="003B6EB3">
                <w:rPr>
                  <w:rStyle w:val="Hyperlink"/>
                  <w:b/>
                  <w:bCs/>
                </w:rPr>
                <w:t>ABSTUDY Policy Manual 2004 - Home</w:t>
              </w:r>
            </w:hyperlink>
          </w:p>
        </w:tc>
        <w:tc>
          <w:tcPr>
            <w:tcW w:w="0" w:type="auto"/>
            <w:shd w:val="clear" w:color="auto" w:fill="F0F0F0"/>
            <w:vAlign w:val="center"/>
            <w:hideMark/>
          </w:tcPr>
          <w:p w:rsidR="003B6EB3" w:rsidRDefault="003B6EB3">
            <w:pPr>
              <w:spacing w:line="15" w:lineRule="atLeast"/>
              <w:jc w:val="center"/>
              <w:rPr>
                <w:sz w:val="24"/>
                <w:szCs w:val="24"/>
              </w:rPr>
            </w:pPr>
            <w:r>
              <w:rPr>
                <w:noProof/>
                <w:color w:val="0000FF"/>
                <w:lang w:eastAsia="en-AU"/>
              </w:rPr>
              <w:drawing>
                <wp:inline distT="0" distB="0" distL="0" distR="0">
                  <wp:extent cx="307975" cy="244475"/>
                  <wp:effectExtent l="19050" t="0" r="0" b="0"/>
                  <wp:docPr id="27" name="Picture 27" descr="Previou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revious Page">
                            <a:hlinkClick r:id="rId8"/>
                          </pic:cNvPr>
                          <pic:cNvPicPr>
                            <a:picLocks noChangeAspect="1" noChangeArrowheads="1"/>
                          </pic:cNvPicPr>
                        </pic:nvPicPr>
                        <pic:blipFill>
                          <a:blip r:embed="rId9" cstate="print"/>
                          <a:srcRect/>
                          <a:stretch>
                            <a:fillRect/>
                          </a:stretch>
                        </pic:blipFill>
                        <pic:spPr bwMode="auto">
                          <a:xfrm>
                            <a:off x="0" y="0"/>
                            <a:ext cx="307975" cy="244475"/>
                          </a:xfrm>
                          <a:prstGeom prst="rect">
                            <a:avLst/>
                          </a:prstGeom>
                          <a:noFill/>
                          <a:ln w="9525">
                            <a:noFill/>
                            <a:miter lim="800000"/>
                            <a:headEnd/>
                            <a:tailEnd/>
                          </a:ln>
                        </pic:spPr>
                      </pic:pic>
                    </a:graphicData>
                  </a:graphic>
                </wp:inline>
              </w:drawing>
            </w:r>
            <w:r>
              <w:rPr>
                <w:noProof/>
                <w:color w:val="0000FF"/>
                <w:lang w:eastAsia="en-AU"/>
              </w:rPr>
              <w:drawing>
                <wp:inline distT="0" distB="0" distL="0" distR="0">
                  <wp:extent cx="307975" cy="244475"/>
                  <wp:effectExtent l="19050" t="0" r="0" b="0"/>
                  <wp:docPr id="28" name="Picture 28" descr="Table Of Contents">
                    <a:hlinkClick xmlns:a="http://schemas.openxmlformats.org/drawingml/2006/main" r:id="rId10"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able Of Contents">
                            <a:hlinkClick r:id="rId10" tgtFrame="_top"/>
                          </pic:cNvPr>
                          <pic:cNvPicPr>
                            <a:picLocks noChangeAspect="1" noChangeArrowheads="1"/>
                          </pic:cNvPicPr>
                        </pic:nvPicPr>
                        <pic:blipFill>
                          <a:blip r:embed="rId11" cstate="print"/>
                          <a:srcRect/>
                          <a:stretch>
                            <a:fillRect/>
                          </a:stretch>
                        </pic:blipFill>
                        <pic:spPr bwMode="auto">
                          <a:xfrm>
                            <a:off x="0" y="0"/>
                            <a:ext cx="307975" cy="244475"/>
                          </a:xfrm>
                          <a:prstGeom prst="rect">
                            <a:avLst/>
                          </a:prstGeom>
                          <a:noFill/>
                          <a:ln w="9525">
                            <a:noFill/>
                            <a:miter lim="800000"/>
                            <a:headEnd/>
                            <a:tailEnd/>
                          </a:ln>
                        </pic:spPr>
                      </pic:pic>
                    </a:graphicData>
                  </a:graphic>
                </wp:inline>
              </w:drawing>
            </w:r>
            <w:r>
              <w:rPr>
                <w:noProof/>
                <w:color w:val="0000FF"/>
                <w:lang w:eastAsia="en-AU"/>
              </w:rPr>
              <w:drawing>
                <wp:inline distT="0" distB="0" distL="0" distR="0">
                  <wp:extent cx="307975" cy="244475"/>
                  <wp:effectExtent l="19050" t="0" r="0" b="0"/>
                  <wp:docPr id="29" name="Picture 29" descr="Index">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ndex">
                            <a:hlinkClick r:id="rId12"/>
                          </pic:cNvPr>
                          <pic:cNvPicPr>
                            <a:picLocks noChangeAspect="1" noChangeArrowheads="1"/>
                          </pic:cNvPicPr>
                        </pic:nvPicPr>
                        <pic:blipFill>
                          <a:blip r:embed="rId13" cstate="print"/>
                          <a:srcRect/>
                          <a:stretch>
                            <a:fillRect/>
                          </a:stretch>
                        </pic:blipFill>
                        <pic:spPr bwMode="auto">
                          <a:xfrm>
                            <a:off x="0" y="0"/>
                            <a:ext cx="307975" cy="244475"/>
                          </a:xfrm>
                          <a:prstGeom prst="rect">
                            <a:avLst/>
                          </a:prstGeom>
                          <a:noFill/>
                          <a:ln w="9525">
                            <a:noFill/>
                            <a:miter lim="800000"/>
                            <a:headEnd/>
                            <a:tailEnd/>
                          </a:ln>
                        </pic:spPr>
                      </pic:pic>
                    </a:graphicData>
                  </a:graphic>
                </wp:inline>
              </w:drawing>
            </w:r>
            <w:r>
              <w:rPr>
                <w:noProof/>
                <w:color w:val="0000FF"/>
                <w:lang w:eastAsia="en-AU"/>
              </w:rPr>
              <w:drawing>
                <wp:inline distT="0" distB="0" distL="0" distR="0">
                  <wp:extent cx="307975" cy="244475"/>
                  <wp:effectExtent l="19050" t="0" r="0" b="0"/>
                  <wp:docPr id="30" name="Picture 30" descr="List Of Table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ist Of Tables">
                            <a:hlinkClick r:id="rId14"/>
                          </pic:cNvPr>
                          <pic:cNvPicPr>
                            <a:picLocks noChangeAspect="1" noChangeArrowheads="1"/>
                          </pic:cNvPicPr>
                        </pic:nvPicPr>
                        <pic:blipFill>
                          <a:blip r:embed="rId15" cstate="print"/>
                          <a:srcRect/>
                          <a:stretch>
                            <a:fillRect/>
                          </a:stretch>
                        </pic:blipFill>
                        <pic:spPr bwMode="auto">
                          <a:xfrm>
                            <a:off x="0" y="0"/>
                            <a:ext cx="307975" cy="244475"/>
                          </a:xfrm>
                          <a:prstGeom prst="rect">
                            <a:avLst/>
                          </a:prstGeom>
                          <a:noFill/>
                          <a:ln w="9525">
                            <a:noFill/>
                            <a:miter lim="800000"/>
                            <a:headEnd/>
                            <a:tailEnd/>
                          </a:ln>
                        </pic:spPr>
                      </pic:pic>
                    </a:graphicData>
                  </a:graphic>
                </wp:inline>
              </w:drawing>
            </w:r>
            <w:r>
              <w:rPr>
                <w:noProof/>
                <w:color w:val="0000FF"/>
                <w:lang w:eastAsia="en-AU"/>
              </w:rPr>
              <w:drawing>
                <wp:inline distT="0" distB="0" distL="0" distR="0">
                  <wp:extent cx="307975" cy="244475"/>
                  <wp:effectExtent l="19050" t="0" r="0" b="0"/>
                  <wp:docPr id="31" name="Picture 31" descr="ABSTUDY Policy Manual Home Pa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BSTUDY Policy Manual Home Page">
                            <a:hlinkClick r:id="rId7"/>
                          </pic:cNvPr>
                          <pic:cNvPicPr>
                            <a:picLocks noChangeAspect="1" noChangeArrowheads="1"/>
                          </pic:cNvPicPr>
                        </pic:nvPicPr>
                        <pic:blipFill>
                          <a:blip r:embed="rId16" cstate="print"/>
                          <a:srcRect/>
                          <a:stretch>
                            <a:fillRect/>
                          </a:stretch>
                        </pic:blipFill>
                        <pic:spPr bwMode="auto">
                          <a:xfrm>
                            <a:off x="0" y="0"/>
                            <a:ext cx="307975" cy="244475"/>
                          </a:xfrm>
                          <a:prstGeom prst="rect">
                            <a:avLst/>
                          </a:prstGeom>
                          <a:noFill/>
                          <a:ln w="9525">
                            <a:noFill/>
                            <a:miter lim="800000"/>
                            <a:headEnd/>
                            <a:tailEnd/>
                          </a:ln>
                        </pic:spPr>
                      </pic:pic>
                    </a:graphicData>
                  </a:graphic>
                </wp:inline>
              </w:drawing>
            </w:r>
            <w:r>
              <w:rPr>
                <w:noProof/>
                <w:color w:val="0000FF"/>
                <w:lang w:eastAsia="en-AU"/>
              </w:rPr>
              <w:drawing>
                <wp:inline distT="0" distB="0" distL="0" distR="0">
                  <wp:extent cx="307975" cy="244475"/>
                  <wp:effectExtent l="19050" t="0" r="0" b="0"/>
                  <wp:docPr id="32" name="Picture 32" descr="Next Pag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Next Page">
                            <a:hlinkClick r:id="rId17"/>
                          </pic:cNvPr>
                          <pic:cNvPicPr>
                            <a:picLocks noChangeAspect="1" noChangeArrowheads="1"/>
                          </pic:cNvPicPr>
                        </pic:nvPicPr>
                        <pic:blipFill>
                          <a:blip r:embed="rId18" cstate="print"/>
                          <a:srcRect/>
                          <a:stretch>
                            <a:fillRect/>
                          </a:stretch>
                        </pic:blipFill>
                        <pic:spPr bwMode="auto">
                          <a:xfrm>
                            <a:off x="0" y="0"/>
                            <a:ext cx="307975" cy="244475"/>
                          </a:xfrm>
                          <a:prstGeom prst="rect">
                            <a:avLst/>
                          </a:prstGeom>
                          <a:noFill/>
                          <a:ln w="9525">
                            <a:noFill/>
                            <a:miter lim="800000"/>
                            <a:headEnd/>
                            <a:tailEnd/>
                          </a:ln>
                        </pic:spPr>
                      </pic:pic>
                    </a:graphicData>
                  </a:graphic>
                </wp:inline>
              </w:drawing>
            </w:r>
          </w:p>
        </w:tc>
        <w:tc>
          <w:tcPr>
            <w:tcW w:w="0" w:type="auto"/>
            <w:shd w:val="clear" w:color="auto" w:fill="F0F0F0"/>
            <w:vAlign w:val="center"/>
            <w:hideMark/>
          </w:tcPr>
          <w:p w:rsidR="003B6EB3" w:rsidRDefault="003B6EB3">
            <w:pPr>
              <w:pStyle w:val="z-TopofForm"/>
            </w:pPr>
            <w:r>
              <w:t>Top of Form</w:t>
            </w:r>
          </w:p>
          <w:tbl>
            <w:tblPr>
              <w:tblW w:w="0" w:type="auto"/>
              <w:jc w:val="center"/>
              <w:tblCellMar>
                <w:top w:w="30" w:type="dxa"/>
                <w:left w:w="30" w:type="dxa"/>
                <w:bottom w:w="30" w:type="dxa"/>
                <w:right w:w="30" w:type="dxa"/>
              </w:tblCellMar>
              <w:tblLook w:val="04A0"/>
            </w:tblPr>
            <w:tblGrid>
              <w:gridCol w:w="1952"/>
              <w:gridCol w:w="1275"/>
              <w:gridCol w:w="525"/>
            </w:tblGrid>
            <w:tr w:rsidR="003B6EB3">
              <w:trPr>
                <w:jc w:val="center"/>
              </w:trPr>
              <w:tc>
                <w:tcPr>
                  <w:tcW w:w="0" w:type="auto"/>
                  <w:vAlign w:val="center"/>
                  <w:hideMark/>
                </w:tcPr>
                <w:p w:rsidR="003B6EB3" w:rsidRDefault="003B6EB3">
                  <w:pPr>
                    <w:pStyle w:val="smalltext1"/>
                    <w:spacing w:before="200" w:beforeAutospacing="0" w:after="0" w:afterAutospacing="0"/>
                  </w:pPr>
                  <w:r>
                    <w:rPr>
                      <w:b/>
                      <w:bCs/>
                    </w:rPr>
                    <w:t>Search by Keywords:</w:t>
                  </w:r>
                </w:p>
              </w:tc>
              <w:tc>
                <w:tcPr>
                  <w:tcW w:w="0" w:type="auto"/>
                  <w:vAlign w:val="center"/>
                  <w:hideMark/>
                </w:tcPr>
                <w:p w:rsidR="003B6EB3" w:rsidRDefault="00BF7519">
                  <w:pPr>
                    <w:pStyle w:val="NormalWeb"/>
                    <w:spacing w:before="200" w:beforeAutospacing="0"/>
                  </w:pPr>
                  <w:r>
                    <w:object w:dxaOrig="121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60.75pt;height:18.15pt" o:ole="">
                        <v:imagedata r:id="rId19" o:title=""/>
                      </v:shape>
                      <w:control r:id="rId20" w:name="DefaultOcxName" w:shapeid="_x0000_i1031"/>
                    </w:object>
                  </w:r>
                </w:p>
              </w:tc>
              <w:tc>
                <w:tcPr>
                  <w:tcW w:w="0" w:type="auto"/>
                  <w:vAlign w:val="center"/>
                  <w:hideMark/>
                </w:tcPr>
                <w:p w:rsidR="003B6EB3" w:rsidRDefault="00BF7519">
                  <w:pPr>
                    <w:pStyle w:val="NormalWeb"/>
                    <w:spacing w:before="200" w:beforeAutospacing="0"/>
                  </w:pPr>
                  <w:r>
                    <w:object w:dxaOrig="1215" w:dyaOrig="360">
                      <v:shape id="_x0000_i1034" type="#_x0000_t75" style="width:23.1pt;height:22.45pt" o:ole="">
                        <v:imagedata r:id="rId21" o:title=""/>
                      </v:shape>
                      <w:control r:id="rId22" w:name="DefaultOcxName1" w:shapeid="_x0000_i1034"/>
                    </w:object>
                  </w:r>
                </w:p>
              </w:tc>
            </w:tr>
          </w:tbl>
          <w:p w:rsidR="003B6EB3" w:rsidRDefault="003B6EB3">
            <w:pPr>
              <w:pStyle w:val="z-BottomofForm"/>
              <w:spacing w:line="15" w:lineRule="atLeast"/>
            </w:pPr>
            <w:r>
              <w:t>Bottom of Form</w:t>
            </w:r>
          </w:p>
        </w:tc>
      </w:tr>
    </w:tbl>
    <w:p w:rsidR="003B6EB3" w:rsidRDefault="003B6EB3" w:rsidP="003B6EB3">
      <w:pPr>
        <w:pStyle w:val="NormalWeb"/>
        <w:jc w:val="center"/>
      </w:pPr>
      <w:r>
        <w:rPr>
          <w:noProof/>
        </w:rPr>
        <w:drawing>
          <wp:inline distT="0" distB="0" distL="0" distR="0">
            <wp:extent cx="5712460" cy="27305"/>
            <wp:effectExtent l="19050" t="0" r="2540" b="0"/>
            <wp:docPr id="33" name="Picture 33" descr="http://web.archive.org/web/20050510224602im_/http:/www.dest.gov.au/archive/schools/abstudy/images/transit_graphics/blubvsp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eb.archive.org/web/20050510224602im_/http:/www.dest.gov.au/archive/schools/abstudy/images/transit_graphics/blubvspm.gif"/>
                    <pic:cNvPicPr>
                      <a:picLocks noChangeAspect="1" noChangeArrowheads="1"/>
                    </pic:cNvPicPr>
                  </pic:nvPicPr>
                  <pic:blipFill>
                    <a:blip r:embed="rId23" cstate="print"/>
                    <a:srcRect/>
                    <a:stretch>
                      <a:fillRect/>
                    </a:stretch>
                  </pic:blipFill>
                  <pic:spPr bwMode="auto">
                    <a:xfrm>
                      <a:off x="0" y="0"/>
                      <a:ext cx="5712460" cy="27305"/>
                    </a:xfrm>
                    <a:prstGeom prst="rect">
                      <a:avLst/>
                    </a:prstGeom>
                    <a:noFill/>
                    <a:ln w="9525">
                      <a:noFill/>
                      <a:miter lim="800000"/>
                      <a:headEnd/>
                      <a:tailEnd/>
                    </a:ln>
                  </pic:spPr>
                </pic:pic>
              </a:graphicData>
            </a:graphic>
          </wp:inline>
        </w:drawing>
      </w:r>
    </w:p>
    <w:p w:rsidR="003B6EB3" w:rsidRDefault="003B6EB3" w:rsidP="003B6EB3">
      <w:pPr>
        <w:pStyle w:val="Heading1"/>
      </w:pPr>
      <w:bookmarkStart w:id="224" w:name="P58_1055"/>
      <w:bookmarkEnd w:id="224"/>
      <w:r>
        <w:t>Foreword</w:t>
      </w:r>
    </w:p>
    <w:p w:rsidR="003B6EB3" w:rsidRDefault="003B6EB3" w:rsidP="003B6EB3">
      <w:r>
        <w:rPr>
          <w:rFonts w:ascii="Verdana" w:hAnsi="Verdana"/>
          <w:b/>
          <w:bCs/>
          <w:color w:val="000000"/>
          <w:szCs w:val="22"/>
        </w:rPr>
        <w:t>ABSTUDY Scheme</w:t>
      </w:r>
    </w:p>
    <w:p w:rsidR="003B6EB3" w:rsidRDefault="003B6EB3" w:rsidP="003B6EB3">
      <w:r>
        <w:t xml:space="preserve">The purpose of the ABSTUDY scheme is to address the particular educational disadvantages faced by Aboriginal and Torres Strait Islander people, by improving educational incomes to a level commensurate with the Australian population in general. ABSTUDY policy aims to encourage eligible Indigenous students to take full advantage of available educational opportunities and improve their employment opportunities. </w:t>
      </w:r>
    </w:p>
    <w:p w:rsidR="003B6EB3" w:rsidRDefault="003B6EB3" w:rsidP="003B6EB3">
      <w:pPr>
        <w:pStyle w:val="NormalWeb"/>
      </w:pPr>
      <w:r>
        <w:t xml:space="preserve">Means tested benefits available as </w:t>
      </w:r>
      <w:proofErr w:type="gramStart"/>
      <w:r>
        <w:t>part of the ABSTUDY scheme are</w:t>
      </w:r>
      <w:proofErr w:type="gramEnd"/>
      <w:r>
        <w:t xml:space="preserve"> targeted to those most in need.</w:t>
      </w:r>
    </w:p>
    <w:p w:rsidR="003B6EB3" w:rsidRDefault="003B6EB3" w:rsidP="003B6EB3">
      <w:r>
        <w:rPr>
          <w:rFonts w:ascii="Verdana" w:hAnsi="Verdana"/>
          <w:b/>
          <w:bCs/>
          <w:color w:val="000000"/>
          <w:szCs w:val="22"/>
        </w:rPr>
        <w:t>Interpretation of ABSTUDY Policy</w:t>
      </w:r>
      <w:bookmarkStart w:id="225" w:name="P63_1619"/>
      <w:bookmarkEnd w:id="225"/>
    </w:p>
    <w:p w:rsidR="003B6EB3" w:rsidRDefault="003B6EB3" w:rsidP="003B6EB3">
      <w:r>
        <w:t xml:space="preserve">Interpretation of the ABSTUDY policy involves consideration of the fact that it is a beneficial scheme. This is because the ABSTUDY Scheme provides allowance to people in recognition of their social disadvantage. As such, if there is an ambiguity in a piece of policy which is most beneficial in character, then the ambiguity should be resolved in a way that is MOST favourable to the people the policy is intended to assist. </w:t>
      </w:r>
    </w:p>
    <w:p w:rsidR="003B6EB3" w:rsidRDefault="003B6EB3" w:rsidP="003B6EB3">
      <w:bookmarkStart w:id="226" w:name="P65_2045"/>
      <w:bookmarkEnd w:id="226"/>
      <w:r>
        <w:rPr>
          <w:rFonts w:ascii="Verdana" w:hAnsi="Verdana"/>
          <w:b/>
          <w:bCs/>
          <w:color w:val="000000"/>
          <w:szCs w:val="22"/>
        </w:rPr>
        <w:t>Policy Approval</w:t>
      </w:r>
      <w:bookmarkStart w:id="227" w:name="P65_2060"/>
      <w:bookmarkEnd w:id="227"/>
      <w:r>
        <w:rPr>
          <w:rFonts w:ascii="Verdana" w:hAnsi="Verdana"/>
          <w:b/>
          <w:bCs/>
          <w:color w:val="000000"/>
          <w:szCs w:val="22"/>
        </w:rPr>
        <w:t xml:space="preserve"> </w:t>
      </w:r>
    </w:p>
    <w:p w:rsidR="003B6EB3" w:rsidRDefault="003B6EB3" w:rsidP="003B6EB3">
      <w:r>
        <w:t xml:space="preserve">The policy of ABSTUDY, set out in this manual known as the ABSTUDY Policy Manual, has the approval of the Minister for Education, Science and Training. The ABSTUDY manual is approved by the Programme Manager. </w:t>
      </w:r>
    </w:p>
    <w:p w:rsidR="003B6EB3" w:rsidRDefault="003B6EB3" w:rsidP="003B6EB3">
      <w:r>
        <w:rPr>
          <w:rFonts w:ascii="Verdana" w:hAnsi="Verdana"/>
          <w:b/>
          <w:bCs/>
          <w:color w:val="000000"/>
          <w:szCs w:val="22"/>
        </w:rPr>
        <w:t>Updates to the Policy Manual</w:t>
      </w:r>
    </w:p>
    <w:p w:rsidR="003B6EB3" w:rsidRDefault="003B6EB3" w:rsidP="003B6EB3">
      <w:r>
        <w:t xml:space="preserve">Updates to the Policy Manual will be advised by DEST to Centrelink that will then advise its network. These may reflect: </w:t>
      </w:r>
    </w:p>
    <w:p w:rsidR="003B6EB3" w:rsidRDefault="003B6EB3" w:rsidP="003B6EB3">
      <w:pPr>
        <w:pStyle w:val="Heading2"/>
        <w:keepNext w:val="0"/>
        <w:numPr>
          <w:ilvl w:val="0"/>
          <w:numId w:val="1"/>
        </w:numPr>
        <w:spacing w:before="100" w:beforeAutospacing="1" w:after="100" w:afterAutospacing="1"/>
      </w:pPr>
      <w:proofErr w:type="gramStart"/>
      <w:r>
        <w:rPr>
          <w:b w:val="0"/>
          <w:bCs w:val="0"/>
          <w:sz w:val="20"/>
          <w:szCs w:val="20"/>
        </w:rPr>
        <w:t>changes</w:t>
      </w:r>
      <w:proofErr w:type="gramEnd"/>
      <w:r>
        <w:rPr>
          <w:b w:val="0"/>
          <w:bCs w:val="0"/>
          <w:sz w:val="20"/>
          <w:szCs w:val="20"/>
        </w:rPr>
        <w:t xml:space="preserve"> to ABSTUDY policy; and</w:t>
      </w:r>
    </w:p>
    <w:p w:rsidR="003B6EB3" w:rsidRDefault="003B6EB3" w:rsidP="003B6EB3">
      <w:pPr>
        <w:pStyle w:val="Heading2"/>
        <w:keepNext w:val="0"/>
        <w:numPr>
          <w:ilvl w:val="0"/>
          <w:numId w:val="1"/>
        </w:numPr>
        <w:spacing w:before="100" w:beforeAutospacing="1" w:after="100" w:afterAutospacing="1"/>
      </w:pPr>
      <w:proofErr w:type="gramStart"/>
      <w:r>
        <w:rPr>
          <w:b w:val="0"/>
          <w:bCs w:val="0"/>
          <w:sz w:val="20"/>
          <w:szCs w:val="20"/>
        </w:rPr>
        <w:t>clarifications</w:t>
      </w:r>
      <w:proofErr w:type="gramEnd"/>
      <w:r>
        <w:rPr>
          <w:b w:val="0"/>
          <w:bCs w:val="0"/>
          <w:sz w:val="20"/>
          <w:szCs w:val="20"/>
        </w:rPr>
        <w:t xml:space="preserve"> of existing policy.</w:t>
      </w:r>
    </w:p>
    <w:p w:rsidR="003B6EB3" w:rsidRDefault="003B6EB3">
      <w:r>
        <w:br w:type="page"/>
      </w:r>
    </w:p>
    <w:p w:rsidR="003B6EB3" w:rsidRDefault="003B6EB3" w:rsidP="003B6EB3">
      <w:pPr>
        <w:pStyle w:val="Heading2"/>
      </w:pPr>
      <w:bookmarkStart w:id="228" w:name="P71_2486"/>
      <w:bookmarkEnd w:id="228"/>
      <w:r>
        <w:lastRenderedPageBreak/>
        <w:t>Table of Amendments</w:t>
      </w:r>
    </w:p>
    <w:p w:rsidR="003B6EB3" w:rsidRDefault="003B6EB3" w:rsidP="003B6EB3">
      <w:r>
        <w:t>This table of amendments takes effect from 1 December 2003</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85"/>
        <w:gridCol w:w="1470"/>
        <w:gridCol w:w="930"/>
        <w:gridCol w:w="4530"/>
        <w:gridCol w:w="1785"/>
      </w:tblGrid>
      <w:tr w:rsidR="003B6EB3" w:rsidTr="003B6EB3">
        <w:trPr>
          <w:tblCellSpacing w:w="15" w:type="dxa"/>
        </w:trPr>
        <w:tc>
          <w:tcPr>
            <w:tcW w:w="540" w:type="dxa"/>
            <w:tcBorders>
              <w:top w:val="outset" w:sz="6" w:space="0" w:color="auto"/>
              <w:left w:val="outset" w:sz="6" w:space="0" w:color="auto"/>
              <w:bottom w:val="outset" w:sz="6" w:space="0" w:color="auto"/>
              <w:right w:val="outset" w:sz="6" w:space="0" w:color="auto"/>
            </w:tcBorders>
            <w:shd w:val="clear" w:color="auto" w:fill="000099"/>
            <w:hideMark/>
          </w:tcPr>
          <w:p w:rsidR="003B6EB3" w:rsidRDefault="003B6EB3" w:rsidP="003B6EB3">
            <w:pPr>
              <w:rPr>
                <w:sz w:val="24"/>
                <w:szCs w:val="24"/>
              </w:rPr>
            </w:pPr>
            <w:r>
              <w:rPr>
                <w:b/>
                <w:bCs/>
                <w:color w:val="FFFFFF"/>
              </w:rPr>
              <w:t xml:space="preserve">No. </w:t>
            </w:r>
          </w:p>
        </w:tc>
        <w:tc>
          <w:tcPr>
            <w:tcW w:w="1440" w:type="dxa"/>
            <w:tcBorders>
              <w:top w:val="outset" w:sz="6" w:space="0" w:color="auto"/>
              <w:left w:val="outset" w:sz="6" w:space="0" w:color="auto"/>
              <w:bottom w:val="outset" w:sz="6" w:space="0" w:color="auto"/>
              <w:right w:val="outset" w:sz="6" w:space="0" w:color="auto"/>
            </w:tcBorders>
            <w:shd w:val="clear" w:color="auto" w:fill="000099"/>
            <w:hideMark/>
          </w:tcPr>
          <w:p w:rsidR="003B6EB3" w:rsidRDefault="003B6EB3" w:rsidP="003B6EB3">
            <w:pPr>
              <w:rPr>
                <w:sz w:val="24"/>
                <w:szCs w:val="24"/>
              </w:rPr>
            </w:pPr>
            <w:r>
              <w:rPr>
                <w:b/>
                <w:bCs/>
                <w:color w:val="FFFFFF"/>
              </w:rPr>
              <w:t xml:space="preserve">Release Date </w:t>
            </w:r>
          </w:p>
        </w:tc>
        <w:tc>
          <w:tcPr>
            <w:tcW w:w="900" w:type="dxa"/>
            <w:tcBorders>
              <w:top w:val="outset" w:sz="6" w:space="0" w:color="auto"/>
              <w:left w:val="outset" w:sz="6" w:space="0" w:color="auto"/>
              <w:bottom w:val="outset" w:sz="6" w:space="0" w:color="auto"/>
              <w:right w:val="outset" w:sz="6" w:space="0" w:color="auto"/>
            </w:tcBorders>
            <w:shd w:val="clear" w:color="auto" w:fill="000099"/>
            <w:hideMark/>
          </w:tcPr>
          <w:p w:rsidR="003B6EB3" w:rsidRDefault="003B6EB3" w:rsidP="003B6EB3">
            <w:pPr>
              <w:rPr>
                <w:sz w:val="24"/>
                <w:szCs w:val="24"/>
              </w:rPr>
            </w:pPr>
            <w:r>
              <w:rPr>
                <w:b/>
                <w:bCs/>
                <w:color w:val="FFFFFF"/>
              </w:rPr>
              <w:t>Version No.</w:t>
            </w:r>
          </w:p>
        </w:tc>
        <w:tc>
          <w:tcPr>
            <w:tcW w:w="4500" w:type="dxa"/>
            <w:tcBorders>
              <w:top w:val="outset" w:sz="6" w:space="0" w:color="auto"/>
              <w:left w:val="outset" w:sz="6" w:space="0" w:color="auto"/>
              <w:bottom w:val="outset" w:sz="6" w:space="0" w:color="auto"/>
              <w:right w:val="outset" w:sz="6" w:space="0" w:color="auto"/>
            </w:tcBorders>
            <w:shd w:val="clear" w:color="auto" w:fill="000099"/>
            <w:hideMark/>
          </w:tcPr>
          <w:p w:rsidR="003B6EB3" w:rsidRDefault="003B6EB3" w:rsidP="003B6EB3">
            <w:pPr>
              <w:rPr>
                <w:sz w:val="24"/>
                <w:szCs w:val="24"/>
              </w:rPr>
            </w:pPr>
            <w:r>
              <w:rPr>
                <w:b/>
                <w:bCs/>
                <w:color w:val="FFFFFF"/>
              </w:rPr>
              <w:t>Description and Scope of Changes</w:t>
            </w:r>
          </w:p>
        </w:tc>
        <w:tc>
          <w:tcPr>
            <w:tcW w:w="1740" w:type="dxa"/>
            <w:tcBorders>
              <w:top w:val="outset" w:sz="6" w:space="0" w:color="auto"/>
              <w:left w:val="outset" w:sz="6" w:space="0" w:color="auto"/>
              <w:bottom w:val="outset" w:sz="6" w:space="0" w:color="auto"/>
              <w:right w:val="outset" w:sz="6" w:space="0" w:color="auto"/>
            </w:tcBorders>
            <w:shd w:val="clear" w:color="auto" w:fill="000099"/>
            <w:hideMark/>
          </w:tcPr>
          <w:p w:rsidR="003B6EB3" w:rsidRDefault="003B6EB3" w:rsidP="003B6EB3">
            <w:pPr>
              <w:rPr>
                <w:sz w:val="24"/>
                <w:szCs w:val="24"/>
              </w:rPr>
            </w:pPr>
            <w:r>
              <w:rPr>
                <w:b/>
                <w:bCs/>
                <w:color w:val="FFFFFF"/>
              </w:rPr>
              <w:t>Authorised by</w:t>
            </w:r>
          </w:p>
        </w:tc>
      </w:tr>
      <w:tr w:rsidR="003B6EB3" w:rsidTr="003B6EB3">
        <w:trPr>
          <w:tblCellSpacing w:w="15" w:type="dxa"/>
        </w:trPr>
        <w:tc>
          <w:tcPr>
            <w:tcW w:w="540" w:type="dxa"/>
            <w:tcBorders>
              <w:top w:val="outset" w:sz="6" w:space="0" w:color="auto"/>
              <w:left w:val="outset" w:sz="6" w:space="0" w:color="auto"/>
              <w:bottom w:val="outset" w:sz="6" w:space="0" w:color="auto"/>
              <w:right w:val="outset" w:sz="6" w:space="0" w:color="auto"/>
            </w:tcBorders>
            <w:hideMark/>
          </w:tcPr>
          <w:p w:rsidR="003B6EB3" w:rsidRDefault="003B6EB3" w:rsidP="003B6EB3">
            <w:pPr>
              <w:rPr>
                <w:sz w:val="24"/>
                <w:szCs w:val="24"/>
              </w:rPr>
            </w:pPr>
            <w:r>
              <w:rPr>
                <w:b/>
                <w:bCs/>
              </w:rPr>
              <w:t>1</w:t>
            </w:r>
          </w:p>
        </w:tc>
        <w:tc>
          <w:tcPr>
            <w:tcW w:w="1440" w:type="dxa"/>
            <w:tcBorders>
              <w:top w:val="outset" w:sz="6" w:space="0" w:color="auto"/>
              <w:left w:val="outset" w:sz="6" w:space="0" w:color="auto"/>
              <w:bottom w:val="outset" w:sz="6" w:space="0" w:color="auto"/>
              <w:right w:val="outset" w:sz="6" w:space="0" w:color="auto"/>
            </w:tcBorders>
            <w:hideMark/>
          </w:tcPr>
          <w:p w:rsidR="003B6EB3" w:rsidRDefault="003B6EB3" w:rsidP="003B6EB3">
            <w:pPr>
              <w:rPr>
                <w:sz w:val="24"/>
                <w:szCs w:val="24"/>
              </w:rPr>
            </w:pPr>
            <w:r>
              <w:t>1 December, 2003</w:t>
            </w:r>
          </w:p>
        </w:tc>
        <w:tc>
          <w:tcPr>
            <w:tcW w:w="900" w:type="dxa"/>
            <w:tcBorders>
              <w:top w:val="outset" w:sz="6" w:space="0" w:color="auto"/>
              <w:left w:val="outset" w:sz="6" w:space="0" w:color="auto"/>
              <w:bottom w:val="outset" w:sz="6" w:space="0" w:color="auto"/>
              <w:right w:val="outset" w:sz="6" w:space="0" w:color="auto"/>
            </w:tcBorders>
            <w:hideMark/>
          </w:tcPr>
          <w:p w:rsidR="003B6EB3" w:rsidRDefault="003B6EB3" w:rsidP="003B6EB3">
            <w:pPr>
              <w:rPr>
                <w:sz w:val="24"/>
                <w:szCs w:val="24"/>
              </w:rPr>
            </w:pPr>
            <w:r>
              <w:t>0.9</w:t>
            </w:r>
          </w:p>
        </w:tc>
        <w:tc>
          <w:tcPr>
            <w:tcW w:w="4500" w:type="dxa"/>
            <w:tcBorders>
              <w:top w:val="outset" w:sz="6" w:space="0" w:color="auto"/>
              <w:left w:val="outset" w:sz="6" w:space="0" w:color="auto"/>
              <w:bottom w:val="outset" w:sz="6" w:space="0" w:color="auto"/>
              <w:right w:val="outset" w:sz="6" w:space="0" w:color="auto"/>
            </w:tcBorders>
            <w:hideMark/>
          </w:tcPr>
          <w:p w:rsidR="003B6EB3" w:rsidRDefault="003B6EB3" w:rsidP="003B6EB3">
            <w:pPr>
              <w:numPr>
                <w:ilvl w:val="0"/>
                <w:numId w:val="2"/>
              </w:numPr>
              <w:spacing w:before="100" w:beforeAutospacing="1" w:after="100" w:afterAutospacing="1"/>
            </w:pPr>
            <w:r>
              <w:t xml:space="preserve">Interim draft pending final approval </w:t>
            </w:r>
          </w:p>
          <w:p w:rsidR="003B6EB3" w:rsidRDefault="003B6EB3" w:rsidP="003B6EB3">
            <w:pPr>
              <w:numPr>
                <w:ilvl w:val="0"/>
                <w:numId w:val="2"/>
              </w:numPr>
              <w:spacing w:before="100" w:beforeAutospacing="1" w:after="100" w:afterAutospacing="1"/>
            </w:pPr>
            <w:r>
              <w:t xml:space="preserve">Rewrite and reformat of 2003 ABSTUDY Policy Manual </w:t>
            </w:r>
          </w:p>
          <w:p w:rsidR="003B6EB3" w:rsidRDefault="003B6EB3" w:rsidP="003B6EB3">
            <w:pPr>
              <w:numPr>
                <w:ilvl w:val="0"/>
                <w:numId w:val="2"/>
              </w:numPr>
              <w:spacing w:before="100" w:beforeAutospacing="1" w:after="100" w:afterAutospacing="1"/>
            </w:pPr>
            <w:r>
              <w:t xml:space="preserve">Major structure and content changes </w:t>
            </w:r>
          </w:p>
          <w:p w:rsidR="003B6EB3" w:rsidRDefault="003B6EB3" w:rsidP="003B6EB3">
            <w:pPr>
              <w:numPr>
                <w:ilvl w:val="0"/>
                <w:numId w:val="2"/>
              </w:numPr>
              <w:spacing w:before="100" w:beforeAutospacing="1" w:after="100" w:afterAutospacing="1"/>
              <w:rPr>
                <w:sz w:val="24"/>
                <w:szCs w:val="24"/>
              </w:rPr>
            </w:pPr>
            <w:r>
              <w:t xml:space="preserve">Changes driven by change from adobe pdf format to online html format </w:t>
            </w:r>
          </w:p>
        </w:tc>
        <w:tc>
          <w:tcPr>
            <w:tcW w:w="1740" w:type="dxa"/>
            <w:tcBorders>
              <w:top w:val="outset" w:sz="6" w:space="0" w:color="auto"/>
              <w:left w:val="outset" w:sz="6" w:space="0" w:color="auto"/>
              <w:bottom w:val="outset" w:sz="6" w:space="0" w:color="auto"/>
              <w:right w:val="outset" w:sz="6" w:space="0" w:color="auto"/>
            </w:tcBorders>
            <w:hideMark/>
          </w:tcPr>
          <w:p w:rsidR="003B6EB3" w:rsidRDefault="003B6EB3">
            <w:pPr>
              <w:rPr>
                <w:sz w:val="24"/>
                <w:szCs w:val="24"/>
              </w:rPr>
            </w:pPr>
            <w:r>
              <w:t xml:space="preserve">  </w:t>
            </w:r>
          </w:p>
        </w:tc>
      </w:tr>
      <w:tr w:rsidR="003B6EB3" w:rsidTr="003B6EB3">
        <w:trPr>
          <w:tblCellSpacing w:w="15" w:type="dxa"/>
        </w:trPr>
        <w:tc>
          <w:tcPr>
            <w:tcW w:w="540" w:type="dxa"/>
            <w:tcBorders>
              <w:top w:val="outset" w:sz="6" w:space="0" w:color="auto"/>
              <w:left w:val="outset" w:sz="6" w:space="0" w:color="auto"/>
              <w:bottom w:val="outset" w:sz="6" w:space="0" w:color="auto"/>
              <w:right w:val="outset" w:sz="6" w:space="0" w:color="auto"/>
            </w:tcBorders>
            <w:hideMark/>
          </w:tcPr>
          <w:p w:rsidR="003B6EB3" w:rsidRDefault="003B6EB3">
            <w:pPr>
              <w:rPr>
                <w:sz w:val="24"/>
                <w:szCs w:val="24"/>
              </w:rPr>
            </w:pPr>
            <w:r>
              <w:t xml:space="preserve">  </w:t>
            </w:r>
          </w:p>
        </w:tc>
        <w:tc>
          <w:tcPr>
            <w:tcW w:w="1440" w:type="dxa"/>
            <w:tcBorders>
              <w:top w:val="outset" w:sz="6" w:space="0" w:color="auto"/>
              <w:left w:val="outset" w:sz="6" w:space="0" w:color="auto"/>
              <w:bottom w:val="outset" w:sz="6" w:space="0" w:color="auto"/>
              <w:right w:val="outset" w:sz="6" w:space="0" w:color="auto"/>
            </w:tcBorders>
            <w:hideMark/>
          </w:tcPr>
          <w:p w:rsidR="003B6EB3" w:rsidRDefault="003B6EB3">
            <w:pPr>
              <w:rPr>
                <w:sz w:val="24"/>
                <w:szCs w:val="24"/>
              </w:rPr>
            </w:pPr>
            <w:r>
              <w:t xml:space="preserve">  </w:t>
            </w:r>
          </w:p>
        </w:tc>
        <w:tc>
          <w:tcPr>
            <w:tcW w:w="900" w:type="dxa"/>
            <w:tcBorders>
              <w:top w:val="outset" w:sz="6" w:space="0" w:color="auto"/>
              <w:left w:val="outset" w:sz="6" w:space="0" w:color="auto"/>
              <w:bottom w:val="outset" w:sz="6" w:space="0" w:color="auto"/>
              <w:right w:val="outset" w:sz="6" w:space="0" w:color="auto"/>
            </w:tcBorders>
            <w:hideMark/>
          </w:tcPr>
          <w:p w:rsidR="003B6EB3" w:rsidRDefault="003B6EB3">
            <w:pPr>
              <w:rPr>
                <w:sz w:val="24"/>
                <w:szCs w:val="24"/>
              </w:rPr>
            </w:pPr>
            <w:r>
              <w:t xml:space="preserve">  </w:t>
            </w:r>
          </w:p>
        </w:tc>
        <w:tc>
          <w:tcPr>
            <w:tcW w:w="4500" w:type="dxa"/>
            <w:tcBorders>
              <w:top w:val="outset" w:sz="6" w:space="0" w:color="auto"/>
              <w:left w:val="outset" w:sz="6" w:space="0" w:color="auto"/>
              <w:bottom w:val="outset" w:sz="6" w:space="0" w:color="auto"/>
              <w:right w:val="outset" w:sz="6" w:space="0" w:color="auto"/>
            </w:tcBorders>
            <w:hideMark/>
          </w:tcPr>
          <w:p w:rsidR="003B6EB3" w:rsidRDefault="003B6EB3">
            <w:pPr>
              <w:rPr>
                <w:sz w:val="24"/>
                <w:szCs w:val="24"/>
              </w:rPr>
            </w:pPr>
            <w:r>
              <w:t xml:space="preserve">  </w:t>
            </w:r>
          </w:p>
        </w:tc>
        <w:tc>
          <w:tcPr>
            <w:tcW w:w="1740" w:type="dxa"/>
            <w:tcBorders>
              <w:top w:val="outset" w:sz="6" w:space="0" w:color="auto"/>
              <w:left w:val="outset" w:sz="6" w:space="0" w:color="auto"/>
              <w:bottom w:val="outset" w:sz="6" w:space="0" w:color="auto"/>
              <w:right w:val="outset" w:sz="6" w:space="0" w:color="auto"/>
            </w:tcBorders>
            <w:hideMark/>
          </w:tcPr>
          <w:p w:rsidR="003B6EB3" w:rsidRDefault="003B6EB3">
            <w:pPr>
              <w:rPr>
                <w:sz w:val="24"/>
                <w:szCs w:val="24"/>
              </w:rPr>
            </w:pPr>
            <w:r>
              <w:t xml:space="preserve">  </w:t>
            </w:r>
          </w:p>
        </w:tc>
      </w:tr>
    </w:tbl>
    <w:p w:rsidR="003B6EB3" w:rsidRDefault="003B6EB3" w:rsidP="003B6EB3">
      <w:pPr>
        <w:pStyle w:val="NormalWeb"/>
        <w:jc w:val="center"/>
      </w:pPr>
      <w:r>
        <w:rPr>
          <w:noProof/>
        </w:rPr>
        <w:drawing>
          <wp:inline distT="0" distB="0" distL="0" distR="0">
            <wp:extent cx="5712460" cy="27305"/>
            <wp:effectExtent l="19050" t="0" r="2540" b="0"/>
            <wp:docPr id="47" name="Picture 47" descr="http://web.archive.org/web/20050510224401im_/http:/www.dest.gov.au/archive/schools/abstudy/images/transit_graphics/blubvsp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eb.archive.org/web/20050510224401im_/http:/www.dest.gov.au/archive/schools/abstudy/images/transit_graphics/blubvspm.gif"/>
                    <pic:cNvPicPr>
                      <a:picLocks noChangeAspect="1" noChangeArrowheads="1"/>
                    </pic:cNvPicPr>
                  </pic:nvPicPr>
                  <pic:blipFill>
                    <a:blip r:embed="rId23" cstate="print"/>
                    <a:srcRect/>
                    <a:stretch>
                      <a:fillRect/>
                    </a:stretch>
                  </pic:blipFill>
                  <pic:spPr bwMode="auto">
                    <a:xfrm>
                      <a:off x="0" y="0"/>
                      <a:ext cx="5712460" cy="27305"/>
                    </a:xfrm>
                    <a:prstGeom prst="rect">
                      <a:avLst/>
                    </a:prstGeom>
                    <a:noFill/>
                    <a:ln w="9525">
                      <a:noFill/>
                      <a:miter lim="800000"/>
                      <a:headEnd/>
                      <a:tailEnd/>
                    </a:ln>
                  </pic:spPr>
                </pic:pic>
              </a:graphicData>
            </a:graphic>
          </wp:inline>
        </w:drawing>
      </w:r>
    </w:p>
    <w:p w:rsidR="003B6EB3" w:rsidRDefault="003B6EB3">
      <w:r>
        <w:br w:type="page"/>
      </w:r>
    </w:p>
    <w:p w:rsidR="003B6EB3" w:rsidRDefault="003B6EB3" w:rsidP="003B6EB3">
      <w:pPr>
        <w:pStyle w:val="Heading2"/>
      </w:pPr>
      <w:bookmarkStart w:id="229" w:name="P135_2958"/>
      <w:bookmarkEnd w:id="229"/>
      <w:r>
        <w:lastRenderedPageBreak/>
        <w:t>Part I</w:t>
      </w:r>
    </w:p>
    <w:p w:rsidR="003B6EB3" w:rsidRDefault="003B6EB3" w:rsidP="003B6EB3">
      <w:pPr>
        <w:pStyle w:val="Heading3"/>
      </w:pPr>
      <w:bookmarkStart w:id="230" w:name="P136_2964"/>
      <w:bookmarkEnd w:id="230"/>
      <w:r>
        <w:t>ABSTUDY Policy Framework</w:t>
      </w:r>
    </w:p>
    <w:p w:rsidR="003B6EB3" w:rsidRDefault="003B6EB3" w:rsidP="003B6EB3">
      <w:pPr>
        <w:pStyle w:val="Heading5"/>
      </w:pPr>
      <w:r>
        <w:t>Part 1 Content</w:t>
      </w:r>
    </w:p>
    <w:p w:rsidR="003B6EB3" w:rsidRDefault="003B6EB3" w:rsidP="003B6EB3">
      <w:pPr>
        <w:pStyle w:val="NormalWeb"/>
      </w:pPr>
      <w:r>
        <w:t> </w:t>
      </w:r>
    </w:p>
    <w:p w:rsidR="003B6EB3" w:rsidRDefault="003B6EB3" w:rsidP="003B6EB3">
      <w:r>
        <w:t xml:space="preserve">This part contains the following chapters: </w:t>
      </w:r>
    </w:p>
    <w:p w:rsidR="000A51AA" w:rsidRDefault="000A51AA" w:rsidP="003B6EB3"/>
    <w:bookmarkStart w:id="231" w:name="P146_3125"/>
    <w:p w:rsidR="000A51AA" w:rsidRPr="000A51AA" w:rsidRDefault="00BF7519" w:rsidP="000A51AA">
      <w:pPr>
        <w:rPr>
          <w:rFonts w:ascii="Times New Roman" w:hAnsi="Times New Roman"/>
          <w:sz w:val="24"/>
          <w:szCs w:val="24"/>
          <w:lang w:eastAsia="en-AU"/>
        </w:rPr>
      </w:pPr>
      <w:r w:rsidRPr="000A51AA">
        <w:rPr>
          <w:rFonts w:ascii="Times New Roman" w:hAnsi="Times New Roman"/>
          <w:sz w:val="24"/>
          <w:szCs w:val="24"/>
          <w:lang w:eastAsia="en-AU"/>
        </w:rPr>
        <w:fldChar w:fldCharType="begin"/>
      </w:r>
      <w:r w:rsidR="000A51AA" w:rsidRPr="000A51AA">
        <w:rPr>
          <w:rFonts w:ascii="Times New Roman" w:hAnsi="Times New Roman"/>
          <w:sz w:val="24"/>
          <w:szCs w:val="24"/>
          <w:lang w:eastAsia="en-AU"/>
        </w:rPr>
        <w:instrText xml:space="preserve"> HYPERLINK "http://web.archive.org/web/20050510163754/http:/www.dest.gov.au/archive/schools/abstudy/introduction_to_abstudy_policy.htm" \l "P146_3125" \t "_top" </w:instrText>
      </w:r>
      <w:r w:rsidRPr="000A51AA">
        <w:rPr>
          <w:rFonts w:ascii="Times New Roman" w:hAnsi="Times New Roman"/>
          <w:sz w:val="24"/>
          <w:szCs w:val="24"/>
          <w:lang w:eastAsia="en-AU"/>
        </w:rPr>
        <w:fldChar w:fldCharType="separate"/>
      </w:r>
      <w:r w:rsidR="000A51AA" w:rsidRPr="000A51AA">
        <w:rPr>
          <w:rFonts w:ascii="Times New Roman" w:hAnsi="Times New Roman"/>
          <w:color w:val="0000FF"/>
          <w:sz w:val="24"/>
          <w:szCs w:val="24"/>
          <w:u w:val="single"/>
          <w:lang w:eastAsia="en-AU"/>
        </w:rPr>
        <w:t xml:space="preserve">Chapter 1 Introduction to ABSTUDY Policy </w:t>
      </w:r>
      <w:r w:rsidRPr="000A51AA">
        <w:rPr>
          <w:rFonts w:ascii="Times New Roman" w:hAnsi="Times New Roman"/>
          <w:sz w:val="24"/>
          <w:szCs w:val="24"/>
          <w:lang w:eastAsia="en-AU"/>
        </w:rPr>
        <w:fldChar w:fldCharType="end"/>
      </w:r>
    </w:p>
    <w:p w:rsidR="000A51AA" w:rsidRPr="000A51AA" w:rsidRDefault="00BF7519" w:rsidP="000A51AA">
      <w:pPr>
        <w:spacing w:before="100" w:beforeAutospacing="1" w:after="100" w:afterAutospacing="1"/>
        <w:rPr>
          <w:rFonts w:ascii="Times New Roman" w:hAnsi="Times New Roman"/>
          <w:sz w:val="24"/>
          <w:szCs w:val="24"/>
          <w:lang w:eastAsia="en-AU"/>
        </w:rPr>
      </w:pPr>
      <w:hyperlink r:id="rId24" w:anchor="P229_10640" w:tgtFrame="_top" w:history="1">
        <w:r w:rsidR="000A51AA" w:rsidRPr="000A51AA">
          <w:rPr>
            <w:rFonts w:ascii="Times New Roman" w:hAnsi="Times New Roman"/>
            <w:color w:val="0000FF"/>
            <w:sz w:val="24"/>
            <w:szCs w:val="24"/>
            <w:u w:val="single"/>
            <w:lang w:eastAsia="en-AU"/>
          </w:rPr>
          <w:t xml:space="preserve">Chapter 2 Administration </w:t>
        </w:r>
      </w:hyperlink>
    </w:p>
    <w:p w:rsidR="000A51AA" w:rsidRPr="000A51AA" w:rsidRDefault="00BF7519" w:rsidP="000A51AA">
      <w:pPr>
        <w:spacing w:before="100" w:beforeAutospacing="1" w:after="100" w:afterAutospacing="1"/>
        <w:rPr>
          <w:rFonts w:ascii="Times New Roman" w:hAnsi="Times New Roman"/>
          <w:sz w:val="24"/>
          <w:szCs w:val="24"/>
          <w:lang w:eastAsia="en-AU"/>
        </w:rPr>
      </w:pPr>
      <w:hyperlink r:id="rId25" w:anchor="P253_12310" w:tgtFrame="_top" w:history="1">
        <w:r w:rsidR="000A51AA" w:rsidRPr="000A51AA">
          <w:rPr>
            <w:rFonts w:ascii="Times New Roman" w:hAnsi="Times New Roman"/>
            <w:color w:val="0000FF"/>
            <w:sz w:val="24"/>
            <w:szCs w:val="24"/>
            <w:u w:val="single"/>
            <w:lang w:eastAsia="en-AU"/>
          </w:rPr>
          <w:t>Chapter 3 Freedom of Information and Privac</w:t>
        </w:r>
      </w:hyperlink>
    </w:p>
    <w:p w:rsidR="003B6EB3" w:rsidRDefault="003B6EB3" w:rsidP="003B6EB3">
      <w:pPr>
        <w:pStyle w:val="Heading1"/>
      </w:pPr>
      <w:r>
        <w:t>Chapter 1 Introduction to ABSTUDY Policy</w:t>
      </w:r>
      <w:bookmarkStart w:id="232" w:name="P146_3164"/>
      <w:bookmarkEnd w:id="231"/>
      <w:bookmarkEnd w:id="232"/>
      <w:r>
        <w:t xml:space="preserve"> </w:t>
      </w:r>
    </w:p>
    <w:p w:rsidR="003B6EB3" w:rsidRDefault="003B6EB3" w:rsidP="003B6EB3">
      <w:r>
        <w:t xml:space="preserve">This chapter provides an overview of the objectives of ABSTUDY and the types of assistance available. </w:t>
      </w:r>
    </w:p>
    <w:p w:rsidR="003B6EB3" w:rsidRDefault="003B6EB3" w:rsidP="003B6EB3">
      <w:r>
        <w:rPr>
          <w:rFonts w:ascii="Verdana" w:hAnsi="Verdana"/>
          <w:b/>
          <w:bCs/>
          <w:color w:val="000000"/>
          <w:szCs w:val="22"/>
        </w:rPr>
        <w:t>Chapter Content</w:t>
      </w:r>
    </w:p>
    <w:p w:rsidR="003B6EB3" w:rsidRDefault="003B6EB3" w:rsidP="0034678D">
      <w:r>
        <w:t xml:space="preserve">This chapter contains the following topic: </w:t>
      </w:r>
    </w:p>
    <w:p w:rsidR="003B6EB3" w:rsidRDefault="00BF7519" w:rsidP="0034678D">
      <w:pPr>
        <w:pStyle w:val="referencebullet-1"/>
      </w:pPr>
      <w:hyperlink r:id="rId26" w:anchor="P159_3558" w:history="1">
        <w:r w:rsidR="003B6EB3">
          <w:rPr>
            <w:rStyle w:val="Hyperlink"/>
          </w:rPr>
          <w:t>Policy Outcome</w:t>
        </w:r>
      </w:hyperlink>
    </w:p>
    <w:p w:rsidR="003B6EB3" w:rsidRDefault="00BF7519" w:rsidP="0034678D">
      <w:pPr>
        <w:pStyle w:val="referencebullet-1"/>
      </w:pPr>
      <w:hyperlink r:id="rId27" w:anchor="P164_3997" w:history="1">
        <w:r w:rsidR="003B6EB3">
          <w:rPr>
            <w:rStyle w:val="Hyperlink"/>
          </w:rPr>
          <w:t>Supporting Allowances and Benefits</w:t>
        </w:r>
      </w:hyperlink>
    </w:p>
    <w:p w:rsidR="003B6EB3" w:rsidRDefault="00BF7519" w:rsidP="0034678D">
      <w:pPr>
        <w:pStyle w:val="referencebullet-1"/>
      </w:pPr>
      <w:hyperlink r:id="rId28" w:anchor="P166_4170" w:history="1">
        <w:r w:rsidR="003B6EB3">
          <w:rPr>
            <w:rStyle w:val="Hyperlink"/>
          </w:rPr>
          <w:t>Alignment of ABSTUDY Allowances with other Government assistance</w:t>
        </w:r>
      </w:hyperlink>
    </w:p>
    <w:p w:rsidR="003B6EB3" w:rsidRDefault="00BF7519" w:rsidP="0034678D">
      <w:pPr>
        <w:pStyle w:val="referencebullet-1"/>
      </w:pPr>
      <w:hyperlink r:id="rId29" w:anchor="P172_4890" w:history="1">
        <w:r w:rsidR="003B6EB3">
          <w:rPr>
            <w:rStyle w:val="Hyperlink"/>
          </w:rPr>
          <w:t>Customer Obligations</w:t>
        </w:r>
      </w:hyperlink>
    </w:p>
    <w:p w:rsidR="003B6EB3" w:rsidRDefault="00BF7519" w:rsidP="0034678D">
      <w:pPr>
        <w:pStyle w:val="referencebullet-1"/>
      </w:pPr>
      <w:hyperlink r:id="rId30" w:anchor="P219_9688" w:history="1">
        <w:r w:rsidR="003B6EB3">
          <w:rPr>
            <w:rStyle w:val="Hyperlink"/>
          </w:rPr>
          <w:t>Failure to advise Centrelink of prescribed events</w:t>
        </w:r>
      </w:hyperlink>
    </w:p>
    <w:p w:rsidR="003B6EB3" w:rsidRDefault="00BF7519" w:rsidP="0034678D">
      <w:pPr>
        <w:pStyle w:val="referencebullet-1"/>
      </w:pPr>
      <w:hyperlink r:id="rId31" w:anchor="P221_10076" w:history="1">
        <w:r w:rsidR="003B6EB3">
          <w:rPr>
            <w:rStyle w:val="Hyperlink"/>
          </w:rPr>
          <w:t>False or misleading information</w:t>
        </w:r>
      </w:hyperlink>
    </w:p>
    <w:p w:rsidR="003B6EB3" w:rsidRDefault="00BF7519" w:rsidP="003B6EB3">
      <w:pPr>
        <w:pStyle w:val="referencebullet-1"/>
      </w:pPr>
      <w:hyperlink r:id="rId32" w:anchor="P223_10329" w:history="1">
        <w:r w:rsidR="003B6EB3">
          <w:rPr>
            <w:rStyle w:val="Hyperlink"/>
          </w:rPr>
          <w:t>Debt Recovery and Compliance</w:t>
        </w:r>
      </w:hyperlink>
    </w:p>
    <w:p w:rsidR="003B6EB3" w:rsidRDefault="003B6EB3" w:rsidP="003B6EB3">
      <w:pPr>
        <w:pStyle w:val="Heading3"/>
      </w:pPr>
      <w:bookmarkStart w:id="233" w:name="P159_3558"/>
      <w:bookmarkEnd w:id="233"/>
      <w:r>
        <w:t>1.</w:t>
      </w:r>
      <w:bookmarkStart w:id="234" w:name="1"/>
      <w:r>
        <w:t>1</w:t>
      </w:r>
      <w:bookmarkEnd w:id="234"/>
      <w:r>
        <w:t xml:space="preserve"> Policy outcome</w:t>
      </w:r>
    </w:p>
    <w:p w:rsidR="003B6EB3" w:rsidRDefault="003B6EB3" w:rsidP="003B6EB3">
      <w:r>
        <w:t xml:space="preserve">ABSTUDY is intended to target benefits to those students most in need of assistance, and to address particular educational disadvantages faced by these Indigenous students. The main objectives of the ABSTUDY scheme are to: </w:t>
      </w:r>
    </w:p>
    <w:p w:rsidR="003B6EB3" w:rsidRDefault="003B6EB3" w:rsidP="003B6EB3">
      <w:pPr>
        <w:numPr>
          <w:ilvl w:val="0"/>
          <w:numId w:val="3"/>
        </w:numPr>
        <w:spacing w:before="100" w:beforeAutospacing="1" w:after="100" w:afterAutospacing="1"/>
      </w:pPr>
      <w:r>
        <w:t xml:space="preserve">encourage Aboriginal and Torres Strait Islander people to take full advantage of the educational opportunities available; </w:t>
      </w:r>
    </w:p>
    <w:p w:rsidR="003B6EB3" w:rsidRDefault="003B6EB3" w:rsidP="003B6EB3">
      <w:pPr>
        <w:numPr>
          <w:ilvl w:val="0"/>
          <w:numId w:val="3"/>
        </w:numPr>
        <w:spacing w:before="100" w:beforeAutospacing="1" w:after="100" w:afterAutospacing="1"/>
      </w:pPr>
      <w:r>
        <w:t xml:space="preserve">promote equity of educational opportunity; and </w:t>
      </w:r>
    </w:p>
    <w:p w:rsidR="003B6EB3" w:rsidRDefault="003B6EB3" w:rsidP="003B6EB3">
      <w:pPr>
        <w:numPr>
          <w:ilvl w:val="0"/>
          <w:numId w:val="3"/>
        </w:numPr>
        <w:spacing w:before="100" w:beforeAutospacing="1" w:after="100" w:afterAutospacing="1"/>
      </w:pPr>
      <w:proofErr w:type="gramStart"/>
      <w:r>
        <w:t>improve</w:t>
      </w:r>
      <w:proofErr w:type="gramEnd"/>
      <w:r>
        <w:t xml:space="preserve"> educational outcomes. </w:t>
      </w:r>
    </w:p>
    <w:p w:rsidR="003B6EB3" w:rsidRDefault="003B6EB3" w:rsidP="003B6EB3">
      <w:pPr>
        <w:pStyle w:val="NormalWeb"/>
        <w:jc w:val="center"/>
      </w:pPr>
      <w:r>
        <w:rPr>
          <w:noProof/>
          <w:color w:val="0000FF"/>
        </w:rPr>
        <w:drawing>
          <wp:inline distT="0" distB="0" distL="0" distR="0">
            <wp:extent cx="307975" cy="244475"/>
            <wp:effectExtent l="19050" t="0" r="0" b="0"/>
            <wp:docPr id="62" name="Picture 62" descr="Top of Page">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Top of Page">
                      <a:hlinkClick r:id="rId33"/>
                    </pic:cNvPr>
                    <pic:cNvPicPr>
                      <a:picLocks noChangeAspect="1" noChangeArrowheads="1"/>
                    </pic:cNvPicPr>
                  </pic:nvPicPr>
                  <pic:blipFill>
                    <a:blip r:embed="rId34" cstate="print"/>
                    <a:srcRect/>
                    <a:stretch>
                      <a:fillRect/>
                    </a:stretch>
                  </pic:blipFill>
                  <pic:spPr bwMode="auto">
                    <a:xfrm>
                      <a:off x="0" y="0"/>
                      <a:ext cx="307975" cy="244475"/>
                    </a:xfrm>
                    <a:prstGeom prst="rect">
                      <a:avLst/>
                    </a:prstGeom>
                    <a:noFill/>
                    <a:ln w="9525">
                      <a:noFill/>
                      <a:miter lim="800000"/>
                      <a:headEnd/>
                      <a:tailEnd/>
                    </a:ln>
                  </pic:spPr>
                </pic:pic>
              </a:graphicData>
            </a:graphic>
          </wp:inline>
        </w:drawing>
      </w:r>
    </w:p>
    <w:p w:rsidR="003B6EB3" w:rsidRDefault="003B6EB3" w:rsidP="003B6EB3">
      <w:pPr>
        <w:pStyle w:val="Heading3"/>
      </w:pPr>
      <w:bookmarkStart w:id="235" w:name="P164_3997"/>
      <w:bookmarkEnd w:id="235"/>
      <w:r>
        <w:lastRenderedPageBreak/>
        <w:t>1.</w:t>
      </w:r>
      <w:bookmarkStart w:id="236" w:name="2"/>
      <w:r>
        <w:t>2</w:t>
      </w:r>
      <w:bookmarkEnd w:id="236"/>
      <w:r>
        <w:t xml:space="preserve"> Supporting allowances and benefits</w:t>
      </w:r>
    </w:p>
    <w:p w:rsidR="003B6EB3" w:rsidRDefault="003B6EB3" w:rsidP="003B6EB3">
      <w:r>
        <w:t xml:space="preserve">The full range of study awards and related allowances that students may be eligible for under the ABSTUDY scheme are listed in </w:t>
      </w:r>
      <w:hyperlink r:id="rId35" w:anchor="P4350_286210" w:history="1">
        <w:r>
          <w:rPr>
            <w:rStyle w:val="Hyperlink"/>
          </w:rPr>
          <w:t>Table 14</w:t>
        </w:r>
      </w:hyperlink>
      <w:r>
        <w:t>.</w:t>
      </w:r>
    </w:p>
    <w:p w:rsidR="003B6EB3" w:rsidRDefault="003B6EB3" w:rsidP="003B6EB3">
      <w:pPr>
        <w:pStyle w:val="Heading3"/>
      </w:pPr>
      <w:bookmarkStart w:id="237" w:name="P166_4170"/>
      <w:bookmarkEnd w:id="237"/>
      <w:r>
        <w:t>1.</w:t>
      </w:r>
      <w:bookmarkStart w:id="238" w:name="3"/>
      <w:r>
        <w:t>3</w:t>
      </w:r>
      <w:bookmarkEnd w:id="238"/>
      <w:r>
        <w:t xml:space="preserve"> Alignment of ABSTUDY Allowances with other Government assistance</w:t>
      </w:r>
      <w:bookmarkStart w:id="239" w:name="P166_4237"/>
      <w:bookmarkEnd w:id="239"/>
    </w:p>
    <w:p w:rsidR="003B6EB3" w:rsidRDefault="003B6EB3" w:rsidP="003B6EB3">
      <w:r>
        <w:t xml:space="preserve">ABSTUDY Living Allowance payments are aligned with those payable under the Youth Allowance for 16-20 year old students. </w:t>
      </w:r>
    </w:p>
    <w:p w:rsidR="003B6EB3" w:rsidRDefault="003B6EB3" w:rsidP="003B6EB3">
      <w:pPr>
        <w:pStyle w:val="NormalWeb"/>
      </w:pPr>
      <w:r>
        <w:t xml:space="preserve">Indigenous students aged 21 years and over are eligible for the Newstart rate of payment. The Pensioner Education Supplement is aligned with that payable under the </w:t>
      </w:r>
      <w:r>
        <w:rPr>
          <w:i/>
          <w:iCs/>
        </w:rPr>
        <w:t>Social Security Act 1991.</w:t>
      </w:r>
    </w:p>
    <w:p w:rsidR="003B6EB3" w:rsidRDefault="003B6EB3" w:rsidP="003B6EB3">
      <w:pPr>
        <w:pStyle w:val="NormalWeb"/>
      </w:pPr>
      <w:r>
        <w:t>All eligible Indigenous students have access to the additional benefits payable under the Youth Allowance of Rent Assistance, Remote Area Allowance and Pharmaceutical Allowance, where applicable. ABSTUDY recipients are also eligible for a range of supplementary benefits targeted to address particular disadvantages faced by Indigenous students.</w:t>
      </w:r>
    </w:p>
    <w:p w:rsidR="003B6EB3" w:rsidRDefault="003B6EB3" w:rsidP="003B6EB3">
      <w:pPr>
        <w:pStyle w:val="Heading3"/>
      </w:pPr>
      <w:bookmarkStart w:id="240" w:name="P172_4890"/>
      <w:bookmarkEnd w:id="240"/>
      <w:r>
        <w:t>1.</w:t>
      </w:r>
      <w:bookmarkStart w:id="241" w:name="4"/>
      <w:r>
        <w:t>4</w:t>
      </w:r>
      <w:bookmarkEnd w:id="241"/>
      <w:r>
        <w:t xml:space="preserve"> Customer Obligations</w:t>
      </w:r>
      <w:bookmarkStart w:id="242" w:name="P172_4913"/>
      <w:bookmarkEnd w:id="242"/>
    </w:p>
    <w:p w:rsidR="003B6EB3" w:rsidRDefault="003B6EB3" w:rsidP="003B6EB3">
      <w:pPr>
        <w:pStyle w:val="Heading5"/>
      </w:pPr>
      <w:r>
        <w:t>1</w:t>
      </w:r>
      <w:bookmarkStart w:id="243" w:name=".4.1"/>
      <w:r>
        <w:t>.4.1</w:t>
      </w:r>
      <w:bookmarkEnd w:id="243"/>
      <w:r>
        <w:t xml:space="preserve"> </w:t>
      </w:r>
      <w:r>
        <w:rPr>
          <w:rFonts w:ascii="Arial Narrow" w:hAnsi="Arial Narrow"/>
          <w:sz w:val="22"/>
          <w:szCs w:val="22"/>
        </w:rPr>
        <w:t>N</w:t>
      </w:r>
      <w:r>
        <w:rPr>
          <w:rFonts w:ascii="Arial Narrow" w:hAnsi="Arial Narrow"/>
          <w:color w:val="000000"/>
          <w:sz w:val="22"/>
          <w:szCs w:val="22"/>
        </w:rPr>
        <w:t>otification of chan</w:t>
      </w:r>
      <w:r>
        <w:rPr>
          <w:rFonts w:ascii="Arial Narrow" w:hAnsi="Arial Narrow"/>
          <w:sz w:val="22"/>
          <w:szCs w:val="22"/>
        </w:rPr>
        <w:t>g</w:t>
      </w:r>
      <w:r>
        <w:rPr>
          <w:rFonts w:ascii="Arial Narrow" w:hAnsi="Arial Narrow"/>
          <w:color w:val="000000"/>
          <w:sz w:val="22"/>
          <w:szCs w:val="22"/>
        </w:rPr>
        <w:t>es</w:t>
      </w:r>
    </w:p>
    <w:p w:rsidR="003B6EB3" w:rsidRDefault="003B6EB3" w:rsidP="003B6EB3">
      <w:r>
        <w:t xml:space="preserve">Under Regulation 48 of the </w:t>
      </w:r>
      <w:r>
        <w:rPr>
          <w:i/>
          <w:iCs/>
        </w:rPr>
        <w:t>Student Assistance ACT 1973</w:t>
      </w:r>
      <w:r>
        <w:t xml:space="preserve">, applicants and/or students must advise Centrelink within fourteen days of the occurrence of any "prescribed events" </w:t>
      </w:r>
    </w:p>
    <w:p w:rsidR="003B6EB3" w:rsidRDefault="003B6EB3" w:rsidP="003B6EB3">
      <w:pPr>
        <w:pStyle w:val="NormalWeb"/>
      </w:pPr>
      <w:r>
        <w:t>An occurrence of one of these "prescribed events" is sometimes referred to as a "change in circumstances".</w:t>
      </w:r>
    </w:p>
    <w:p w:rsidR="003B6EB3" w:rsidRDefault="003B6EB3" w:rsidP="003B6EB3">
      <w:pPr>
        <w:pStyle w:val="NormalWeb"/>
      </w:pPr>
      <w:r>
        <w:t>(1) For Section 48 of the Student Assistance Act, each of the following is a prescribed event in relation to a person who is receiving, or entitled to receive, an amount under the ABSTUDY Scheme:</w:t>
      </w:r>
    </w:p>
    <w:p w:rsidR="003B6EB3" w:rsidRDefault="003B6EB3" w:rsidP="003B6EB3">
      <w:pPr>
        <w:pStyle w:val="NormalWeb"/>
      </w:pPr>
      <w:r>
        <w:t xml:space="preserve">(a) </w:t>
      </w:r>
      <w:proofErr w:type="gramStart"/>
      <w:r>
        <w:t>the</w:t>
      </w:r>
      <w:proofErr w:type="gramEnd"/>
      <w:r>
        <w:t xml:space="preserve"> student to whom the amount relates:</w:t>
      </w:r>
    </w:p>
    <w:p w:rsidR="003B6EB3" w:rsidRDefault="003B6EB3" w:rsidP="003B6EB3">
      <w:pPr>
        <w:pStyle w:val="NormalWeb"/>
      </w:pPr>
      <w:r>
        <w:t xml:space="preserve">(i) </w:t>
      </w:r>
      <w:proofErr w:type="gramStart"/>
      <w:r>
        <w:t>does</w:t>
      </w:r>
      <w:proofErr w:type="gramEnd"/>
      <w:r>
        <w:t xml:space="preserve"> not enrol in the course to which the amount relates by the end of the enrolment period, or </w:t>
      </w:r>
    </w:p>
    <w:p w:rsidR="003B6EB3" w:rsidRDefault="003B6EB3" w:rsidP="003B6EB3">
      <w:pPr>
        <w:pStyle w:val="NormalWeb"/>
      </w:pPr>
      <w:r>
        <w:t xml:space="preserve">(ii) </w:t>
      </w:r>
      <w:proofErr w:type="gramStart"/>
      <w:r>
        <w:t>does</w:t>
      </w:r>
      <w:proofErr w:type="gramEnd"/>
      <w:r>
        <w:t xml:space="preserve"> not begin the course within the first 3 weeks of the first day it is offered, or </w:t>
      </w:r>
    </w:p>
    <w:p w:rsidR="003B6EB3" w:rsidRDefault="003B6EB3" w:rsidP="003B6EB3">
      <w:pPr>
        <w:pStyle w:val="NormalWeb"/>
      </w:pPr>
      <w:r>
        <w:t xml:space="preserve">(iii) </w:t>
      </w:r>
      <w:proofErr w:type="gramStart"/>
      <w:r>
        <w:t>cancels</w:t>
      </w:r>
      <w:proofErr w:type="gramEnd"/>
      <w:r>
        <w:t xml:space="preserve"> his or her enrolment in the course to which the amount relates, or </w:t>
      </w:r>
    </w:p>
    <w:p w:rsidR="003B6EB3" w:rsidRDefault="003B6EB3" w:rsidP="003B6EB3">
      <w:pPr>
        <w:pStyle w:val="NormalWeb"/>
      </w:pPr>
      <w:r>
        <w:t xml:space="preserve">(iv) </w:t>
      </w:r>
      <w:proofErr w:type="gramStart"/>
      <w:r>
        <w:t>has</w:t>
      </w:r>
      <w:proofErr w:type="gramEnd"/>
      <w:r>
        <w:t xml:space="preserve"> his or her enrolment cancelled by the education institution, or </w:t>
      </w:r>
    </w:p>
    <w:p w:rsidR="003B6EB3" w:rsidRDefault="003B6EB3" w:rsidP="003B6EB3">
      <w:pPr>
        <w:pStyle w:val="NormalWeb"/>
      </w:pPr>
      <w:r>
        <w:t xml:space="preserve">(v) </w:t>
      </w:r>
      <w:proofErr w:type="gramStart"/>
      <w:r>
        <w:t>discontinues</w:t>
      </w:r>
      <w:proofErr w:type="gramEnd"/>
      <w:r>
        <w:t xml:space="preserve"> the course to which the amount relates, or </w:t>
      </w:r>
    </w:p>
    <w:p w:rsidR="003B6EB3" w:rsidRDefault="003B6EB3" w:rsidP="003B6EB3">
      <w:pPr>
        <w:pStyle w:val="NormalWeb"/>
      </w:pPr>
      <w:r>
        <w:t xml:space="preserve">(vi) </w:t>
      </w:r>
      <w:proofErr w:type="gramStart"/>
      <w:r>
        <w:t>discontinues</w:t>
      </w:r>
      <w:proofErr w:type="gramEnd"/>
      <w:r>
        <w:t xml:space="preserve"> full-time study in the course to which the amount relates, or </w:t>
      </w:r>
    </w:p>
    <w:p w:rsidR="003B6EB3" w:rsidRDefault="003B6EB3" w:rsidP="003B6EB3">
      <w:pPr>
        <w:pStyle w:val="NormalWeb"/>
      </w:pPr>
      <w:r>
        <w:t xml:space="preserve">(vii) reduces his or her approved 25%, or two-thirds, concessional study load mentioned in </w:t>
      </w:r>
      <w:hyperlink r:id="rId36" w:anchor="P2967_206286" w:history="1">
        <w:r>
          <w:rPr>
            <w:rStyle w:val="Hyperlink"/>
          </w:rPr>
          <w:t>54.3</w:t>
        </w:r>
      </w:hyperlink>
      <w:r>
        <w:t xml:space="preserve"> of the ABSTUDY Policy Manual, or </w:t>
      </w:r>
    </w:p>
    <w:p w:rsidR="003B6EB3" w:rsidRDefault="003B6EB3" w:rsidP="003B6EB3">
      <w:pPr>
        <w:pStyle w:val="NormalWeb"/>
      </w:pPr>
      <w:r>
        <w:t xml:space="preserve">(viii) </w:t>
      </w:r>
      <w:proofErr w:type="gramStart"/>
      <w:r>
        <w:t>begins</w:t>
      </w:r>
      <w:proofErr w:type="gramEnd"/>
      <w:r>
        <w:t xml:space="preserve"> to receive a benefit for education or vocational training from the Commonwealth or a Commonwealth authority, or a State or Territory Department or authority, or </w:t>
      </w:r>
    </w:p>
    <w:p w:rsidR="003B6EB3" w:rsidRDefault="003B6EB3" w:rsidP="003B6EB3">
      <w:pPr>
        <w:pStyle w:val="NormalWeb"/>
      </w:pPr>
      <w:r>
        <w:t xml:space="preserve">(ix) </w:t>
      </w:r>
      <w:proofErr w:type="gramStart"/>
      <w:r>
        <w:t>begins</w:t>
      </w:r>
      <w:proofErr w:type="gramEnd"/>
      <w:r>
        <w:t xml:space="preserve"> to receive a pension or payment under the </w:t>
      </w:r>
      <w:r>
        <w:rPr>
          <w:i/>
          <w:iCs/>
        </w:rPr>
        <w:t>Veterans' Entitlement Act 1986,</w:t>
      </w:r>
      <w:r>
        <w:t xml:space="preserve"> or </w:t>
      </w:r>
    </w:p>
    <w:p w:rsidR="003B6EB3" w:rsidRDefault="003B6EB3" w:rsidP="003B6EB3">
      <w:pPr>
        <w:pStyle w:val="NormalWeb"/>
      </w:pPr>
      <w:r>
        <w:lastRenderedPageBreak/>
        <w:t xml:space="preserve">(x) </w:t>
      </w:r>
      <w:proofErr w:type="gramStart"/>
      <w:r>
        <w:t>begins</w:t>
      </w:r>
      <w:proofErr w:type="gramEnd"/>
      <w:r>
        <w:t xml:space="preserve"> a full-time apprenticeship or traineeship, or </w:t>
      </w:r>
    </w:p>
    <w:p w:rsidR="003B6EB3" w:rsidRDefault="003B6EB3" w:rsidP="003B6EB3">
      <w:pPr>
        <w:pStyle w:val="NormalWeb"/>
      </w:pPr>
      <w:r>
        <w:t xml:space="preserve">(xi) ceases to receive an ABSTUDY Pensioner Education Supplement qualifying payment of the kind mentioned in </w:t>
      </w:r>
      <w:hyperlink r:id="rId37" w:anchor="P6121_373458" w:history="1">
        <w:r>
          <w:rPr>
            <w:rStyle w:val="Hyperlink"/>
          </w:rPr>
          <w:t>Part 7G</w:t>
        </w:r>
      </w:hyperlink>
      <w:r>
        <w:t xml:space="preserve"> of the ABSTUDY Policy Manual, or </w:t>
      </w:r>
    </w:p>
    <w:p w:rsidR="003B6EB3" w:rsidRDefault="003B6EB3" w:rsidP="003B6EB3">
      <w:pPr>
        <w:pStyle w:val="NormalWeb"/>
      </w:pPr>
      <w:r>
        <w:t xml:space="preserve">(xii) ceases to qualify for an independent or away from home living allowance, as mentioned in </w:t>
      </w:r>
      <w:hyperlink r:id="rId38" w:anchor="P5691_346251" w:history="1">
        <w:r>
          <w:rPr>
            <w:rStyle w:val="Hyperlink"/>
          </w:rPr>
          <w:t>Part 7F</w:t>
        </w:r>
      </w:hyperlink>
      <w:r>
        <w:t xml:space="preserve"> of the ABSTUDY Policy Manual, or </w:t>
      </w:r>
    </w:p>
    <w:p w:rsidR="003B6EB3" w:rsidRDefault="003B6EB3" w:rsidP="003B6EB3">
      <w:pPr>
        <w:pStyle w:val="NormalWeb"/>
      </w:pPr>
      <w:r>
        <w:t xml:space="preserve">(xiii) </w:t>
      </w:r>
      <w:proofErr w:type="gramStart"/>
      <w:r>
        <w:t>stops</w:t>
      </w:r>
      <w:proofErr w:type="gramEnd"/>
      <w:r>
        <w:t xml:space="preserve"> living permanently with his or her partner, or </w:t>
      </w:r>
    </w:p>
    <w:p w:rsidR="003B6EB3" w:rsidRDefault="003B6EB3" w:rsidP="003B6EB3">
      <w:pPr>
        <w:pStyle w:val="NormalWeb"/>
      </w:pPr>
      <w:r>
        <w:t xml:space="preserve">(xiv) </w:t>
      </w:r>
      <w:proofErr w:type="gramStart"/>
      <w:r>
        <w:t>is</w:t>
      </w:r>
      <w:proofErr w:type="gramEnd"/>
      <w:r>
        <w:t xml:space="preserve"> taken into lawful custody, or </w:t>
      </w:r>
    </w:p>
    <w:p w:rsidR="003B6EB3" w:rsidRDefault="003B6EB3" w:rsidP="003B6EB3">
      <w:pPr>
        <w:pStyle w:val="NormalWeb"/>
      </w:pPr>
      <w:r>
        <w:t xml:space="preserve">(xv) </w:t>
      </w:r>
      <w:proofErr w:type="gramStart"/>
      <w:r>
        <w:t>changes</w:t>
      </w:r>
      <w:proofErr w:type="gramEnd"/>
      <w:r>
        <w:t xml:space="preserve"> the address of his or her place of residence or permanent home, or </w:t>
      </w:r>
    </w:p>
    <w:p w:rsidR="003B6EB3" w:rsidRDefault="003B6EB3" w:rsidP="003B6EB3">
      <w:pPr>
        <w:pStyle w:val="NormalWeb"/>
      </w:pPr>
      <w:r>
        <w:t xml:space="preserve">(xvi) </w:t>
      </w:r>
      <w:proofErr w:type="gramStart"/>
      <w:r>
        <w:t>earns</w:t>
      </w:r>
      <w:proofErr w:type="gramEnd"/>
      <w:r>
        <w:t xml:space="preserve"> an amount of income that exceeds the last estimate of income given to Centrelink, or </w:t>
      </w:r>
    </w:p>
    <w:p w:rsidR="003B6EB3" w:rsidRDefault="003B6EB3" w:rsidP="003B6EB3">
      <w:pPr>
        <w:pStyle w:val="NormalWeb"/>
      </w:pPr>
      <w:r>
        <w:t>(</w:t>
      </w:r>
      <w:proofErr w:type="gramStart"/>
      <w:r>
        <w:t>xvii</w:t>
      </w:r>
      <w:proofErr w:type="gramEnd"/>
      <w:r>
        <w:t xml:space="preserve">) becomes aware that his or her assets have increased in value beyond the maximum value mentioned in the Guide to Commonwealth Payments, or </w:t>
      </w:r>
    </w:p>
    <w:p w:rsidR="003B6EB3" w:rsidRDefault="003B6EB3" w:rsidP="003B6EB3">
      <w:pPr>
        <w:pStyle w:val="NormalWeb"/>
      </w:pPr>
      <w:r>
        <w:t>(</w:t>
      </w:r>
      <w:proofErr w:type="gramStart"/>
      <w:r>
        <w:t>xviii</w:t>
      </w:r>
      <w:proofErr w:type="gramEnd"/>
      <w:r>
        <w:t xml:space="preserve">) becomes aware of circumstances that may affect his or her entitlement to rent assistance under the </w:t>
      </w:r>
      <w:r>
        <w:rPr>
          <w:i/>
          <w:iCs/>
        </w:rPr>
        <w:t>Social Security Act</w:t>
      </w:r>
      <w:r>
        <w:t xml:space="preserve"> 1991,or</w:t>
      </w:r>
    </w:p>
    <w:p w:rsidR="003B6EB3" w:rsidRDefault="003B6EB3" w:rsidP="003B6EB3">
      <w:pPr>
        <w:pStyle w:val="NormalWeb"/>
      </w:pPr>
      <w:r>
        <w:t xml:space="preserve">(xix) </w:t>
      </w:r>
      <w:proofErr w:type="gramStart"/>
      <w:r>
        <w:t>ceases</w:t>
      </w:r>
      <w:proofErr w:type="gramEnd"/>
      <w:r>
        <w:t xml:space="preserve"> to be an Australian citizen, or </w:t>
      </w:r>
    </w:p>
    <w:p w:rsidR="003B6EB3" w:rsidRDefault="003B6EB3" w:rsidP="003B6EB3">
      <w:pPr>
        <w:pStyle w:val="NormalWeb"/>
      </w:pPr>
      <w:r>
        <w:t xml:space="preserve">(xx) </w:t>
      </w:r>
      <w:proofErr w:type="gramStart"/>
      <w:r>
        <w:t>ceases</w:t>
      </w:r>
      <w:proofErr w:type="gramEnd"/>
      <w:r>
        <w:t xml:space="preserve"> to be recognised as an Australian Aboriginal or Torres Strait Islander following an investigation of his or her Aboriginality or Torres Strait Islander status.</w:t>
      </w:r>
    </w:p>
    <w:p w:rsidR="003B6EB3" w:rsidRDefault="003B6EB3" w:rsidP="003B6EB3">
      <w:pPr>
        <w:pStyle w:val="NormalWeb"/>
      </w:pPr>
      <w:r>
        <w:t xml:space="preserve">(b) </w:t>
      </w:r>
      <w:proofErr w:type="gramStart"/>
      <w:r>
        <w:t>a</w:t>
      </w:r>
      <w:proofErr w:type="gramEnd"/>
      <w:r>
        <w:t xml:space="preserve"> person:</w:t>
      </w:r>
    </w:p>
    <w:p w:rsidR="003B6EB3" w:rsidRDefault="003B6EB3" w:rsidP="003B6EB3">
      <w:pPr>
        <w:pStyle w:val="NormalWeb"/>
      </w:pPr>
      <w:r>
        <w:t xml:space="preserve">(i) </w:t>
      </w:r>
      <w:proofErr w:type="gramStart"/>
      <w:r>
        <w:t>becomes</w:t>
      </w:r>
      <w:proofErr w:type="gramEnd"/>
      <w:r>
        <w:t xml:space="preserve"> a partner, parent or spouse of the student to whom the amount relates, or</w:t>
      </w:r>
    </w:p>
    <w:p w:rsidR="003B6EB3" w:rsidRDefault="003B6EB3" w:rsidP="003B6EB3">
      <w:pPr>
        <w:pStyle w:val="NormalWeb"/>
      </w:pPr>
      <w:r>
        <w:t xml:space="preserve">(ii) </w:t>
      </w:r>
      <w:proofErr w:type="gramStart"/>
      <w:r>
        <w:t>ceases</w:t>
      </w:r>
      <w:proofErr w:type="gramEnd"/>
      <w:r>
        <w:t xml:space="preserve"> to be the partner, parent or spouse of the student to whom the amount relates, or </w:t>
      </w:r>
    </w:p>
    <w:p w:rsidR="003B6EB3" w:rsidRDefault="003B6EB3" w:rsidP="003B6EB3">
      <w:pPr>
        <w:pStyle w:val="NormalWeb"/>
      </w:pPr>
      <w:r>
        <w:t xml:space="preserve">(iii) </w:t>
      </w:r>
      <w:proofErr w:type="gramStart"/>
      <w:r>
        <w:t>becomes</w:t>
      </w:r>
      <w:proofErr w:type="gramEnd"/>
      <w:r>
        <w:t xml:space="preserve"> the partner of the parent of the student to whom the amount relates, or </w:t>
      </w:r>
    </w:p>
    <w:p w:rsidR="003B6EB3" w:rsidRDefault="003B6EB3" w:rsidP="003B6EB3">
      <w:pPr>
        <w:pStyle w:val="NormalWeb"/>
      </w:pPr>
      <w:r>
        <w:t xml:space="preserve">(iv) </w:t>
      </w:r>
      <w:proofErr w:type="gramStart"/>
      <w:r>
        <w:t>ceases</w:t>
      </w:r>
      <w:proofErr w:type="gramEnd"/>
      <w:r>
        <w:t xml:space="preserve"> to be the partner of the parent of the student to whom the amount relates, or</w:t>
      </w:r>
    </w:p>
    <w:p w:rsidR="003B6EB3" w:rsidRDefault="003B6EB3" w:rsidP="003B6EB3">
      <w:pPr>
        <w:pStyle w:val="NormalWeb"/>
      </w:pPr>
      <w:r>
        <w:t xml:space="preserve">(c) </w:t>
      </w:r>
      <w:proofErr w:type="gramStart"/>
      <w:r>
        <w:t>the</w:t>
      </w:r>
      <w:proofErr w:type="gramEnd"/>
      <w:r>
        <w:t xml:space="preserve"> partner of the student to whom the amount relates:</w:t>
      </w:r>
    </w:p>
    <w:p w:rsidR="003B6EB3" w:rsidRDefault="003B6EB3" w:rsidP="003B6EB3">
      <w:pPr>
        <w:pStyle w:val="NormalWeb"/>
      </w:pPr>
      <w:r>
        <w:t xml:space="preserve">(i) </w:t>
      </w:r>
      <w:proofErr w:type="gramStart"/>
      <w:r>
        <w:t>dies</w:t>
      </w:r>
      <w:proofErr w:type="gramEnd"/>
      <w:r>
        <w:t>, or</w:t>
      </w:r>
    </w:p>
    <w:p w:rsidR="003B6EB3" w:rsidRDefault="003B6EB3" w:rsidP="003B6EB3">
      <w:pPr>
        <w:pStyle w:val="NormalWeb"/>
      </w:pPr>
      <w:r>
        <w:t xml:space="preserve">(ii) </w:t>
      </w:r>
      <w:proofErr w:type="gramStart"/>
      <w:r>
        <w:t>earns</w:t>
      </w:r>
      <w:proofErr w:type="gramEnd"/>
      <w:r>
        <w:t xml:space="preserve"> an amount or income that exceeds the last estimate of income given to Centrelink, or </w:t>
      </w:r>
    </w:p>
    <w:p w:rsidR="003B6EB3" w:rsidRDefault="003B6EB3" w:rsidP="003B6EB3">
      <w:pPr>
        <w:pStyle w:val="NormalWeb"/>
      </w:pPr>
      <w:r>
        <w:t xml:space="preserve">(iii) </w:t>
      </w:r>
      <w:proofErr w:type="gramStart"/>
      <w:r>
        <w:t>begins</w:t>
      </w:r>
      <w:proofErr w:type="gramEnd"/>
      <w:r>
        <w:t xml:space="preserve"> to receive ABSTUDY payments, or </w:t>
      </w:r>
    </w:p>
    <w:p w:rsidR="003B6EB3" w:rsidRDefault="003B6EB3" w:rsidP="003B6EB3">
      <w:pPr>
        <w:pStyle w:val="NormalWeb"/>
      </w:pPr>
      <w:r>
        <w:t xml:space="preserve">(iv) </w:t>
      </w:r>
      <w:proofErr w:type="gramStart"/>
      <w:r>
        <w:t>begins</w:t>
      </w:r>
      <w:proofErr w:type="gramEnd"/>
      <w:r>
        <w:t xml:space="preserve"> to receive a pension or payment under the </w:t>
      </w:r>
      <w:r>
        <w:rPr>
          <w:i/>
          <w:iCs/>
        </w:rPr>
        <w:t>Veterans ' Entitlement Act 1986,</w:t>
      </w:r>
      <w:r>
        <w:t xml:space="preserve"> or </w:t>
      </w:r>
    </w:p>
    <w:p w:rsidR="003B6EB3" w:rsidRDefault="003B6EB3" w:rsidP="003B6EB3">
      <w:pPr>
        <w:pStyle w:val="NormalWeb"/>
      </w:pPr>
      <w:r>
        <w:t>(v) becomes aware that the value of his or her assets for a period has increased in value above the maximum value, mentioned in the Guide to Commonwealth Payments, for that period; or</w:t>
      </w:r>
    </w:p>
    <w:p w:rsidR="003B6EB3" w:rsidRDefault="003B6EB3" w:rsidP="003B6EB3">
      <w:pPr>
        <w:pStyle w:val="NormalWeb"/>
      </w:pPr>
      <w:r>
        <w:lastRenderedPageBreak/>
        <w:t xml:space="preserve">(d) </w:t>
      </w:r>
      <w:proofErr w:type="gramStart"/>
      <w:r>
        <w:t>the</w:t>
      </w:r>
      <w:proofErr w:type="gramEnd"/>
      <w:r>
        <w:t xml:space="preserve"> parent of a dependant student to whom the amount relates:</w:t>
      </w:r>
    </w:p>
    <w:p w:rsidR="003B6EB3" w:rsidRDefault="003B6EB3" w:rsidP="003B6EB3">
      <w:pPr>
        <w:pStyle w:val="NormalWeb"/>
      </w:pPr>
      <w:r>
        <w:t xml:space="preserve">(i) becomes aware that the value of his or her assets for a period has increased in value above the maximum value, mentioned in the Guide to Commonwealth Payments, for that period, or </w:t>
      </w:r>
    </w:p>
    <w:p w:rsidR="003B6EB3" w:rsidRDefault="003B6EB3" w:rsidP="003B6EB3">
      <w:pPr>
        <w:pStyle w:val="NormalWeb"/>
      </w:pPr>
      <w:r>
        <w:t xml:space="preserve">(ii) </w:t>
      </w:r>
      <w:proofErr w:type="gramStart"/>
      <w:r>
        <w:t>becomes</w:t>
      </w:r>
      <w:proofErr w:type="gramEnd"/>
      <w:r>
        <w:t xml:space="preserve"> a designated parent, or </w:t>
      </w:r>
    </w:p>
    <w:p w:rsidR="003B6EB3" w:rsidRDefault="003B6EB3" w:rsidP="003B6EB3">
      <w:pPr>
        <w:pStyle w:val="NormalWeb"/>
      </w:pPr>
      <w:r>
        <w:t>(iii) has a reduction in the number of dependant children for which the</w:t>
      </w:r>
      <w:r>
        <w:br/>
        <w:t>parent is responsible since the ABSTUDY application form was</w:t>
      </w:r>
      <w:r>
        <w:br/>
        <w:t>lodged, or the last notification of the number of dependant children</w:t>
      </w:r>
      <w:r>
        <w:br/>
        <w:t xml:space="preserve">was given to Centrelink, or </w:t>
      </w:r>
    </w:p>
    <w:p w:rsidR="003B6EB3" w:rsidRDefault="003B6EB3" w:rsidP="003B6EB3">
      <w:pPr>
        <w:pStyle w:val="NormalWeb"/>
      </w:pPr>
      <w:r>
        <w:t xml:space="preserve">(iv) </w:t>
      </w:r>
      <w:proofErr w:type="gramStart"/>
      <w:r>
        <w:t>earns</w:t>
      </w:r>
      <w:proofErr w:type="gramEnd"/>
      <w:r>
        <w:t xml:space="preserve"> income for the current tax year that is at least 25% greater than the estimate of income given to Centrelink in the ABSTUDY</w:t>
      </w:r>
      <w:r>
        <w:br/>
        <w:t>application form for the year of study.</w:t>
      </w:r>
    </w:p>
    <w:p w:rsidR="003B6EB3" w:rsidRDefault="003B6EB3" w:rsidP="003B6EB3">
      <w:pPr>
        <w:pStyle w:val="NormalWeb"/>
      </w:pPr>
      <w:r>
        <w:t>(2) For sub regulation (1), an event mentioned in subparagraph (1) (b) (iii),(l) (b) (iv), (1) (d) (i), (1) (d) (ii), or (1) (d) (iv) is a prescribed event in relation to a student who is receiving, or entitled to receive, an amount under the ABSTUDY Scheme only if the student:</w:t>
      </w:r>
    </w:p>
    <w:p w:rsidR="003B6EB3" w:rsidRDefault="003B6EB3" w:rsidP="003B6EB3">
      <w:pPr>
        <w:pStyle w:val="NormalWeb"/>
      </w:pPr>
      <w:r>
        <w:t xml:space="preserve">(a) </w:t>
      </w:r>
      <w:proofErr w:type="gramStart"/>
      <w:r>
        <w:t>knows</w:t>
      </w:r>
      <w:proofErr w:type="gramEnd"/>
      <w:r>
        <w:t xml:space="preserve"> that the event has occurred; or</w:t>
      </w:r>
    </w:p>
    <w:p w:rsidR="003B6EB3" w:rsidRDefault="003B6EB3" w:rsidP="003B6EB3">
      <w:pPr>
        <w:pStyle w:val="NormalWeb"/>
      </w:pPr>
      <w:r>
        <w:t xml:space="preserve">(b) </w:t>
      </w:r>
      <w:proofErr w:type="gramStart"/>
      <w:r>
        <w:t>ought</w:t>
      </w:r>
      <w:proofErr w:type="gramEnd"/>
      <w:r>
        <w:t xml:space="preserve"> reasonably to know that the event has occurred</w:t>
      </w:r>
    </w:p>
    <w:p w:rsidR="003B6EB3" w:rsidRDefault="003B6EB3" w:rsidP="003B6EB3">
      <w:pPr>
        <w:pStyle w:val="note-1"/>
      </w:pPr>
      <w:r>
        <w:rPr>
          <w:b/>
          <w:bCs/>
          <w:i/>
          <w:iCs/>
          <w:noProof/>
        </w:rPr>
        <w:drawing>
          <wp:inline distT="0" distB="0" distL="0" distR="0">
            <wp:extent cx="262255" cy="199390"/>
            <wp:effectExtent l="19050" t="0" r="4445" b="0"/>
            <wp:docPr id="63" name="Picture 6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Note"/>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i/>
          <w:iCs/>
        </w:rPr>
        <w:t>Note:</w:t>
      </w:r>
      <w:r>
        <w:rPr>
          <w:i/>
          <w:iCs/>
        </w:rPr>
        <w:t xml:space="preserve"> Some of the events described in sub-regulation (1) may occur without the student's knowledge. </w:t>
      </w:r>
    </w:p>
    <w:p w:rsidR="003B6EB3" w:rsidRDefault="003B6EB3" w:rsidP="003B6EB3">
      <w:pPr>
        <w:pStyle w:val="note-1"/>
      </w:pPr>
      <w:r>
        <w:rPr>
          <w:i/>
          <w:iCs/>
        </w:rPr>
        <w:t>For example, the student may not know that a person has become the partner of the student's parent until after the person becomes the partner. The event would become a prescribed event under subparagraph (1) (b) (iii) only when the student knows, or ought reasonably to know, that the person has become the partner.</w:t>
      </w:r>
    </w:p>
    <w:p w:rsidR="003B6EB3" w:rsidRDefault="003B6EB3" w:rsidP="003B6EB3">
      <w:pPr>
        <w:pStyle w:val="note-1"/>
        <w:jc w:val="center"/>
      </w:pPr>
      <w:r>
        <w:rPr>
          <w:noProof/>
          <w:color w:val="0000FF"/>
        </w:rPr>
        <w:drawing>
          <wp:inline distT="0" distB="0" distL="0" distR="0">
            <wp:extent cx="307975" cy="244475"/>
            <wp:effectExtent l="19050" t="0" r="0" b="0"/>
            <wp:docPr id="64" name="Picture 64" descr="Top of Page">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Top of Page">
                      <a:hlinkClick r:id="rId33"/>
                    </pic:cNvPr>
                    <pic:cNvPicPr>
                      <a:picLocks noChangeAspect="1" noChangeArrowheads="1"/>
                    </pic:cNvPicPr>
                  </pic:nvPicPr>
                  <pic:blipFill>
                    <a:blip r:embed="rId34" cstate="print"/>
                    <a:srcRect/>
                    <a:stretch>
                      <a:fillRect/>
                    </a:stretch>
                  </pic:blipFill>
                  <pic:spPr bwMode="auto">
                    <a:xfrm>
                      <a:off x="0" y="0"/>
                      <a:ext cx="307975" cy="244475"/>
                    </a:xfrm>
                    <a:prstGeom prst="rect">
                      <a:avLst/>
                    </a:prstGeom>
                    <a:noFill/>
                    <a:ln w="9525">
                      <a:noFill/>
                      <a:miter lim="800000"/>
                      <a:headEnd/>
                      <a:tailEnd/>
                    </a:ln>
                  </pic:spPr>
                </pic:pic>
              </a:graphicData>
            </a:graphic>
          </wp:inline>
        </w:drawing>
      </w:r>
    </w:p>
    <w:p w:rsidR="003B6EB3" w:rsidRDefault="003B6EB3" w:rsidP="003B6EB3">
      <w:pPr>
        <w:pStyle w:val="Heading3"/>
      </w:pPr>
      <w:bookmarkStart w:id="244" w:name="P219_9688"/>
      <w:bookmarkEnd w:id="244"/>
      <w:r>
        <w:t>1.</w:t>
      </w:r>
      <w:bookmarkStart w:id="245" w:name="5"/>
      <w:r>
        <w:t>5</w:t>
      </w:r>
      <w:bookmarkEnd w:id="245"/>
      <w:r>
        <w:t xml:space="preserve"> Failure to advise Centrelink of prescribed events</w:t>
      </w:r>
    </w:p>
    <w:p w:rsidR="003B6EB3" w:rsidRDefault="003B6EB3" w:rsidP="003B6EB3">
      <w:r>
        <w:t>Persons who fail to advise Centrelink of the occurrence of a prescribed event</w:t>
      </w:r>
      <w:r>
        <w:br/>
        <w:t>may be prosecuted under the Criminal Code. Failure to notify Centrelink of the</w:t>
      </w:r>
      <w:r>
        <w:br/>
        <w:t>occurrence of a prescribed event as listed above will be an offence under section</w:t>
      </w:r>
      <w:r>
        <w:br/>
        <w:t>49 of the Student Assistance Act 1973, punishable by a maximum penalty of</w:t>
      </w:r>
      <w:r>
        <w:br/>
        <w:t>twelve months imprisonment.</w:t>
      </w:r>
    </w:p>
    <w:p w:rsidR="003B6EB3" w:rsidRDefault="003B6EB3" w:rsidP="003B6EB3">
      <w:pPr>
        <w:pStyle w:val="Heading3"/>
      </w:pPr>
      <w:bookmarkStart w:id="246" w:name="P221_10076"/>
      <w:bookmarkEnd w:id="246"/>
      <w:r>
        <w:t>1.</w:t>
      </w:r>
      <w:bookmarkStart w:id="247" w:name="6"/>
      <w:r>
        <w:t>6</w:t>
      </w:r>
      <w:bookmarkEnd w:id="247"/>
      <w:r>
        <w:t xml:space="preserve"> False or misleading information</w:t>
      </w:r>
      <w:bookmarkStart w:id="248" w:name="P221_10110"/>
      <w:bookmarkEnd w:id="248"/>
    </w:p>
    <w:p w:rsidR="003B6EB3" w:rsidRDefault="003B6EB3" w:rsidP="003B6EB3">
      <w:r>
        <w:t xml:space="preserve">People who give false or misleading information in connection with a claim for ABSTUDY can, under the provisions of the </w:t>
      </w:r>
      <w:r>
        <w:rPr>
          <w:i/>
          <w:iCs/>
        </w:rPr>
        <w:t>Student Assistance Act 1973</w:t>
      </w:r>
      <w:r>
        <w:t>, incur penalties</w:t>
      </w:r>
      <w:bookmarkStart w:id="249" w:name="P222_10274"/>
      <w:bookmarkEnd w:id="249"/>
      <w:r>
        <w:t xml:space="preserve"> of up to a $6,000 fine or twelve months imprisonment. </w:t>
      </w:r>
    </w:p>
    <w:p w:rsidR="003B6EB3" w:rsidRDefault="003B6EB3" w:rsidP="003B6EB3">
      <w:pPr>
        <w:pStyle w:val="Heading3"/>
      </w:pPr>
      <w:bookmarkStart w:id="250" w:name="P223_10329"/>
      <w:bookmarkEnd w:id="250"/>
      <w:r>
        <w:t>1.</w:t>
      </w:r>
      <w:bookmarkStart w:id="251" w:name="7"/>
      <w:r>
        <w:t>7</w:t>
      </w:r>
      <w:bookmarkEnd w:id="251"/>
      <w:r>
        <w:t xml:space="preserve"> Debt Recovery</w:t>
      </w:r>
      <w:bookmarkStart w:id="252" w:name="P223_10345"/>
      <w:bookmarkEnd w:id="252"/>
      <w:r>
        <w:t xml:space="preserve"> and Compliance</w:t>
      </w:r>
    </w:p>
    <w:p w:rsidR="003B6EB3" w:rsidRDefault="003B6EB3" w:rsidP="003B6EB3">
      <w:r>
        <w:t xml:space="preserve">The </w:t>
      </w:r>
      <w:r>
        <w:rPr>
          <w:i/>
          <w:iCs/>
        </w:rPr>
        <w:t xml:space="preserve">Student Assistance Act 1973 </w:t>
      </w:r>
      <w:r>
        <w:t xml:space="preserve">and </w:t>
      </w:r>
      <w:r>
        <w:rPr>
          <w:i/>
          <w:iCs/>
        </w:rPr>
        <w:t xml:space="preserve">Data-Matching Programme (Assistance and Tax) Act 1990 </w:t>
      </w:r>
      <w:r>
        <w:t>gives Centrelink the power to check information relevant to ABSTUDY eligibility with:</w:t>
      </w:r>
    </w:p>
    <w:p w:rsidR="003B6EB3" w:rsidRDefault="003B6EB3" w:rsidP="003B6EB3">
      <w:pPr>
        <w:numPr>
          <w:ilvl w:val="0"/>
          <w:numId w:val="4"/>
        </w:numPr>
        <w:spacing w:before="100" w:beforeAutospacing="1" w:after="100" w:afterAutospacing="1"/>
      </w:pPr>
      <w:r>
        <w:lastRenderedPageBreak/>
        <w:t xml:space="preserve">education institutions; </w:t>
      </w:r>
    </w:p>
    <w:p w:rsidR="003B6EB3" w:rsidRDefault="003B6EB3" w:rsidP="003B6EB3">
      <w:pPr>
        <w:numPr>
          <w:ilvl w:val="0"/>
          <w:numId w:val="4"/>
        </w:numPr>
        <w:spacing w:before="100" w:beforeAutospacing="1" w:after="100" w:afterAutospacing="1"/>
      </w:pPr>
      <w:r>
        <w:t xml:space="preserve">employers; and </w:t>
      </w:r>
    </w:p>
    <w:p w:rsidR="003B6EB3" w:rsidRDefault="003B6EB3" w:rsidP="003B6EB3">
      <w:pPr>
        <w:numPr>
          <w:ilvl w:val="0"/>
          <w:numId w:val="4"/>
        </w:numPr>
        <w:spacing w:before="100" w:beforeAutospacing="1" w:after="100" w:afterAutospacing="1"/>
      </w:pPr>
      <w:proofErr w:type="gramStart"/>
      <w:r>
        <w:t>other</w:t>
      </w:r>
      <w:proofErr w:type="gramEnd"/>
      <w:r>
        <w:t xml:space="preserve"> Government agencies, such as the Australian Taxation Office. </w:t>
      </w:r>
    </w:p>
    <w:p w:rsidR="003B6EB3" w:rsidRDefault="003B6EB3" w:rsidP="003B6EB3">
      <w:pPr>
        <w:pStyle w:val="NormalWeb"/>
        <w:jc w:val="center"/>
      </w:pPr>
      <w:r>
        <w:rPr>
          <w:noProof/>
        </w:rPr>
        <w:drawing>
          <wp:inline distT="0" distB="0" distL="0" distR="0">
            <wp:extent cx="5712460" cy="27305"/>
            <wp:effectExtent l="19050" t="0" r="2540" b="0"/>
            <wp:docPr id="65" name="Picture 65" descr="http://web.archive.org/web/20050510231039im_/http:/www.dest.gov.au/archive/schools/abstudy/images/transit_graphics/blubvsp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eb.archive.org/web/20050510231039im_/http:/www.dest.gov.au/archive/schools/abstudy/images/transit_graphics/blubvspm.gif"/>
                    <pic:cNvPicPr>
                      <a:picLocks noChangeAspect="1" noChangeArrowheads="1"/>
                    </pic:cNvPicPr>
                  </pic:nvPicPr>
                  <pic:blipFill>
                    <a:blip r:embed="rId23" cstate="print"/>
                    <a:srcRect/>
                    <a:stretch>
                      <a:fillRect/>
                    </a:stretch>
                  </pic:blipFill>
                  <pic:spPr bwMode="auto">
                    <a:xfrm>
                      <a:off x="0" y="0"/>
                      <a:ext cx="5712460" cy="27305"/>
                    </a:xfrm>
                    <a:prstGeom prst="rect">
                      <a:avLst/>
                    </a:prstGeom>
                    <a:noFill/>
                    <a:ln w="9525">
                      <a:noFill/>
                      <a:miter lim="800000"/>
                      <a:headEnd/>
                      <a:tailEnd/>
                    </a:ln>
                  </pic:spPr>
                </pic:pic>
              </a:graphicData>
            </a:graphic>
          </wp:inline>
        </w:drawing>
      </w:r>
    </w:p>
    <w:p w:rsidR="003B6EB3" w:rsidRDefault="003B6EB3"/>
    <w:p w:rsidR="003B6EB3" w:rsidRDefault="003B6EB3" w:rsidP="003B6EB3">
      <w:pPr>
        <w:pStyle w:val="Heading1"/>
      </w:pPr>
      <w:r>
        <w:t xml:space="preserve">Chapter 2 Administration </w:t>
      </w:r>
    </w:p>
    <w:p w:rsidR="003B6EB3" w:rsidRDefault="003B6EB3" w:rsidP="003B6EB3">
      <w:bookmarkStart w:id="253" w:name="P229_10640"/>
      <w:r>
        <w:t>This chapter provides information on the administrative aspects of the ABSTUDY</w:t>
      </w:r>
      <w:bookmarkStart w:id="254" w:name="P231_10742"/>
      <w:bookmarkEnd w:id="253"/>
      <w:bookmarkEnd w:id="254"/>
      <w:r>
        <w:t xml:space="preserve"> scheme. </w:t>
      </w:r>
    </w:p>
    <w:p w:rsidR="003B6EB3" w:rsidRDefault="003B6EB3" w:rsidP="003B6EB3">
      <w:r>
        <w:rPr>
          <w:rFonts w:ascii="Verdana" w:hAnsi="Verdana"/>
          <w:b/>
          <w:bCs/>
          <w:color w:val="000000"/>
          <w:szCs w:val="22"/>
        </w:rPr>
        <w:t>Chapter Content</w:t>
      </w:r>
    </w:p>
    <w:p w:rsidR="003B6EB3" w:rsidRDefault="003B6EB3" w:rsidP="0034678D">
      <w:r>
        <w:t>This chapter contains the following topics:</w:t>
      </w:r>
    </w:p>
    <w:p w:rsidR="003B6EB3" w:rsidRDefault="00BF7519" w:rsidP="0034678D">
      <w:pPr>
        <w:pStyle w:val="referencebullet-1"/>
      </w:pPr>
      <w:hyperlink r:id="rId40" w:anchor="P238_10916" w:history="1">
        <w:r w:rsidR="003B6EB3">
          <w:rPr>
            <w:rStyle w:val="Hyperlink"/>
          </w:rPr>
          <w:t>Authority for the ABSTUDY Scheme</w:t>
        </w:r>
      </w:hyperlink>
    </w:p>
    <w:p w:rsidR="003B6EB3" w:rsidRDefault="00BF7519" w:rsidP="0034678D">
      <w:pPr>
        <w:pStyle w:val="referencebullet-1"/>
      </w:pPr>
      <w:hyperlink r:id="rId41" w:anchor="P238_10917" w:history="1">
        <w:r w:rsidR="003B6EB3">
          <w:rPr>
            <w:rStyle w:val="Hyperlink"/>
          </w:rPr>
          <w:t>Financial Administration</w:t>
        </w:r>
      </w:hyperlink>
    </w:p>
    <w:p w:rsidR="003B6EB3" w:rsidRDefault="00BF7519" w:rsidP="003B6EB3">
      <w:pPr>
        <w:pStyle w:val="referencebullet-1"/>
      </w:pPr>
      <w:hyperlink r:id="rId42" w:anchor="P250_11780" w:history="1">
        <w:r w:rsidR="003B6EB3">
          <w:rPr>
            <w:rStyle w:val="Hyperlink"/>
          </w:rPr>
          <w:t>Suspension and cancellation of ABSTUDY payments</w:t>
        </w:r>
      </w:hyperlink>
    </w:p>
    <w:p w:rsidR="003B6EB3" w:rsidRDefault="003B6EB3" w:rsidP="003B6EB3">
      <w:pPr>
        <w:pStyle w:val="Heading3"/>
      </w:pPr>
      <w:bookmarkStart w:id="255" w:name="P238_10916"/>
      <w:bookmarkEnd w:id="255"/>
      <w:r>
        <w:t xml:space="preserve">2.1 Authority for the ABSTUDY Scheme </w:t>
      </w:r>
    </w:p>
    <w:p w:rsidR="003B6EB3" w:rsidRDefault="003B6EB3" w:rsidP="003B6EB3">
      <w:pPr>
        <w:pStyle w:val="Heading5"/>
      </w:pPr>
      <w:r>
        <w:t>2.</w:t>
      </w:r>
      <w:bookmarkStart w:id="256" w:name="1.1"/>
      <w:r>
        <w:t>1.1</w:t>
      </w:r>
      <w:bookmarkEnd w:id="256"/>
      <w:r>
        <w:t xml:space="preserve"> Portfolio responsibility </w:t>
      </w:r>
    </w:p>
    <w:p w:rsidR="003B6EB3" w:rsidRDefault="003B6EB3" w:rsidP="003B6EB3">
      <w:r>
        <w:t xml:space="preserve">ABSTUDY policy remains the responsibility of the Minister for Education, Science and Training. </w:t>
      </w:r>
    </w:p>
    <w:p w:rsidR="003B6EB3" w:rsidRDefault="003B6EB3" w:rsidP="003B6EB3">
      <w:pPr>
        <w:pStyle w:val="Heading5"/>
      </w:pPr>
      <w:r>
        <w:t>2.</w:t>
      </w:r>
      <w:bookmarkStart w:id="257" w:name="1.2"/>
      <w:r>
        <w:t xml:space="preserve">1.2 </w:t>
      </w:r>
      <w:bookmarkEnd w:id="257"/>
      <w:r>
        <w:t>Policy interpretation and application</w:t>
      </w:r>
    </w:p>
    <w:p w:rsidR="003B6EB3" w:rsidRDefault="003B6EB3" w:rsidP="003B6EB3">
      <w:r>
        <w:t xml:space="preserve">The Department (DEST) provides advice on the application of the ABSTUDY policy. </w:t>
      </w:r>
    </w:p>
    <w:p w:rsidR="003B6EB3" w:rsidRDefault="003B6EB3" w:rsidP="003B6EB3">
      <w:pPr>
        <w:pStyle w:val="Heading5"/>
      </w:pPr>
      <w:r>
        <w:t>2.</w:t>
      </w:r>
      <w:bookmarkStart w:id="258" w:name="1.3"/>
      <w:r>
        <w:t>1.3</w:t>
      </w:r>
      <w:bookmarkEnd w:id="258"/>
      <w:r>
        <w:t xml:space="preserve"> Who Administers ABSTUDY? </w:t>
      </w:r>
    </w:p>
    <w:p w:rsidR="003B6EB3" w:rsidRDefault="003B6EB3" w:rsidP="003B6EB3">
      <w:r>
        <w:t xml:space="preserve">ABSTUDY is administered and delivered by Centrelink. </w:t>
      </w:r>
    </w:p>
    <w:p w:rsidR="003B6EB3" w:rsidRDefault="003B6EB3" w:rsidP="003B6EB3">
      <w:pPr>
        <w:pStyle w:val="NormalWeb"/>
        <w:jc w:val="center"/>
      </w:pPr>
      <w:r>
        <w:rPr>
          <w:noProof/>
          <w:color w:val="0000FF"/>
        </w:rPr>
        <w:drawing>
          <wp:inline distT="0" distB="0" distL="0" distR="0">
            <wp:extent cx="307975" cy="244475"/>
            <wp:effectExtent l="19050" t="0" r="0" b="0"/>
            <wp:docPr id="80" name="Picture 80" descr="Top of Page">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Top of Page">
                      <a:hlinkClick r:id="rId43"/>
                    </pic:cNvPr>
                    <pic:cNvPicPr>
                      <a:picLocks noChangeAspect="1" noChangeArrowheads="1"/>
                    </pic:cNvPicPr>
                  </pic:nvPicPr>
                  <pic:blipFill>
                    <a:blip r:embed="rId34" cstate="print"/>
                    <a:srcRect/>
                    <a:stretch>
                      <a:fillRect/>
                    </a:stretch>
                  </pic:blipFill>
                  <pic:spPr bwMode="auto">
                    <a:xfrm>
                      <a:off x="0" y="0"/>
                      <a:ext cx="307975" cy="244475"/>
                    </a:xfrm>
                    <a:prstGeom prst="rect">
                      <a:avLst/>
                    </a:prstGeom>
                    <a:noFill/>
                    <a:ln w="9525">
                      <a:noFill/>
                      <a:miter lim="800000"/>
                      <a:headEnd/>
                      <a:tailEnd/>
                    </a:ln>
                  </pic:spPr>
                </pic:pic>
              </a:graphicData>
            </a:graphic>
          </wp:inline>
        </w:drawing>
      </w:r>
    </w:p>
    <w:p w:rsidR="003B6EB3" w:rsidRDefault="003B6EB3" w:rsidP="003B6EB3">
      <w:pPr>
        <w:pStyle w:val="Heading3"/>
      </w:pPr>
      <w:bookmarkStart w:id="259" w:name="P238_10917"/>
      <w:bookmarkEnd w:id="259"/>
      <w:r>
        <w:t>2.2 Financial Administration</w:t>
      </w:r>
      <w:bookmarkStart w:id="260" w:name="P245_11309"/>
      <w:bookmarkEnd w:id="260"/>
    </w:p>
    <w:p w:rsidR="003B6EB3" w:rsidRDefault="003B6EB3" w:rsidP="003B6EB3">
      <w:pPr>
        <w:pStyle w:val="Heading5"/>
      </w:pPr>
      <w:bookmarkStart w:id="261" w:name="P246_11309"/>
      <w:bookmarkEnd w:id="261"/>
      <w:r>
        <w:t>2.</w:t>
      </w:r>
      <w:bookmarkStart w:id="262" w:name="2.1"/>
      <w:r>
        <w:t>2.1</w:t>
      </w:r>
      <w:bookmarkEnd w:id="262"/>
      <w:r>
        <w:t xml:space="preserve"> Financial controls </w:t>
      </w:r>
    </w:p>
    <w:p w:rsidR="003B6EB3" w:rsidRDefault="003B6EB3" w:rsidP="003B6EB3">
      <w:r>
        <w:t xml:space="preserve">Payment procedures and practices for ABSTUDY benefits, unless otherwise specified, are to be carried out in accordance with the </w:t>
      </w:r>
      <w:r>
        <w:rPr>
          <w:i/>
          <w:iCs/>
        </w:rPr>
        <w:t>Financial Management and Accountability Act 1997</w:t>
      </w:r>
      <w:r>
        <w:t xml:space="preserve"> and the Financial Management and Accountability Regulations.</w:t>
      </w:r>
    </w:p>
    <w:p w:rsidR="003B6EB3" w:rsidRDefault="003B6EB3" w:rsidP="003B6EB3">
      <w:pPr>
        <w:pStyle w:val="Heading5"/>
      </w:pPr>
      <w:r>
        <w:t>2.</w:t>
      </w:r>
      <w:bookmarkStart w:id="263" w:name="2.2"/>
      <w:r>
        <w:t>2.2</w:t>
      </w:r>
      <w:bookmarkEnd w:id="263"/>
      <w:r>
        <w:t xml:space="preserve"> Overpayments and recovery</w:t>
      </w:r>
    </w:p>
    <w:p w:rsidR="003B6EB3" w:rsidRDefault="003B6EB3" w:rsidP="003B6EB3">
      <w:r>
        <w:t xml:space="preserve">Provisions relating to overpayments and recovery matters, including delegations to waive or recover student assistance debts, are authorised under the </w:t>
      </w:r>
      <w:r>
        <w:rPr>
          <w:i/>
          <w:iCs/>
        </w:rPr>
        <w:t>Student Assistance Act 1973</w:t>
      </w:r>
      <w:r>
        <w:t>.</w:t>
      </w:r>
    </w:p>
    <w:p w:rsidR="003B6EB3" w:rsidRDefault="003B6EB3" w:rsidP="003B6EB3">
      <w:pPr>
        <w:pStyle w:val="Heading3"/>
      </w:pPr>
      <w:bookmarkStart w:id="264" w:name="P250_11780"/>
      <w:bookmarkEnd w:id="264"/>
      <w:r>
        <w:t>2.3 Suspension</w:t>
      </w:r>
      <w:bookmarkStart w:id="265" w:name="P250_11793"/>
      <w:bookmarkEnd w:id="265"/>
      <w:r>
        <w:t xml:space="preserve"> and cancellation</w:t>
      </w:r>
      <w:bookmarkStart w:id="266" w:name="P250_11810"/>
      <w:bookmarkEnd w:id="266"/>
      <w:r>
        <w:t xml:space="preserve"> of ABSTUDY payments</w:t>
      </w:r>
    </w:p>
    <w:p w:rsidR="003B6EB3" w:rsidRDefault="003B6EB3" w:rsidP="003B6EB3">
      <w:r>
        <w:t xml:space="preserve">Where an applicant has not notified Centrelink of a prescribed event, Centrelink may suspend an applicant's ABSTUDY payment pending the provision of additional information from the customer. </w:t>
      </w:r>
    </w:p>
    <w:p w:rsidR="003B6EB3" w:rsidRDefault="003B6EB3" w:rsidP="003B6EB3">
      <w:pPr>
        <w:pStyle w:val="NormalWeb"/>
      </w:pPr>
      <w:r>
        <w:lastRenderedPageBreak/>
        <w:t xml:space="preserve">If an applicant refuses or is unable to provide the additional information required by Centrelink to make a correct determination in relation to their eligibility to ABSTUDY, their payment may be cancelled and an overpayment </w:t>
      </w:r>
      <w:proofErr w:type="gramStart"/>
      <w:r>
        <w:t>raised</w:t>
      </w:r>
      <w:proofErr w:type="gramEnd"/>
      <w:r>
        <w:t xml:space="preserve"> against the applicant (refer </w:t>
      </w:r>
      <w:hyperlink r:id="rId44" w:history="1">
        <w:r>
          <w:rPr>
            <w:rStyle w:val="Hyperlink"/>
            <w:i/>
            <w:iCs/>
          </w:rPr>
          <w:t>Student Assistance Act 1973</w:t>
        </w:r>
      </w:hyperlink>
      <w:r>
        <w:rPr>
          <w:noProof/>
        </w:rPr>
        <w:drawing>
          <wp:inline distT="0" distB="0" distL="0" distR="0">
            <wp:extent cx="180975" cy="99695"/>
            <wp:effectExtent l="19050" t="0" r="9525" b="0"/>
            <wp:docPr id="81" name="Picture 81" descr="You are now leaving D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You are now leaving DEST"/>
                    <pic:cNvPicPr>
                      <a:picLocks noChangeAspect="1" noChangeArrowheads="1"/>
                    </pic:cNvPicPr>
                  </pic:nvPicPr>
                  <pic:blipFill>
                    <a:blip r:embed="rId45" cstate="print"/>
                    <a:srcRect/>
                    <a:stretch>
                      <a:fillRect/>
                    </a:stretch>
                  </pic:blipFill>
                  <pic:spPr bwMode="auto">
                    <a:xfrm>
                      <a:off x="0" y="0"/>
                      <a:ext cx="180975" cy="99695"/>
                    </a:xfrm>
                    <a:prstGeom prst="rect">
                      <a:avLst/>
                    </a:prstGeom>
                    <a:noFill/>
                    <a:ln w="9525">
                      <a:noFill/>
                      <a:miter lim="800000"/>
                      <a:headEnd/>
                      <a:tailEnd/>
                    </a:ln>
                  </pic:spPr>
                </pic:pic>
              </a:graphicData>
            </a:graphic>
          </wp:inline>
        </w:drawing>
      </w:r>
      <w:r>
        <w:rPr>
          <w:i/>
          <w:iCs/>
        </w:rPr>
        <w:t>).</w:t>
      </w:r>
    </w:p>
    <w:p w:rsidR="003B6EB3" w:rsidRDefault="003B6EB3" w:rsidP="003B6EB3">
      <w:pPr>
        <w:pStyle w:val="NormalWeb"/>
        <w:jc w:val="center"/>
      </w:pPr>
      <w:r>
        <w:rPr>
          <w:noProof/>
        </w:rPr>
        <w:drawing>
          <wp:inline distT="0" distB="0" distL="0" distR="0">
            <wp:extent cx="5712460" cy="27305"/>
            <wp:effectExtent l="19050" t="0" r="2540" b="0"/>
            <wp:docPr id="82" name="Picture 82" descr="http://web.archive.org/web/20050510224249im_/http:/www.dest.gov.au/archive/schools/abstudy/images/transit_graphics/blubvsp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eb.archive.org/web/20050510224249im_/http:/www.dest.gov.au/archive/schools/abstudy/images/transit_graphics/blubvspm.gif"/>
                    <pic:cNvPicPr>
                      <a:picLocks noChangeAspect="1" noChangeArrowheads="1"/>
                    </pic:cNvPicPr>
                  </pic:nvPicPr>
                  <pic:blipFill>
                    <a:blip r:embed="rId23" cstate="print"/>
                    <a:srcRect/>
                    <a:stretch>
                      <a:fillRect/>
                    </a:stretch>
                  </pic:blipFill>
                  <pic:spPr bwMode="auto">
                    <a:xfrm>
                      <a:off x="0" y="0"/>
                      <a:ext cx="5712460" cy="27305"/>
                    </a:xfrm>
                    <a:prstGeom prst="rect">
                      <a:avLst/>
                    </a:prstGeom>
                    <a:noFill/>
                    <a:ln w="9525">
                      <a:noFill/>
                      <a:miter lim="800000"/>
                      <a:headEnd/>
                      <a:tailEnd/>
                    </a:ln>
                  </pic:spPr>
                </pic:pic>
              </a:graphicData>
            </a:graphic>
          </wp:inline>
        </w:drawing>
      </w:r>
    </w:p>
    <w:p w:rsidR="003B6EB3" w:rsidRDefault="003B6EB3" w:rsidP="003B6EB3">
      <w:pPr>
        <w:pStyle w:val="Heading1"/>
      </w:pPr>
      <w:bookmarkStart w:id="267" w:name="P253_12310"/>
      <w:r>
        <w:t xml:space="preserve">Chapter 3 Freedom of Information and Privacy </w:t>
      </w:r>
    </w:p>
    <w:p w:rsidR="003B6EB3" w:rsidRDefault="003B6EB3" w:rsidP="003B6EB3">
      <w:r>
        <w:t xml:space="preserve">This chapter provides information on obtaining documents under `Freedom of Information` and the application of the Privacy Act in relation to ABSTUDY. </w:t>
      </w:r>
    </w:p>
    <w:p w:rsidR="003B6EB3" w:rsidRDefault="003B6EB3" w:rsidP="003B6EB3">
      <w:r>
        <w:rPr>
          <w:rFonts w:ascii="Verdana" w:hAnsi="Verdana"/>
          <w:b/>
          <w:bCs/>
          <w:color w:val="000000"/>
          <w:szCs w:val="22"/>
        </w:rPr>
        <w:t>Chapter Content</w:t>
      </w:r>
    </w:p>
    <w:p w:rsidR="003B6EB3" w:rsidRDefault="003B6EB3" w:rsidP="0034678D">
      <w:r>
        <w:t xml:space="preserve">This chapter contains the following topics: </w:t>
      </w:r>
    </w:p>
    <w:bookmarkEnd w:id="267"/>
    <w:p w:rsidR="003B6EB3" w:rsidRDefault="00BF7519" w:rsidP="00FA3FEC">
      <w:pPr>
        <w:pStyle w:val="referencebullet-1"/>
      </w:pPr>
      <w:r>
        <w:rPr>
          <w:u w:val="single"/>
        </w:rPr>
        <w:fldChar w:fldCharType="begin"/>
      </w:r>
      <w:r w:rsidR="003B6EB3">
        <w:rPr>
          <w:u w:val="single"/>
        </w:rPr>
        <w:instrText xml:space="preserve"> HYPERLINK "http://web.archive.org/web/20050510231155/http:/www.dest.gov.au/archive/schools/abstudy/freedom_of_information_and_privacy.htm" \l "P261_12595" </w:instrText>
      </w:r>
      <w:r>
        <w:rPr>
          <w:u w:val="single"/>
        </w:rPr>
        <w:fldChar w:fldCharType="separate"/>
      </w:r>
      <w:r w:rsidR="003B6EB3">
        <w:rPr>
          <w:rStyle w:val="Hyperlink"/>
        </w:rPr>
        <w:t>Freedom of information</w:t>
      </w:r>
      <w:r>
        <w:rPr>
          <w:u w:val="single"/>
        </w:rPr>
        <w:fldChar w:fldCharType="end"/>
      </w:r>
    </w:p>
    <w:p w:rsidR="003B6EB3" w:rsidRDefault="00BF7519" w:rsidP="003B6EB3">
      <w:pPr>
        <w:pStyle w:val="referencebullet-1"/>
      </w:pPr>
      <w:hyperlink r:id="rId46" w:anchor="P263_12901" w:history="1">
        <w:r w:rsidR="003B6EB3">
          <w:rPr>
            <w:rStyle w:val="Hyperlink"/>
          </w:rPr>
          <w:t>Privacy</w:t>
        </w:r>
      </w:hyperlink>
    </w:p>
    <w:p w:rsidR="003B6EB3" w:rsidRDefault="003B6EB3" w:rsidP="003B6EB3">
      <w:pPr>
        <w:pStyle w:val="Heading3"/>
      </w:pPr>
      <w:bookmarkStart w:id="268" w:name="P261_12595"/>
      <w:bookmarkEnd w:id="268"/>
      <w:r>
        <w:t>3.1 Freedom of information</w:t>
      </w:r>
      <w:bookmarkStart w:id="269" w:name="P261_12620"/>
      <w:bookmarkEnd w:id="269"/>
    </w:p>
    <w:p w:rsidR="003B6EB3" w:rsidRDefault="003B6EB3" w:rsidP="003B6EB3">
      <w:r>
        <w:t xml:space="preserve">The public may request access under the </w:t>
      </w:r>
      <w:r>
        <w:rPr>
          <w:i/>
          <w:iCs/>
        </w:rPr>
        <w:t xml:space="preserve">Freedom of Information Act 1982 </w:t>
      </w:r>
      <w:r>
        <w:t xml:space="preserve">to all documents related or held by Centrelink or DEST for the purposes of managing the ABSTUDY Policy Manual. The Act contains several provisions which exempt certain categories of documents from release. </w:t>
      </w:r>
    </w:p>
    <w:p w:rsidR="003B6EB3" w:rsidRDefault="003B6EB3" w:rsidP="003B6EB3">
      <w:pPr>
        <w:pStyle w:val="Heading3"/>
      </w:pPr>
      <w:bookmarkStart w:id="270" w:name="P263_12901"/>
      <w:bookmarkEnd w:id="270"/>
      <w:r>
        <w:t>3.2 Privacy</w:t>
      </w:r>
      <w:bookmarkStart w:id="271" w:name="P263_12911"/>
      <w:bookmarkEnd w:id="271"/>
    </w:p>
    <w:p w:rsidR="003B6EB3" w:rsidRDefault="003B6EB3" w:rsidP="003B6EB3">
      <w:r>
        <w:t xml:space="preserve">DEST and Centrelink are bound by the provisions of the </w:t>
      </w:r>
      <w:r>
        <w:rPr>
          <w:i/>
          <w:iCs/>
        </w:rPr>
        <w:t>Privacy Act 1988</w:t>
      </w:r>
      <w:r>
        <w:t xml:space="preserve">. Section 14 of the </w:t>
      </w:r>
      <w:r>
        <w:rPr>
          <w:i/>
          <w:iCs/>
        </w:rPr>
        <w:t xml:space="preserve">Privacy Act 1988 </w:t>
      </w:r>
      <w:r>
        <w:t xml:space="preserve">contains the Information Privacy Principles (IPPs) which prescribe the rules for handling personal information. Persons, bodies and organisations involved in the ABSTUDY programme must also abide by the IPPs and the </w:t>
      </w:r>
      <w:r>
        <w:rPr>
          <w:i/>
          <w:iCs/>
        </w:rPr>
        <w:t>Privacy Act 1988</w:t>
      </w:r>
      <w:r>
        <w:t xml:space="preserve"> when handling personal information collected for the purposes of that programme. </w:t>
      </w:r>
    </w:p>
    <w:p w:rsidR="003B6EB3" w:rsidRDefault="003B6EB3" w:rsidP="003B6EB3">
      <w:pPr>
        <w:pStyle w:val="note-1"/>
      </w:pPr>
      <w:r>
        <w:rPr>
          <w:b/>
          <w:bCs/>
          <w:i/>
          <w:iCs/>
          <w:noProof/>
        </w:rPr>
        <w:drawing>
          <wp:inline distT="0" distB="0" distL="0" distR="0">
            <wp:extent cx="262255" cy="199390"/>
            <wp:effectExtent l="19050" t="0" r="4445" b="0"/>
            <wp:docPr id="91" name="Picture 9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Note"/>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i/>
          <w:iCs/>
        </w:rPr>
        <w:t>Note:</w:t>
      </w:r>
      <w:r>
        <w:rPr>
          <w:i/>
          <w:iCs/>
        </w:rPr>
        <w:t xml:space="preserve"> For more information refer </w:t>
      </w:r>
      <w:hyperlink r:id="rId47" w:tgtFrame="_blank" w:history="1">
        <w:r>
          <w:rPr>
            <w:rStyle w:val="Hyperlink"/>
            <w:sz w:val="20"/>
            <w:szCs w:val="20"/>
          </w:rPr>
          <w:t>www.privacy.gov.au</w:t>
        </w:r>
      </w:hyperlink>
      <w:r>
        <w:rPr>
          <w:noProof/>
        </w:rPr>
        <w:drawing>
          <wp:inline distT="0" distB="0" distL="0" distR="0">
            <wp:extent cx="180975" cy="99695"/>
            <wp:effectExtent l="19050" t="0" r="9525" b="0"/>
            <wp:docPr id="92" name="Picture 92" descr="You are now leaving D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You are now leaving DEST"/>
                    <pic:cNvPicPr>
                      <a:picLocks noChangeAspect="1" noChangeArrowheads="1"/>
                    </pic:cNvPicPr>
                  </pic:nvPicPr>
                  <pic:blipFill>
                    <a:blip r:embed="rId45" cstate="print"/>
                    <a:srcRect/>
                    <a:stretch>
                      <a:fillRect/>
                    </a:stretch>
                  </pic:blipFill>
                  <pic:spPr bwMode="auto">
                    <a:xfrm>
                      <a:off x="0" y="0"/>
                      <a:ext cx="180975" cy="99695"/>
                    </a:xfrm>
                    <a:prstGeom prst="rect">
                      <a:avLst/>
                    </a:prstGeom>
                    <a:noFill/>
                    <a:ln w="9525">
                      <a:noFill/>
                      <a:miter lim="800000"/>
                      <a:headEnd/>
                      <a:tailEnd/>
                    </a:ln>
                  </pic:spPr>
                </pic:pic>
              </a:graphicData>
            </a:graphic>
          </wp:inline>
        </w:drawing>
      </w:r>
      <w:r>
        <w:rPr>
          <w:i/>
          <w:iCs/>
        </w:rPr>
        <w:t xml:space="preserve"> or call 1300 363 99.</w:t>
      </w:r>
    </w:p>
    <w:p w:rsidR="003B6EB3" w:rsidRDefault="003B6EB3">
      <w:r>
        <w:br w:type="page"/>
      </w:r>
    </w:p>
    <w:p w:rsidR="003B6EB3" w:rsidRDefault="003B6EB3" w:rsidP="003B6EB3">
      <w:pPr>
        <w:pStyle w:val="Heading2"/>
      </w:pPr>
      <w:bookmarkStart w:id="272" w:name="P297_13538"/>
      <w:bookmarkEnd w:id="272"/>
      <w:r>
        <w:lastRenderedPageBreak/>
        <w:t>Part II</w:t>
      </w:r>
    </w:p>
    <w:p w:rsidR="003B6EB3" w:rsidRDefault="003B6EB3" w:rsidP="003B6EB3">
      <w:pPr>
        <w:pStyle w:val="partsubheading-1"/>
      </w:pPr>
      <w:bookmarkStart w:id="273" w:name="P298_13545"/>
      <w:bookmarkEnd w:id="273"/>
      <w:r>
        <w:rPr>
          <w:rFonts w:ascii="Arial Narrow" w:hAnsi="Arial Narrow"/>
          <w:b/>
          <w:bCs/>
          <w:sz w:val="36"/>
          <w:szCs w:val="36"/>
        </w:rPr>
        <w:t>Applying for ABSTUDY</w:t>
      </w:r>
    </w:p>
    <w:p w:rsidR="003B6EB3" w:rsidRDefault="003B6EB3" w:rsidP="003B6EB3">
      <w:pPr>
        <w:pStyle w:val="Heading3"/>
      </w:pPr>
      <w:bookmarkStart w:id="274" w:name="P299_13565"/>
      <w:bookmarkEnd w:id="274"/>
      <w:r>
        <w:t xml:space="preserve">Claims, Eligibility &amp; Financial Assistance </w:t>
      </w:r>
    </w:p>
    <w:p w:rsidR="003B6EB3" w:rsidRDefault="003B6EB3" w:rsidP="003B6EB3">
      <w:pPr>
        <w:pStyle w:val="Heading5"/>
      </w:pPr>
      <w:r>
        <w:t>Part 2 Content</w:t>
      </w:r>
    </w:p>
    <w:p w:rsidR="003B6EB3" w:rsidRDefault="003B6EB3" w:rsidP="003B6EB3">
      <w:r>
        <w:t xml:space="preserve">This Part contains the following chapters: </w:t>
      </w:r>
    </w:p>
    <w:p w:rsidR="000A51AA" w:rsidRDefault="000A51AA" w:rsidP="003B6EB3"/>
    <w:bookmarkStart w:id="275" w:name="P313_13866"/>
    <w:p w:rsidR="000A51AA" w:rsidRPr="000A51AA" w:rsidRDefault="00BF7519" w:rsidP="000A51AA">
      <w:pPr>
        <w:rPr>
          <w:rFonts w:ascii="Times New Roman" w:hAnsi="Times New Roman"/>
          <w:sz w:val="24"/>
          <w:szCs w:val="24"/>
          <w:lang w:eastAsia="en-AU"/>
        </w:rPr>
      </w:pPr>
      <w:r w:rsidRPr="000A51AA">
        <w:rPr>
          <w:rFonts w:ascii="Times New Roman" w:hAnsi="Times New Roman"/>
          <w:sz w:val="24"/>
          <w:szCs w:val="24"/>
          <w:lang w:eastAsia="en-AU"/>
        </w:rPr>
        <w:fldChar w:fldCharType="begin"/>
      </w:r>
      <w:r w:rsidR="000A51AA" w:rsidRPr="000A51AA">
        <w:rPr>
          <w:rFonts w:ascii="Times New Roman" w:hAnsi="Times New Roman"/>
          <w:sz w:val="24"/>
          <w:szCs w:val="24"/>
          <w:lang w:eastAsia="en-AU"/>
        </w:rPr>
        <w:instrText xml:space="preserve"> HYPERLINK "http://web.archive.org/web/20050510163754/http:/www.dest.gov.au/archive/schools/abstudy/overview_of_applying.htm" \l "P313_13866" \t "_top" </w:instrText>
      </w:r>
      <w:r w:rsidRPr="000A51AA">
        <w:rPr>
          <w:rFonts w:ascii="Times New Roman" w:hAnsi="Times New Roman"/>
          <w:sz w:val="24"/>
          <w:szCs w:val="24"/>
          <w:lang w:eastAsia="en-AU"/>
        </w:rPr>
        <w:fldChar w:fldCharType="separate"/>
      </w:r>
      <w:r w:rsidR="000A51AA" w:rsidRPr="000A51AA">
        <w:rPr>
          <w:rFonts w:ascii="Times New Roman" w:hAnsi="Times New Roman"/>
          <w:color w:val="0000FF"/>
          <w:sz w:val="24"/>
          <w:szCs w:val="24"/>
          <w:u w:val="single"/>
          <w:lang w:eastAsia="en-AU"/>
        </w:rPr>
        <w:t xml:space="preserve">Chapter 4 Overview of Applying for ABSTUDY </w:t>
      </w:r>
      <w:r w:rsidRPr="000A51AA">
        <w:rPr>
          <w:rFonts w:ascii="Times New Roman" w:hAnsi="Times New Roman"/>
          <w:sz w:val="24"/>
          <w:szCs w:val="24"/>
          <w:lang w:eastAsia="en-AU"/>
        </w:rPr>
        <w:fldChar w:fldCharType="end"/>
      </w:r>
    </w:p>
    <w:p w:rsidR="000A51AA" w:rsidRPr="000A51AA" w:rsidRDefault="00BF7519" w:rsidP="000A51AA">
      <w:pPr>
        <w:spacing w:before="100" w:beforeAutospacing="1" w:after="100" w:afterAutospacing="1"/>
        <w:rPr>
          <w:rFonts w:ascii="Times New Roman" w:hAnsi="Times New Roman"/>
          <w:sz w:val="24"/>
          <w:szCs w:val="24"/>
          <w:lang w:eastAsia="en-AU"/>
        </w:rPr>
      </w:pPr>
      <w:hyperlink r:id="rId48" w:anchor="P343_16004" w:tgtFrame="_top" w:history="1">
        <w:r w:rsidR="000A51AA" w:rsidRPr="000A51AA">
          <w:rPr>
            <w:rFonts w:ascii="Times New Roman" w:hAnsi="Times New Roman"/>
            <w:color w:val="0000FF"/>
            <w:sz w:val="24"/>
            <w:szCs w:val="24"/>
            <w:u w:val="single"/>
            <w:lang w:eastAsia="en-AU"/>
          </w:rPr>
          <w:t xml:space="preserve">Chapter 5 Applying for ABSTUDY </w:t>
        </w:r>
      </w:hyperlink>
    </w:p>
    <w:p w:rsidR="000A51AA" w:rsidRPr="000A51AA" w:rsidRDefault="00BF7519" w:rsidP="000A51AA">
      <w:pPr>
        <w:spacing w:before="100" w:beforeAutospacing="1" w:after="100" w:afterAutospacing="1"/>
        <w:rPr>
          <w:rFonts w:ascii="Times New Roman" w:hAnsi="Times New Roman"/>
          <w:sz w:val="24"/>
          <w:szCs w:val="24"/>
          <w:lang w:eastAsia="en-AU"/>
        </w:rPr>
      </w:pPr>
      <w:hyperlink r:id="rId49" w:anchor="P449_23013" w:tgtFrame="_top" w:history="1">
        <w:r w:rsidR="000A51AA" w:rsidRPr="000A51AA">
          <w:rPr>
            <w:rFonts w:ascii="Times New Roman" w:hAnsi="Times New Roman"/>
            <w:color w:val="0000FF"/>
            <w:sz w:val="24"/>
            <w:szCs w:val="24"/>
            <w:u w:val="single"/>
            <w:lang w:eastAsia="en-AU"/>
          </w:rPr>
          <w:t>Chapter 6 Evidence and Supporting Documentation</w:t>
        </w:r>
      </w:hyperlink>
    </w:p>
    <w:p w:rsidR="000A51AA" w:rsidRPr="000A51AA" w:rsidRDefault="00BF7519" w:rsidP="000A51AA">
      <w:pPr>
        <w:spacing w:before="100" w:beforeAutospacing="1" w:after="100" w:afterAutospacing="1"/>
        <w:rPr>
          <w:rFonts w:ascii="Times New Roman" w:hAnsi="Times New Roman"/>
          <w:sz w:val="24"/>
          <w:szCs w:val="24"/>
          <w:lang w:eastAsia="en-AU"/>
        </w:rPr>
      </w:pPr>
      <w:hyperlink r:id="rId50" w:anchor="P519_27663" w:tgtFrame="_top" w:history="1">
        <w:r w:rsidR="000A51AA" w:rsidRPr="000A51AA">
          <w:rPr>
            <w:rFonts w:ascii="Times New Roman" w:hAnsi="Times New Roman"/>
            <w:color w:val="0000FF"/>
            <w:sz w:val="24"/>
            <w:szCs w:val="24"/>
            <w:u w:val="single"/>
            <w:lang w:eastAsia="en-AU"/>
          </w:rPr>
          <w:t xml:space="preserve">Chapter 7 Aboriginality or Torres Strait Islander Eligibility </w:t>
        </w:r>
      </w:hyperlink>
    </w:p>
    <w:p w:rsidR="000A51AA" w:rsidRPr="000A51AA" w:rsidRDefault="00BF7519" w:rsidP="000A51AA">
      <w:pPr>
        <w:spacing w:before="100" w:beforeAutospacing="1" w:after="100" w:afterAutospacing="1"/>
        <w:rPr>
          <w:rFonts w:ascii="Times New Roman" w:hAnsi="Times New Roman"/>
          <w:sz w:val="24"/>
          <w:szCs w:val="24"/>
          <w:lang w:eastAsia="en-AU"/>
        </w:rPr>
      </w:pPr>
      <w:hyperlink r:id="rId51" w:anchor="P599_33465" w:tgtFrame="_top" w:history="1">
        <w:r w:rsidR="000A51AA" w:rsidRPr="000A51AA">
          <w:rPr>
            <w:rFonts w:ascii="Times New Roman" w:hAnsi="Times New Roman"/>
            <w:color w:val="0000FF"/>
            <w:sz w:val="24"/>
            <w:szCs w:val="24"/>
            <w:u w:val="single"/>
            <w:lang w:eastAsia="en-AU"/>
          </w:rPr>
          <w:t xml:space="preserve">Chapter 8 Government Financial Assistance </w:t>
        </w:r>
      </w:hyperlink>
    </w:p>
    <w:p w:rsidR="000A51AA" w:rsidRPr="000A51AA" w:rsidRDefault="00BF7519" w:rsidP="000A51AA">
      <w:pPr>
        <w:spacing w:before="100" w:beforeAutospacing="1" w:after="100" w:afterAutospacing="1"/>
        <w:rPr>
          <w:rFonts w:ascii="Times New Roman" w:hAnsi="Times New Roman"/>
          <w:sz w:val="24"/>
          <w:szCs w:val="24"/>
          <w:lang w:eastAsia="en-AU"/>
        </w:rPr>
      </w:pPr>
      <w:hyperlink r:id="rId52" w:anchor="P655_40161" w:tgtFrame="_top" w:history="1">
        <w:r w:rsidR="000A51AA" w:rsidRPr="000A51AA">
          <w:rPr>
            <w:rFonts w:ascii="Times New Roman" w:hAnsi="Times New Roman"/>
            <w:color w:val="0000FF"/>
            <w:sz w:val="24"/>
            <w:szCs w:val="24"/>
            <w:u w:val="single"/>
            <w:lang w:eastAsia="en-AU"/>
          </w:rPr>
          <w:t xml:space="preserve">Chapter 9 </w:t>
        </w:r>
        <w:proofErr w:type="gramStart"/>
        <w:r w:rsidR="000A51AA" w:rsidRPr="000A51AA">
          <w:rPr>
            <w:rFonts w:ascii="Times New Roman" w:hAnsi="Times New Roman"/>
            <w:color w:val="0000FF"/>
            <w:sz w:val="24"/>
            <w:szCs w:val="24"/>
            <w:u w:val="single"/>
            <w:lang w:eastAsia="en-AU"/>
          </w:rPr>
          <w:t>Other</w:t>
        </w:r>
        <w:proofErr w:type="gramEnd"/>
        <w:r w:rsidR="000A51AA" w:rsidRPr="000A51AA">
          <w:rPr>
            <w:rFonts w:ascii="Times New Roman" w:hAnsi="Times New Roman"/>
            <w:color w:val="0000FF"/>
            <w:sz w:val="24"/>
            <w:szCs w:val="24"/>
            <w:u w:val="single"/>
            <w:lang w:eastAsia="en-AU"/>
          </w:rPr>
          <w:t xml:space="preserve"> financial assistance</w:t>
        </w:r>
      </w:hyperlink>
    </w:p>
    <w:p w:rsidR="000A51AA" w:rsidRDefault="000A51AA" w:rsidP="003B6EB3">
      <w:pPr>
        <w:pStyle w:val="Heading1"/>
      </w:pPr>
    </w:p>
    <w:p w:rsidR="003B6EB3" w:rsidRDefault="003B6EB3" w:rsidP="003B6EB3">
      <w:pPr>
        <w:pStyle w:val="Heading1"/>
      </w:pPr>
      <w:r>
        <w:t>Chapter 4 Overview of Applying for ABSTUDY</w:t>
      </w:r>
      <w:bookmarkStart w:id="276" w:name="P313_13907"/>
      <w:bookmarkEnd w:id="275"/>
      <w:bookmarkEnd w:id="276"/>
      <w:r>
        <w:t xml:space="preserve"> </w:t>
      </w:r>
    </w:p>
    <w:p w:rsidR="003B6EB3" w:rsidRDefault="003B6EB3" w:rsidP="003B6EB3">
      <w:r>
        <w:t xml:space="preserve">This chapter introduces ABSTUDY eligibility requirements. </w:t>
      </w:r>
    </w:p>
    <w:p w:rsidR="003B6EB3" w:rsidRDefault="003B6EB3" w:rsidP="003B6EB3">
      <w:r>
        <w:rPr>
          <w:rFonts w:ascii="Verdana" w:hAnsi="Verdana"/>
          <w:b/>
          <w:bCs/>
          <w:color w:val="000000"/>
          <w:szCs w:val="22"/>
        </w:rPr>
        <w:t>Chapter Content</w:t>
      </w:r>
    </w:p>
    <w:p w:rsidR="003B6EB3" w:rsidRDefault="003B6EB3" w:rsidP="00FA3FEC">
      <w:r>
        <w:t xml:space="preserve">This chapter contains the following topics: </w:t>
      </w:r>
    </w:p>
    <w:p w:rsidR="003B6EB3" w:rsidRDefault="00BF7519" w:rsidP="00FA3FEC">
      <w:pPr>
        <w:pStyle w:val="referencebullet-1"/>
      </w:pPr>
      <w:hyperlink r:id="rId53" w:anchor="P323_14110" w:history="1">
        <w:r w:rsidR="003B6EB3">
          <w:rPr>
            <w:rStyle w:val="Hyperlink"/>
          </w:rPr>
          <w:t>Policy Outcome</w:t>
        </w:r>
      </w:hyperlink>
    </w:p>
    <w:p w:rsidR="003B6EB3" w:rsidRDefault="00BF7519" w:rsidP="00FA3FEC">
      <w:pPr>
        <w:pStyle w:val="referencebullet-1"/>
      </w:pPr>
      <w:hyperlink r:id="rId54" w:anchor="P326_14575" w:history="1">
        <w:r w:rsidR="003B6EB3">
          <w:rPr>
            <w:rStyle w:val="Hyperlink"/>
          </w:rPr>
          <w:t>Primary Eligibility Criteria</w:t>
        </w:r>
      </w:hyperlink>
    </w:p>
    <w:p w:rsidR="003B6EB3" w:rsidRDefault="00BF7519" w:rsidP="00FA3FEC">
      <w:pPr>
        <w:pStyle w:val="referencebullet-1"/>
      </w:pPr>
      <w:hyperlink r:id="rId55" w:anchor="P334_15018" w:history="1">
        <w:r w:rsidR="003B6EB3">
          <w:rPr>
            <w:rStyle w:val="Hyperlink"/>
          </w:rPr>
          <w:t>Approved study</w:t>
        </w:r>
      </w:hyperlink>
    </w:p>
    <w:p w:rsidR="003B6EB3" w:rsidRDefault="00BF7519" w:rsidP="003B6EB3">
      <w:pPr>
        <w:pStyle w:val="referencebullet-1"/>
      </w:pPr>
      <w:hyperlink r:id="rId56" w:anchor="P340_15476" w:history="1">
        <w:r w:rsidR="003B6EB3">
          <w:rPr>
            <w:rStyle w:val="Hyperlink"/>
          </w:rPr>
          <w:t>Other eligibility factors</w:t>
        </w:r>
      </w:hyperlink>
    </w:p>
    <w:p w:rsidR="003B6EB3" w:rsidRDefault="003B6EB3" w:rsidP="003B6EB3">
      <w:pPr>
        <w:pStyle w:val="Heading3"/>
      </w:pPr>
      <w:bookmarkStart w:id="277" w:name="P323_14110"/>
      <w:bookmarkEnd w:id="277"/>
      <w:r>
        <w:t>4.1 Policy Outcome</w:t>
      </w:r>
    </w:p>
    <w:p w:rsidR="003B6EB3" w:rsidRDefault="003B6EB3" w:rsidP="003B6EB3">
      <w:r>
        <w:t xml:space="preserve">ABSTUDY focuses on addressing the particular educational disadvantages faced by Aboriginal and Torres Strait Islander people by encouraging them to take full advantage of the educational opportunities available. Policy outcomes are to improve educational participation opportunities of Indigenous students so that they become commensurate with the rest of the population. </w:t>
      </w:r>
    </w:p>
    <w:p w:rsidR="003B6EB3" w:rsidRDefault="003B6EB3" w:rsidP="003B6EB3">
      <w:pPr>
        <w:pStyle w:val="NormalWeb"/>
      </w:pPr>
      <w:r>
        <w:t>Means tested benefits are targeted to those most in need.</w:t>
      </w:r>
    </w:p>
    <w:p w:rsidR="003B6EB3" w:rsidRDefault="003B6EB3" w:rsidP="003B6EB3">
      <w:pPr>
        <w:pStyle w:val="NormalWeb"/>
        <w:jc w:val="center"/>
      </w:pPr>
      <w:r>
        <w:rPr>
          <w:noProof/>
          <w:color w:val="0000FF"/>
        </w:rPr>
        <w:lastRenderedPageBreak/>
        <w:drawing>
          <wp:inline distT="0" distB="0" distL="0" distR="0">
            <wp:extent cx="307975" cy="244475"/>
            <wp:effectExtent l="19050" t="0" r="0" b="0"/>
            <wp:docPr id="113" name="Picture 113" descr="Top of Page">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Top of Page">
                      <a:hlinkClick r:id="rId57"/>
                    </pic:cNvPr>
                    <pic:cNvPicPr>
                      <a:picLocks noChangeAspect="1" noChangeArrowheads="1"/>
                    </pic:cNvPicPr>
                  </pic:nvPicPr>
                  <pic:blipFill>
                    <a:blip r:embed="rId34" cstate="print"/>
                    <a:srcRect/>
                    <a:stretch>
                      <a:fillRect/>
                    </a:stretch>
                  </pic:blipFill>
                  <pic:spPr bwMode="auto">
                    <a:xfrm>
                      <a:off x="0" y="0"/>
                      <a:ext cx="307975" cy="244475"/>
                    </a:xfrm>
                    <a:prstGeom prst="rect">
                      <a:avLst/>
                    </a:prstGeom>
                    <a:noFill/>
                    <a:ln w="9525">
                      <a:noFill/>
                      <a:miter lim="800000"/>
                      <a:headEnd/>
                      <a:tailEnd/>
                    </a:ln>
                  </pic:spPr>
                </pic:pic>
              </a:graphicData>
            </a:graphic>
          </wp:inline>
        </w:drawing>
      </w:r>
    </w:p>
    <w:p w:rsidR="003B6EB3" w:rsidRDefault="003B6EB3" w:rsidP="003B6EB3">
      <w:pPr>
        <w:pStyle w:val="Heading3"/>
      </w:pPr>
      <w:bookmarkStart w:id="278" w:name="P326_14575"/>
      <w:bookmarkEnd w:id="278"/>
      <w:r>
        <w:t>4.2 Primary Eligibility Criteria</w:t>
      </w:r>
      <w:bookmarkStart w:id="279" w:name="P326_14606"/>
      <w:bookmarkEnd w:id="279"/>
      <w:r>
        <w:t xml:space="preserve"> </w:t>
      </w:r>
    </w:p>
    <w:p w:rsidR="003B6EB3" w:rsidRDefault="003B6EB3" w:rsidP="003B6EB3">
      <w:r>
        <w:t xml:space="preserve">The primary ABSTUDY eligibility criteria are: </w:t>
      </w:r>
    </w:p>
    <w:p w:rsidR="003B6EB3" w:rsidRDefault="003B6EB3" w:rsidP="003B6EB3">
      <w:pPr>
        <w:pStyle w:val="NormalWeb"/>
      </w:pPr>
      <w:r>
        <w:rPr>
          <w:noProof/>
        </w:rPr>
        <w:drawing>
          <wp:inline distT="0" distB="0" distL="0" distR="0">
            <wp:extent cx="127000" cy="127000"/>
            <wp:effectExtent l="19050" t="0" r="6350" b="0"/>
            <wp:docPr id="114" name="Picture 114" descr="ti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tickbox"/>
                    <pic:cNvPicPr>
                      <a:picLocks noChangeAspect="1" noChangeArrowheads="1"/>
                    </pic:cNvPicPr>
                  </pic:nvPicPr>
                  <pic:blipFill>
                    <a:blip r:embed="rId58"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p>
    <w:p w:rsidR="003B6EB3" w:rsidRDefault="003B6EB3" w:rsidP="003B6EB3">
      <w:pPr>
        <w:pStyle w:val="NormalWeb"/>
      </w:pPr>
      <w:proofErr w:type="gramStart"/>
      <w:r>
        <w:t>the</w:t>
      </w:r>
      <w:proofErr w:type="gramEnd"/>
      <w:r>
        <w:t xml:space="preserve"> student is an Australian citizen</w:t>
      </w:r>
    </w:p>
    <w:p w:rsidR="003B6EB3" w:rsidRDefault="003B6EB3" w:rsidP="003B6EB3">
      <w:pPr>
        <w:pStyle w:val="NormalWeb"/>
      </w:pPr>
      <w:r>
        <w:rPr>
          <w:noProof/>
        </w:rPr>
        <w:drawing>
          <wp:inline distT="0" distB="0" distL="0" distR="0">
            <wp:extent cx="127000" cy="127000"/>
            <wp:effectExtent l="19050" t="0" r="6350" b="0"/>
            <wp:docPr id="115" name="Picture 115" descr="ti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tickbox"/>
                    <pic:cNvPicPr>
                      <a:picLocks noChangeAspect="1" noChangeArrowheads="1"/>
                    </pic:cNvPicPr>
                  </pic:nvPicPr>
                  <pic:blipFill>
                    <a:blip r:embed="rId58"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p>
    <w:p w:rsidR="003B6EB3" w:rsidRDefault="003B6EB3" w:rsidP="003B6EB3">
      <w:pPr>
        <w:pStyle w:val="NormalWeb"/>
      </w:pPr>
      <w:proofErr w:type="gramStart"/>
      <w:r>
        <w:t>the</w:t>
      </w:r>
      <w:proofErr w:type="gramEnd"/>
      <w:r>
        <w:t xml:space="preserve"> student is an </w:t>
      </w:r>
      <w:hyperlink r:id="rId59" w:anchor="P519_27663" w:history="1">
        <w:r>
          <w:rPr>
            <w:rStyle w:val="Hyperlink"/>
          </w:rPr>
          <w:t>Australian Aboriginal or Torres Strait Islander person</w:t>
        </w:r>
      </w:hyperlink>
    </w:p>
    <w:p w:rsidR="003B6EB3" w:rsidRDefault="003B6EB3" w:rsidP="003B6EB3">
      <w:pPr>
        <w:pStyle w:val="NormalWeb"/>
      </w:pPr>
      <w:r>
        <w:rPr>
          <w:noProof/>
        </w:rPr>
        <w:drawing>
          <wp:inline distT="0" distB="0" distL="0" distR="0">
            <wp:extent cx="127000" cy="127000"/>
            <wp:effectExtent l="19050" t="0" r="6350" b="0"/>
            <wp:docPr id="116" name="Picture 116" descr="ti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tickbox"/>
                    <pic:cNvPicPr>
                      <a:picLocks noChangeAspect="1" noChangeArrowheads="1"/>
                    </pic:cNvPicPr>
                  </pic:nvPicPr>
                  <pic:blipFill>
                    <a:blip r:embed="rId58"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p>
    <w:p w:rsidR="003B6EB3" w:rsidRDefault="003B6EB3" w:rsidP="003B6EB3">
      <w:pPr>
        <w:pStyle w:val="NormalWeb"/>
      </w:pPr>
      <w:proofErr w:type="gramStart"/>
      <w:r>
        <w:t>the</w:t>
      </w:r>
      <w:proofErr w:type="gramEnd"/>
      <w:r>
        <w:t xml:space="preserve"> student is enrolled in an approved course, and </w:t>
      </w:r>
    </w:p>
    <w:p w:rsidR="003B6EB3" w:rsidRDefault="003B6EB3" w:rsidP="003B6EB3">
      <w:pPr>
        <w:pStyle w:val="NormalWeb"/>
      </w:pPr>
      <w:r>
        <w:rPr>
          <w:noProof/>
        </w:rPr>
        <w:drawing>
          <wp:inline distT="0" distB="0" distL="0" distR="0">
            <wp:extent cx="127000" cy="127000"/>
            <wp:effectExtent l="19050" t="0" r="6350" b="0"/>
            <wp:docPr id="117" name="Picture 117" descr="ti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tickbox"/>
                    <pic:cNvPicPr>
                      <a:picLocks noChangeAspect="1" noChangeArrowheads="1"/>
                    </pic:cNvPicPr>
                  </pic:nvPicPr>
                  <pic:blipFill>
                    <a:blip r:embed="rId58"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p>
    <w:p w:rsidR="003B6EB3" w:rsidRDefault="003B6EB3" w:rsidP="003B6EB3">
      <w:pPr>
        <w:pStyle w:val="NormalWeb"/>
      </w:pPr>
      <w:proofErr w:type="gramStart"/>
      <w:r>
        <w:t>the</w:t>
      </w:r>
      <w:proofErr w:type="gramEnd"/>
      <w:r>
        <w:t xml:space="preserve"> student is not receiving or will not receive any other government assistance to study.</w:t>
      </w:r>
    </w:p>
    <w:p w:rsidR="003B6EB3" w:rsidRDefault="003B6EB3" w:rsidP="003B6EB3">
      <w:pPr>
        <w:pStyle w:val="note-1"/>
      </w:pPr>
      <w:r>
        <w:rPr>
          <w:b/>
          <w:bCs/>
          <w:i/>
          <w:iCs/>
          <w:noProof/>
        </w:rPr>
        <w:drawing>
          <wp:inline distT="0" distB="0" distL="0" distR="0">
            <wp:extent cx="262255" cy="199390"/>
            <wp:effectExtent l="19050" t="0" r="4445" b="0"/>
            <wp:docPr id="118" name="Picture 11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Note"/>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i/>
          <w:iCs/>
        </w:rPr>
        <w:t>Note:</w:t>
      </w:r>
      <w:r>
        <w:rPr>
          <w:i/>
          <w:iCs/>
        </w:rPr>
        <w:t xml:space="preserve"> Enrolment must be for the current academic year.</w:t>
      </w:r>
    </w:p>
    <w:p w:rsidR="003B6EB3" w:rsidRDefault="003B6EB3" w:rsidP="003B6EB3">
      <w:pPr>
        <w:pStyle w:val="note-1"/>
      </w:pPr>
      <w:r>
        <w:rPr>
          <w:b/>
          <w:bCs/>
          <w:i/>
          <w:iCs/>
          <w:noProof/>
        </w:rPr>
        <w:drawing>
          <wp:inline distT="0" distB="0" distL="0" distR="0">
            <wp:extent cx="262255" cy="199390"/>
            <wp:effectExtent l="19050" t="0" r="4445" b="0"/>
            <wp:docPr id="119" name="Picture 11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Note"/>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i/>
          <w:iCs/>
        </w:rPr>
        <w:t>Note:</w:t>
      </w:r>
      <w:r>
        <w:rPr>
          <w:i/>
          <w:iCs/>
        </w:rPr>
        <w:t xml:space="preserve"> Unlike Youth Allowance there are no residency requirements.</w:t>
      </w:r>
    </w:p>
    <w:p w:rsidR="003B6EB3" w:rsidRDefault="003B6EB3" w:rsidP="003B6EB3">
      <w:pPr>
        <w:pStyle w:val="Heading3"/>
      </w:pPr>
      <w:bookmarkStart w:id="280" w:name="P334_15018"/>
      <w:bookmarkEnd w:id="280"/>
      <w:r>
        <w:t>4.3 Approved study</w:t>
      </w:r>
      <w:bookmarkStart w:id="281" w:name="P334_15035"/>
      <w:bookmarkEnd w:id="281"/>
      <w:r>
        <w:t xml:space="preserve"> </w:t>
      </w:r>
    </w:p>
    <w:p w:rsidR="003B6EB3" w:rsidRDefault="003B6EB3" w:rsidP="003B6EB3">
      <w:r>
        <w:t xml:space="preserve">A student must be studying: </w:t>
      </w:r>
    </w:p>
    <w:p w:rsidR="003B6EB3" w:rsidRDefault="003B6EB3" w:rsidP="003B6EB3">
      <w:pPr>
        <w:numPr>
          <w:ilvl w:val="0"/>
          <w:numId w:val="5"/>
        </w:numPr>
        <w:spacing w:before="100" w:beforeAutospacing="1" w:after="100" w:afterAutospacing="1"/>
      </w:pPr>
      <w:r>
        <w:t xml:space="preserve">at an approved education institution; and </w:t>
      </w:r>
    </w:p>
    <w:p w:rsidR="003B6EB3" w:rsidRDefault="003B6EB3" w:rsidP="003B6EB3">
      <w:pPr>
        <w:numPr>
          <w:ilvl w:val="0"/>
          <w:numId w:val="5"/>
        </w:numPr>
        <w:spacing w:before="100" w:beforeAutospacing="1" w:after="100" w:afterAutospacing="1"/>
      </w:pPr>
      <w:proofErr w:type="gramStart"/>
      <w:r>
        <w:t>in</w:t>
      </w:r>
      <w:proofErr w:type="gramEnd"/>
      <w:r>
        <w:t xml:space="preserve"> an approved course. </w:t>
      </w:r>
    </w:p>
    <w:p w:rsidR="003B6EB3" w:rsidRDefault="003B6EB3" w:rsidP="003B6EB3">
      <w:r>
        <w:t xml:space="preserve">See </w:t>
      </w:r>
      <w:hyperlink r:id="rId60" w:anchor="P2449_161140" w:history="1">
        <w:r>
          <w:rPr>
            <w:rStyle w:val="Hyperlink"/>
          </w:rPr>
          <w:t>Chapter 47</w:t>
        </w:r>
      </w:hyperlink>
      <w:r>
        <w:t xml:space="preserve"> for detailed explanation on approved and non approved courses. </w:t>
      </w:r>
    </w:p>
    <w:p w:rsidR="003B6EB3" w:rsidRDefault="003B6EB3" w:rsidP="003B6EB3">
      <w:pPr>
        <w:pStyle w:val="note-1"/>
      </w:pPr>
      <w:r>
        <w:rPr>
          <w:b/>
          <w:bCs/>
          <w:i/>
          <w:iCs/>
          <w:noProof/>
        </w:rPr>
        <w:drawing>
          <wp:inline distT="0" distB="0" distL="0" distR="0">
            <wp:extent cx="262255" cy="199390"/>
            <wp:effectExtent l="19050" t="0" r="4445" b="0"/>
            <wp:docPr id="120" name="Picture 12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Note"/>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i/>
          <w:iCs/>
        </w:rPr>
        <w:t>Note:</w:t>
      </w:r>
      <w:r>
        <w:rPr>
          <w:i/>
          <w:iCs/>
        </w:rPr>
        <w:t xml:space="preserve"> For all awards other than Part-time Awards, Student in Lawful Custody Awards and Testing and Assessment Awards, the approved course must also be taken on a full-time basis, although there are study load concessions for certain groups of students (see </w:t>
      </w:r>
      <w:hyperlink r:id="rId61" w:anchor="P2940_205100" w:history="1">
        <w:r>
          <w:rPr>
            <w:rStyle w:val="Hyperlink"/>
          </w:rPr>
          <w:t>Chapter 54</w:t>
        </w:r>
      </w:hyperlink>
      <w:r>
        <w:rPr>
          <w:i/>
          <w:iCs/>
        </w:rPr>
        <w:t xml:space="preserve">). </w:t>
      </w:r>
    </w:p>
    <w:p w:rsidR="003B6EB3" w:rsidRDefault="003B6EB3" w:rsidP="003B6EB3">
      <w:pPr>
        <w:pStyle w:val="Heading3"/>
      </w:pPr>
      <w:bookmarkStart w:id="282" w:name="P340_15476"/>
      <w:bookmarkEnd w:id="282"/>
      <w:r>
        <w:t>4.4 Other eligibility factors</w:t>
      </w:r>
    </w:p>
    <w:p w:rsidR="003B6EB3" w:rsidRDefault="003B6EB3" w:rsidP="003B6EB3">
      <w:r>
        <w:t xml:space="preserve">Except for some pensioners, students are not eligible for ABSTUDY assistance if they receive </w:t>
      </w:r>
      <w:hyperlink r:id="rId62" w:anchor="P599_33465" w:history="1">
        <w:r>
          <w:rPr>
            <w:rStyle w:val="Hyperlink"/>
          </w:rPr>
          <w:t>other government assistance</w:t>
        </w:r>
      </w:hyperlink>
      <w:r>
        <w:t xml:space="preserve"> for education, training or study, whether paid directly to the student or as a wage subsidy to an employer. </w:t>
      </w:r>
    </w:p>
    <w:p w:rsidR="003B6EB3" w:rsidRDefault="003B6EB3" w:rsidP="003B6EB3">
      <w:pPr>
        <w:pStyle w:val="NormalWeb"/>
      </w:pPr>
      <w:r>
        <w:t xml:space="preserve">If, however, a student receives income support to undertake full-time study in the nature of a wage, salary or Living Allowance from a </w:t>
      </w:r>
      <w:r>
        <w:rPr>
          <w:b/>
          <w:bCs/>
        </w:rPr>
        <w:t xml:space="preserve">non-governmental </w:t>
      </w:r>
      <w:r>
        <w:t xml:space="preserve">employer during the period of study, the financial support received is treated as income for </w:t>
      </w:r>
      <w:hyperlink r:id="rId63" w:anchor="P7369_438217" w:history="1">
        <w:r>
          <w:rPr>
            <w:rStyle w:val="Hyperlink"/>
          </w:rPr>
          <w:t>income testing purposes</w:t>
        </w:r>
      </w:hyperlink>
      <w:r>
        <w:t xml:space="preserve">. </w:t>
      </w:r>
    </w:p>
    <w:p w:rsidR="003B6EB3" w:rsidRDefault="003B6EB3" w:rsidP="003B6EB3">
      <w:pPr>
        <w:pStyle w:val="Heading1"/>
      </w:pPr>
      <w:bookmarkStart w:id="283" w:name="P343_16004"/>
      <w:r>
        <w:lastRenderedPageBreak/>
        <w:t>Chapter 5 Applying for ABSTUDY</w:t>
      </w:r>
      <w:bookmarkStart w:id="284" w:name="P343_16033"/>
      <w:bookmarkEnd w:id="283"/>
      <w:bookmarkEnd w:id="284"/>
      <w:r>
        <w:t xml:space="preserve"> </w:t>
      </w:r>
    </w:p>
    <w:p w:rsidR="003B6EB3" w:rsidRDefault="003B6EB3" w:rsidP="003B6EB3">
      <w:r>
        <w:t xml:space="preserve">Applications for ABSTUDY are made by </w:t>
      </w:r>
      <w:proofErr w:type="gramStart"/>
      <w:r>
        <w:t>either the</w:t>
      </w:r>
      <w:proofErr w:type="gramEnd"/>
      <w:r>
        <w:t xml:space="preserve"> student, a parent/guardian or an interim applicant. Interim applications may only be accepted in </w:t>
      </w:r>
      <w:hyperlink r:id="rId64" w:anchor="P389_18967" w:history="1">
        <w:r>
          <w:rPr>
            <w:rStyle w:val="Hyperlink"/>
          </w:rPr>
          <w:t>limited circumstances</w:t>
        </w:r>
      </w:hyperlink>
      <w:r>
        <w:t xml:space="preserve">. This chapter provides details relating to claims for ABSTUDY. </w:t>
      </w:r>
    </w:p>
    <w:p w:rsidR="003B6EB3" w:rsidRDefault="003B6EB3" w:rsidP="003B6EB3">
      <w:r>
        <w:rPr>
          <w:rFonts w:ascii="Verdana" w:hAnsi="Verdana"/>
          <w:b/>
          <w:bCs/>
          <w:color w:val="000000"/>
          <w:szCs w:val="22"/>
        </w:rPr>
        <w:t>Chapter content</w:t>
      </w:r>
    </w:p>
    <w:p w:rsidR="003B6EB3" w:rsidRDefault="003B6EB3" w:rsidP="00FA3FEC">
      <w:r>
        <w:t xml:space="preserve">This chapter contains the following topics: </w:t>
      </w:r>
    </w:p>
    <w:p w:rsidR="003B6EB3" w:rsidRDefault="00BF7519" w:rsidP="00FA3FEC">
      <w:pPr>
        <w:pStyle w:val="referencebullet-1"/>
      </w:pPr>
      <w:hyperlink r:id="rId65" w:anchor="P354_16407" w:history="1">
        <w:r w:rsidR="003B6EB3">
          <w:rPr>
            <w:rStyle w:val="Hyperlink"/>
          </w:rPr>
          <w:t>Who can apply for ABSTUDY?</w:t>
        </w:r>
      </w:hyperlink>
    </w:p>
    <w:p w:rsidR="003B6EB3" w:rsidRDefault="00BF7519" w:rsidP="00FA3FEC">
      <w:pPr>
        <w:pStyle w:val="referencebullet-1"/>
      </w:pPr>
      <w:hyperlink r:id="rId66" w:anchor="P381_18369" w:history="1">
        <w:r w:rsidR="003B6EB3">
          <w:rPr>
            <w:rStyle w:val="Hyperlink"/>
          </w:rPr>
          <w:t>Lodging claims</w:t>
        </w:r>
      </w:hyperlink>
    </w:p>
    <w:p w:rsidR="003B6EB3" w:rsidRDefault="00BF7519" w:rsidP="00FA3FEC">
      <w:pPr>
        <w:pStyle w:val="referencebullet-1"/>
      </w:pPr>
      <w:hyperlink r:id="rId67" w:anchor="P385_18768" w:history="1">
        <w:r w:rsidR="003B6EB3">
          <w:rPr>
            <w:rStyle w:val="Hyperlink"/>
          </w:rPr>
          <w:t>Approval</w:t>
        </w:r>
      </w:hyperlink>
    </w:p>
    <w:p w:rsidR="003B6EB3" w:rsidRDefault="00BF7519" w:rsidP="00FA3FEC">
      <w:pPr>
        <w:pStyle w:val="referencebullet-1"/>
      </w:pPr>
      <w:hyperlink r:id="rId68" w:anchor="P389_18967" w:history="1">
        <w:r w:rsidR="003B6EB3">
          <w:rPr>
            <w:rStyle w:val="Hyperlink"/>
          </w:rPr>
          <w:t>Interim claims</w:t>
        </w:r>
      </w:hyperlink>
    </w:p>
    <w:p w:rsidR="003B6EB3" w:rsidRDefault="00BF7519" w:rsidP="003B6EB3">
      <w:pPr>
        <w:pStyle w:val="referencebullet-1"/>
      </w:pPr>
      <w:hyperlink r:id="rId69" w:anchor="P405_21118" w:history="1">
        <w:r w:rsidR="003B6EB3">
          <w:rPr>
            <w:rStyle w:val="Hyperlink"/>
          </w:rPr>
          <w:t>Lodgement dates</w:t>
        </w:r>
      </w:hyperlink>
    </w:p>
    <w:p w:rsidR="003B6EB3" w:rsidRDefault="003B6EB3" w:rsidP="003B6EB3">
      <w:pPr>
        <w:pStyle w:val="NormalWeb"/>
        <w:jc w:val="center"/>
      </w:pPr>
      <w:r>
        <w:rPr>
          <w:noProof/>
          <w:color w:val="0000FF"/>
        </w:rPr>
        <w:drawing>
          <wp:inline distT="0" distB="0" distL="0" distR="0">
            <wp:extent cx="307975" cy="244475"/>
            <wp:effectExtent l="19050" t="0" r="0" b="0"/>
            <wp:docPr id="138" name="Picture 138" descr="Top of Page">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Top of Page">
                      <a:hlinkClick r:id="rId70"/>
                    </pic:cNvPr>
                    <pic:cNvPicPr>
                      <a:picLocks noChangeAspect="1" noChangeArrowheads="1"/>
                    </pic:cNvPicPr>
                  </pic:nvPicPr>
                  <pic:blipFill>
                    <a:blip r:embed="rId34" cstate="print"/>
                    <a:srcRect/>
                    <a:stretch>
                      <a:fillRect/>
                    </a:stretch>
                  </pic:blipFill>
                  <pic:spPr bwMode="auto">
                    <a:xfrm>
                      <a:off x="0" y="0"/>
                      <a:ext cx="307975" cy="244475"/>
                    </a:xfrm>
                    <a:prstGeom prst="rect">
                      <a:avLst/>
                    </a:prstGeom>
                    <a:noFill/>
                    <a:ln w="9525">
                      <a:noFill/>
                      <a:miter lim="800000"/>
                      <a:headEnd/>
                      <a:tailEnd/>
                    </a:ln>
                  </pic:spPr>
                </pic:pic>
              </a:graphicData>
            </a:graphic>
          </wp:inline>
        </w:drawing>
      </w:r>
    </w:p>
    <w:p w:rsidR="003B6EB3" w:rsidRDefault="003B6EB3" w:rsidP="003B6EB3">
      <w:pPr>
        <w:pStyle w:val="Heading3"/>
      </w:pPr>
      <w:bookmarkStart w:id="285" w:name="P354_16407"/>
      <w:bookmarkEnd w:id="285"/>
      <w:r>
        <w:t xml:space="preserve">5.1 Who can apply for ABSTUDY? </w:t>
      </w:r>
    </w:p>
    <w:p w:rsidR="003B6EB3" w:rsidRDefault="003B6EB3" w:rsidP="003B6EB3">
      <w:r>
        <w:t>There are four types of acceptable applicants for ABSTUDY</w:t>
      </w:r>
      <w:bookmarkStart w:id="286" w:name="P355_16494"/>
      <w:bookmarkEnd w:id="286"/>
      <w:r>
        <w:t xml:space="preserve">. They are: </w:t>
      </w:r>
    </w:p>
    <w:p w:rsidR="003B6EB3" w:rsidRDefault="00BF7519" w:rsidP="003B6EB3">
      <w:pPr>
        <w:numPr>
          <w:ilvl w:val="0"/>
          <w:numId w:val="6"/>
        </w:numPr>
        <w:spacing w:before="100" w:beforeAutospacing="1" w:after="100" w:afterAutospacing="1"/>
      </w:pPr>
      <w:hyperlink r:id="rId71" w:anchor="P360_16574" w:history="1">
        <w:r w:rsidR="003B6EB3">
          <w:rPr>
            <w:rStyle w:val="Hyperlink"/>
          </w:rPr>
          <w:t>students;</w:t>
        </w:r>
      </w:hyperlink>
      <w:r w:rsidR="003B6EB3">
        <w:t xml:space="preserve"> </w:t>
      </w:r>
    </w:p>
    <w:p w:rsidR="003B6EB3" w:rsidRDefault="00BF7519" w:rsidP="003B6EB3">
      <w:pPr>
        <w:numPr>
          <w:ilvl w:val="0"/>
          <w:numId w:val="6"/>
        </w:numPr>
        <w:spacing w:before="100" w:beforeAutospacing="1" w:after="100" w:afterAutospacing="1"/>
      </w:pPr>
      <w:hyperlink r:id="rId72" w:anchor="P366_16935" w:history="1">
        <w:r w:rsidR="003B6EB3">
          <w:rPr>
            <w:rStyle w:val="Hyperlink"/>
          </w:rPr>
          <w:t>parents or guardians;</w:t>
        </w:r>
      </w:hyperlink>
      <w:r w:rsidR="003B6EB3">
        <w:t xml:space="preserve"> </w:t>
      </w:r>
    </w:p>
    <w:p w:rsidR="003B6EB3" w:rsidRDefault="00BF7519" w:rsidP="003B6EB3">
      <w:pPr>
        <w:numPr>
          <w:ilvl w:val="0"/>
          <w:numId w:val="6"/>
        </w:numPr>
        <w:spacing w:before="100" w:beforeAutospacing="1" w:after="100" w:afterAutospacing="1"/>
      </w:pPr>
      <w:hyperlink r:id="rId73" w:anchor="P374_18143" w:history="1">
        <w:r w:rsidR="003B6EB3">
          <w:rPr>
            <w:rStyle w:val="Hyperlink"/>
          </w:rPr>
          <w:t>institutions;</w:t>
        </w:r>
      </w:hyperlink>
      <w:r w:rsidR="003B6EB3">
        <w:t xml:space="preserve"> and </w:t>
      </w:r>
    </w:p>
    <w:p w:rsidR="003B6EB3" w:rsidRDefault="00BF7519" w:rsidP="003B6EB3">
      <w:pPr>
        <w:numPr>
          <w:ilvl w:val="0"/>
          <w:numId w:val="6"/>
        </w:numPr>
        <w:spacing w:before="100" w:beforeAutospacing="1" w:after="100" w:afterAutospacing="1"/>
      </w:pPr>
      <w:hyperlink r:id="rId74" w:anchor="P379_18336" w:history="1">
        <w:proofErr w:type="gramStart"/>
        <w:r w:rsidR="003B6EB3">
          <w:rPr>
            <w:rStyle w:val="Hyperlink"/>
          </w:rPr>
          <w:t>interim</w:t>
        </w:r>
        <w:proofErr w:type="gramEnd"/>
        <w:r w:rsidR="003B6EB3">
          <w:rPr>
            <w:rStyle w:val="Hyperlink"/>
          </w:rPr>
          <w:t xml:space="preserve"> applicants</w:t>
        </w:r>
      </w:hyperlink>
      <w:r w:rsidR="003B6EB3">
        <w:t xml:space="preserve">. </w:t>
      </w:r>
    </w:p>
    <w:p w:rsidR="003B6EB3" w:rsidRDefault="003B6EB3" w:rsidP="003B6EB3">
      <w:pPr>
        <w:pStyle w:val="Heading5"/>
      </w:pPr>
      <w:bookmarkStart w:id="287" w:name="P360_16574"/>
      <w:bookmarkEnd w:id="287"/>
      <w:r>
        <w:t xml:space="preserve">5.1.1 Students </w:t>
      </w:r>
    </w:p>
    <w:p w:rsidR="003B6EB3" w:rsidRDefault="003B6EB3" w:rsidP="003B6EB3">
      <w:r>
        <w:t xml:space="preserve">The student may apply for ABSTUDY assistance if they are: </w:t>
      </w:r>
    </w:p>
    <w:p w:rsidR="003B6EB3" w:rsidRDefault="003B6EB3" w:rsidP="003B6EB3">
      <w:pPr>
        <w:numPr>
          <w:ilvl w:val="0"/>
          <w:numId w:val="7"/>
        </w:numPr>
        <w:spacing w:before="100" w:beforeAutospacing="1" w:after="100" w:afterAutospacing="1"/>
      </w:pPr>
      <w:r>
        <w:t xml:space="preserve">a school student and are 16 years of age or over </w:t>
      </w:r>
    </w:p>
    <w:p w:rsidR="003B6EB3" w:rsidRDefault="003B6EB3" w:rsidP="003B6EB3">
      <w:pPr>
        <w:numPr>
          <w:ilvl w:val="0"/>
          <w:numId w:val="7"/>
        </w:numPr>
        <w:spacing w:before="100" w:beforeAutospacing="1" w:after="100" w:afterAutospacing="1"/>
      </w:pPr>
      <w:r>
        <w:t xml:space="preserve">a school student and meets one of the </w:t>
      </w:r>
      <w:hyperlink r:id="rId75" w:anchor="P9635_590785" w:history="1">
        <w:r>
          <w:rPr>
            <w:rStyle w:val="Hyperlink"/>
          </w:rPr>
          <w:t>independent status</w:t>
        </w:r>
      </w:hyperlink>
      <w:r>
        <w:t xml:space="preserve"> criteria </w:t>
      </w:r>
    </w:p>
    <w:p w:rsidR="003B6EB3" w:rsidRDefault="003B6EB3" w:rsidP="003B6EB3">
      <w:pPr>
        <w:numPr>
          <w:ilvl w:val="0"/>
          <w:numId w:val="7"/>
        </w:numPr>
        <w:spacing w:before="100" w:beforeAutospacing="1" w:after="100" w:afterAutospacing="1"/>
      </w:pPr>
      <w:r>
        <w:t xml:space="preserve">enrolled in or intending to enrol for tertiary or postgraduate study, or </w:t>
      </w:r>
    </w:p>
    <w:p w:rsidR="003B6EB3" w:rsidRDefault="003B6EB3" w:rsidP="003B6EB3">
      <w:pPr>
        <w:numPr>
          <w:ilvl w:val="0"/>
          <w:numId w:val="7"/>
        </w:numPr>
        <w:spacing w:before="100" w:beforeAutospacing="1" w:after="100" w:afterAutospacing="1"/>
      </w:pPr>
      <w:proofErr w:type="gramStart"/>
      <w:r>
        <w:t>receiving</w:t>
      </w:r>
      <w:proofErr w:type="gramEnd"/>
      <w:r>
        <w:t xml:space="preserve"> a Commonwealth Government pension. </w:t>
      </w:r>
    </w:p>
    <w:p w:rsidR="003B6EB3" w:rsidRDefault="003B6EB3" w:rsidP="003B6EB3">
      <w:pPr>
        <w:pStyle w:val="Heading5"/>
      </w:pPr>
      <w:bookmarkStart w:id="288" w:name="P366_16935"/>
      <w:bookmarkEnd w:id="288"/>
      <w:r>
        <w:t xml:space="preserve">5.1.2 Parent/Guardian Applicant </w:t>
      </w:r>
    </w:p>
    <w:p w:rsidR="003B6EB3" w:rsidRDefault="003B6EB3" w:rsidP="003B6EB3">
      <w:r>
        <w:t xml:space="preserve">For school students other than those specified in </w:t>
      </w:r>
      <w:hyperlink r:id="rId76" w:anchor="P360_16574" w:history="1">
        <w:r>
          <w:rPr>
            <w:rStyle w:val="Hyperlink"/>
          </w:rPr>
          <w:t>5.1.1</w:t>
        </w:r>
      </w:hyperlink>
      <w:r>
        <w:t xml:space="preserve">, an ABSTUDY claim form is to be completed by the person who has the responsibility for care and maintenance of the student and with whom the student normally lives. The applicant will be: </w:t>
      </w:r>
    </w:p>
    <w:p w:rsidR="003B6EB3" w:rsidRDefault="003B6EB3" w:rsidP="003B6EB3">
      <w:pPr>
        <w:numPr>
          <w:ilvl w:val="0"/>
          <w:numId w:val="8"/>
        </w:numPr>
        <w:spacing w:before="100" w:beforeAutospacing="1" w:after="100" w:afterAutospacing="1"/>
      </w:pPr>
      <w:r>
        <w:lastRenderedPageBreak/>
        <w:t xml:space="preserve">either of the student's natural or adoptive parents, where the student lives with the natural or adoptive parents; </w:t>
      </w:r>
    </w:p>
    <w:p w:rsidR="003B6EB3" w:rsidRDefault="003B6EB3" w:rsidP="003B6EB3">
      <w:pPr>
        <w:numPr>
          <w:ilvl w:val="0"/>
          <w:numId w:val="8"/>
        </w:numPr>
        <w:spacing w:before="100" w:beforeAutospacing="1" w:after="100" w:afterAutospacing="1"/>
      </w:pPr>
      <w:r>
        <w:t xml:space="preserve">the natural or adoptive parent with whom the student lives, where the student's natural or adoptive parents are separated and the student lives with one of them; </w:t>
      </w:r>
    </w:p>
    <w:p w:rsidR="003B6EB3" w:rsidRDefault="003B6EB3" w:rsidP="003B6EB3">
      <w:pPr>
        <w:numPr>
          <w:ilvl w:val="0"/>
          <w:numId w:val="8"/>
        </w:numPr>
        <w:spacing w:before="100" w:beforeAutospacing="1" w:after="100" w:afterAutospacing="1"/>
      </w:pPr>
      <w:r>
        <w:t xml:space="preserve">a guardian, where responsibility for the student's care has been assumed by a guardian with whom the student normally lives </w:t>
      </w:r>
    </w:p>
    <w:p w:rsidR="003B6EB3" w:rsidRDefault="003B6EB3" w:rsidP="003B6EB3">
      <w:pPr>
        <w:numPr>
          <w:ilvl w:val="0"/>
          <w:numId w:val="8"/>
        </w:numPr>
        <w:spacing w:before="100" w:beforeAutospacing="1" w:after="100" w:afterAutospacing="1"/>
      </w:pPr>
      <w:r>
        <w:t xml:space="preserve">the foster parent, guardian or parent(s) as appropriate (see the three dot points above), where the student is in State care but placed in the care of foster parent, guardian or parent(s); </w:t>
      </w:r>
    </w:p>
    <w:p w:rsidR="003B6EB3" w:rsidRDefault="003B6EB3" w:rsidP="003B6EB3">
      <w:pPr>
        <w:numPr>
          <w:ilvl w:val="0"/>
          <w:numId w:val="8"/>
        </w:numPr>
        <w:spacing w:before="100" w:beforeAutospacing="1" w:after="100" w:afterAutospacing="1"/>
      </w:pPr>
      <w:r>
        <w:t xml:space="preserve">an appropriate responsible officer of the relevant State/Territory authority, where the student is in government care and is living in an institution; or </w:t>
      </w:r>
    </w:p>
    <w:p w:rsidR="003B6EB3" w:rsidRDefault="003B6EB3" w:rsidP="003B6EB3">
      <w:pPr>
        <w:numPr>
          <w:ilvl w:val="0"/>
          <w:numId w:val="8"/>
        </w:numPr>
        <w:spacing w:before="100" w:beforeAutospacing="1" w:after="100" w:afterAutospacing="1"/>
      </w:pPr>
      <w:proofErr w:type="gramStart"/>
      <w:r>
        <w:t>where</w:t>
      </w:r>
      <w:proofErr w:type="gramEnd"/>
      <w:r>
        <w:t xml:space="preserve"> the student would, but for reasons of age, qualify as an orphan or as a homeless student and is in the care of a person or institution, that person or an official of that institution. </w:t>
      </w:r>
      <w:bookmarkStart w:id="289" w:name="P373_18143"/>
      <w:bookmarkEnd w:id="289"/>
    </w:p>
    <w:p w:rsidR="003B6EB3" w:rsidRDefault="003B6EB3" w:rsidP="003B6EB3">
      <w:pPr>
        <w:pStyle w:val="Heading5"/>
      </w:pPr>
      <w:bookmarkStart w:id="290" w:name="P374_18143"/>
      <w:bookmarkEnd w:id="290"/>
      <w:r>
        <w:t>5.1.3 Institutions</w:t>
      </w:r>
    </w:p>
    <w:p w:rsidR="003B6EB3" w:rsidRDefault="003B6EB3" w:rsidP="003B6EB3">
      <w:r>
        <w:t xml:space="preserve">Institutions may be considered applicants for the purposes of: </w:t>
      </w:r>
    </w:p>
    <w:p w:rsidR="003B6EB3" w:rsidRDefault="003B6EB3" w:rsidP="003B6EB3">
      <w:pPr>
        <w:numPr>
          <w:ilvl w:val="0"/>
          <w:numId w:val="9"/>
        </w:numPr>
        <w:spacing w:before="100" w:beforeAutospacing="1" w:after="100" w:afterAutospacing="1"/>
      </w:pPr>
      <w:r>
        <w:t xml:space="preserve">Away-from-base submissions; </w:t>
      </w:r>
    </w:p>
    <w:p w:rsidR="003B6EB3" w:rsidRDefault="003B6EB3" w:rsidP="003B6EB3">
      <w:pPr>
        <w:numPr>
          <w:ilvl w:val="0"/>
          <w:numId w:val="9"/>
        </w:numPr>
        <w:spacing w:before="100" w:beforeAutospacing="1" w:after="100" w:afterAutospacing="1"/>
      </w:pPr>
      <w:r>
        <w:t xml:space="preserve">hostels under a `Hostels Agreement'; and </w:t>
      </w:r>
    </w:p>
    <w:p w:rsidR="003B6EB3" w:rsidRDefault="003B6EB3" w:rsidP="003B6EB3">
      <w:pPr>
        <w:numPr>
          <w:ilvl w:val="0"/>
          <w:numId w:val="9"/>
        </w:numPr>
        <w:spacing w:before="100" w:beforeAutospacing="1" w:after="100" w:afterAutospacing="1"/>
      </w:pPr>
      <w:proofErr w:type="gramStart"/>
      <w:r>
        <w:t>interim</w:t>
      </w:r>
      <w:proofErr w:type="gramEnd"/>
      <w:r>
        <w:t xml:space="preserve"> claims for boarding school students. </w:t>
      </w:r>
    </w:p>
    <w:p w:rsidR="003B6EB3" w:rsidRDefault="003B6EB3" w:rsidP="003B6EB3">
      <w:pPr>
        <w:pStyle w:val="Heading5"/>
      </w:pPr>
      <w:bookmarkStart w:id="291" w:name="P379_18336"/>
      <w:bookmarkEnd w:id="291"/>
      <w:r>
        <w:t>5.</w:t>
      </w:r>
      <w:bookmarkStart w:id="292" w:name="1.4"/>
      <w:r>
        <w:t>1.4</w:t>
      </w:r>
      <w:bookmarkEnd w:id="292"/>
      <w:r>
        <w:t xml:space="preserve"> Interim applicant </w:t>
      </w:r>
    </w:p>
    <w:p w:rsidR="003B6EB3" w:rsidRDefault="003B6EB3" w:rsidP="003B6EB3">
      <w:r>
        <w:t xml:space="preserve">Refer </w:t>
      </w:r>
      <w:hyperlink r:id="rId77" w:anchor="P389_18967" w:history="1">
        <w:r>
          <w:rPr>
            <w:rStyle w:val="Hyperlink"/>
          </w:rPr>
          <w:t>5.4</w:t>
        </w:r>
      </w:hyperlink>
      <w:r>
        <w:t xml:space="preserve">. </w:t>
      </w:r>
    </w:p>
    <w:p w:rsidR="003B6EB3" w:rsidRDefault="003B6EB3" w:rsidP="003B6EB3">
      <w:pPr>
        <w:pStyle w:val="NormalWeb"/>
        <w:jc w:val="center"/>
      </w:pPr>
      <w:r>
        <w:rPr>
          <w:noProof/>
          <w:color w:val="0000FF"/>
        </w:rPr>
        <w:drawing>
          <wp:inline distT="0" distB="0" distL="0" distR="0">
            <wp:extent cx="307975" cy="244475"/>
            <wp:effectExtent l="19050" t="0" r="0" b="0"/>
            <wp:docPr id="139" name="Picture 139" descr="Top of Page">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Top of Page">
                      <a:hlinkClick r:id="rId70"/>
                    </pic:cNvPr>
                    <pic:cNvPicPr>
                      <a:picLocks noChangeAspect="1" noChangeArrowheads="1"/>
                    </pic:cNvPicPr>
                  </pic:nvPicPr>
                  <pic:blipFill>
                    <a:blip r:embed="rId34" cstate="print"/>
                    <a:srcRect/>
                    <a:stretch>
                      <a:fillRect/>
                    </a:stretch>
                  </pic:blipFill>
                  <pic:spPr bwMode="auto">
                    <a:xfrm>
                      <a:off x="0" y="0"/>
                      <a:ext cx="307975" cy="244475"/>
                    </a:xfrm>
                    <a:prstGeom prst="rect">
                      <a:avLst/>
                    </a:prstGeom>
                    <a:noFill/>
                    <a:ln w="9525">
                      <a:noFill/>
                      <a:miter lim="800000"/>
                      <a:headEnd/>
                      <a:tailEnd/>
                    </a:ln>
                  </pic:spPr>
                </pic:pic>
              </a:graphicData>
            </a:graphic>
          </wp:inline>
        </w:drawing>
      </w:r>
    </w:p>
    <w:p w:rsidR="003B6EB3" w:rsidRDefault="003B6EB3" w:rsidP="003B6EB3">
      <w:pPr>
        <w:pStyle w:val="Heading3"/>
      </w:pPr>
      <w:bookmarkStart w:id="293" w:name="P381_18369"/>
      <w:bookmarkEnd w:id="293"/>
      <w:r>
        <w:t>5.2 Lodging claims</w:t>
      </w:r>
      <w:bookmarkStart w:id="294" w:name="P381_18386"/>
      <w:bookmarkEnd w:id="294"/>
      <w:r>
        <w:t xml:space="preserve"> </w:t>
      </w:r>
    </w:p>
    <w:p w:rsidR="003B6EB3" w:rsidRDefault="003B6EB3" w:rsidP="003B6EB3">
      <w:r>
        <w:t>An ABSTUDY claim form may either be lodged in person or by mail.</w:t>
      </w:r>
      <w:r>
        <w:rPr>
          <w:b/>
          <w:bCs/>
        </w:rPr>
        <w:t xml:space="preserve"> </w:t>
      </w:r>
    </w:p>
    <w:p w:rsidR="003B6EB3" w:rsidRDefault="003B6EB3" w:rsidP="003B6EB3">
      <w:pPr>
        <w:pStyle w:val="NormalWeb"/>
      </w:pPr>
      <w:r>
        <w:t xml:space="preserve">A completed ABSTUDY claim form (approved by DEST), signed by an applicant, is the document by which ABSTUDY benefits may be approved unless an interim claim is lodged. </w:t>
      </w:r>
    </w:p>
    <w:p w:rsidR="003B6EB3" w:rsidRDefault="003B6EB3" w:rsidP="003B6EB3">
      <w:pPr>
        <w:pStyle w:val="NormalWeb"/>
      </w:pPr>
      <w:r>
        <w:t xml:space="preserve">Where a claim is lodged on or before the </w:t>
      </w:r>
      <w:hyperlink r:id="rId78" w:anchor="P408_21571" w:history="1">
        <w:r>
          <w:rPr>
            <w:rStyle w:val="Hyperlink"/>
          </w:rPr>
          <w:t>applicable closing date</w:t>
        </w:r>
      </w:hyperlink>
      <w:r>
        <w:t>, students may receive full benefits in accordance with their approved entitlements.</w:t>
      </w:r>
    </w:p>
    <w:p w:rsidR="003B6EB3" w:rsidRDefault="003B6EB3" w:rsidP="003B6EB3">
      <w:pPr>
        <w:pStyle w:val="Heading3"/>
      </w:pPr>
      <w:bookmarkStart w:id="295" w:name="P385_18768"/>
      <w:bookmarkEnd w:id="295"/>
      <w:r>
        <w:t>5.3 Approval</w:t>
      </w:r>
    </w:p>
    <w:p w:rsidR="003B6EB3" w:rsidRDefault="003B6EB3" w:rsidP="003B6EB3">
      <w:r>
        <w:t xml:space="preserve">No benefits may be approved for a student: </w:t>
      </w:r>
    </w:p>
    <w:p w:rsidR="003B6EB3" w:rsidRDefault="003B6EB3" w:rsidP="003B6EB3">
      <w:pPr>
        <w:numPr>
          <w:ilvl w:val="0"/>
          <w:numId w:val="10"/>
        </w:numPr>
        <w:spacing w:before="100" w:beforeAutospacing="1" w:after="100" w:afterAutospacing="1"/>
      </w:pPr>
      <w:r>
        <w:t xml:space="preserve">in respect of a year for which there is no ABSTUDY claim form (but see </w:t>
      </w:r>
      <w:hyperlink r:id="rId79" w:anchor="P405_21118" w:history="1">
        <w:r>
          <w:rPr>
            <w:rStyle w:val="Hyperlink"/>
          </w:rPr>
          <w:t>5.5</w:t>
        </w:r>
      </w:hyperlink>
      <w:r>
        <w:t xml:space="preserve">), or </w:t>
      </w:r>
    </w:p>
    <w:p w:rsidR="003B6EB3" w:rsidRDefault="003B6EB3" w:rsidP="003B6EB3">
      <w:pPr>
        <w:numPr>
          <w:ilvl w:val="0"/>
          <w:numId w:val="10"/>
        </w:numPr>
        <w:spacing w:before="100" w:beforeAutospacing="1" w:after="100" w:afterAutospacing="1"/>
      </w:pPr>
      <w:proofErr w:type="gramStart"/>
      <w:r>
        <w:t>before</w:t>
      </w:r>
      <w:proofErr w:type="gramEnd"/>
      <w:r>
        <w:t xml:space="preserve"> the claim form has been approved by a delegated officer. </w:t>
      </w:r>
    </w:p>
    <w:p w:rsidR="003B6EB3" w:rsidRDefault="003B6EB3" w:rsidP="003B6EB3">
      <w:pPr>
        <w:pStyle w:val="Heading3"/>
      </w:pPr>
      <w:bookmarkStart w:id="296" w:name="P389_18967"/>
      <w:bookmarkEnd w:id="296"/>
      <w:r>
        <w:t>5.4 Interim claims</w:t>
      </w:r>
      <w:bookmarkStart w:id="297" w:name="P389_18984"/>
      <w:bookmarkEnd w:id="297"/>
    </w:p>
    <w:p w:rsidR="003B6EB3" w:rsidRDefault="003B6EB3" w:rsidP="003B6EB3">
      <w:r>
        <w:t xml:space="preserve">An interim claim on behalf of a student can be accepted where: </w:t>
      </w:r>
    </w:p>
    <w:p w:rsidR="003B6EB3" w:rsidRDefault="003B6EB3" w:rsidP="003B6EB3">
      <w:pPr>
        <w:numPr>
          <w:ilvl w:val="0"/>
          <w:numId w:val="11"/>
        </w:numPr>
        <w:spacing w:before="100" w:beforeAutospacing="1" w:after="100" w:afterAutospacing="1"/>
      </w:pPr>
      <w:r>
        <w:t xml:space="preserve">the student or person who would normally apply on behalf of the student is not able to submit a claim because of exceptional circumstances; and </w:t>
      </w:r>
    </w:p>
    <w:p w:rsidR="003B6EB3" w:rsidRDefault="003B6EB3" w:rsidP="003B6EB3">
      <w:pPr>
        <w:numPr>
          <w:ilvl w:val="0"/>
          <w:numId w:val="11"/>
        </w:numPr>
        <w:spacing w:before="100" w:beforeAutospacing="1" w:after="100" w:afterAutospacing="1"/>
      </w:pPr>
      <w:r>
        <w:t xml:space="preserve">the person who submits the interim claim has temporary care of the student, is able to make an informed declaration about the student's Aboriginality and is prepared to accept ABSTUDY conditions; and </w:t>
      </w:r>
    </w:p>
    <w:p w:rsidR="003B6EB3" w:rsidRDefault="003B6EB3" w:rsidP="003B6EB3">
      <w:pPr>
        <w:numPr>
          <w:ilvl w:val="0"/>
          <w:numId w:val="11"/>
        </w:numPr>
        <w:spacing w:before="100" w:beforeAutospacing="1" w:after="100" w:afterAutospacing="1"/>
      </w:pPr>
      <w:r>
        <w:lastRenderedPageBreak/>
        <w:t xml:space="preserve">Centrelink has no reason to believe that by accepting an interim claim it is not following the wishes of the student or parent/long-term guardian in respect of the student's schooling. </w:t>
      </w:r>
    </w:p>
    <w:p w:rsidR="003B6EB3" w:rsidRDefault="003B6EB3" w:rsidP="003B6EB3">
      <w:pPr>
        <w:pStyle w:val="note-1"/>
      </w:pPr>
      <w:r>
        <w:rPr>
          <w:b/>
          <w:bCs/>
          <w:i/>
          <w:iCs/>
          <w:noProof/>
        </w:rPr>
        <w:drawing>
          <wp:inline distT="0" distB="0" distL="0" distR="0">
            <wp:extent cx="262255" cy="199390"/>
            <wp:effectExtent l="19050" t="0" r="4445" b="0"/>
            <wp:docPr id="140" name="Picture 14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Note"/>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i/>
          <w:iCs/>
        </w:rPr>
        <w:t>Note:</w:t>
      </w:r>
      <w:r>
        <w:rPr>
          <w:i/>
          <w:iCs/>
        </w:rPr>
        <w:t xml:space="preserve"> Interim claims can only be accepted when the interim applicant has the student in their care temporarily. Interim claims will not be accepted from a school or school official, except in the circumstances outlined in </w:t>
      </w:r>
      <w:hyperlink r:id="rId80" w:anchor="P396_19967" w:history="1">
        <w:r>
          <w:rPr>
            <w:rStyle w:val="Hyperlink"/>
            <w:i/>
            <w:iCs/>
          </w:rPr>
          <w:t>5.4.1</w:t>
        </w:r>
      </w:hyperlink>
      <w:r>
        <w:rPr>
          <w:i/>
          <w:iCs/>
        </w:rPr>
        <w:t xml:space="preserve">. </w:t>
      </w:r>
    </w:p>
    <w:p w:rsidR="003B6EB3" w:rsidRDefault="003B6EB3" w:rsidP="003B6EB3">
      <w:pPr>
        <w:pStyle w:val="note-1"/>
      </w:pPr>
      <w:r>
        <w:rPr>
          <w:b/>
          <w:bCs/>
          <w:i/>
          <w:iCs/>
          <w:noProof/>
        </w:rPr>
        <w:drawing>
          <wp:inline distT="0" distB="0" distL="0" distR="0">
            <wp:extent cx="262255" cy="199390"/>
            <wp:effectExtent l="19050" t="0" r="4445" b="0"/>
            <wp:docPr id="141" name="Picture 14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Note"/>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i/>
          <w:iCs/>
        </w:rPr>
        <w:t>Note:</w:t>
      </w:r>
      <w:r>
        <w:rPr>
          <w:i/>
          <w:iCs/>
        </w:rPr>
        <w:t xml:space="preserve"> This information does not apply to Boarding Schools making claims on behalf of applicants. Refer to </w:t>
      </w:r>
      <w:hyperlink r:id="rId81" w:anchor="P396_19967" w:history="1">
        <w:r>
          <w:rPr>
            <w:rStyle w:val="Hyperlink"/>
            <w:i/>
            <w:iCs/>
          </w:rPr>
          <w:t>5.4.1</w:t>
        </w:r>
      </w:hyperlink>
      <w:r>
        <w:rPr>
          <w:i/>
          <w:iCs/>
        </w:rPr>
        <w:t xml:space="preserve"> in these circumstances.</w:t>
      </w:r>
    </w:p>
    <w:p w:rsidR="003B6EB3" w:rsidRDefault="003B6EB3" w:rsidP="003B6EB3">
      <w:pPr>
        <w:pStyle w:val="Heading5"/>
      </w:pPr>
      <w:bookmarkStart w:id="298" w:name="P396_19967"/>
      <w:bookmarkEnd w:id="298"/>
      <w:r>
        <w:t>5.</w:t>
      </w:r>
      <w:bookmarkStart w:id="299" w:name="4.1"/>
      <w:r>
        <w:t>4.1</w:t>
      </w:r>
      <w:bookmarkEnd w:id="299"/>
      <w:r>
        <w:t xml:space="preserve"> Interim claims from boarding schools</w:t>
      </w:r>
      <w:bookmarkStart w:id="300" w:name="P396_20008"/>
      <w:bookmarkEnd w:id="300"/>
    </w:p>
    <w:p w:rsidR="003B6EB3" w:rsidRDefault="003B6EB3" w:rsidP="003B6EB3">
      <w:r>
        <w:t xml:space="preserve">Interim claims can be accepted from boarding schools only in the following circumstances: </w:t>
      </w:r>
    </w:p>
    <w:p w:rsidR="003B6EB3" w:rsidRDefault="003B6EB3" w:rsidP="003B6EB3">
      <w:pPr>
        <w:numPr>
          <w:ilvl w:val="0"/>
          <w:numId w:val="12"/>
        </w:numPr>
        <w:spacing w:before="100" w:beforeAutospacing="1" w:after="100" w:afterAutospacing="1"/>
      </w:pPr>
      <w:r>
        <w:t xml:space="preserve">the student or person who would normally apply on behalf of the student is not able to submit a claim because of exceptional circumstances, such as serious illness or remote locality, and </w:t>
      </w:r>
    </w:p>
    <w:p w:rsidR="003B6EB3" w:rsidRDefault="003B6EB3" w:rsidP="003B6EB3">
      <w:pPr>
        <w:numPr>
          <w:ilvl w:val="0"/>
          <w:numId w:val="12"/>
        </w:numPr>
        <w:spacing w:before="100" w:beforeAutospacing="1" w:after="100" w:afterAutospacing="1"/>
      </w:pPr>
      <w:r>
        <w:t xml:space="preserve">the claim is lodged in the student's first term at the school, and </w:t>
      </w:r>
    </w:p>
    <w:p w:rsidR="003B6EB3" w:rsidRDefault="003B6EB3" w:rsidP="003B6EB3">
      <w:pPr>
        <w:numPr>
          <w:ilvl w:val="0"/>
          <w:numId w:val="12"/>
        </w:numPr>
        <w:spacing w:before="100" w:beforeAutospacing="1" w:after="100" w:afterAutospacing="1"/>
      </w:pPr>
      <w:r>
        <w:t xml:space="preserve">the boarding school accepts responsibility for obtaining a full claim from the student's parent/guardian, and </w:t>
      </w:r>
    </w:p>
    <w:p w:rsidR="003B6EB3" w:rsidRDefault="003B6EB3" w:rsidP="003B6EB3">
      <w:pPr>
        <w:numPr>
          <w:ilvl w:val="0"/>
          <w:numId w:val="12"/>
        </w:numPr>
        <w:spacing w:before="100" w:beforeAutospacing="1" w:after="100" w:afterAutospacing="1"/>
      </w:pPr>
      <w:r>
        <w:t xml:space="preserve">the institution accepts responsibility for the student's boarding and tuition fees where a complete claim is not subsequently lodged by the student's parent/guardian, and </w:t>
      </w:r>
    </w:p>
    <w:p w:rsidR="003B6EB3" w:rsidRDefault="003B6EB3" w:rsidP="003B6EB3">
      <w:pPr>
        <w:numPr>
          <w:ilvl w:val="0"/>
          <w:numId w:val="12"/>
        </w:numPr>
        <w:spacing w:before="100" w:beforeAutospacing="1" w:after="100" w:afterAutospacing="1"/>
      </w:pPr>
      <w:r>
        <w:t xml:space="preserve">Centrelink has no reason to believe that by accepting an interim claim it is not following the wishes of the student or parent/long-term guardian in respect of the student's schooling. </w:t>
      </w:r>
    </w:p>
    <w:p w:rsidR="003B6EB3" w:rsidRDefault="003B6EB3" w:rsidP="003B6EB3">
      <w:pPr>
        <w:pStyle w:val="Heading5"/>
      </w:pPr>
      <w:r>
        <w:rPr>
          <w:rFonts w:ascii="Arial Narrow" w:hAnsi="Arial Narrow"/>
          <w:sz w:val="22"/>
          <w:szCs w:val="22"/>
        </w:rPr>
        <w:t>5.</w:t>
      </w:r>
      <w:bookmarkStart w:id="301" w:name="4.1.1"/>
      <w:r>
        <w:rPr>
          <w:rFonts w:ascii="Arial Narrow" w:hAnsi="Arial Narrow"/>
          <w:sz w:val="22"/>
          <w:szCs w:val="22"/>
        </w:rPr>
        <w:t xml:space="preserve">4.1.1 </w:t>
      </w:r>
      <w:bookmarkEnd w:id="301"/>
      <w:r>
        <w:rPr>
          <w:rFonts w:ascii="Arial Narrow" w:hAnsi="Arial Narrow"/>
          <w:sz w:val="22"/>
          <w:szCs w:val="22"/>
        </w:rPr>
        <w:t>Fares allowance</w:t>
      </w:r>
    </w:p>
    <w:p w:rsidR="003B6EB3" w:rsidRDefault="003B6EB3" w:rsidP="003B6EB3">
      <w:r>
        <w:t xml:space="preserve">Where the above circumstances are met, Fares Allowance for the student's first two terms at the school can be approved. Where a full claim from the student's parent/guardian has not been received by the student's second term, no further Fares Allowance is to be approved. </w:t>
      </w:r>
    </w:p>
    <w:p w:rsidR="003B6EB3" w:rsidRDefault="003B6EB3" w:rsidP="003B6EB3">
      <w:pPr>
        <w:pStyle w:val="NormalWeb"/>
        <w:jc w:val="center"/>
      </w:pPr>
      <w:r>
        <w:rPr>
          <w:noProof/>
          <w:color w:val="0000FF"/>
        </w:rPr>
        <w:drawing>
          <wp:inline distT="0" distB="0" distL="0" distR="0">
            <wp:extent cx="307975" cy="244475"/>
            <wp:effectExtent l="19050" t="0" r="0" b="0"/>
            <wp:docPr id="142" name="Picture 142" descr="Top of Page">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Top of Page">
                      <a:hlinkClick r:id="rId70"/>
                    </pic:cNvPr>
                    <pic:cNvPicPr>
                      <a:picLocks noChangeAspect="1" noChangeArrowheads="1"/>
                    </pic:cNvPicPr>
                  </pic:nvPicPr>
                  <pic:blipFill>
                    <a:blip r:embed="rId34" cstate="print"/>
                    <a:srcRect/>
                    <a:stretch>
                      <a:fillRect/>
                    </a:stretch>
                  </pic:blipFill>
                  <pic:spPr bwMode="auto">
                    <a:xfrm>
                      <a:off x="0" y="0"/>
                      <a:ext cx="307975" cy="244475"/>
                    </a:xfrm>
                    <a:prstGeom prst="rect">
                      <a:avLst/>
                    </a:prstGeom>
                    <a:noFill/>
                    <a:ln w="9525">
                      <a:noFill/>
                      <a:miter lim="800000"/>
                      <a:headEnd/>
                      <a:tailEnd/>
                    </a:ln>
                  </pic:spPr>
                </pic:pic>
              </a:graphicData>
            </a:graphic>
          </wp:inline>
        </w:drawing>
      </w:r>
    </w:p>
    <w:p w:rsidR="003B6EB3" w:rsidRDefault="003B6EB3" w:rsidP="003B6EB3">
      <w:pPr>
        <w:pStyle w:val="Heading3"/>
      </w:pPr>
      <w:bookmarkStart w:id="302" w:name="P405_21118"/>
      <w:bookmarkEnd w:id="302"/>
      <w:r>
        <w:t>5.5 Lodgement dates</w:t>
      </w:r>
      <w:bookmarkStart w:id="303" w:name="P405_21136"/>
      <w:bookmarkEnd w:id="303"/>
    </w:p>
    <w:p w:rsidR="003B6EB3" w:rsidRDefault="003B6EB3" w:rsidP="003B6EB3">
      <w:r>
        <w:t xml:space="preserve">Students may advise Centrelink that they have </w:t>
      </w:r>
      <w:proofErr w:type="gramStart"/>
      <w:r>
        <w:t>an intent</w:t>
      </w:r>
      <w:proofErr w:type="gramEnd"/>
      <w:r>
        <w:t xml:space="preserve"> to lodge an application. Intent of lodgement of the ABSTUDY claim form must meet the closing date specified in </w:t>
      </w:r>
      <w:hyperlink r:id="rId82" w:anchor="P408_21571" w:history="1">
        <w:r>
          <w:rPr>
            <w:rStyle w:val="Hyperlink"/>
          </w:rPr>
          <w:t>5.5.1</w:t>
        </w:r>
      </w:hyperlink>
      <w:r>
        <w:t xml:space="preserve">. </w:t>
      </w:r>
    </w:p>
    <w:p w:rsidR="003B6EB3" w:rsidRDefault="003B6EB3" w:rsidP="003B6EB3">
      <w:pPr>
        <w:pStyle w:val="NormalWeb"/>
      </w:pPr>
      <w:r>
        <w:t xml:space="preserve">This includes an ABSTUDY claim being accepted where an incorrect or inappropriate claim for another payment was lodged on time, eg FACS PES, Youth Allowance, Austudy payment or Assistance for Isolated Children. For more details refer to </w:t>
      </w:r>
      <w:hyperlink r:id="rId83" w:tgtFrame="_blank" w:history="1">
        <w:r>
          <w:rPr>
            <w:rStyle w:val="Hyperlink"/>
            <w:rFonts w:ascii="Arial" w:hAnsi="Arial" w:cs="Arial"/>
            <w:sz w:val="20"/>
            <w:szCs w:val="20"/>
          </w:rPr>
          <w:t>www.centrelink.gov.au</w:t>
        </w:r>
      </w:hyperlink>
      <w:r>
        <w:rPr>
          <w:noProof/>
        </w:rPr>
        <w:drawing>
          <wp:inline distT="0" distB="0" distL="0" distR="0">
            <wp:extent cx="180975" cy="99695"/>
            <wp:effectExtent l="19050" t="0" r="9525" b="0"/>
            <wp:docPr id="143" name="Picture 143" descr="You are now leaving D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You are now leaving DEST"/>
                    <pic:cNvPicPr>
                      <a:picLocks noChangeAspect="1" noChangeArrowheads="1"/>
                    </pic:cNvPicPr>
                  </pic:nvPicPr>
                  <pic:blipFill>
                    <a:blip r:embed="rId45" cstate="print"/>
                    <a:srcRect/>
                    <a:stretch>
                      <a:fillRect/>
                    </a:stretch>
                  </pic:blipFill>
                  <pic:spPr bwMode="auto">
                    <a:xfrm>
                      <a:off x="0" y="0"/>
                      <a:ext cx="180975" cy="99695"/>
                    </a:xfrm>
                    <a:prstGeom prst="rect">
                      <a:avLst/>
                    </a:prstGeom>
                    <a:noFill/>
                    <a:ln w="9525">
                      <a:noFill/>
                      <a:miter lim="800000"/>
                      <a:headEnd/>
                      <a:tailEnd/>
                    </a:ln>
                  </pic:spPr>
                </pic:pic>
              </a:graphicData>
            </a:graphic>
          </wp:inline>
        </w:drawing>
      </w:r>
      <w:r>
        <w:t>.</w:t>
      </w:r>
    </w:p>
    <w:p w:rsidR="003B6EB3" w:rsidRDefault="003B6EB3" w:rsidP="003B6EB3">
      <w:pPr>
        <w:pStyle w:val="Heading5"/>
      </w:pPr>
      <w:bookmarkStart w:id="304" w:name="P408_21571"/>
      <w:bookmarkEnd w:id="304"/>
      <w:r>
        <w:t>5.</w:t>
      </w:r>
      <w:bookmarkStart w:id="305" w:name="5.1"/>
      <w:r>
        <w:t>5.1</w:t>
      </w:r>
      <w:bookmarkEnd w:id="305"/>
      <w:r>
        <w:t xml:space="preserve"> Closing dates for lodgement of claims</w:t>
      </w:r>
    </w:p>
    <w:p w:rsidR="003B6EB3" w:rsidRDefault="00BF7519" w:rsidP="003B6EB3">
      <w:hyperlink r:id="rId84" w:anchor="P411_21693" w:history="1">
        <w:r w:rsidR="003B6EB3">
          <w:rPr>
            <w:rStyle w:val="Hyperlink"/>
          </w:rPr>
          <w:t>Table 1</w:t>
        </w:r>
      </w:hyperlink>
      <w:r w:rsidR="003B6EB3">
        <w:t xml:space="preserve"> lists the closing dates for lodgement of ABSTUDY claims with Centrelink.</w:t>
      </w:r>
    </w:p>
    <w:p w:rsidR="003B6EB3" w:rsidRDefault="003B6EB3" w:rsidP="003B6EB3">
      <w:pPr>
        <w:pStyle w:val="caption-1"/>
      </w:pPr>
      <w:bookmarkStart w:id="306" w:name="P411_21693"/>
      <w:bookmarkEnd w:id="306"/>
      <w:r>
        <w:rPr>
          <w:b/>
          <w:bCs/>
        </w:rPr>
        <w:t>Table 1 - Lodgement of ABSTUDY claims</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300"/>
        <w:gridCol w:w="4140"/>
      </w:tblGrid>
      <w:tr w:rsidR="003B6EB3">
        <w:trPr>
          <w:tblCellSpacing w:w="15" w:type="dxa"/>
          <w:jc w:val="center"/>
        </w:trPr>
        <w:tc>
          <w:tcPr>
            <w:tcW w:w="3255" w:type="dxa"/>
            <w:tcBorders>
              <w:top w:val="outset" w:sz="6" w:space="0" w:color="auto"/>
              <w:left w:val="outset" w:sz="6" w:space="0" w:color="auto"/>
              <w:bottom w:val="outset" w:sz="6" w:space="0" w:color="auto"/>
              <w:right w:val="outset" w:sz="6" w:space="0" w:color="auto"/>
            </w:tcBorders>
            <w:shd w:val="clear" w:color="auto" w:fill="000099"/>
            <w:hideMark/>
          </w:tcPr>
          <w:p w:rsidR="003B6EB3" w:rsidRDefault="003B6EB3" w:rsidP="003B6EB3">
            <w:pPr>
              <w:rPr>
                <w:sz w:val="24"/>
                <w:szCs w:val="24"/>
              </w:rPr>
            </w:pPr>
            <w:r>
              <w:rPr>
                <w:b/>
                <w:bCs/>
                <w:color w:val="FFFFFF"/>
              </w:rPr>
              <w:t>If the applicant is applying for</w:t>
            </w:r>
            <w:proofErr w:type="gramStart"/>
            <w:r>
              <w:rPr>
                <w:b/>
                <w:bCs/>
                <w:color w:val="FFFFFF"/>
              </w:rPr>
              <w:t>..</w:t>
            </w:r>
            <w:proofErr w:type="gramEnd"/>
            <w:r>
              <w:rPr>
                <w:b/>
                <w:bCs/>
                <w:color w:val="FFFFFF"/>
              </w:rPr>
              <w:t xml:space="preserve"> </w:t>
            </w:r>
          </w:p>
        </w:tc>
        <w:tc>
          <w:tcPr>
            <w:tcW w:w="4095" w:type="dxa"/>
            <w:tcBorders>
              <w:top w:val="outset" w:sz="6" w:space="0" w:color="auto"/>
              <w:left w:val="outset" w:sz="6" w:space="0" w:color="auto"/>
              <w:bottom w:val="outset" w:sz="6" w:space="0" w:color="auto"/>
              <w:right w:val="outset" w:sz="6" w:space="0" w:color="auto"/>
            </w:tcBorders>
            <w:shd w:val="clear" w:color="auto" w:fill="000099"/>
            <w:hideMark/>
          </w:tcPr>
          <w:p w:rsidR="003B6EB3" w:rsidRDefault="003B6EB3" w:rsidP="003B6EB3">
            <w:pPr>
              <w:rPr>
                <w:sz w:val="24"/>
                <w:szCs w:val="24"/>
              </w:rPr>
            </w:pPr>
            <w:proofErr w:type="gramStart"/>
            <w:r>
              <w:rPr>
                <w:b/>
                <w:bCs/>
                <w:color w:val="FFFFFF"/>
              </w:rPr>
              <w:t>then</w:t>
            </w:r>
            <w:proofErr w:type="gramEnd"/>
            <w:r>
              <w:rPr>
                <w:b/>
                <w:bCs/>
                <w:color w:val="FFFFFF"/>
              </w:rPr>
              <w:t xml:space="preserve"> the closing date is... </w:t>
            </w:r>
          </w:p>
        </w:tc>
      </w:tr>
      <w:tr w:rsidR="003B6EB3">
        <w:trPr>
          <w:tblCellSpacing w:w="15" w:type="dxa"/>
          <w:jc w:val="center"/>
        </w:trPr>
        <w:tc>
          <w:tcPr>
            <w:tcW w:w="3255" w:type="dxa"/>
            <w:tcBorders>
              <w:top w:val="outset" w:sz="6" w:space="0" w:color="auto"/>
              <w:left w:val="outset" w:sz="6" w:space="0" w:color="auto"/>
              <w:bottom w:val="outset" w:sz="6" w:space="0" w:color="auto"/>
              <w:right w:val="outset" w:sz="6" w:space="0" w:color="auto"/>
            </w:tcBorders>
            <w:hideMark/>
          </w:tcPr>
          <w:p w:rsidR="003B6EB3" w:rsidRDefault="003B6EB3" w:rsidP="003B6EB3">
            <w:pPr>
              <w:rPr>
                <w:sz w:val="24"/>
                <w:szCs w:val="24"/>
              </w:rPr>
            </w:pPr>
            <w:r>
              <w:t xml:space="preserve">a full-year course </w:t>
            </w:r>
          </w:p>
        </w:tc>
        <w:tc>
          <w:tcPr>
            <w:tcW w:w="4095" w:type="dxa"/>
            <w:tcBorders>
              <w:top w:val="outset" w:sz="6" w:space="0" w:color="auto"/>
              <w:left w:val="outset" w:sz="6" w:space="0" w:color="auto"/>
              <w:bottom w:val="outset" w:sz="6" w:space="0" w:color="auto"/>
              <w:right w:val="outset" w:sz="6" w:space="0" w:color="auto"/>
            </w:tcBorders>
            <w:hideMark/>
          </w:tcPr>
          <w:p w:rsidR="003B6EB3" w:rsidRDefault="003B6EB3" w:rsidP="003B6EB3">
            <w:pPr>
              <w:rPr>
                <w:sz w:val="24"/>
                <w:szCs w:val="24"/>
              </w:rPr>
            </w:pPr>
            <w:proofErr w:type="gramStart"/>
            <w:r>
              <w:t>by</w:t>
            </w:r>
            <w:proofErr w:type="gramEnd"/>
            <w:r>
              <w:t xml:space="preserve"> the end of the calendar year. </w:t>
            </w:r>
          </w:p>
        </w:tc>
      </w:tr>
      <w:tr w:rsidR="003B6EB3">
        <w:trPr>
          <w:tblCellSpacing w:w="15" w:type="dxa"/>
          <w:jc w:val="center"/>
        </w:trPr>
        <w:tc>
          <w:tcPr>
            <w:tcW w:w="3255" w:type="dxa"/>
            <w:tcBorders>
              <w:top w:val="outset" w:sz="6" w:space="0" w:color="auto"/>
              <w:left w:val="outset" w:sz="6" w:space="0" w:color="auto"/>
              <w:bottom w:val="outset" w:sz="6" w:space="0" w:color="auto"/>
              <w:right w:val="outset" w:sz="6" w:space="0" w:color="auto"/>
            </w:tcBorders>
            <w:hideMark/>
          </w:tcPr>
          <w:p w:rsidR="003B6EB3" w:rsidRDefault="003B6EB3" w:rsidP="003B6EB3">
            <w:pPr>
              <w:rPr>
                <w:sz w:val="24"/>
                <w:szCs w:val="24"/>
              </w:rPr>
            </w:pPr>
            <w:r>
              <w:t xml:space="preserve">a course of less than one year </w:t>
            </w:r>
          </w:p>
        </w:tc>
        <w:tc>
          <w:tcPr>
            <w:tcW w:w="4095" w:type="dxa"/>
            <w:tcBorders>
              <w:top w:val="outset" w:sz="6" w:space="0" w:color="auto"/>
              <w:left w:val="outset" w:sz="6" w:space="0" w:color="auto"/>
              <w:bottom w:val="outset" w:sz="6" w:space="0" w:color="auto"/>
              <w:right w:val="outset" w:sz="6" w:space="0" w:color="auto"/>
            </w:tcBorders>
            <w:hideMark/>
          </w:tcPr>
          <w:p w:rsidR="003B6EB3" w:rsidRDefault="003B6EB3" w:rsidP="003B6EB3">
            <w:pPr>
              <w:rPr>
                <w:sz w:val="24"/>
                <w:szCs w:val="24"/>
              </w:rPr>
            </w:pPr>
            <w:proofErr w:type="gramStart"/>
            <w:r>
              <w:t>by</w:t>
            </w:r>
            <w:proofErr w:type="gramEnd"/>
            <w:r>
              <w:t xml:space="preserve"> the end of the course. </w:t>
            </w:r>
          </w:p>
        </w:tc>
      </w:tr>
      <w:tr w:rsidR="003B6EB3">
        <w:trPr>
          <w:tblCellSpacing w:w="15" w:type="dxa"/>
          <w:jc w:val="center"/>
        </w:trPr>
        <w:tc>
          <w:tcPr>
            <w:tcW w:w="3255" w:type="dxa"/>
            <w:tcBorders>
              <w:top w:val="outset" w:sz="6" w:space="0" w:color="auto"/>
              <w:left w:val="outset" w:sz="6" w:space="0" w:color="auto"/>
              <w:bottom w:val="outset" w:sz="6" w:space="0" w:color="auto"/>
              <w:right w:val="outset" w:sz="6" w:space="0" w:color="auto"/>
            </w:tcBorders>
            <w:hideMark/>
          </w:tcPr>
          <w:p w:rsidR="003B6EB3" w:rsidRDefault="003B6EB3" w:rsidP="003B6EB3">
            <w:pPr>
              <w:rPr>
                <w:sz w:val="24"/>
                <w:szCs w:val="24"/>
              </w:rPr>
            </w:pPr>
            <w:r>
              <w:t xml:space="preserve">Testing and Assessment </w:t>
            </w:r>
          </w:p>
        </w:tc>
        <w:tc>
          <w:tcPr>
            <w:tcW w:w="4095" w:type="dxa"/>
            <w:tcBorders>
              <w:top w:val="outset" w:sz="6" w:space="0" w:color="auto"/>
              <w:left w:val="outset" w:sz="6" w:space="0" w:color="auto"/>
              <w:bottom w:val="outset" w:sz="6" w:space="0" w:color="auto"/>
              <w:right w:val="outset" w:sz="6" w:space="0" w:color="auto"/>
            </w:tcBorders>
            <w:hideMark/>
          </w:tcPr>
          <w:p w:rsidR="003B6EB3" w:rsidRDefault="003B6EB3" w:rsidP="003B6EB3">
            <w:pPr>
              <w:rPr>
                <w:sz w:val="24"/>
                <w:szCs w:val="24"/>
              </w:rPr>
            </w:pPr>
            <w:proofErr w:type="gramStart"/>
            <w:r>
              <w:t>two</w:t>
            </w:r>
            <w:proofErr w:type="gramEnd"/>
            <w:r>
              <w:t xml:space="preserve"> weeks prior to the start of the activity. </w:t>
            </w:r>
          </w:p>
        </w:tc>
      </w:tr>
    </w:tbl>
    <w:p w:rsidR="003B6EB3" w:rsidRDefault="00BF7519" w:rsidP="003B6EB3">
      <w:hyperlink r:id="rId85" w:anchor="P426_22048" w:history="1">
        <w:r w:rsidR="003B6EB3">
          <w:rPr>
            <w:rStyle w:val="Hyperlink"/>
          </w:rPr>
          <w:t>Table 2</w:t>
        </w:r>
      </w:hyperlink>
      <w:r w:rsidR="003B6EB3">
        <w:t xml:space="preserve"> lists the closing dates for lodgement of PES claims with Centrelink. </w:t>
      </w:r>
    </w:p>
    <w:p w:rsidR="003B6EB3" w:rsidRDefault="003B6EB3" w:rsidP="003B6EB3">
      <w:pPr>
        <w:pStyle w:val="caption-1"/>
      </w:pPr>
      <w:bookmarkStart w:id="307" w:name="P426_22048"/>
      <w:bookmarkEnd w:id="307"/>
      <w:r>
        <w:rPr>
          <w:b/>
          <w:bCs/>
        </w:rPr>
        <w:t>Table 2 - Lodgement of PES claims</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255"/>
        <w:gridCol w:w="4110"/>
      </w:tblGrid>
      <w:tr w:rsidR="003B6EB3">
        <w:trPr>
          <w:tblCellSpacing w:w="15" w:type="dxa"/>
          <w:jc w:val="center"/>
        </w:trPr>
        <w:tc>
          <w:tcPr>
            <w:tcW w:w="3210" w:type="dxa"/>
            <w:tcBorders>
              <w:top w:val="outset" w:sz="6" w:space="0" w:color="auto"/>
              <w:left w:val="outset" w:sz="6" w:space="0" w:color="auto"/>
              <w:bottom w:val="outset" w:sz="6" w:space="0" w:color="auto"/>
              <w:right w:val="outset" w:sz="6" w:space="0" w:color="auto"/>
            </w:tcBorders>
            <w:shd w:val="clear" w:color="auto" w:fill="000099"/>
            <w:hideMark/>
          </w:tcPr>
          <w:p w:rsidR="003B6EB3" w:rsidRDefault="003B6EB3" w:rsidP="003B6EB3">
            <w:pPr>
              <w:rPr>
                <w:sz w:val="24"/>
                <w:szCs w:val="24"/>
              </w:rPr>
            </w:pPr>
            <w:r>
              <w:rPr>
                <w:b/>
                <w:bCs/>
                <w:color w:val="FFFFFF"/>
              </w:rPr>
              <w:t xml:space="preserve">If the applicant is applying for... </w:t>
            </w:r>
          </w:p>
        </w:tc>
        <w:tc>
          <w:tcPr>
            <w:tcW w:w="4065" w:type="dxa"/>
            <w:tcBorders>
              <w:top w:val="outset" w:sz="6" w:space="0" w:color="auto"/>
              <w:left w:val="outset" w:sz="6" w:space="0" w:color="auto"/>
              <w:bottom w:val="outset" w:sz="6" w:space="0" w:color="auto"/>
              <w:right w:val="outset" w:sz="6" w:space="0" w:color="auto"/>
            </w:tcBorders>
            <w:shd w:val="clear" w:color="auto" w:fill="000099"/>
            <w:hideMark/>
          </w:tcPr>
          <w:p w:rsidR="003B6EB3" w:rsidRDefault="003B6EB3" w:rsidP="003B6EB3">
            <w:pPr>
              <w:rPr>
                <w:sz w:val="24"/>
                <w:szCs w:val="24"/>
              </w:rPr>
            </w:pPr>
            <w:proofErr w:type="gramStart"/>
            <w:r>
              <w:rPr>
                <w:b/>
                <w:bCs/>
                <w:color w:val="FFFFFF"/>
              </w:rPr>
              <w:t>then</w:t>
            </w:r>
            <w:proofErr w:type="gramEnd"/>
            <w:r>
              <w:rPr>
                <w:b/>
                <w:bCs/>
                <w:color w:val="FFFFFF"/>
              </w:rPr>
              <w:t xml:space="preserve"> the closing date is... </w:t>
            </w:r>
          </w:p>
        </w:tc>
      </w:tr>
      <w:tr w:rsidR="003B6EB3">
        <w:trPr>
          <w:tblCellSpacing w:w="15" w:type="dxa"/>
          <w:jc w:val="center"/>
        </w:trPr>
        <w:tc>
          <w:tcPr>
            <w:tcW w:w="3210" w:type="dxa"/>
            <w:tcBorders>
              <w:top w:val="outset" w:sz="6" w:space="0" w:color="auto"/>
              <w:left w:val="outset" w:sz="6" w:space="0" w:color="auto"/>
              <w:bottom w:val="outset" w:sz="6" w:space="0" w:color="auto"/>
              <w:right w:val="outset" w:sz="6" w:space="0" w:color="auto"/>
            </w:tcBorders>
            <w:hideMark/>
          </w:tcPr>
          <w:p w:rsidR="003B6EB3" w:rsidRDefault="003B6EB3" w:rsidP="003B6EB3">
            <w:pPr>
              <w:rPr>
                <w:sz w:val="24"/>
                <w:szCs w:val="24"/>
              </w:rPr>
            </w:pPr>
            <w:r>
              <w:t xml:space="preserve">a full-year course </w:t>
            </w:r>
          </w:p>
        </w:tc>
        <w:tc>
          <w:tcPr>
            <w:tcW w:w="4065" w:type="dxa"/>
            <w:tcBorders>
              <w:top w:val="outset" w:sz="6" w:space="0" w:color="auto"/>
              <w:left w:val="outset" w:sz="6" w:space="0" w:color="auto"/>
              <w:bottom w:val="outset" w:sz="6" w:space="0" w:color="auto"/>
              <w:right w:val="outset" w:sz="6" w:space="0" w:color="auto"/>
            </w:tcBorders>
            <w:hideMark/>
          </w:tcPr>
          <w:p w:rsidR="003B6EB3" w:rsidRDefault="003B6EB3" w:rsidP="003B6EB3">
            <w:pPr>
              <w:rPr>
                <w:sz w:val="24"/>
                <w:szCs w:val="24"/>
              </w:rPr>
            </w:pPr>
            <w:r>
              <w:t xml:space="preserve">by 31 March </w:t>
            </w:r>
          </w:p>
        </w:tc>
      </w:tr>
      <w:tr w:rsidR="003B6EB3">
        <w:trPr>
          <w:tblCellSpacing w:w="15" w:type="dxa"/>
          <w:jc w:val="center"/>
        </w:trPr>
        <w:tc>
          <w:tcPr>
            <w:tcW w:w="3210" w:type="dxa"/>
            <w:tcBorders>
              <w:top w:val="outset" w:sz="6" w:space="0" w:color="auto"/>
              <w:left w:val="outset" w:sz="6" w:space="0" w:color="auto"/>
              <w:bottom w:val="outset" w:sz="6" w:space="0" w:color="auto"/>
              <w:right w:val="outset" w:sz="6" w:space="0" w:color="auto"/>
            </w:tcBorders>
            <w:hideMark/>
          </w:tcPr>
          <w:p w:rsidR="003B6EB3" w:rsidRDefault="003B6EB3" w:rsidP="003B6EB3">
            <w:pPr>
              <w:rPr>
                <w:sz w:val="24"/>
                <w:szCs w:val="24"/>
              </w:rPr>
            </w:pPr>
            <w:r>
              <w:t xml:space="preserve">a second semester course </w:t>
            </w:r>
          </w:p>
        </w:tc>
        <w:tc>
          <w:tcPr>
            <w:tcW w:w="4065" w:type="dxa"/>
            <w:tcBorders>
              <w:top w:val="outset" w:sz="6" w:space="0" w:color="auto"/>
              <w:left w:val="outset" w:sz="6" w:space="0" w:color="auto"/>
              <w:bottom w:val="outset" w:sz="6" w:space="0" w:color="auto"/>
              <w:right w:val="outset" w:sz="6" w:space="0" w:color="auto"/>
            </w:tcBorders>
            <w:hideMark/>
          </w:tcPr>
          <w:p w:rsidR="003B6EB3" w:rsidRDefault="003B6EB3" w:rsidP="003B6EB3">
            <w:pPr>
              <w:rPr>
                <w:sz w:val="24"/>
                <w:szCs w:val="24"/>
              </w:rPr>
            </w:pPr>
            <w:r>
              <w:t xml:space="preserve">by 31 July </w:t>
            </w:r>
          </w:p>
        </w:tc>
      </w:tr>
      <w:tr w:rsidR="003B6EB3">
        <w:trPr>
          <w:tblCellSpacing w:w="15" w:type="dxa"/>
          <w:jc w:val="center"/>
        </w:trPr>
        <w:tc>
          <w:tcPr>
            <w:tcW w:w="3210" w:type="dxa"/>
            <w:tcBorders>
              <w:top w:val="outset" w:sz="6" w:space="0" w:color="auto"/>
              <w:left w:val="outset" w:sz="6" w:space="0" w:color="auto"/>
              <w:bottom w:val="outset" w:sz="6" w:space="0" w:color="auto"/>
              <w:right w:val="outset" w:sz="6" w:space="0" w:color="auto"/>
            </w:tcBorders>
            <w:hideMark/>
          </w:tcPr>
          <w:p w:rsidR="003B6EB3" w:rsidRDefault="003B6EB3" w:rsidP="003B6EB3">
            <w:pPr>
              <w:rPr>
                <w:sz w:val="24"/>
                <w:szCs w:val="24"/>
              </w:rPr>
            </w:pPr>
            <w:r>
              <w:t xml:space="preserve">a course of less than one year </w:t>
            </w:r>
          </w:p>
        </w:tc>
        <w:tc>
          <w:tcPr>
            <w:tcW w:w="4065" w:type="dxa"/>
            <w:tcBorders>
              <w:top w:val="outset" w:sz="6" w:space="0" w:color="auto"/>
              <w:left w:val="outset" w:sz="6" w:space="0" w:color="auto"/>
              <w:bottom w:val="outset" w:sz="6" w:space="0" w:color="auto"/>
              <w:right w:val="outset" w:sz="6" w:space="0" w:color="auto"/>
            </w:tcBorders>
            <w:hideMark/>
          </w:tcPr>
          <w:p w:rsidR="003B6EB3" w:rsidRDefault="003B6EB3" w:rsidP="003B6EB3">
            <w:pPr>
              <w:rPr>
                <w:sz w:val="24"/>
                <w:szCs w:val="24"/>
              </w:rPr>
            </w:pPr>
            <w:r>
              <w:t xml:space="preserve">28 days from the commencement of the course </w:t>
            </w:r>
          </w:p>
        </w:tc>
      </w:tr>
      <w:tr w:rsidR="003B6EB3">
        <w:trPr>
          <w:tblCellSpacing w:w="15" w:type="dxa"/>
          <w:jc w:val="center"/>
        </w:trPr>
        <w:tc>
          <w:tcPr>
            <w:tcW w:w="3210" w:type="dxa"/>
            <w:tcBorders>
              <w:top w:val="outset" w:sz="6" w:space="0" w:color="auto"/>
              <w:left w:val="outset" w:sz="6" w:space="0" w:color="auto"/>
              <w:bottom w:val="outset" w:sz="6" w:space="0" w:color="auto"/>
              <w:right w:val="outset" w:sz="6" w:space="0" w:color="auto"/>
            </w:tcBorders>
            <w:hideMark/>
          </w:tcPr>
          <w:p w:rsidR="003B6EB3" w:rsidRDefault="003B6EB3" w:rsidP="003B6EB3">
            <w:pPr>
              <w:rPr>
                <w:sz w:val="24"/>
                <w:szCs w:val="24"/>
              </w:rPr>
            </w:pPr>
            <w:r>
              <w:t xml:space="preserve">Testing and Assessment </w:t>
            </w:r>
          </w:p>
        </w:tc>
        <w:tc>
          <w:tcPr>
            <w:tcW w:w="4065" w:type="dxa"/>
            <w:tcBorders>
              <w:top w:val="outset" w:sz="6" w:space="0" w:color="auto"/>
              <w:left w:val="outset" w:sz="6" w:space="0" w:color="auto"/>
              <w:bottom w:val="outset" w:sz="6" w:space="0" w:color="auto"/>
              <w:right w:val="outset" w:sz="6" w:space="0" w:color="auto"/>
            </w:tcBorders>
            <w:hideMark/>
          </w:tcPr>
          <w:p w:rsidR="003B6EB3" w:rsidRDefault="003B6EB3" w:rsidP="003B6EB3">
            <w:pPr>
              <w:rPr>
                <w:sz w:val="24"/>
                <w:szCs w:val="24"/>
              </w:rPr>
            </w:pPr>
            <w:proofErr w:type="gramStart"/>
            <w:r>
              <w:t>two</w:t>
            </w:r>
            <w:proofErr w:type="gramEnd"/>
            <w:r>
              <w:t xml:space="preserve"> weeks prior to the start of the activity. </w:t>
            </w:r>
          </w:p>
        </w:tc>
      </w:tr>
    </w:tbl>
    <w:p w:rsidR="003B6EB3" w:rsidRDefault="003B6EB3" w:rsidP="003B6EB3">
      <w:r>
        <w:t xml:space="preserve">In all cases, claims must be lodged prior to the student discontinuing study. </w:t>
      </w:r>
    </w:p>
    <w:p w:rsidR="003B6EB3" w:rsidRDefault="003B6EB3" w:rsidP="003B6EB3">
      <w:pPr>
        <w:pStyle w:val="Heading5"/>
      </w:pPr>
      <w:bookmarkStart w:id="308" w:name="P441_22435"/>
      <w:bookmarkEnd w:id="308"/>
      <w:r>
        <w:t>5.</w:t>
      </w:r>
      <w:bookmarkStart w:id="309" w:name="5.2"/>
      <w:r>
        <w:t xml:space="preserve">5.2 </w:t>
      </w:r>
      <w:bookmarkEnd w:id="309"/>
      <w:r>
        <w:t>Closing date for additional information</w:t>
      </w:r>
    </w:p>
    <w:p w:rsidR="003B6EB3" w:rsidRDefault="003B6EB3" w:rsidP="003B6EB3">
      <w:r>
        <w:t xml:space="preserve">There is no closing date for acceptance of additional information. </w:t>
      </w:r>
    </w:p>
    <w:p w:rsidR="003B6EB3" w:rsidRDefault="003B6EB3" w:rsidP="003B6EB3">
      <w:pPr>
        <w:pStyle w:val="Heading5"/>
      </w:pPr>
      <w:bookmarkStart w:id="310" w:name="P443_22546"/>
      <w:bookmarkEnd w:id="310"/>
      <w:r>
        <w:t>5.</w:t>
      </w:r>
      <w:bookmarkStart w:id="311" w:name="5.3"/>
      <w:r>
        <w:t>5.3</w:t>
      </w:r>
      <w:bookmarkEnd w:id="311"/>
      <w:r>
        <w:t xml:space="preserve"> Late lodgement</w:t>
      </w:r>
      <w:bookmarkStart w:id="312" w:name="P443_22565"/>
      <w:bookmarkEnd w:id="312"/>
      <w:r>
        <w:t xml:space="preserve"> </w:t>
      </w:r>
    </w:p>
    <w:p w:rsidR="003B6EB3" w:rsidRDefault="003B6EB3" w:rsidP="003B6EB3">
      <w:r>
        <w:t xml:space="preserve">Where the delegate considers that the claim would, but for circumstances beyond the applicant's control, have been lodged by the applicable closing date, students may receive full benefits in accordance with their approved entitlements. </w:t>
      </w:r>
    </w:p>
    <w:p w:rsidR="003B6EB3" w:rsidRDefault="003B6EB3" w:rsidP="003B6EB3">
      <w:pPr>
        <w:pStyle w:val="Heading5"/>
      </w:pPr>
      <w:r>
        <w:rPr>
          <w:rFonts w:ascii="Arial Narrow" w:hAnsi="Arial Narrow"/>
          <w:sz w:val="22"/>
          <w:szCs w:val="22"/>
        </w:rPr>
        <w:t>5.5.3.1 Explanation of late lodgement</w:t>
      </w:r>
    </w:p>
    <w:p w:rsidR="003B6EB3" w:rsidRDefault="003B6EB3" w:rsidP="003B6EB3">
      <w:r>
        <w:t xml:space="preserve">The applicant must provide a written statement explaining the reason for late lodgement of the claim. Other evidence to the delegate's satisfaction may also be requested. </w:t>
      </w:r>
    </w:p>
    <w:p w:rsidR="00FD16BC" w:rsidRDefault="00FD16BC" w:rsidP="00E65DE5"/>
    <w:p w:rsidR="003B6EB3" w:rsidRDefault="003B6EB3" w:rsidP="003B6EB3">
      <w:pPr>
        <w:pStyle w:val="Heading1"/>
      </w:pPr>
      <w:bookmarkStart w:id="313" w:name="P449_23013"/>
      <w:r>
        <w:t>Chapter 6 Evidence and Supporting Documentation</w:t>
      </w:r>
      <w:bookmarkStart w:id="314" w:name="P449_23059"/>
      <w:bookmarkEnd w:id="313"/>
      <w:bookmarkEnd w:id="314"/>
    </w:p>
    <w:p w:rsidR="003B6EB3" w:rsidRDefault="003B6EB3" w:rsidP="003B6EB3">
      <w:r>
        <w:t>ABSTUDY claims generally require documentation to support details provided in the claim. This topic covers the types of acceptable documentation and when they must be presented.</w:t>
      </w:r>
    </w:p>
    <w:p w:rsidR="003B6EB3" w:rsidRDefault="003B6EB3" w:rsidP="003B6EB3">
      <w:r>
        <w:rPr>
          <w:rFonts w:ascii="Verdana" w:hAnsi="Verdana"/>
          <w:b/>
          <w:bCs/>
          <w:color w:val="000000"/>
          <w:szCs w:val="22"/>
        </w:rPr>
        <w:t>Chapter content</w:t>
      </w:r>
    </w:p>
    <w:p w:rsidR="003B6EB3" w:rsidRDefault="003B6EB3" w:rsidP="003B6EB3">
      <w:r>
        <w:t xml:space="preserve">This chapter covers the following topics: </w:t>
      </w:r>
    </w:p>
    <w:p w:rsidR="003B6EB3" w:rsidRDefault="003B6EB3" w:rsidP="003B6EB3">
      <w:pPr>
        <w:pStyle w:val="NormalWeb"/>
      </w:pPr>
      <w:r>
        <w:rPr>
          <w:noProof/>
        </w:rPr>
        <w:drawing>
          <wp:inline distT="0" distB="0" distL="0" distR="0">
            <wp:extent cx="189865" cy="144780"/>
            <wp:effectExtent l="19050" t="0" r="635" b="0"/>
            <wp:docPr id="155" name="Picture 15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bullet"/>
                    <pic:cNvPicPr>
                      <a:picLocks noChangeAspect="1" noChangeArrowheads="1"/>
                    </pic:cNvPicPr>
                  </pic:nvPicPr>
                  <pic:blipFill>
                    <a:blip r:embed="rId86" cstate="print"/>
                    <a:srcRect/>
                    <a:stretch>
                      <a:fillRect/>
                    </a:stretch>
                  </pic:blipFill>
                  <pic:spPr bwMode="auto">
                    <a:xfrm>
                      <a:off x="0" y="0"/>
                      <a:ext cx="189865" cy="144780"/>
                    </a:xfrm>
                    <a:prstGeom prst="rect">
                      <a:avLst/>
                    </a:prstGeom>
                    <a:noFill/>
                    <a:ln w="9525">
                      <a:noFill/>
                      <a:miter lim="800000"/>
                      <a:headEnd/>
                      <a:tailEnd/>
                    </a:ln>
                  </pic:spPr>
                </pic:pic>
              </a:graphicData>
            </a:graphic>
          </wp:inline>
        </w:drawing>
      </w:r>
    </w:p>
    <w:p w:rsidR="003B6EB3" w:rsidRDefault="00BF7519" w:rsidP="003B6EB3">
      <w:pPr>
        <w:pStyle w:val="referencebullet-1"/>
      </w:pPr>
      <w:hyperlink r:id="rId87" w:anchor="P460_23424" w:history="1">
        <w:r w:rsidR="003B6EB3">
          <w:rPr>
            <w:rStyle w:val="Hyperlink"/>
          </w:rPr>
          <w:t>Forms of supporting documentation</w:t>
        </w:r>
      </w:hyperlink>
    </w:p>
    <w:p w:rsidR="003B6EB3" w:rsidRDefault="003B6EB3" w:rsidP="003B6EB3">
      <w:pPr>
        <w:pStyle w:val="NormalWeb"/>
      </w:pPr>
      <w:r>
        <w:rPr>
          <w:noProof/>
        </w:rPr>
        <w:drawing>
          <wp:inline distT="0" distB="0" distL="0" distR="0">
            <wp:extent cx="189865" cy="144780"/>
            <wp:effectExtent l="19050" t="0" r="635" b="0"/>
            <wp:docPr id="156" name="Picture 15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bullet"/>
                    <pic:cNvPicPr>
                      <a:picLocks noChangeAspect="1" noChangeArrowheads="1"/>
                    </pic:cNvPicPr>
                  </pic:nvPicPr>
                  <pic:blipFill>
                    <a:blip r:embed="rId86" cstate="print"/>
                    <a:srcRect/>
                    <a:stretch>
                      <a:fillRect/>
                    </a:stretch>
                  </pic:blipFill>
                  <pic:spPr bwMode="auto">
                    <a:xfrm>
                      <a:off x="0" y="0"/>
                      <a:ext cx="189865" cy="144780"/>
                    </a:xfrm>
                    <a:prstGeom prst="rect">
                      <a:avLst/>
                    </a:prstGeom>
                    <a:noFill/>
                    <a:ln w="9525">
                      <a:noFill/>
                      <a:miter lim="800000"/>
                      <a:headEnd/>
                      <a:tailEnd/>
                    </a:ln>
                  </pic:spPr>
                </pic:pic>
              </a:graphicData>
            </a:graphic>
          </wp:inline>
        </w:drawing>
      </w:r>
    </w:p>
    <w:p w:rsidR="003B6EB3" w:rsidRDefault="00BF7519" w:rsidP="003B6EB3">
      <w:pPr>
        <w:pStyle w:val="referencebullet-1"/>
      </w:pPr>
      <w:hyperlink r:id="rId88" w:anchor="P467_23612" w:history="1">
        <w:r w:rsidR="003B6EB3">
          <w:rPr>
            <w:rStyle w:val="Hyperlink"/>
          </w:rPr>
          <w:t>Proof of Enrolment</w:t>
        </w:r>
      </w:hyperlink>
    </w:p>
    <w:p w:rsidR="003B6EB3" w:rsidRDefault="003B6EB3" w:rsidP="003B6EB3">
      <w:pPr>
        <w:pStyle w:val="NormalWeb"/>
      </w:pPr>
      <w:r>
        <w:rPr>
          <w:noProof/>
        </w:rPr>
        <w:drawing>
          <wp:inline distT="0" distB="0" distL="0" distR="0">
            <wp:extent cx="189865" cy="144780"/>
            <wp:effectExtent l="19050" t="0" r="635" b="0"/>
            <wp:docPr id="157" name="Picture 15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bullet"/>
                    <pic:cNvPicPr>
                      <a:picLocks noChangeAspect="1" noChangeArrowheads="1"/>
                    </pic:cNvPicPr>
                  </pic:nvPicPr>
                  <pic:blipFill>
                    <a:blip r:embed="rId86" cstate="print"/>
                    <a:srcRect/>
                    <a:stretch>
                      <a:fillRect/>
                    </a:stretch>
                  </pic:blipFill>
                  <pic:spPr bwMode="auto">
                    <a:xfrm>
                      <a:off x="0" y="0"/>
                      <a:ext cx="189865" cy="144780"/>
                    </a:xfrm>
                    <a:prstGeom prst="rect">
                      <a:avLst/>
                    </a:prstGeom>
                    <a:noFill/>
                    <a:ln w="9525">
                      <a:noFill/>
                      <a:miter lim="800000"/>
                      <a:headEnd/>
                      <a:tailEnd/>
                    </a:ln>
                  </pic:spPr>
                </pic:pic>
              </a:graphicData>
            </a:graphic>
          </wp:inline>
        </w:drawing>
      </w:r>
    </w:p>
    <w:p w:rsidR="003B6EB3" w:rsidRDefault="00BF7519" w:rsidP="003B6EB3">
      <w:pPr>
        <w:pStyle w:val="referencebullet-1"/>
      </w:pPr>
      <w:hyperlink r:id="rId89" w:anchor="P475_24290" w:history="1">
        <w:r w:rsidR="003B6EB3">
          <w:rPr>
            <w:rStyle w:val="Hyperlink"/>
          </w:rPr>
          <w:t>Proof of Age</w:t>
        </w:r>
      </w:hyperlink>
    </w:p>
    <w:p w:rsidR="003B6EB3" w:rsidRDefault="003B6EB3" w:rsidP="003B6EB3">
      <w:pPr>
        <w:pStyle w:val="NormalWeb"/>
      </w:pPr>
      <w:r>
        <w:rPr>
          <w:noProof/>
        </w:rPr>
        <w:drawing>
          <wp:inline distT="0" distB="0" distL="0" distR="0">
            <wp:extent cx="189865" cy="144780"/>
            <wp:effectExtent l="19050" t="0" r="635" b="0"/>
            <wp:docPr id="158" name="Picture 15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bullet"/>
                    <pic:cNvPicPr>
                      <a:picLocks noChangeAspect="1" noChangeArrowheads="1"/>
                    </pic:cNvPicPr>
                  </pic:nvPicPr>
                  <pic:blipFill>
                    <a:blip r:embed="rId86" cstate="print"/>
                    <a:srcRect/>
                    <a:stretch>
                      <a:fillRect/>
                    </a:stretch>
                  </pic:blipFill>
                  <pic:spPr bwMode="auto">
                    <a:xfrm>
                      <a:off x="0" y="0"/>
                      <a:ext cx="189865" cy="144780"/>
                    </a:xfrm>
                    <a:prstGeom prst="rect">
                      <a:avLst/>
                    </a:prstGeom>
                    <a:noFill/>
                    <a:ln w="9525">
                      <a:noFill/>
                      <a:miter lim="800000"/>
                      <a:headEnd/>
                      <a:tailEnd/>
                    </a:ln>
                  </pic:spPr>
                </pic:pic>
              </a:graphicData>
            </a:graphic>
          </wp:inline>
        </w:drawing>
      </w:r>
    </w:p>
    <w:p w:rsidR="003B6EB3" w:rsidRDefault="00BF7519" w:rsidP="003B6EB3">
      <w:pPr>
        <w:pStyle w:val="referencebullet-1"/>
      </w:pPr>
      <w:hyperlink r:id="rId90" w:anchor="P513_27546" w:history="1">
        <w:r w:rsidR="003B6EB3">
          <w:rPr>
            <w:rStyle w:val="Hyperlink"/>
          </w:rPr>
          <w:t>Proof of Australian Citizenship</w:t>
        </w:r>
      </w:hyperlink>
    </w:p>
    <w:p w:rsidR="003B6EB3" w:rsidRDefault="003B6EB3" w:rsidP="003B6EB3">
      <w:pPr>
        <w:pStyle w:val="Heading3"/>
      </w:pPr>
      <w:bookmarkStart w:id="315" w:name="P460_23424"/>
      <w:bookmarkEnd w:id="315"/>
      <w:r>
        <w:t>6.1 Forms of supporting documentation</w:t>
      </w:r>
      <w:bookmarkStart w:id="316" w:name="P460_23460"/>
      <w:bookmarkEnd w:id="316"/>
    </w:p>
    <w:p w:rsidR="003B6EB3" w:rsidRDefault="003B6EB3" w:rsidP="003B6EB3">
      <w:r>
        <w:t xml:space="preserve">This supporting documentation may include: </w:t>
      </w:r>
    </w:p>
    <w:p w:rsidR="003B6EB3" w:rsidRDefault="00BF7519" w:rsidP="003B6EB3">
      <w:pPr>
        <w:numPr>
          <w:ilvl w:val="0"/>
          <w:numId w:val="13"/>
        </w:numPr>
        <w:spacing w:before="100" w:beforeAutospacing="1" w:after="100" w:afterAutospacing="1"/>
      </w:pPr>
      <w:hyperlink r:id="rId91" w:anchor="P467_23612" w:history="1">
        <w:r w:rsidR="003B6EB3">
          <w:rPr>
            <w:rStyle w:val="Hyperlink"/>
          </w:rPr>
          <w:t>proof of enrolment</w:t>
        </w:r>
      </w:hyperlink>
      <w:r w:rsidR="003B6EB3">
        <w:t xml:space="preserve"> </w:t>
      </w:r>
    </w:p>
    <w:p w:rsidR="003B6EB3" w:rsidRDefault="00BF7519" w:rsidP="003B6EB3">
      <w:pPr>
        <w:numPr>
          <w:ilvl w:val="0"/>
          <w:numId w:val="13"/>
        </w:numPr>
        <w:spacing w:before="100" w:beforeAutospacing="1" w:after="100" w:afterAutospacing="1"/>
      </w:pPr>
      <w:hyperlink r:id="rId92" w:anchor="P475_24290" w:history="1">
        <w:r w:rsidR="003B6EB3">
          <w:rPr>
            <w:rStyle w:val="Hyperlink"/>
          </w:rPr>
          <w:t>proof of age</w:t>
        </w:r>
      </w:hyperlink>
      <w:r w:rsidR="003B6EB3">
        <w:t xml:space="preserve"> </w:t>
      </w:r>
    </w:p>
    <w:p w:rsidR="003B6EB3" w:rsidRDefault="00BF7519" w:rsidP="003B6EB3">
      <w:pPr>
        <w:numPr>
          <w:ilvl w:val="0"/>
          <w:numId w:val="13"/>
        </w:numPr>
        <w:spacing w:before="100" w:beforeAutospacing="1" w:after="100" w:afterAutospacing="1"/>
      </w:pPr>
      <w:hyperlink r:id="rId93" w:anchor="P492_25727" w:history="1">
        <w:r w:rsidR="003B6EB3">
          <w:rPr>
            <w:rStyle w:val="Hyperlink"/>
          </w:rPr>
          <w:t>proof of income</w:t>
        </w:r>
      </w:hyperlink>
      <w:r w:rsidR="003B6EB3">
        <w:t xml:space="preserve"> </w:t>
      </w:r>
    </w:p>
    <w:p w:rsidR="003B6EB3" w:rsidRDefault="003B6EB3" w:rsidP="003B6EB3">
      <w:pPr>
        <w:numPr>
          <w:ilvl w:val="0"/>
          <w:numId w:val="13"/>
        </w:numPr>
        <w:spacing w:before="100" w:beforeAutospacing="1" w:after="100" w:afterAutospacing="1"/>
      </w:pPr>
      <w:r>
        <w:t xml:space="preserve">a </w:t>
      </w:r>
      <w:hyperlink r:id="rId94" w:anchor="P506_26996" w:history="1">
        <w:r>
          <w:rPr>
            <w:rStyle w:val="Hyperlink"/>
          </w:rPr>
          <w:t>Health Care Card</w:t>
        </w:r>
      </w:hyperlink>
      <w:r>
        <w:t xml:space="preserve">, and/or </w:t>
      </w:r>
    </w:p>
    <w:p w:rsidR="003B6EB3" w:rsidRDefault="00BF7519" w:rsidP="003B6EB3">
      <w:pPr>
        <w:numPr>
          <w:ilvl w:val="0"/>
          <w:numId w:val="13"/>
        </w:numPr>
        <w:spacing w:before="100" w:beforeAutospacing="1" w:after="100" w:afterAutospacing="1"/>
      </w:pPr>
      <w:hyperlink r:id="rId95" w:anchor="P513_27546" w:history="1">
        <w:proofErr w:type="gramStart"/>
        <w:r w:rsidR="003B6EB3">
          <w:rPr>
            <w:rStyle w:val="Hyperlink"/>
          </w:rPr>
          <w:t>proof</w:t>
        </w:r>
        <w:proofErr w:type="gramEnd"/>
        <w:r w:rsidR="003B6EB3">
          <w:rPr>
            <w:rStyle w:val="Hyperlink"/>
          </w:rPr>
          <w:t xml:space="preserve"> of Australian citizenship</w:t>
        </w:r>
      </w:hyperlink>
      <w:r w:rsidR="003B6EB3">
        <w:t xml:space="preserve">. </w:t>
      </w:r>
    </w:p>
    <w:p w:rsidR="003B6EB3" w:rsidRDefault="003B6EB3" w:rsidP="003B6EB3">
      <w:pPr>
        <w:pStyle w:val="NormalWeb"/>
        <w:jc w:val="center"/>
      </w:pPr>
      <w:r>
        <w:rPr>
          <w:noProof/>
          <w:color w:val="0000FF"/>
        </w:rPr>
        <w:drawing>
          <wp:inline distT="0" distB="0" distL="0" distR="0">
            <wp:extent cx="307975" cy="244475"/>
            <wp:effectExtent l="19050" t="0" r="0" b="0"/>
            <wp:docPr id="159" name="Picture 159" descr="Top of Page">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Top of Page">
                      <a:hlinkClick r:id="rId96"/>
                    </pic:cNvPr>
                    <pic:cNvPicPr>
                      <a:picLocks noChangeAspect="1" noChangeArrowheads="1"/>
                    </pic:cNvPicPr>
                  </pic:nvPicPr>
                  <pic:blipFill>
                    <a:blip r:embed="rId34" cstate="print"/>
                    <a:srcRect/>
                    <a:stretch>
                      <a:fillRect/>
                    </a:stretch>
                  </pic:blipFill>
                  <pic:spPr bwMode="auto">
                    <a:xfrm>
                      <a:off x="0" y="0"/>
                      <a:ext cx="307975" cy="244475"/>
                    </a:xfrm>
                    <a:prstGeom prst="rect">
                      <a:avLst/>
                    </a:prstGeom>
                    <a:noFill/>
                    <a:ln w="9525">
                      <a:noFill/>
                      <a:miter lim="800000"/>
                      <a:headEnd/>
                      <a:tailEnd/>
                    </a:ln>
                  </pic:spPr>
                </pic:pic>
              </a:graphicData>
            </a:graphic>
          </wp:inline>
        </w:drawing>
      </w:r>
    </w:p>
    <w:p w:rsidR="003B6EB3" w:rsidRDefault="003B6EB3" w:rsidP="003B6EB3">
      <w:pPr>
        <w:pStyle w:val="Heading3"/>
      </w:pPr>
      <w:bookmarkStart w:id="317" w:name="P467_23612"/>
      <w:bookmarkEnd w:id="317"/>
      <w:r>
        <w:t>6.2 Proof of Enrolment</w:t>
      </w:r>
      <w:bookmarkStart w:id="318" w:name="P467_23633"/>
      <w:bookmarkEnd w:id="318"/>
      <w:r>
        <w:t xml:space="preserve"> </w:t>
      </w:r>
    </w:p>
    <w:p w:rsidR="003B6EB3" w:rsidRDefault="003B6EB3" w:rsidP="003B6EB3">
      <w:r>
        <w:t xml:space="preserve">Students must provide proof of enrolment if they are studying at an institution other than a secondary school. </w:t>
      </w:r>
    </w:p>
    <w:p w:rsidR="003B6EB3" w:rsidRDefault="003B6EB3" w:rsidP="003B6EB3">
      <w:pPr>
        <w:pStyle w:val="Heading5"/>
      </w:pPr>
      <w:r>
        <w:t xml:space="preserve">6.2.1 </w:t>
      </w:r>
      <w:bookmarkStart w:id="319" w:name="P469_23751"/>
      <w:bookmarkEnd w:id="319"/>
      <w:r>
        <w:t xml:space="preserve">Period of grace </w:t>
      </w:r>
    </w:p>
    <w:p w:rsidR="003B6EB3" w:rsidRDefault="003B6EB3" w:rsidP="003B6EB3">
      <w:r>
        <w:t xml:space="preserve">If acceptable proof of enrolment is not provided with an ABSTUDY claim as required, the documentation must be provided within two weeks of the nominated date of commencement of the course. </w:t>
      </w:r>
    </w:p>
    <w:p w:rsidR="003B6EB3" w:rsidRDefault="003B6EB3" w:rsidP="003B6EB3">
      <w:pPr>
        <w:pStyle w:val="NormalWeb"/>
      </w:pPr>
      <w:r>
        <w:t xml:space="preserve">Subject to the normal eligibility criteria being met, payments may commence in the interim for up to two weeks from the date nominated by the student as the date s/he would commence the course. </w:t>
      </w:r>
    </w:p>
    <w:p w:rsidR="003B6EB3" w:rsidRDefault="003B6EB3" w:rsidP="003B6EB3">
      <w:pPr>
        <w:pStyle w:val="NormalWeb"/>
      </w:pPr>
      <w:r>
        <w:t xml:space="preserve">If </w:t>
      </w:r>
      <w:proofErr w:type="gramStart"/>
      <w:r>
        <w:t>proof of enrolment documents are</w:t>
      </w:r>
      <w:proofErr w:type="gramEnd"/>
      <w:r>
        <w:t xml:space="preserve"> not provided within the two week period of grace, payments are to be stopped and an overpayment raised. </w:t>
      </w:r>
    </w:p>
    <w:p w:rsidR="003B6EB3" w:rsidRDefault="003B6EB3" w:rsidP="003B6EB3">
      <w:pPr>
        <w:pStyle w:val="Heading3"/>
      </w:pPr>
      <w:bookmarkStart w:id="320" w:name="P475_24290"/>
      <w:bookmarkEnd w:id="320"/>
      <w:r>
        <w:t>6.3 Proof of Age</w:t>
      </w:r>
      <w:bookmarkStart w:id="321" w:name="P475_24305"/>
      <w:bookmarkEnd w:id="321"/>
      <w:r>
        <w:t xml:space="preserve"> </w:t>
      </w:r>
    </w:p>
    <w:p w:rsidR="003B6EB3" w:rsidRDefault="003B6EB3" w:rsidP="003B6EB3">
      <w:pPr>
        <w:pStyle w:val="Heading5"/>
      </w:pPr>
      <w:bookmarkStart w:id="322" w:name="P476_24306"/>
      <w:bookmarkEnd w:id="322"/>
      <w:r>
        <w:t>6.</w:t>
      </w:r>
      <w:bookmarkStart w:id="323" w:name="3.1"/>
      <w:r>
        <w:t>3.1</w:t>
      </w:r>
      <w:bookmarkEnd w:id="323"/>
      <w:r>
        <w:t xml:space="preserve"> Who should provide proof of age? </w:t>
      </w:r>
    </w:p>
    <w:p w:rsidR="003B6EB3" w:rsidRDefault="003B6EB3" w:rsidP="003B6EB3">
      <w:r>
        <w:t xml:space="preserve">Students must provide proof of age with their ABSTUDY claims or within the period of grace if they: </w:t>
      </w:r>
    </w:p>
    <w:p w:rsidR="003B6EB3" w:rsidRDefault="003B6EB3" w:rsidP="003B6EB3">
      <w:pPr>
        <w:numPr>
          <w:ilvl w:val="0"/>
          <w:numId w:val="14"/>
        </w:numPr>
        <w:spacing w:before="100" w:beforeAutospacing="1" w:after="100" w:afterAutospacing="1"/>
      </w:pPr>
      <w:r>
        <w:t xml:space="preserve">are not eligible for one of the ABSTUDY proof of age exemptions (see </w:t>
      </w:r>
      <w:hyperlink r:id="rId97" w:anchor="P482_24717" w:history="1">
        <w:r>
          <w:rPr>
            <w:rStyle w:val="Hyperlink"/>
          </w:rPr>
          <w:t>6.3.2</w:t>
        </w:r>
      </w:hyperlink>
      <w:r>
        <w:t xml:space="preserve">), and </w:t>
      </w:r>
    </w:p>
    <w:p w:rsidR="003B6EB3" w:rsidRDefault="003B6EB3" w:rsidP="003B6EB3">
      <w:pPr>
        <w:numPr>
          <w:ilvl w:val="0"/>
          <w:numId w:val="14"/>
        </w:numPr>
        <w:spacing w:before="100" w:beforeAutospacing="1" w:after="100" w:afterAutospacing="1"/>
      </w:pPr>
      <w:r>
        <w:t xml:space="preserve">will be turning 16 years old during the year of study, or </w:t>
      </w:r>
    </w:p>
    <w:p w:rsidR="003B6EB3" w:rsidRDefault="003B6EB3" w:rsidP="003B6EB3">
      <w:pPr>
        <w:numPr>
          <w:ilvl w:val="0"/>
          <w:numId w:val="14"/>
        </w:numPr>
        <w:spacing w:before="100" w:beforeAutospacing="1" w:after="100" w:afterAutospacing="1"/>
      </w:pPr>
      <w:proofErr w:type="gramStart"/>
      <w:r>
        <w:t>will</w:t>
      </w:r>
      <w:proofErr w:type="gramEnd"/>
      <w:r>
        <w:t xml:space="preserve"> be 16 years or older in the year of study. </w:t>
      </w:r>
    </w:p>
    <w:p w:rsidR="003B6EB3" w:rsidRDefault="003B6EB3" w:rsidP="003B6EB3">
      <w:pPr>
        <w:pStyle w:val="note-1"/>
      </w:pPr>
      <w:r>
        <w:rPr>
          <w:b/>
          <w:bCs/>
          <w:i/>
          <w:iCs/>
          <w:noProof/>
        </w:rPr>
        <w:drawing>
          <wp:inline distT="0" distB="0" distL="0" distR="0">
            <wp:extent cx="262255" cy="199390"/>
            <wp:effectExtent l="19050" t="0" r="4445" b="0"/>
            <wp:docPr id="160" name="Picture 16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Note"/>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i/>
          <w:iCs/>
        </w:rPr>
        <w:t>Note:</w:t>
      </w:r>
      <w:r>
        <w:rPr>
          <w:i/>
          <w:iCs/>
        </w:rPr>
        <w:t xml:space="preserve"> See below for explanations of period of grace and exemptions to proof of age. </w:t>
      </w:r>
    </w:p>
    <w:p w:rsidR="003B6EB3" w:rsidRDefault="003B6EB3" w:rsidP="003B6EB3">
      <w:pPr>
        <w:pStyle w:val="Heading5"/>
      </w:pPr>
      <w:bookmarkStart w:id="324" w:name="P482_24717"/>
      <w:bookmarkEnd w:id="324"/>
      <w:r>
        <w:t>6.</w:t>
      </w:r>
      <w:bookmarkStart w:id="325" w:name="3.2"/>
      <w:r>
        <w:t>3.2</w:t>
      </w:r>
      <w:bookmarkEnd w:id="325"/>
      <w:r>
        <w:t xml:space="preserve"> Exemptions</w:t>
      </w:r>
    </w:p>
    <w:p w:rsidR="003B6EB3" w:rsidRDefault="003B6EB3" w:rsidP="003B6EB3">
      <w:r>
        <w:t xml:space="preserve">Proof of age is not required for students who: </w:t>
      </w:r>
    </w:p>
    <w:p w:rsidR="003B6EB3" w:rsidRDefault="003B6EB3" w:rsidP="003B6EB3">
      <w:pPr>
        <w:numPr>
          <w:ilvl w:val="0"/>
          <w:numId w:val="15"/>
        </w:numPr>
        <w:spacing w:before="100" w:beforeAutospacing="1" w:after="100" w:afterAutospacing="1"/>
      </w:pPr>
      <w:r>
        <w:t xml:space="preserve">are continuing students turning 17 years or older in the year of study and have previously provided acceptable proof of age, or </w:t>
      </w:r>
    </w:p>
    <w:p w:rsidR="003B6EB3" w:rsidRDefault="003B6EB3" w:rsidP="003B6EB3">
      <w:pPr>
        <w:numPr>
          <w:ilvl w:val="0"/>
          <w:numId w:val="15"/>
        </w:numPr>
        <w:spacing w:before="100" w:beforeAutospacing="1" w:after="100" w:afterAutospacing="1"/>
      </w:pPr>
      <w:proofErr w:type="gramStart"/>
      <w:r>
        <w:t>will</w:t>
      </w:r>
      <w:proofErr w:type="gramEnd"/>
      <w:r>
        <w:t xml:space="preserve"> be under 16 years throughout the year of study. </w:t>
      </w:r>
    </w:p>
    <w:p w:rsidR="003B6EB3" w:rsidRDefault="003B6EB3" w:rsidP="003B6EB3">
      <w:pPr>
        <w:pStyle w:val="Heading5"/>
      </w:pPr>
      <w:bookmarkStart w:id="326" w:name="P486_24963"/>
      <w:bookmarkEnd w:id="326"/>
      <w:r>
        <w:t>6.3.3 Period of grace</w:t>
      </w:r>
    </w:p>
    <w:p w:rsidR="003B6EB3" w:rsidRDefault="003B6EB3" w:rsidP="003B6EB3">
      <w:r>
        <w:t xml:space="preserve">Students turning 16 years old during the year of study </w:t>
      </w:r>
      <w:proofErr w:type="gramStart"/>
      <w:r>
        <w:t>who</w:t>
      </w:r>
      <w:proofErr w:type="gramEnd"/>
      <w:r>
        <w:t xml:space="preserve"> do not provide acceptable proof of age documents with their ABSTUDY claim as required, must provide documentation within four weeks (28 days) from the date of initial assessment or by the 16th birthday, whichever is later. </w:t>
      </w:r>
    </w:p>
    <w:p w:rsidR="003B6EB3" w:rsidRDefault="003B6EB3" w:rsidP="003B6EB3">
      <w:pPr>
        <w:pStyle w:val="Heading5"/>
      </w:pPr>
      <w:bookmarkStart w:id="327" w:name="P488_25265"/>
      <w:bookmarkEnd w:id="327"/>
      <w:r>
        <w:t>6.</w:t>
      </w:r>
      <w:bookmarkStart w:id="328" w:name="3.4"/>
      <w:r>
        <w:t>3.4</w:t>
      </w:r>
      <w:bookmarkEnd w:id="328"/>
      <w:r>
        <w:t xml:space="preserve"> Payments </w:t>
      </w:r>
    </w:p>
    <w:p w:rsidR="003B6EB3" w:rsidRDefault="003B6EB3" w:rsidP="003B6EB3">
      <w:r>
        <w:t xml:space="preserve">Subject to the normal eligibility criteria being met, payments may commence in the interim for up to four weeks (28 days) from the date of initial assessment, or up to the student's 16th birthday, whichever is later. </w:t>
      </w:r>
    </w:p>
    <w:p w:rsidR="003B6EB3" w:rsidRDefault="003B6EB3" w:rsidP="003B6EB3">
      <w:pPr>
        <w:pStyle w:val="Heading5"/>
      </w:pPr>
      <w:r>
        <w:t>6.</w:t>
      </w:r>
      <w:bookmarkStart w:id="329" w:name="3.5"/>
      <w:r>
        <w:t>3.5</w:t>
      </w:r>
      <w:bookmarkEnd w:id="329"/>
      <w:r>
        <w:t xml:space="preserve"> </w:t>
      </w:r>
      <w:bookmarkStart w:id="330" w:name="P490_25502"/>
      <w:bookmarkEnd w:id="330"/>
      <w:r>
        <w:t xml:space="preserve">Proof of age not provided </w:t>
      </w:r>
    </w:p>
    <w:p w:rsidR="003B6EB3" w:rsidRDefault="003B6EB3" w:rsidP="003B6EB3">
      <w:r>
        <w:t xml:space="preserve">If proof of age documentation is not provided within four weeks (28 days) from the date of initial assessment (or by a student's 16th birthday), payments are to be stopped and an overpayment raised. </w:t>
      </w:r>
    </w:p>
    <w:p w:rsidR="003B6EB3" w:rsidRDefault="003B6EB3" w:rsidP="003B6EB3">
      <w:pPr>
        <w:pStyle w:val="Heading5"/>
      </w:pPr>
      <w:r>
        <w:t>    6.</w:t>
      </w:r>
      <w:bookmarkStart w:id="331" w:name="4.6"/>
      <w:r>
        <w:t>3.6</w:t>
      </w:r>
      <w:bookmarkEnd w:id="331"/>
      <w:r>
        <w:t xml:space="preserve"> Proof of Identity</w:t>
      </w:r>
    </w:p>
    <w:p w:rsidR="003B6EB3" w:rsidRDefault="003B6EB3" w:rsidP="003B6EB3">
      <w:pPr>
        <w:pStyle w:val="NormalWeb"/>
      </w:pPr>
      <w:r>
        <w:t xml:space="preserve">ABSTUDY applicants will need to provide suitable proof of identity as specified by Centrelink. </w:t>
      </w:r>
    </w:p>
    <w:p w:rsidR="003B6EB3" w:rsidRDefault="003B6EB3" w:rsidP="003B6EB3">
      <w:pPr>
        <w:pStyle w:val="Heading3"/>
      </w:pPr>
      <w:r>
        <w:t>6.4 Section Superseded</w:t>
      </w:r>
    </w:p>
    <w:p w:rsidR="003B6EB3" w:rsidRDefault="003B6EB3" w:rsidP="003B6EB3">
      <w:pPr>
        <w:pStyle w:val="Heading3"/>
      </w:pPr>
      <w:bookmarkStart w:id="332" w:name="P506_26996"/>
      <w:bookmarkEnd w:id="332"/>
      <w:r>
        <w:t>6.5 Proof of Australian Citizenship</w:t>
      </w:r>
      <w:bookmarkStart w:id="333" w:name="P506_27015"/>
      <w:bookmarkEnd w:id="333"/>
      <w:r>
        <w:t xml:space="preserve"> </w:t>
      </w:r>
    </w:p>
    <w:p w:rsidR="003B6EB3" w:rsidRDefault="003B6EB3" w:rsidP="003B6EB3">
      <w:r>
        <w:t>ABSTUDY customers are only required to provide proof of Australian citizenship where there were born outside of Australia and its external territories AND they have not previously provided such proof to Centrelink.</w:t>
      </w:r>
    </w:p>
    <w:p w:rsidR="003B6EB3" w:rsidRDefault="003B6EB3" w:rsidP="003B6EB3">
      <w:pPr>
        <w:pStyle w:val="NormalWeb"/>
        <w:jc w:val="center"/>
      </w:pPr>
      <w:r>
        <w:rPr>
          <w:noProof/>
        </w:rPr>
        <w:drawing>
          <wp:inline distT="0" distB="0" distL="0" distR="0">
            <wp:extent cx="5712460" cy="27305"/>
            <wp:effectExtent l="19050" t="0" r="2540" b="0"/>
            <wp:docPr id="161" name="Picture 161" descr="http://web.archive.org/web/20050510231214im_/http:/www.dest.gov.au/archive/schools/abstudy/images/transit_graphics/blubvsp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web.archive.org/web/20050510231214im_/http:/www.dest.gov.au/archive/schools/abstudy/images/transit_graphics/blubvspm.gif"/>
                    <pic:cNvPicPr>
                      <a:picLocks noChangeAspect="1" noChangeArrowheads="1"/>
                    </pic:cNvPicPr>
                  </pic:nvPicPr>
                  <pic:blipFill>
                    <a:blip r:embed="rId23" cstate="print"/>
                    <a:srcRect/>
                    <a:stretch>
                      <a:fillRect/>
                    </a:stretch>
                  </pic:blipFill>
                  <pic:spPr bwMode="auto">
                    <a:xfrm>
                      <a:off x="0" y="0"/>
                      <a:ext cx="5712460" cy="27305"/>
                    </a:xfrm>
                    <a:prstGeom prst="rect">
                      <a:avLst/>
                    </a:prstGeom>
                    <a:noFill/>
                    <a:ln w="9525">
                      <a:noFill/>
                      <a:miter lim="800000"/>
                      <a:headEnd/>
                      <a:tailEnd/>
                    </a:ln>
                  </pic:spPr>
                </pic:pic>
              </a:graphicData>
            </a:graphic>
          </wp:inline>
        </w:drawing>
      </w:r>
    </w:p>
    <w:p w:rsidR="00E126D4" w:rsidRDefault="00E126D4" w:rsidP="00E126D4">
      <w:pPr>
        <w:pStyle w:val="Heading1"/>
      </w:pPr>
      <w:bookmarkStart w:id="334" w:name="P519_27663"/>
      <w:r>
        <w:t>Chapter 7 Aboriginality or Torres Strait Islander Eligibility</w:t>
      </w:r>
      <w:bookmarkStart w:id="335" w:name="P519_27723"/>
      <w:bookmarkEnd w:id="334"/>
      <w:bookmarkEnd w:id="335"/>
      <w:r>
        <w:t xml:space="preserve"> </w:t>
      </w:r>
    </w:p>
    <w:p w:rsidR="00E126D4" w:rsidRDefault="00E126D4" w:rsidP="00E126D4">
      <w:r>
        <w:t>To be considered as eligible for ABSTUDY assistance, applicants must first establish Aboriginality or Torres Strait Islander status. This chapter covers the establishment of Aboriginality or Torres Strait Islander status.</w:t>
      </w:r>
    </w:p>
    <w:p w:rsidR="00E126D4" w:rsidRDefault="00E126D4" w:rsidP="00E126D4">
      <w:r>
        <w:rPr>
          <w:rFonts w:ascii="Verdana" w:hAnsi="Verdana"/>
          <w:b/>
          <w:bCs/>
          <w:color w:val="000000"/>
          <w:szCs w:val="22"/>
        </w:rPr>
        <w:t>Chapter content</w:t>
      </w:r>
    </w:p>
    <w:p w:rsidR="00E126D4" w:rsidRDefault="00E126D4" w:rsidP="00FA3FEC">
      <w:r>
        <w:t xml:space="preserve">This chapter contains the following topics: </w:t>
      </w:r>
    </w:p>
    <w:p w:rsidR="00E126D4" w:rsidRDefault="00BF7519" w:rsidP="00E126D4">
      <w:pPr>
        <w:pStyle w:val="referencebullet-1"/>
      </w:pPr>
      <w:hyperlink r:id="rId98" w:anchor="P526_28026" w:history="1">
        <w:r w:rsidR="00E126D4">
          <w:rPr>
            <w:rStyle w:val="Hyperlink"/>
          </w:rPr>
          <w:t>Evidence Requirements</w:t>
        </w:r>
      </w:hyperlink>
    </w:p>
    <w:p w:rsidR="00E126D4" w:rsidRDefault="00E126D4" w:rsidP="00E126D4">
      <w:pPr>
        <w:pStyle w:val="Heading3"/>
      </w:pPr>
      <w:bookmarkStart w:id="336" w:name="P526_28026"/>
      <w:bookmarkEnd w:id="336"/>
      <w:r>
        <w:t>7.1 Evidence Requirements</w:t>
      </w:r>
      <w:bookmarkStart w:id="337" w:name="P526_28050"/>
      <w:bookmarkEnd w:id="337"/>
    </w:p>
    <w:p w:rsidR="00E126D4" w:rsidRDefault="00E126D4" w:rsidP="00E126D4">
      <w:pPr>
        <w:pStyle w:val="Heading5"/>
      </w:pPr>
      <w:bookmarkStart w:id="338" w:name="P527_28050"/>
      <w:bookmarkEnd w:id="338"/>
      <w:r>
        <w:t>7.1.1 Aboriginality on application</w:t>
      </w:r>
    </w:p>
    <w:p w:rsidR="00E126D4" w:rsidRDefault="00E126D4" w:rsidP="00E126D4">
      <w:r>
        <w:t>Centrelink will normally accept completion of the declaration on the application form as sufficient evidence to assess a student as Indigenous.</w:t>
      </w:r>
    </w:p>
    <w:p w:rsidR="00E126D4" w:rsidRDefault="00E126D4" w:rsidP="00E126D4">
      <w:pPr>
        <w:pStyle w:val="Heading5"/>
      </w:pPr>
      <w:r>
        <w:t xml:space="preserve">7.1.2 </w:t>
      </w:r>
      <w:bookmarkStart w:id="339" w:name="P529_28233"/>
      <w:bookmarkEnd w:id="339"/>
      <w:r>
        <w:t xml:space="preserve">Evidence of Aboriginality or Torres Strait Islander status </w:t>
      </w:r>
    </w:p>
    <w:p w:rsidR="00E126D4" w:rsidRDefault="00E126D4" w:rsidP="00E126D4">
      <w:r>
        <w:t xml:space="preserve">Where uncertainty exists as to the Aboriginality or Torres Strait Islander status of the student, evidence will be required to establish that s/he is an Australian Aboriginal or Torres Strait Islander. This evidence must be in accordance with </w:t>
      </w:r>
      <w:r>
        <w:rPr>
          <w:b/>
          <w:bCs/>
        </w:rPr>
        <w:t xml:space="preserve">all three parts </w:t>
      </w:r>
      <w:r>
        <w:t xml:space="preserve">of the </w:t>
      </w:r>
      <w:hyperlink r:id="rId99" w:anchor="P9446_574749" w:history="1">
        <w:r>
          <w:rPr>
            <w:rStyle w:val="Hyperlink"/>
          </w:rPr>
          <w:t>ABSTUDY definition</w:t>
        </w:r>
      </w:hyperlink>
      <w:r>
        <w:t xml:space="preserve">. </w:t>
      </w:r>
    </w:p>
    <w:p w:rsidR="00E126D4" w:rsidRDefault="00E126D4" w:rsidP="00E126D4">
      <w:pPr>
        <w:pStyle w:val="note-1"/>
      </w:pPr>
      <w:r>
        <w:rPr>
          <w:b/>
          <w:bCs/>
          <w:i/>
          <w:iCs/>
          <w:noProof/>
        </w:rPr>
        <w:drawing>
          <wp:inline distT="0" distB="0" distL="0" distR="0">
            <wp:extent cx="262255" cy="199390"/>
            <wp:effectExtent l="19050" t="0" r="4445" b="0"/>
            <wp:docPr id="170" name="Picture 17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Note"/>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i/>
          <w:iCs/>
        </w:rPr>
        <w:t>Note:</w:t>
      </w:r>
      <w:r>
        <w:rPr>
          <w:i/>
          <w:iCs/>
        </w:rPr>
        <w:t xml:space="preserve"> The onus is on the applicant to establish Aboriginality or Torres Strait Islander. </w:t>
      </w:r>
    </w:p>
    <w:p w:rsidR="00E126D4" w:rsidRDefault="00E126D4" w:rsidP="00E126D4">
      <w:pPr>
        <w:pStyle w:val="Heading5"/>
      </w:pPr>
      <w:bookmarkStart w:id="340" w:name="P532_28666"/>
      <w:bookmarkEnd w:id="340"/>
      <w:r>
        <w:t>7.1.3 Acceptable evidence</w:t>
      </w:r>
    </w:p>
    <w:p w:rsidR="00E126D4" w:rsidRDefault="00E126D4" w:rsidP="00E126D4">
      <w:r>
        <w:t>Aboriginal or Torres Strait Islander</w:t>
      </w:r>
      <w:r>
        <w:rPr>
          <w:b/>
          <w:bCs/>
        </w:rPr>
        <w:t xml:space="preserve"> descent</w:t>
      </w:r>
      <w:r>
        <w:t xml:space="preserve"> may be proved by:</w:t>
      </w:r>
    </w:p>
    <w:p w:rsidR="00E126D4" w:rsidRDefault="00E126D4" w:rsidP="00E126D4">
      <w:pPr>
        <w:numPr>
          <w:ilvl w:val="0"/>
          <w:numId w:val="16"/>
        </w:numPr>
        <w:spacing w:before="100" w:beforeAutospacing="1" w:after="100" w:afterAutospacing="1"/>
      </w:pPr>
      <w:r>
        <w:t xml:space="preserve">birth records or genealogies verified by a suitable authority as applicable to the student, or </w:t>
      </w:r>
    </w:p>
    <w:p w:rsidR="00E126D4" w:rsidRDefault="00E126D4" w:rsidP="00E126D4">
      <w:pPr>
        <w:numPr>
          <w:ilvl w:val="0"/>
          <w:numId w:val="16"/>
        </w:numPr>
        <w:spacing w:before="100" w:beforeAutospacing="1" w:after="100" w:afterAutospacing="1"/>
      </w:pPr>
      <w:proofErr w:type="gramStart"/>
      <w:r>
        <w:t>a</w:t>
      </w:r>
      <w:proofErr w:type="gramEnd"/>
      <w:r>
        <w:t xml:space="preserve"> letter signed by the Chairperson of an Aboriginal and/or Torres Strait Islander incorporated organisation (where records are not available). </w:t>
      </w:r>
    </w:p>
    <w:p w:rsidR="00E126D4" w:rsidRDefault="00E126D4" w:rsidP="00E126D4">
      <w:r>
        <w:t>To demonstrate</w:t>
      </w:r>
      <w:r>
        <w:rPr>
          <w:b/>
          <w:bCs/>
        </w:rPr>
        <w:t xml:space="preserve"> self-identification,</w:t>
      </w:r>
      <w:r>
        <w:t xml:space="preserve"> the applicant should sign an affirmation that he/she identifies as an Australian Aboriginal or Torres Strait Islander. </w:t>
      </w:r>
    </w:p>
    <w:p w:rsidR="00E126D4" w:rsidRDefault="00E126D4" w:rsidP="00E126D4">
      <w:pPr>
        <w:pStyle w:val="NormalWeb"/>
      </w:pPr>
      <w:r>
        <w:rPr>
          <w:b/>
          <w:bCs/>
        </w:rPr>
        <w:t>Acceptance</w:t>
      </w:r>
      <w:r>
        <w:t xml:space="preserve"> as an Aboriginal or Torres Strait Islander should be confirmed in writing from the Chairperson of an Aboriginal or Torres Strait Islander incorporated organisation in a community in which the applicant lives or has previously lived.</w:t>
      </w:r>
    </w:p>
    <w:p w:rsidR="00E126D4" w:rsidRDefault="00E126D4" w:rsidP="00E126D4">
      <w:pPr>
        <w:pStyle w:val="Heading5"/>
      </w:pPr>
      <w:bookmarkStart w:id="341" w:name="P538_29387"/>
      <w:bookmarkEnd w:id="341"/>
      <w:r>
        <w:t>7.1.4 When to initiate a query</w:t>
      </w:r>
    </w:p>
    <w:p w:rsidR="00E126D4" w:rsidRDefault="00E126D4" w:rsidP="00E126D4">
      <w:r>
        <w:t>An ABSTUDY Unit Manager may initiate an Aboriginality query if:</w:t>
      </w:r>
    </w:p>
    <w:p w:rsidR="00E126D4" w:rsidRDefault="00E126D4" w:rsidP="00E126D4">
      <w:pPr>
        <w:numPr>
          <w:ilvl w:val="0"/>
          <w:numId w:val="17"/>
        </w:numPr>
        <w:spacing w:before="100" w:beforeAutospacing="1" w:after="100" w:afterAutospacing="1"/>
      </w:pPr>
      <w:r>
        <w:t xml:space="preserve">a person contacts Centrelink, claiming that there is doubt about the Aboriginality of a person who has applied for ABSTUDY, and indicating why one or more Aboriginality criteria has not been met, or </w:t>
      </w:r>
    </w:p>
    <w:p w:rsidR="00E126D4" w:rsidRDefault="00E126D4" w:rsidP="00E126D4">
      <w:pPr>
        <w:numPr>
          <w:ilvl w:val="0"/>
          <w:numId w:val="17"/>
        </w:numPr>
        <w:spacing w:before="100" w:beforeAutospacing="1" w:after="100" w:afterAutospacing="1"/>
      </w:pPr>
      <w:proofErr w:type="gramStart"/>
      <w:r>
        <w:t>a</w:t>
      </w:r>
      <w:proofErr w:type="gramEnd"/>
      <w:r>
        <w:t xml:space="preserve"> preliminary investigation, instituted as a result of information or substantial suspicion, confirms that there is doubt about a claim. </w:t>
      </w:r>
    </w:p>
    <w:p w:rsidR="00E126D4" w:rsidRDefault="00E126D4" w:rsidP="00E126D4">
      <w:pPr>
        <w:pStyle w:val="Heading1"/>
      </w:pPr>
      <w:bookmarkStart w:id="342" w:name="P599_33465"/>
      <w:r>
        <w:t>Chapter 8 Government Financial Assistance</w:t>
      </w:r>
      <w:bookmarkStart w:id="343" w:name="P599_33505"/>
      <w:bookmarkEnd w:id="342"/>
      <w:bookmarkEnd w:id="343"/>
      <w:r>
        <w:t xml:space="preserve"> </w:t>
      </w:r>
    </w:p>
    <w:p w:rsidR="00E126D4" w:rsidRDefault="00E126D4" w:rsidP="00E126D4">
      <w:r>
        <w:t xml:space="preserve">In general, students will not be eligible for ABSTUDY allowances if they are receiving financial assistance from another government department or authority. There are however, some exceptions such as students receiving pensions. This chapter covers the eligibility or ineligibility of students in receipt of one or more of these other sources of government financial assistance. </w:t>
      </w:r>
    </w:p>
    <w:p w:rsidR="00E126D4" w:rsidRDefault="00E126D4" w:rsidP="00E126D4">
      <w:r>
        <w:rPr>
          <w:rFonts w:ascii="Verdana" w:hAnsi="Verdana"/>
          <w:b/>
          <w:bCs/>
          <w:color w:val="000000"/>
          <w:szCs w:val="22"/>
        </w:rPr>
        <w:t>Chapter content</w:t>
      </w:r>
    </w:p>
    <w:p w:rsidR="00E126D4" w:rsidRDefault="00E126D4" w:rsidP="00FA3FEC">
      <w:r>
        <w:t xml:space="preserve">This chapter contains the following topics: </w:t>
      </w:r>
    </w:p>
    <w:p w:rsidR="00E126D4" w:rsidRDefault="00BF7519" w:rsidP="00FA3FEC">
      <w:pPr>
        <w:pStyle w:val="referencebullet-1"/>
      </w:pPr>
      <w:hyperlink r:id="rId100" w:anchor="P610_34153" w:history="1">
        <w:r w:rsidR="00E126D4">
          <w:rPr>
            <w:rStyle w:val="Hyperlink"/>
          </w:rPr>
          <w:t>Approved Study</w:t>
        </w:r>
      </w:hyperlink>
    </w:p>
    <w:p w:rsidR="00E126D4" w:rsidRDefault="00BF7519" w:rsidP="00FA3FEC">
      <w:pPr>
        <w:pStyle w:val="referencebullet-1"/>
      </w:pPr>
      <w:hyperlink r:id="rId101" w:anchor="P612_34331" w:history="1">
        <w:r w:rsidR="00E126D4">
          <w:rPr>
            <w:rStyle w:val="Hyperlink"/>
          </w:rPr>
          <w:t>Government assistance causing ABSTUDY ineligibility</w:t>
        </w:r>
      </w:hyperlink>
    </w:p>
    <w:p w:rsidR="00E126D4" w:rsidRDefault="00BF7519" w:rsidP="00FA3FEC">
      <w:pPr>
        <w:pStyle w:val="referencebullet-1"/>
      </w:pPr>
      <w:hyperlink r:id="rId102" w:anchor="P629_36085" w:history="1">
        <w:r w:rsidR="00E126D4">
          <w:rPr>
            <w:rStyle w:val="Hyperlink"/>
          </w:rPr>
          <w:t>Date of ineligibility for ABSTUDY</w:t>
        </w:r>
      </w:hyperlink>
    </w:p>
    <w:p w:rsidR="00E126D4" w:rsidRDefault="00BF7519" w:rsidP="00FA3FEC">
      <w:pPr>
        <w:pStyle w:val="referencebullet-1"/>
      </w:pPr>
      <w:hyperlink r:id="rId103" w:anchor="P631_36364" w:history="1">
        <w:r w:rsidR="00E126D4">
          <w:rPr>
            <w:rStyle w:val="Hyperlink"/>
          </w:rPr>
          <w:t>Government assistance not affecting ABSTUDY eligibility</w:t>
        </w:r>
      </w:hyperlink>
    </w:p>
    <w:p w:rsidR="00E126D4" w:rsidRDefault="00BF7519" w:rsidP="00E126D4">
      <w:pPr>
        <w:pStyle w:val="referencebullet-1"/>
      </w:pPr>
      <w:hyperlink r:id="rId104" w:anchor="P652_39874" w:history="1">
        <w:r w:rsidR="00E126D4">
          <w:rPr>
            <w:rStyle w:val="Hyperlink"/>
          </w:rPr>
          <w:t>Date of commencement of other government assistance</w:t>
        </w:r>
      </w:hyperlink>
    </w:p>
    <w:p w:rsidR="00E126D4" w:rsidRDefault="00E126D4" w:rsidP="00E126D4">
      <w:pPr>
        <w:pStyle w:val="Heading3"/>
      </w:pPr>
      <w:bookmarkStart w:id="344" w:name="P610_34153"/>
      <w:bookmarkEnd w:id="344"/>
      <w:r>
        <w:t>8.1 Approved Study</w:t>
      </w:r>
    </w:p>
    <w:p w:rsidR="00E126D4" w:rsidRDefault="00E126D4" w:rsidP="00E126D4">
      <w:r>
        <w:t xml:space="preserve">To be eligible for ABSTUDY assistance an applicant must be enrolled in and undertaking an approved course at an approved education institution (see </w:t>
      </w:r>
      <w:hyperlink r:id="rId105" w:anchor="P2243_150696" w:history="1">
        <w:r>
          <w:rPr>
            <w:rStyle w:val="Hyperlink"/>
            <w:b/>
            <w:bCs/>
          </w:rPr>
          <w:t>Chapter 45</w:t>
        </w:r>
      </w:hyperlink>
      <w:r>
        <w:t xml:space="preserve">). </w:t>
      </w:r>
    </w:p>
    <w:p w:rsidR="00E126D4" w:rsidRDefault="00E126D4" w:rsidP="00E126D4">
      <w:pPr>
        <w:pStyle w:val="NormalWeb"/>
        <w:jc w:val="center"/>
      </w:pPr>
      <w:r>
        <w:rPr>
          <w:noProof/>
          <w:color w:val="0000FF"/>
        </w:rPr>
        <w:drawing>
          <wp:inline distT="0" distB="0" distL="0" distR="0">
            <wp:extent cx="307975" cy="244475"/>
            <wp:effectExtent l="19050" t="0" r="0" b="0"/>
            <wp:docPr id="178" name="Picture 178" descr="Top of Page">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Top of Page">
                      <a:hlinkClick r:id="rId106"/>
                    </pic:cNvPr>
                    <pic:cNvPicPr>
                      <a:picLocks noChangeAspect="1" noChangeArrowheads="1"/>
                    </pic:cNvPicPr>
                  </pic:nvPicPr>
                  <pic:blipFill>
                    <a:blip r:embed="rId34" cstate="print"/>
                    <a:srcRect/>
                    <a:stretch>
                      <a:fillRect/>
                    </a:stretch>
                  </pic:blipFill>
                  <pic:spPr bwMode="auto">
                    <a:xfrm>
                      <a:off x="0" y="0"/>
                      <a:ext cx="307975" cy="244475"/>
                    </a:xfrm>
                    <a:prstGeom prst="rect">
                      <a:avLst/>
                    </a:prstGeom>
                    <a:noFill/>
                    <a:ln w="9525">
                      <a:noFill/>
                      <a:miter lim="800000"/>
                      <a:headEnd/>
                      <a:tailEnd/>
                    </a:ln>
                  </pic:spPr>
                </pic:pic>
              </a:graphicData>
            </a:graphic>
          </wp:inline>
        </w:drawing>
      </w:r>
    </w:p>
    <w:p w:rsidR="00E126D4" w:rsidRDefault="00E126D4" w:rsidP="00E126D4">
      <w:pPr>
        <w:pStyle w:val="Heading3"/>
      </w:pPr>
      <w:bookmarkStart w:id="345" w:name="P612_34331"/>
      <w:bookmarkEnd w:id="345"/>
      <w:r>
        <w:t>8.2 Government assistance causing ABSTUDY ineligibility</w:t>
      </w:r>
      <w:bookmarkStart w:id="346" w:name="P612_34385"/>
      <w:bookmarkEnd w:id="346"/>
      <w:r>
        <w:t xml:space="preserve"> </w:t>
      </w:r>
    </w:p>
    <w:p w:rsidR="00E126D4" w:rsidRDefault="00E126D4" w:rsidP="00E126D4">
      <w:r>
        <w:t xml:space="preserve">Students are generally ineligible for ABSTUDY assistance if they receive another form of Commonwealth Government assistance to study, such as: </w:t>
      </w:r>
    </w:p>
    <w:p w:rsidR="00E126D4" w:rsidRDefault="00E126D4" w:rsidP="00E126D4">
      <w:pPr>
        <w:numPr>
          <w:ilvl w:val="0"/>
          <w:numId w:val="18"/>
        </w:numPr>
        <w:spacing w:before="100" w:beforeAutospacing="1" w:after="100" w:afterAutospacing="1"/>
      </w:pPr>
      <w:r>
        <w:t xml:space="preserve">Youth Allowance </w:t>
      </w:r>
    </w:p>
    <w:p w:rsidR="00E126D4" w:rsidRDefault="00E126D4" w:rsidP="00E126D4">
      <w:pPr>
        <w:numPr>
          <w:ilvl w:val="0"/>
          <w:numId w:val="18"/>
        </w:numPr>
        <w:spacing w:before="100" w:beforeAutospacing="1" w:after="100" w:afterAutospacing="1"/>
      </w:pPr>
      <w:r>
        <w:t xml:space="preserve">Austudy payment </w:t>
      </w:r>
    </w:p>
    <w:p w:rsidR="00E126D4" w:rsidRDefault="00E126D4" w:rsidP="00E126D4">
      <w:pPr>
        <w:numPr>
          <w:ilvl w:val="0"/>
          <w:numId w:val="18"/>
        </w:numPr>
        <w:spacing w:before="100" w:beforeAutospacing="1" w:after="100" w:afterAutospacing="1"/>
      </w:pPr>
      <w:r>
        <w:t xml:space="preserve">Assistance for Isolated Children (AIC) </w:t>
      </w:r>
    </w:p>
    <w:p w:rsidR="00E126D4" w:rsidRDefault="00E126D4" w:rsidP="00E126D4">
      <w:pPr>
        <w:numPr>
          <w:ilvl w:val="0"/>
          <w:numId w:val="18"/>
        </w:numPr>
        <w:spacing w:before="100" w:beforeAutospacing="1" w:after="100" w:afterAutospacing="1"/>
      </w:pPr>
      <w:r>
        <w:t xml:space="preserve">Veterans' Children Education Scheme (VCES), or </w:t>
      </w:r>
    </w:p>
    <w:p w:rsidR="00E126D4" w:rsidRDefault="00E126D4" w:rsidP="00E126D4">
      <w:pPr>
        <w:numPr>
          <w:ilvl w:val="0"/>
          <w:numId w:val="18"/>
        </w:numPr>
        <w:spacing w:before="100" w:beforeAutospacing="1" w:after="100" w:afterAutospacing="1"/>
      </w:pPr>
      <w:r>
        <w:t xml:space="preserve">Apprenticeships/Traineeships that are full time (excluding </w:t>
      </w:r>
      <w:hyperlink r:id="rId107" w:anchor="P2539_170356" w:history="1">
        <w:r>
          <w:rPr>
            <w:rStyle w:val="Hyperlink"/>
          </w:rPr>
          <w:t>NAAP participants</w:t>
        </w:r>
      </w:hyperlink>
      <w:r>
        <w:t xml:space="preserve">), and </w:t>
      </w:r>
    </w:p>
    <w:p w:rsidR="00E126D4" w:rsidRDefault="00E126D4" w:rsidP="00E126D4">
      <w:pPr>
        <w:numPr>
          <w:ilvl w:val="0"/>
          <w:numId w:val="18"/>
        </w:numPr>
        <w:spacing w:before="100" w:beforeAutospacing="1" w:after="100" w:afterAutospacing="1"/>
      </w:pPr>
      <w:r>
        <w:t xml:space="preserve">Community Development Employment Projects (CDEP) for study or training. </w:t>
      </w:r>
    </w:p>
    <w:p w:rsidR="00E126D4" w:rsidRDefault="00E126D4" w:rsidP="00E126D4">
      <w:pPr>
        <w:pStyle w:val="Heading5"/>
      </w:pPr>
      <w:r>
        <w:t xml:space="preserve">8.2.1 Training assistance and wage subsidies </w:t>
      </w:r>
    </w:p>
    <w:p w:rsidR="00E126D4" w:rsidRDefault="00E126D4" w:rsidP="00E126D4">
      <w:r>
        <w:t xml:space="preserve">Persons who are receiving training assistance for formal study or who are assisted through a Commonwealth or State/Territory government wage subsidy by an employer, are ineligible for ABSTUDY. This includes training schemes, scholarships, bursaries, cadetships and any similar assistance. Full-time apprentices and trainees are not eligible for ABSTUDY assistance. </w:t>
      </w:r>
    </w:p>
    <w:p w:rsidR="00E126D4" w:rsidRDefault="00E126D4" w:rsidP="00E126D4">
      <w:pPr>
        <w:pStyle w:val="note-1"/>
      </w:pPr>
      <w:r>
        <w:rPr>
          <w:b/>
          <w:bCs/>
          <w:i/>
          <w:iCs/>
          <w:noProof/>
        </w:rPr>
        <w:drawing>
          <wp:inline distT="0" distB="0" distL="0" distR="0">
            <wp:extent cx="262255" cy="199390"/>
            <wp:effectExtent l="19050" t="0" r="4445" b="0"/>
            <wp:docPr id="179" name="Picture 17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Note"/>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i/>
          <w:iCs/>
        </w:rPr>
        <w:t>Note:</w:t>
      </w:r>
      <w:r>
        <w:rPr>
          <w:i/>
          <w:iCs/>
        </w:rPr>
        <w:t xml:space="preserve"> Students may receive assistance through either ABSTUDY or the training programme, but not both. </w:t>
      </w:r>
    </w:p>
    <w:p w:rsidR="00E126D4" w:rsidRDefault="00E126D4" w:rsidP="00E126D4">
      <w:pPr>
        <w:pStyle w:val="note-1"/>
      </w:pPr>
      <w:r>
        <w:rPr>
          <w:b/>
          <w:bCs/>
          <w:i/>
          <w:iCs/>
          <w:noProof/>
        </w:rPr>
        <w:drawing>
          <wp:inline distT="0" distB="0" distL="0" distR="0">
            <wp:extent cx="262255" cy="199390"/>
            <wp:effectExtent l="19050" t="0" r="4445" b="0"/>
            <wp:docPr id="180" name="Picture 18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Note"/>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i/>
          <w:iCs/>
        </w:rPr>
        <w:t>Note:</w:t>
      </w:r>
      <w:r>
        <w:rPr>
          <w:i/>
          <w:iCs/>
        </w:rPr>
        <w:t xml:space="preserve"> This does not apply to students in receipts of Aboriginal School Based Traineeships (ASBTs).</w:t>
      </w:r>
    </w:p>
    <w:p w:rsidR="00E126D4" w:rsidRDefault="00E126D4" w:rsidP="00E126D4">
      <w:pPr>
        <w:pStyle w:val="Heading5"/>
      </w:pPr>
      <w:bookmarkStart w:id="347" w:name="P625_35544"/>
      <w:bookmarkEnd w:id="347"/>
      <w:r>
        <w:t>8.2.2 Full-time apprentices or trainees</w:t>
      </w:r>
    </w:p>
    <w:p w:rsidR="00E126D4" w:rsidRDefault="00E126D4" w:rsidP="00E126D4">
      <w:r>
        <w:t xml:space="preserve">A student cannot get ABSTUDY if s/he is: </w:t>
      </w:r>
    </w:p>
    <w:p w:rsidR="00E126D4" w:rsidRDefault="00E126D4" w:rsidP="00E126D4">
      <w:pPr>
        <w:numPr>
          <w:ilvl w:val="0"/>
          <w:numId w:val="19"/>
        </w:numPr>
        <w:spacing w:before="100" w:beforeAutospacing="1" w:after="100" w:afterAutospacing="1"/>
      </w:pPr>
      <w:r>
        <w:t xml:space="preserve">employed as an apprentice or trainee under a training agreement, regardless of whether or not the agreement is under the former award-based system or under the New Apprenticeship; and </w:t>
      </w:r>
    </w:p>
    <w:p w:rsidR="00E126D4" w:rsidRDefault="00E126D4" w:rsidP="00E126D4">
      <w:pPr>
        <w:numPr>
          <w:ilvl w:val="0"/>
          <w:numId w:val="19"/>
        </w:numPr>
        <w:spacing w:before="100" w:beforeAutospacing="1" w:after="100" w:afterAutospacing="1"/>
      </w:pPr>
      <w:r>
        <w:t xml:space="preserve">engaged in the apprenticeship or traineeship on a full-time basis, ie her/his hours of employment, including the training component, are not less than the usual hours of employment for a full-time apprenticeship or trainee in the industry or occupation involved. </w:t>
      </w:r>
    </w:p>
    <w:p w:rsidR="00E126D4" w:rsidRDefault="00E126D4" w:rsidP="00E126D4">
      <w:pPr>
        <w:pStyle w:val="Heading3"/>
      </w:pPr>
      <w:bookmarkStart w:id="348" w:name="P629_36085"/>
      <w:bookmarkEnd w:id="348"/>
      <w:r>
        <w:t xml:space="preserve">8.3 Date of ineligibility for ABSTUDY </w:t>
      </w:r>
    </w:p>
    <w:p w:rsidR="00E126D4" w:rsidRDefault="00E126D4" w:rsidP="00E126D4">
      <w:r>
        <w:t xml:space="preserve">Students receiving study assistance from Commonwealth or State/Territory governments are ineligible for ABSTUDY assistance, including Fares Allowance, from the date that assistance commences or an agreement is signed whichever is the earlier. </w:t>
      </w:r>
    </w:p>
    <w:p w:rsidR="00E126D4" w:rsidRDefault="00E126D4" w:rsidP="00E126D4">
      <w:pPr>
        <w:pStyle w:val="NormalWeb"/>
        <w:jc w:val="center"/>
      </w:pPr>
      <w:r>
        <w:rPr>
          <w:noProof/>
          <w:color w:val="0000FF"/>
        </w:rPr>
        <w:drawing>
          <wp:inline distT="0" distB="0" distL="0" distR="0">
            <wp:extent cx="307975" cy="244475"/>
            <wp:effectExtent l="19050" t="0" r="0" b="0"/>
            <wp:docPr id="181" name="Picture 181" descr="Top of Page">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Top of Page">
                      <a:hlinkClick r:id="rId106"/>
                    </pic:cNvPr>
                    <pic:cNvPicPr>
                      <a:picLocks noChangeAspect="1" noChangeArrowheads="1"/>
                    </pic:cNvPicPr>
                  </pic:nvPicPr>
                  <pic:blipFill>
                    <a:blip r:embed="rId34" cstate="print"/>
                    <a:srcRect/>
                    <a:stretch>
                      <a:fillRect/>
                    </a:stretch>
                  </pic:blipFill>
                  <pic:spPr bwMode="auto">
                    <a:xfrm>
                      <a:off x="0" y="0"/>
                      <a:ext cx="307975" cy="244475"/>
                    </a:xfrm>
                    <a:prstGeom prst="rect">
                      <a:avLst/>
                    </a:prstGeom>
                    <a:noFill/>
                    <a:ln w="9525">
                      <a:noFill/>
                      <a:miter lim="800000"/>
                      <a:headEnd/>
                      <a:tailEnd/>
                    </a:ln>
                  </pic:spPr>
                </pic:pic>
              </a:graphicData>
            </a:graphic>
          </wp:inline>
        </w:drawing>
      </w:r>
    </w:p>
    <w:p w:rsidR="00E126D4" w:rsidRDefault="00E126D4" w:rsidP="00E126D4">
      <w:pPr>
        <w:pStyle w:val="Heading3"/>
      </w:pPr>
      <w:bookmarkStart w:id="349" w:name="P631_36364"/>
      <w:bookmarkEnd w:id="349"/>
      <w:r>
        <w:t xml:space="preserve">8.4 Government assistance not affecting ABSTUDY eligibility </w:t>
      </w:r>
    </w:p>
    <w:p w:rsidR="00E126D4" w:rsidRDefault="00E126D4" w:rsidP="00E126D4">
      <w:r>
        <w:t xml:space="preserve">In the following circumstances students are eligible for ABSTUDY assistance even though they receive another form of Commonwealth Government assistance. </w:t>
      </w:r>
    </w:p>
    <w:p w:rsidR="00E126D4" w:rsidRDefault="00E126D4" w:rsidP="00E126D4">
      <w:pPr>
        <w:pStyle w:val="Heading5"/>
      </w:pPr>
      <w:bookmarkStart w:id="350" w:name="P633_36576"/>
      <w:bookmarkEnd w:id="350"/>
      <w:r>
        <w:t xml:space="preserve">8.4.1 Eligibility for other government income support </w:t>
      </w:r>
    </w:p>
    <w:p w:rsidR="00E126D4" w:rsidRDefault="00E126D4" w:rsidP="00E126D4">
      <w:r>
        <w:t xml:space="preserve">Student may not receive ABSTUDY Living Allowance and income support from another government source concurrently. </w:t>
      </w:r>
    </w:p>
    <w:p w:rsidR="00E126D4" w:rsidRDefault="00E126D4" w:rsidP="00E126D4">
      <w:pPr>
        <w:pStyle w:val="NormalWeb"/>
      </w:pPr>
      <w:r>
        <w:t xml:space="preserve">However, a student who is receiving assistance under a Commonwealth Government income support such as Youth Allowance or Newstart Allowance may meet the eligibility criteria for some ABSTUDY ancillary assistance. </w:t>
      </w:r>
    </w:p>
    <w:p w:rsidR="00E126D4" w:rsidRDefault="00E126D4" w:rsidP="00E126D4">
      <w:pPr>
        <w:pStyle w:val="Heading5"/>
      </w:pPr>
      <w:bookmarkStart w:id="351" w:name="P635_36949"/>
      <w:bookmarkEnd w:id="351"/>
      <w:r>
        <w:t>8.</w:t>
      </w:r>
      <w:bookmarkStart w:id="352" w:name="4.2"/>
      <w:r>
        <w:t xml:space="preserve">4.2 </w:t>
      </w:r>
      <w:bookmarkEnd w:id="352"/>
      <w:r>
        <w:t xml:space="preserve">Benefits not duplicated </w:t>
      </w:r>
    </w:p>
    <w:p w:rsidR="00E126D4" w:rsidRDefault="00E126D4" w:rsidP="00E126D4">
      <w:r>
        <w:t>Where a student is receiving other government assistance to study under a CDEP programme, cadetship, traineeship or scholarship, ABSTUDY may be payable where the student is undertaking additional studies not related to the course for which the student is receiving other government assistance to study. That is, if the studies are in addition to the studies required under the traineeship CDEP etc, the student may be eligible for some ABSTUDY entitlements after meeting the usual ABSTUDY requirements.</w:t>
      </w:r>
    </w:p>
    <w:p w:rsidR="00E126D4" w:rsidRDefault="00E126D4" w:rsidP="00E126D4">
      <w:pPr>
        <w:pStyle w:val="Heading5"/>
      </w:pPr>
      <w:bookmarkStart w:id="353" w:name="P637_37314"/>
      <w:bookmarkEnd w:id="353"/>
      <w:r>
        <w:t>8.</w:t>
      </w:r>
      <w:bookmarkStart w:id="354" w:name="4.3"/>
      <w:r>
        <w:t xml:space="preserve">4.3 </w:t>
      </w:r>
      <w:bookmarkEnd w:id="354"/>
      <w:r>
        <w:t>New Apprenticeships Access Programme</w:t>
      </w:r>
    </w:p>
    <w:p w:rsidR="00E126D4" w:rsidRDefault="00E126D4" w:rsidP="00E126D4">
      <w:r>
        <w:t xml:space="preserve">Full-time New Apprenticeships Access Programme participants are </w:t>
      </w:r>
      <w:r>
        <w:rPr>
          <w:b/>
          <w:bCs/>
        </w:rPr>
        <w:t xml:space="preserve">not </w:t>
      </w:r>
      <w:r>
        <w:t xml:space="preserve">excluded from ABSTUDY assistance because the programme is mostly pre-vocational </w:t>
      </w:r>
      <w:proofErr w:type="gramStart"/>
      <w:r>
        <w:t>training,</w:t>
      </w:r>
      <w:proofErr w:type="gramEnd"/>
      <w:r>
        <w:t xml:space="preserve"> however they are not eligible for Incidentals Allowance, as participants are not required to meet any course</w:t>
      </w:r>
      <w:r>
        <w:rPr>
          <w:b/>
          <w:bCs/>
          <w:vertAlign w:val="superscript"/>
        </w:rPr>
        <w:t xml:space="preserve"> </w:t>
      </w:r>
      <w:r>
        <w:t>fees or charges.</w:t>
      </w:r>
    </w:p>
    <w:p w:rsidR="00E126D4" w:rsidRDefault="00E126D4" w:rsidP="00E126D4">
      <w:pPr>
        <w:pStyle w:val="Heading5"/>
      </w:pPr>
      <w:bookmarkStart w:id="355" w:name="P639_37638"/>
      <w:bookmarkEnd w:id="355"/>
      <w:r>
        <w:t>8.</w:t>
      </w:r>
      <w:bookmarkStart w:id="356" w:name="4.4"/>
      <w:r>
        <w:t xml:space="preserve">4.4 </w:t>
      </w:r>
      <w:bookmarkEnd w:id="356"/>
      <w:r>
        <w:t xml:space="preserve">Scholarships </w:t>
      </w:r>
    </w:p>
    <w:p w:rsidR="00E126D4" w:rsidRDefault="00E126D4" w:rsidP="00E126D4">
      <w:r>
        <w:t xml:space="preserve">Students holding government scholarships can receive ABSTUDY provided they are not an employee of the government agency awarding the scholarship. This does not include periods for which the student is an employee for the purposes of work experience. The value of the scholarship will, however, </w:t>
      </w:r>
      <w:proofErr w:type="gramStart"/>
      <w:r>
        <w:t>be</w:t>
      </w:r>
      <w:proofErr w:type="gramEnd"/>
      <w:r>
        <w:t xml:space="preserve"> counted as income when assessing the student's Living Allowance entitlement. Tuition fees and HECS paid on a student's behalf direct to an education provider are not counted as income. If they are paid direct to the student however, they are counted as income. </w:t>
      </w:r>
    </w:p>
    <w:p w:rsidR="00E126D4" w:rsidRDefault="00E126D4" w:rsidP="00E126D4">
      <w:pPr>
        <w:pStyle w:val="note-1"/>
      </w:pPr>
      <w:r>
        <w:rPr>
          <w:b/>
          <w:bCs/>
          <w:i/>
          <w:iCs/>
          <w:noProof/>
        </w:rPr>
        <w:drawing>
          <wp:inline distT="0" distB="0" distL="0" distR="0">
            <wp:extent cx="262255" cy="199390"/>
            <wp:effectExtent l="19050" t="0" r="4445" b="0"/>
            <wp:docPr id="182" name="Picture 18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Note"/>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i/>
          <w:iCs/>
        </w:rPr>
        <w:t>Note1:</w:t>
      </w:r>
      <w:r>
        <w:rPr>
          <w:i/>
          <w:iCs/>
        </w:rPr>
        <w:t xml:space="preserve"> Whilst the receipt of the scholarship will not preclude the scholarship holder from receiving some ABSTUDY benefits, all scholarship funds received by the scholarship holder will be considered as income for ABSTUDY purposes. This includes the Neville Bonner Scholarship, the Rural Australia Medical Undergraduate Scholarship, the Rotary Foundation Ambassadorial Scholarship, and the Long Tan Bursary, and the Commonwealth Remote &amp; Rural Nursing Scholarship.</w:t>
      </w:r>
    </w:p>
    <w:p w:rsidR="00E126D4" w:rsidRDefault="00E126D4" w:rsidP="00E126D4">
      <w:pPr>
        <w:pStyle w:val="note-1"/>
      </w:pPr>
      <w:r>
        <w:rPr>
          <w:b/>
          <w:bCs/>
          <w:i/>
          <w:iCs/>
          <w:noProof/>
        </w:rPr>
        <w:drawing>
          <wp:inline distT="0" distB="0" distL="0" distR="0">
            <wp:extent cx="262255" cy="199390"/>
            <wp:effectExtent l="19050" t="0" r="4445" b="0"/>
            <wp:docPr id="183" name="Picture 18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Note"/>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i/>
          <w:iCs/>
        </w:rPr>
        <w:t>Note2:</w:t>
      </w:r>
      <w:r>
        <w:rPr>
          <w:i/>
          <w:iCs/>
        </w:rPr>
        <w:t xml:space="preserve"> This does not apply to secondary students awarded an approved independent boarding school scholarship. An exception to this is the Commonwealth Learning Scholarships which do not count towards the student income test. </w:t>
      </w:r>
    </w:p>
    <w:p w:rsidR="00E126D4" w:rsidRDefault="00E126D4" w:rsidP="00E126D4">
      <w:pPr>
        <w:pStyle w:val="Heading5"/>
      </w:pPr>
      <w:bookmarkStart w:id="357" w:name="P643_38734"/>
      <w:bookmarkEnd w:id="357"/>
      <w:r>
        <w:t>8.</w:t>
      </w:r>
      <w:bookmarkStart w:id="358" w:name="4.5"/>
      <w:r>
        <w:t>4.5</w:t>
      </w:r>
      <w:bookmarkEnd w:id="358"/>
      <w:r>
        <w:t xml:space="preserve"> CDEP </w:t>
      </w:r>
    </w:p>
    <w:p w:rsidR="00E126D4" w:rsidRDefault="00E126D4" w:rsidP="00E126D4">
      <w:r>
        <w:t xml:space="preserve">Students receiving Community Development Employment Projects (CDEP) assistance for employment may receive ABSTUDY Living Allowance and supplementary benefits whilst receiving CDEP if the CDEP payment is solely for employment and not for education and training. Full-time independent students in receipt of a CDEP wage for employment are income assessed for ABSTUDY eligibility. </w:t>
      </w:r>
    </w:p>
    <w:p w:rsidR="00E126D4" w:rsidRDefault="00E126D4" w:rsidP="00E126D4">
      <w:pPr>
        <w:pStyle w:val="Heading5"/>
      </w:pPr>
      <w:bookmarkStart w:id="359" w:name="P645_39123"/>
      <w:bookmarkEnd w:id="359"/>
      <w:r>
        <w:t xml:space="preserve">8.4.6 Part-time award </w:t>
      </w:r>
    </w:p>
    <w:p w:rsidR="00E126D4" w:rsidRDefault="00E126D4" w:rsidP="00E126D4">
      <w:r>
        <w:t>Family and Community Services (</w:t>
      </w:r>
      <w:proofErr w:type="gramStart"/>
      <w:r>
        <w:t>FaCS</w:t>
      </w:r>
      <w:proofErr w:type="gramEnd"/>
      <w:r>
        <w:t>) income support payment recipients may be eligible for ABSTUDY part-time entitlements if they are studying, provided that this study does not make up part or all of their activity test requirements for the FaCS payment</w:t>
      </w:r>
    </w:p>
    <w:p w:rsidR="00E126D4" w:rsidRDefault="00E126D4" w:rsidP="00E126D4">
      <w:pPr>
        <w:pStyle w:val="Heading5"/>
      </w:pPr>
      <w:bookmarkStart w:id="360" w:name="P647_39361"/>
      <w:bookmarkEnd w:id="360"/>
      <w:r>
        <w:t>8.</w:t>
      </w:r>
      <w:bookmarkStart w:id="361" w:name="4.7"/>
      <w:r>
        <w:t>4.7</w:t>
      </w:r>
      <w:bookmarkEnd w:id="361"/>
      <w:r>
        <w:t xml:space="preserve"> Transferring from </w:t>
      </w:r>
      <w:proofErr w:type="gramStart"/>
      <w:r>
        <w:t>FaCS</w:t>
      </w:r>
      <w:proofErr w:type="gramEnd"/>
      <w:r>
        <w:t xml:space="preserve"> payment to ABSTUDY</w:t>
      </w:r>
    </w:p>
    <w:p w:rsidR="00E126D4" w:rsidRDefault="00E126D4" w:rsidP="00E126D4">
      <w:r>
        <w:t xml:space="preserve">See </w:t>
      </w:r>
      <w:hyperlink r:id="rId108" w:anchor="P5903_358351" w:history="1">
        <w:r>
          <w:rPr>
            <w:rStyle w:val="Hyperlink"/>
          </w:rPr>
          <w:t>95.2.3</w:t>
        </w:r>
      </w:hyperlink>
      <w:r>
        <w:t xml:space="preserve"> for information about when ABSTUDY commences for clients transferring from a </w:t>
      </w:r>
      <w:proofErr w:type="gramStart"/>
      <w:r>
        <w:t>FaCS</w:t>
      </w:r>
      <w:proofErr w:type="gramEnd"/>
      <w:r>
        <w:t xml:space="preserve"> income support benefit or allowance. </w:t>
      </w:r>
    </w:p>
    <w:p w:rsidR="00E126D4" w:rsidRDefault="00E126D4" w:rsidP="00E126D4">
      <w:pPr>
        <w:pStyle w:val="Heading5"/>
      </w:pPr>
      <w:bookmarkStart w:id="362" w:name="P649_39538"/>
      <w:bookmarkEnd w:id="362"/>
      <w:r>
        <w:t>8.</w:t>
      </w:r>
      <w:bookmarkStart w:id="363" w:name="4.8"/>
      <w:r>
        <w:t xml:space="preserve">4.8 </w:t>
      </w:r>
      <w:bookmarkEnd w:id="363"/>
      <w:r>
        <w:t xml:space="preserve">Pensioner education supplement </w:t>
      </w:r>
    </w:p>
    <w:p w:rsidR="00E126D4" w:rsidRDefault="00E126D4" w:rsidP="00E126D4">
      <w:r>
        <w:t xml:space="preserve">Pensioners studying full-time may retain their pension but are not entitled to ABSTUDY Living Allowance. They may, however, qualify for a </w:t>
      </w:r>
      <w:hyperlink r:id="rId109" w:anchor="P6139_373804" w:history="1">
        <w:r>
          <w:rPr>
            <w:rStyle w:val="Hyperlink"/>
          </w:rPr>
          <w:t>Pensioner Education Supplement</w:t>
        </w:r>
      </w:hyperlink>
      <w:r>
        <w:t xml:space="preserve">. </w:t>
      </w:r>
    </w:p>
    <w:p w:rsidR="00E126D4" w:rsidRDefault="00E126D4" w:rsidP="00E126D4">
      <w:pPr>
        <w:pStyle w:val="NormalWeb"/>
      </w:pPr>
      <w:r>
        <w:t xml:space="preserve">Some part-time pensioner students may also be eligible for the Pensioner Education Supplement if the </w:t>
      </w:r>
      <w:hyperlink r:id="rId110" w:anchor="P2940_205100" w:history="1">
        <w:r>
          <w:rPr>
            <w:rStyle w:val="Hyperlink"/>
          </w:rPr>
          <w:t>study load concession</w:t>
        </w:r>
      </w:hyperlink>
      <w:r>
        <w:t xml:space="preserve"> applies.</w:t>
      </w:r>
    </w:p>
    <w:p w:rsidR="00E126D4" w:rsidRDefault="00E126D4" w:rsidP="00E126D4">
      <w:pPr>
        <w:pStyle w:val="Heading3"/>
      </w:pPr>
      <w:bookmarkStart w:id="364" w:name="P652_39874"/>
      <w:bookmarkEnd w:id="364"/>
      <w:r>
        <w:t xml:space="preserve">8.5 </w:t>
      </w:r>
      <w:bookmarkStart w:id="365" w:name="P652_39878"/>
      <w:r>
        <w:t>Date</w:t>
      </w:r>
      <w:bookmarkEnd w:id="365"/>
      <w:r>
        <w:t xml:space="preserve"> of commencement of other government assistance</w:t>
      </w:r>
    </w:p>
    <w:p w:rsidR="00E126D4" w:rsidRDefault="00E126D4" w:rsidP="00E126D4">
      <w:r>
        <w:t xml:space="preserve">The assistance should be taken as commencing at the point at which the student begins study under the programme or the date the agreement commences, whichever is the earlier. </w:t>
      </w:r>
    </w:p>
    <w:p w:rsidR="00E126D4" w:rsidRDefault="00E126D4" w:rsidP="00E126D4">
      <w:pPr>
        <w:pStyle w:val="NormalWeb"/>
      </w:pPr>
      <w:r>
        <w:t xml:space="preserve">For School Based Traineeships/Apprenticeships see </w:t>
      </w:r>
      <w:hyperlink r:id="rId111" w:anchor="P2757_186738" w:history="1">
        <w:r>
          <w:rPr>
            <w:rStyle w:val="Hyperlink"/>
            <w:b/>
            <w:bCs/>
          </w:rPr>
          <w:t>50.5.3</w:t>
        </w:r>
      </w:hyperlink>
      <w:r>
        <w:t>.</w:t>
      </w:r>
    </w:p>
    <w:p w:rsidR="00E126D4" w:rsidRDefault="00E126D4" w:rsidP="00E126D4">
      <w:pPr>
        <w:pStyle w:val="NormalWeb"/>
        <w:jc w:val="center"/>
      </w:pPr>
      <w:r>
        <w:rPr>
          <w:noProof/>
        </w:rPr>
        <w:drawing>
          <wp:inline distT="0" distB="0" distL="0" distR="0">
            <wp:extent cx="5712460" cy="27305"/>
            <wp:effectExtent l="19050" t="0" r="2540" b="0"/>
            <wp:docPr id="184" name="Picture 184" descr="http://web.archive.org/web/20050510230410im_/http:/www.dest.gov.au/archive/schools/abstudy/images/transit_graphics/blubvsp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web.archive.org/web/20050510230410im_/http:/www.dest.gov.au/archive/schools/abstudy/images/transit_graphics/blubvspm.gif"/>
                    <pic:cNvPicPr>
                      <a:picLocks noChangeAspect="1" noChangeArrowheads="1"/>
                    </pic:cNvPicPr>
                  </pic:nvPicPr>
                  <pic:blipFill>
                    <a:blip r:embed="rId23" cstate="print"/>
                    <a:srcRect/>
                    <a:stretch>
                      <a:fillRect/>
                    </a:stretch>
                  </pic:blipFill>
                  <pic:spPr bwMode="auto">
                    <a:xfrm>
                      <a:off x="0" y="0"/>
                      <a:ext cx="5712460" cy="27305"/>
                    </a:xfrm>
                    <a:prstGeom prst="rect">
                      <a:avLst/>
                    </a:prstGeom>
                    <a:noFill/>
                    <a:ln w="9525">
                      <a:noFill/>
                      <a:miter lim="800000"/>
                      <a:headEnd/>
                      <a:tailEnd/>
                    </a:ln>
                  </pic:spPr>
                </pic:pic>
              </a:graphicData>
            </a:graphic>
          </wp:inline>
        </w:drawing>
      </w:r>
    </w:p>
    <w:p w:rsidR="00E126D4" w:rsidRDefault="00E126D4" w:rsidP="00E126D4">
      <w:pPr>
        <w:pStyle w:val="Heading1"/>
      </w:pPr>
      <w:bookmarkStart w:id="366" w:name="P655_40161"/>
      <w:r>
        <w:t>Chapter 9 Other financial assistance</w:t>
      </w:r>
    </w:p>
    <w:p w:rsidR="00E126D4" w:rsidRDefault="00E126D4" w:rsidP="00E126D4">
      <w:r>
        <w:t>All eligible Indigenous students have access to the additional benefits payable under the Youth Allowance of Rent Assistance, Remote Area Allowance and Pharmaceutical Allowance, where applicable. ABSTUDY recipients are also eligible for a range of supplementary benefits targeted to address particular disadvantages faced by Indigenous students.</w:t>
      </w:r>
    </w:p>
    <w:p w:rsidR="00E126D4" w:rsidRDefault="00E126D4" w:rsidP="00E126D4">
      <w:r>
        <w:rPr>
          <w:b/>
          <w:bCs/>
        </w:rPr>
        <w:t>Chapter content</w:t>
      </w:r>
    </w:p>
    <w:p w:rsidR="00E126D4" w:rsidRDefault="00E126D4" w:rsidP="00FA3FEC">
      <w:r>
        <w:t xml:space="preserve">This chapter contains the following topics: </w:t>
      </w:r>
    </w:p>
    <w:bookmarkEnd w:id="366"/>
    <w:p w:rsidR="00E126D4" w:rsidRDefault="00BF7519" w:rsidP="00FA3FEC">
      <w:pPr>
        <w:pStyle w:val="referencebullet-1"/>
      </w:pPr>
      <w:r>
        <w:rPr>
          <w:u w:val="single"/>
        </w:rPr>
        <w:fldChar w:fldCharType="begin"/>
      </w:r>
      <w:r w:rsidR="00E126D4">
        <w:rPr>
          <w:u w:val="single"/>
        </w:rPr>
        <w:instrText xml:space="preserve"> HYPERLINK "http://web.archive.org/web/20050510224413/http:/www.dest.gov.au/archive/schools/abstudy/other_financial_assistance.htm" \l "P665_40710" </w:instrText>
      </w:r>
      <w:r>
        <w:rPr>
          <w:u w:val="single"/>
        </w:rPr>
        <w:fldChar w:fldCharType="separate"/>
      </w:r>
      <w:r w:rsidR="00E126D4">
        <w:rPr>
          <w:rStyle w:val="Hyperlink"/>
        </w:rPr>
        <w:t>Pharmaceutical Allowance</w:t>
      </w:r>
      <w:r>
        <w:rPr>
          <w:u w:val="single"/>
        </w:rPr>
        <w:fldChar w:fldCharType="end"/>
      </w:r>
    </w:p>
    <w:p w:rsidR="00E126D4" w:rsidRDefault="00BF7519" w:rsidP="00FA3FEC">
      <w:pPr>
        <w:pStyle w:val="referencebullet-1"/>
      </w:pPr>
      <w:hyperlink r:id="rId112" w:anchor="P668_41124" w:history="1">
        <w:r w:rsidR="00E126D4">
          <w:rPr>
            <w:rStyle w:val="Hyperlink"/>
          </w:rPr>
          <w:t>Remote Area Allowance</w:t>
        </w:r>
      </w:hyperlink>
    </w:p>
    <w:p w:rsidR="00E126D4" w:rsidRDefault="00BF7519" w:rsidP="00FA3FEC">
      <w:pPr>
        <w:pStyle w:val="referencebullet-1"/>
      </w:pPr>
      <w:hyperlink r:id="rId113" w:anchor="P671_41547" w:history="1">
        <w:r w:rsidR="00E126D4">
          <w:rPr>
            <w:rStyle w:val="Hyperlink"/>
          </w:rPr>
          <w:t>Rent Assistance</w:t>
        </w:r>
      </w:hyperlink>
    </w:p>
    <w:p w:rsidR="00E126D4" w:rsidRDefault="00BF7519" w:rsidP="00E126D4">
      <w:pPr>
        <w:pStyle w:val="referencebullet-1"/>
      </w:pPr>
      <w:hyperlink r:id="rId114" w:anchor="P675_41888" w:history="1">
        <w:r w:rsidR="00E126D4">
          <w:rPr>
            <w:rStyle w:val="Hyperlink"/>
          </w:rPr>
          <w:t>Aboriginal Tutorial Assistance Scheme (ATAS)</w:t>
        </w:r>
      </w:hyperlink>
    </w:p>
    <w:p w:rsidR="00E126D4" w:rsidRDefault="00E126D4" w:rsidP="00E126D4">
      <w:pPr>
        <w:pStyle w:val="Heading3"/>
      </w:pPr>
      <w:bookmarkStart w:id="367" w:name="P665_40710"/>
      <w:bookmarkEnd w:id="367"/>
      <w:r>
        <w:t>9.1 Pharmaceutical Allowance</w:t>
      </w:r>
      <w:bookmarkStart w:id="368" w:name="P665_40737"/>
      <w:bookmarkEnd w:id="368"/>
    </w:p>
    <w:p w:rsidR="00E126D4" w:rsidRDefault="00E126D4" w:rsidP="00E126D4">
      <w:r>
        <w:t>The Pharmaceutical Allowance (</w:t>
      </w:r>
      <w:proofErr w:type="gramStart"/>
      <w:r>
        <w:t>PhA</w:t>
      </w:r>
      <w:proofErr w:type="gramEnd"/>
      <w:r>
        <w:t xml:space="preserve">) is a payment to assist with the cost of pharmaceutical prescriptions under the Pharmaceutical Benefits Scheme. </w:t>
      </w:r>
    </w:p>
    <w:p w:rsidR="00E126D4" w:rsidRDefault="00E126D4" w:rsidP="00E126D4">
      <w:pPr>
        <w:pStyle w:val="NormalWeb"/>
      </w:pPr>
      <w:r>
        <w:t>Eligibility conditions and payment arrangements for this allowance are found at</w:t>
      </w:r>
      <w:hyperlink r:id="rId115" w:tgtFrame="_blank" w:history="1">
        <w:r>
          <w:rPr>
            <w:rStyle w:val="Hyperlink"/>
            <w:sz w:val="20"/>
            <w:szCs w:val="20"/>
          </w:rPr>
          <w:t xml:space="preserve"> http://www.centrelink.gov.au/internet/internet.nsf/payments/pharmaceutical.htm</w:t>
        </w:r>
      </w:hyperlink>
      <w:r>
        <w:rPr>
          <w:noProof/>
        </w:rPr>
        <w:drawing>
          <wp:inline distT="0" distB="0" distL="0" distR="0">
            <wp:extent cx="180975" cy="99695"/>
            <wp:effectExtent l="19050" t="0" r="9525" b="0"/>
            <wp:docPr id="201" name="Picture 201" descr="You are now leaving D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You are now leaving DEST"/>
                    <pic:cNvPicPr>
                      <a:picLocks noChangeAspect="1" noChangeArrowheads="1"/>
                    </pic:cNvPicPr>
                  </pic:nvPicPr>
                  <pic:blipFill>
                    <a:blip r:embed="rId45" cstate="print"/>
                    <a:srcRect/>
                    <a:stretch>
                      <a:fillRect/>
                    </a:stretch>
                  </pic:blipFill>
                  <pic:spPr bwMode="auto">
                    <a:xfrm>
                      <a:off x="0" y="0"/>
                      <a:ext cx="180975" cy="99695"/>
                    </a:xfrm>
                    <a:prstGeom prst="rect">
                      <a:avLst/>
                    </a:prstGeom>
                    <a:noFill/>
                    <a:ln w="9525">
                      <a:noFill/>
                      <a:miter lim="800000"/>
                      <a:headEnd/>
                      <a:tailEnd/>
                    </a:ln>
                  </pic:spPr>
                </pic:pic>
              </a:graphicData>
            </a:graphic>
          </wp:inline>
        </w:drawing>
      </w:r>
    </w:p>
    <w:p w:rsidR="00E126D4" w:rsidRDefault="00E126D4" w:rsidP="00E126D4">
      <w:pPr>
        <w:pStyle w:val="NormalWeb"/>
        <w:jc w:val="center"/>
      </w:pPr>
      <w:r>
        <w:rPr>
          <w:noProof/>
          <w:color w:val="0000FF"/>
        </w:rPr>
        <w:drawing>
          <wp:inline distT="0" distB="0" distL="0" distR="0">
            <wp:extent cx="307975" cy="244475"/>
            <wp:effectExtent l="19050" t="0" r="0" b="0"/>
            <wp:docPr id="202" name="Picture 202" descr="Top of Page">
              <a:hlinkClick xmlns:a="http://schemas.openxmlformats.org/drawingml/2006/main" r:id="rId1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Top of Page">
                      <a:hlinkClick r:id="rId116"/>
                    </pic:cNvPr>
                    <pic:cNvPicPr>
                      <a:picLocks noChangeAspect="1" noChangeArrowheads="1"/>
                    </pic:cNvPicPr>
                  </pic:nvPicPr>
                  <pic:blipFill>
                    <a:blip r:embed="rId34" cstate="print"/>
                    <a:srcRect/>
                    <a:stretch>
                      <a:fillRect/>
                    </a:stretch>
                  </pic:blipFill>
                  <pic:spPr bwMode="auto">
                    <a:xfrm>
                      <a:off x="0" y="0"/>
                      <a:ext cx="307975" cy="244475"/>
                    </a:xfrm>
                    <a:prstGeom prst="rect">
                      <a:avLst/>
                    </a:prstGeom>
                    <a:noFill/>
                    <a:ln w="9525">
                      <a:noFill/>
                      <a:miter lim="800000"/>
                      <a:headEnd/>
                      <a:tailEnd/>
                    </a:ln>
                  </pic:spPr>
                </pic:pic>
              </a:graphicData>
            </a:graphic>
          </wp:inline>
        </w:drawing>
      </w:r>
    </w:p>
    <w:p w:rsidR="00E126D4" w:rsidRDefault="00E126D4" w:rsidP="00E126D4">
      <w:pPr>
        <w:pStyle w:val="Heading3"/>
      </w:pPr>
      <w:bookmarkStart w:id="369" w:name="P668_41124"/>
      <w:bookmarkEnd w:id="369"/>
      <w:r>
        <w:t>9.2 Remote Area Allowance</w:t>
      </w:r>
      <w:bookmarkStart w:id="370" w:name="P668_41148"/>
      <w:bookmarkEnd w:id="370"/>
    </w:p>
    <w:p w:rsidR="00E126D4" w:rsidRDefault="00E126D4" w:rsidP="00E126D4">
      <w:r>
        <w:t xml:space="preserve">The Remote Area Allowance (RAA) helps to meet additional costs associated with residence in remote areas. RAA makes a contribution towards some of the higher costs associated with living in particularly remote areas. </w:t>
      </w:r>
    </w:p>
    <w:p w:rsidR="00E126D4" w:rsidRDefault="00E126D4" w:rsidP="00E126D4">
      <w:pPr>
        <w:pStyle w:val="NormalWeb"/>
      </w:pPr>
      <w:r>
        <w:t xml:space="preserve">Eligibility conditions and payment arrangements for this allowance are found at </w:t>
      </w:r>
      <w:hyperlink r:id="rId117" w:tgtFrame="_blank" w:history="1">
        <w:r>
          <w:rPr>
            <w:rStyle w:val="Hyperlink"/>
            <w:sz w:val="20"/>
            <w:szCs w:val="20"/>
          </w:rPr>
          <w:t>http://www.centrelink.gov.au/internet/internet.nsf/payments/remote_area.htm</w:t>
        </w:r>
      </w:hyperlink>
      <w:r>
        <w:rPr>
          <w:noProof/>
        </w:rPr>
        <w:drawing>
          <wp:inline distT="0" distB="0" distL="0" distR="0">
            <wp:extent cx="180975" cy="99695"/>
            <wp:effectExtent l="19050" t="0" r="9525" b="0"/>
            <wp:docPr id="203" name="Picture 203" descr="You are now leaving D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You are now leaving DEST"/>
                    <pic:cNvPicPr>
                      <a:picLocks noChangeAspect="1" noChangeArrowheads="1"/>
                    </pic:cNvPicPr>
                  </pic:nvPicPr>
                  <pic:blipFill>
                    <a:blip r:embed="rId45" cstate="print"/>
                    <a:srcRect/>
                    <a:stretch>
                      <a:fillRect/>
                    </a:stretch>
                  </pic:blipFill>
                  <pic:spPr bwMode="auto">
                    <a:xfrm>
                      <a:off x="0" y="0"/>
                      <a:ext cx="180975" cy="99695"/>
                    </a:xfrm>
                    <a:prstGeom prst="rect">
                      <a:avLst/>
                    </a:prstGeom>
                    <a:noFill/>
                    <a:ln w="9525">
                      <a:noFill/>
                      <a:miter lim="800000"/>
                      <a:headEnd/>
                      <a:tailEnd/>
                    </a:ln>
                  </pic:spPr>
                </pic:pic>
              </a:graphicData>
            </a:graphic>
          </wp:inline>
        </w:drawing>
      </w:r>
    </w:p>
    <w:p w:rsidR="00E126D4" w:rsidRDefault="00E126D4" w:rsidP="00E126D4">
      <w:pPr>
        <w:pStyle w:val="Heading3"/>
      </w:pPr>
      <w:bookmarkStart w:id="371" w:name="P671_41547"/>
      <w:bookmarkEnd w:id="371"/>
      <w:r>
        <w:t>9.3 Rent Assistance</w:t>
      </w:r>
      <w:bookmarkStart w:id="372" w:name="P671_41565"/>
      <w:bookmarkEnd w:id="372"/>
    </w:p>
    <w:p w:rsidR="00E126D4" w:rsidRDefault="00E126D4" w:rsidP="00E126D4">
      <w:r>
        <w:t xml:space="preserve">Students may apply for Rent Assistance if they are living in private rental accommodation and are receiving the ABSTUDY Living Allowance. </w:t>
      </w:r>
    </w:p>
    <w:p w:rsidR="00E126D4" w:rsidRDefault="00E126D4" w:rsidP="00E126D4">
      <w:pPr>
        <w:pStyle w:val="NormalWeb"/>
      </w:pPr>
      <w:r>
        <w:t>Eligibility conditions and payment arrangements for this allowance are found at</w:t>
      </w:r>
      <w:hyperlink r:id="rId118" w:tgtFrame="_blank" w:history="1">
        <w:r>
          <w:rPr>
            <w:rStyle w:val="Hyperlink"/>
            <w:sz w:val="20"/>
            <w:szCs w:val="20"/>
          </w:rPr>
          <w:t xml:space="preserve"> http://www.centrelink.gov.au/internet/internet.nsf/payments/rent_assistance.htm</w:t>
        </w:r>
      </w:hyperlink>
      <w:r>
        <w:rPr>
          <w:noProof/>
        </w:rPr>
        <w:drawing>
          <wp:inline distT="0" distB="0" distL="0" distR="0">
            <wp:extent cx="180975" cy="99695"/>
            <wp:effectExtent l="19050" t="0" r="9525" b="0"/>
            <wp:docPr id="204" name="Picture 204" descr="You are now leaving D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You are now leaving DEST"/>
                    <pic:cNvPicPr>
                      <a:picLocks noChangeAspect="1" noChangeArrowheads="1"/>
                    </pic:cNvPicPr>
                  </pic:nvPicPr>
                  <pic:blipFill>
                    <a:blip r:embed="rId45" cstate="print"/>
                    <a:srcRect/>
                    <a:stretch>
                      <a:fillRect/>
                    </a:stretch>
                  </pic:blipFill>
                  <pic:spPr bwMode="auto">
                    <a:xfrm>
                      <a:off x="0" y="0"/>
                      <a:ext cx="180975" cy="99695"/>
                    </a:xfrm>
                    <a:prstGeom prst="rect">
                      <a:avLst/>
                    </a:prstGeom>
                    <a:noFill/>
                    <a:ln w="9525">
                      <a:noFill/>
                      <a:miter lim="800000"/>
                      <a:headEnd/>
                      <a:tailEnd/>
                    </a:ln>
                  </pic:spPr>
                </pic:pic>
              </a:graphicData>
            </a:graphic>
          </wp:inline>
        </w:drawing>
      </w:r>
    </w:p>
    <w:p w:rsidR="00E126D4" w:rsidRDefault="00E126D4" w:rsidP="00E126D4">
      <w:pPr>
        <w:pStyle w:val="Heading3"/>
      </w:pPr>
      <w:bookmarkStart w:id="373" w:name="P675_41888"/>
      <w:bookmarkEnd w:id="373"/>
      <w:r>
        <w:t>9.4 Aboriginal Tutorial Assistance Scheme</w:t>
      </w:r>
      <w:bookmarkStart w:id="374" w:name="P675_41928"/>
      <w:bookmarkEnd w:id="374"/>
      <w:r>
        <w:t xml:space="preserve"> (ATAS</w:t>
      </w:r>
      <w:bookmarkStart w:id="375" w:name="P675_41934"/>
      <w:bookmarkEnd w:id="375"/>
      <w:r>
        <w:t>)</w:t>
      </w:r>
    </w:p>
    <w:p w:rsidR="00E126D4" w:rsidRDefault="00E126D4" w:rsidP="00E126D4">
      <w:r>
        <w:t xml:space="preserve">The Aboriginal Tutorial Assistance Scheme (ATAS) provides supplementary tutorial assistance to Indigenous students in primary/secondary school, TAFE, university and formal training programmes. Other types of study assistance, such as Homework Centres, are made available to school students. </w:t>
      </w:r>
    </w:p>
    <w:p w:rsidR="00E126D4" w:rsidRDefault="00E126D4" w:rsidP="00E126D4">
      <w:pPr>
        <w:pStyle w:val="NormalWeb"/>
      </w:pPr>
      <w:r>
        <w:t>The objective of ATAS is to assist Indigenous students to achieve educational outcomes equal to those of other Australians.</w:t>
      </w:r>
    </w:p>
    <w:p w:rsidR="00E126D4" w:rsidRDefault="00E126D4" w:rsidP="00E126D4">
      <w:pPr>
        <w:pStyle w:val="NormalWeb"/>
      </w:pPr>
      <w:r>
        <w:t xml:space="preserve">Eligibility conditions and payment arrangements for this assistance are found on the DEST web site at </w:t>
      </w:r>
      <w:hyperlink r:id="rId119" w:anchor="ATAS" w:history="1">
        <w:r>
          <w:rPr>
            <w:rStyle w:val="Hyperlink"/>
          </w:rPr>
          <w:t xml:space="preserve">http://www.dest.gov.au/schools/indigenous/ieda.htm#ATAS </w:t>
        </w:r>
      </w:hyperlink>
    </w:p>
    <w:p w:rsidR="00E126D4" w:rsidRDefault="00E126D4" w:rsidP="00E126D4">
      <w:pPr>
        <w:pStyle w:val="NormalWeb"/>
        <w:jc w:val="center"/>
      </w:pPr>
      <w:r>
        <w:rPr>
          <w:noProof/>
        </w:rPr>
        <w:drawing>
          <wp:inline distT="0" distB="0" distL="0" distR="0">
            <wp:extent cx="5712460" cy="27305"/>
            <wp:effectExtent l="19050" t="0" r="2540" b="0"/>
            <wp:docPr id="205" name="Picture 205" descr="http://web.archive.org/web/20050510224413im_/http:/www.dest.gov.au/archive/schools/abstudy/images/transit_graphics/blubvsp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web.archive.org/web/20050510224413im_/http:/www.dest.gov.au/archive/schools/abstudy/images/transit_graphics/blubvspm.gif"/>
                    <pic:cNvPicPr>
                      <a:picLocks noChangeAspect="1" noChangeArrowheads="1"/>
                    </pic:cNvPicPr>
                  </pic:nvPicPr>
                  <pic:blipFill>
                    <a:blip r:embed="rId23" cstate="print"/>
                    <a:srcRect/>
                    <a:stretch>
                      <a:fillRect/>
                    </a:stretch>
                  </pic:blipFill>
                  <pic:spPr bwMode="auto">
                    <a:xfrm>
                      <a:off x="0" y="0"/>
                      <a:ext cx="5712460" cy="27305"/>
                    </a:xfrm>
                    <a:prstGeom prst="rect">
                      <a:avLst/>
                    </a:prstGeom>
                    <a:noFill/>
                    <a:ln w="9525">
                      <a:noFill/>
                      <a:miter lim="800000"/>
                      <a:headEnd/>
                      <a:tailEnd/>
                    </a:ln>
                  </pic:spPr>
                </pic:pic>
              </a:graphicData>
            </a:graphic>
          </wp:inline>
        </w:drawing>
      </w:r>
    </w:p>
    <w:p w:rsidR="00E126D4" w:rsidRDefault="00E126D4">
      <w:r>
        <w:br w:type="page"/>
      </w:r>
    </w:p>
    <w:p w:rsidR="00E126D4" w:rsidRDefault="00E126D4" w:rsidP="00E126D4">
      <w:pPr>
        <w:pStyle w:val="Heading2"/>
      </w:pPr>
      <w:bookmarkStart w:id="376" w:name="P709_42624"/>
      <w:bookmarkEnd w:id="376"/>
      <w:r>
        <w:t>Part III</w:t>
      </w:r>
    </w:p>
    <w:p w:rsidR="00E126D4" w:rsidRDefault="00E126D4" w:rsidP="00E126D4">
      <w:pPr>
        <w:pStyle w:val="Heading3"/>
      </w:pPr>
      <w:bookmarkStart w:id="377" w:name="P710_42632"/>
      <w:bookmarkEnd w:id="377"/>
      <w:r>
        <w:t>Student Status</w:t>
      </w:r>
    </w:p>
    <w:p w:rsidR="00E126D4" w:rsidRDefault="00E126D4" w:rsidP="00E126D4">
      <w:pPr>
        <w:pStyle w:val="Heading5"/>
      </w:pPr>
      <w:r>
        <w:t>Part 3 Content</w:t>
      </w:r>
    </w:p>
    <w:p w:rsidR="00E126D4" w:rsidRDefault="00E126D4" w:rsidP="00FA3FEC">
      <w:r>
        <w:t xml:space="preserve">This Part contains the following sections: </w:t>
      </w:r>
    </w:p>
    <w:p w:rsidR="00E126D4" w:rsidRDefault="00BF7519" w:rsidP="00FA3FEC">
      <w:pPr>
        <w:pStyle w:val="referencebullet-1"/>
      </w:pPr>
      <w:hyperlink r:id="rId120" w:anchor="P727_42889" w:history="1">
        <w:r w:rsidR="00E126D4">
          <w:rPr>
            <w:rStyle w:val="Hyperlink"/>
          </w:rPr>
          <w:t>Introduction to Student Status</w:t>
        </w:r>
      </w:hyperlink>
    </w:p>
    <w:p w:rsidR="00E126D4" w:rsidRDefault="00BF7519" w:rsidP="00FA3FEC">
      <w:pPr>
        <w:pStyle w:val="referencebullet-1"/>
      </w:pPr>
      <w:hyperlink r:id="rId121" w:anchor="P767_43654" w:history="1">
        <w:r w:rsidR="00E126D4">
          <w:rPr>
            <w:rStyle w:val="Hyperlink"/>
          </w:rPr>
          <w:t>Pt 3 A - Dependent Status</w:t>
        </w:r>
      </w:hyperlink>
    </w:p>
    <w:p w:rsidR="00E126D4" w:rsidRDefault="00BF7519" w:rsidP="00FA3FEC">
      <w:pPr>
        <w:pStyle w:val="referencebullet-1"/>
      </w:pPr>
      <w:hyperlink r:id="rId122" w:anchor="P1328_85733" w:history="1">
        <w:r w:rsidR="00E126D4">
          <w:rPr>
            <w:rStyle w:val="Hyperlink"/>
          </w:rPr>
          <w:t>Pt 3 B - Independent Status</w:t>
        </w:r>
      </w:hyperlink>
    </w:p>
    <w:p w:rsidR="00E126D4" w:rsidRDefault="00BF7519" w:rsidP="00FA3FEC">
      <w:pPr>
        <w:pStyle w:val="referencebullet-1"/>
      </w:pPr>
      <w:hyperlink r:id="rId123" w:anchor="P1579_103235" w:history="1">
        <w:r w:rsidR="00E126D4">
          <w:rPr>
            <w:rStyle w:val="Hyperlink"/>
          </w:rPr>
          <w:t>Pt 3 C - State Care Status</w:t>
        </w:r>
      </w:hyperlink>
    </w:p>
    <w:p w:rsidR="00E126D4" w:rsidRDefault="00BF7519" w:rsidP="00FA3FEC">
      <w:pPr>
        <w:pStyle w:val="referencebullet-1"/>
      </w:pPr>
      <w:hyperlink r:id="rId124" w:anchor="P1703_111550" w:history="1">
        <w:r w:rsidR="00E126D4">
          <w:rPr>
            <w:rStyle w:val="Hyperlink"/>
          </w:rPr>
          <w:t>Pt 3 D - Homeless Status</w:t>
        </w:r>
      </w:hyperlink>
    </w:p>
    <w:p w:rsidR="00E126D4" w:rsidRDefault="00BF7519" w:rsidP="00FA3FEC">
      <w:pPr>
        <w:pStyle w:val="referencebullet-1"/>
      </w:pPr>
      <w:hyperlink r:id="rId125" w:anchor="P2081_145572" w:history="1">
        <w:r w:rsidR="00E126D4">
          <w:rPr>
            <w:rStyle w:val="Hyperlink"/>
          </w:rPr>
          <w:t>Pt 3 E - Pensioner Status</w:t>
        </w:r>
      </w:hyperlink>
    </w:p>
    <w:p w:rsidR="00E126D4" w:rsidRDefault="00BF7519" w:rsidP="00E126D4">
      <w:pPr>
        <w:pStyle w:val="referencebullet-1"/>
      </w:pPr>
      <w:hyperlink r:id="rId126" w:anchor="P2162_148943" w:history="1">
        <w:r w:rsidR="00E126D4">
          <w:rPr>
            <w:rStyle w:val="Hyperlink"/>
          </w:rPr>
          <w:t>Pt 3 F - Lawful Custody</w:t>
        </w:r>
      </w:hyperlink>
    </w:p>
    <w:p w:rsidR="000B1E33" w:rsidRDefault="000B1E33" w:rsidP="000B1E33">
      <w:pPr>
        <w:pStyle w:val="Heading1"/>
      </w:pPr>
      <w:bookmarkStart w:id="378" w:name="P727_42889"/>
      <w:r>
        <w:t>Chapter 10 Introduction to Student Status</w:t>
      </w:r>
      <w:bookmarkStart w:id="379" w:name="P727_42929"/>
      <w:bookmarkEnd w:id="378"/>
      <w:bookmarkEnd w:id="379"/>
      <w:r>
        <w:t xml:space="preserve"> </w:t>
      </w:r>
    </w:p>
    <w:p w:rsidR="000B1E33" w:rsidRDefault="000B1E33" w:rsidP="000B1E33">
      <w:r>
        <w:t xml:space="preserve">This chapter provides an overview of the different categories of student status, including related allowances and key features of each category. </w:t>
      </w:r>
    </w:p>
    <w:p w:rsidR="000B1E33" w:rsidRDefault="000B1E33" w:rsidP="000B1E33">
      <w:r>
        <w:rPr>
          <w:rFonts w:ascii="Verdana" w:hAnsi="Verdana"/>
          <w:b/>
          <w:bCs/>
          <w:color w:val="000000"/>
          <w:szCs w:val="22"/>
        </w:rPr>
        <w:t>Chapter Content</w:t>
      </w:r>
    </w:p>
    <w:p w:rsidR="000B1E33" w:rsidRDefault="000B1E33" w:rsidP="00FA3FEC">
      <w:r>
        <w:t xml:space="preserve">This chapter contains the following topics: </w:t>
      </w:r>
    </w:p>
    <w:p w:rsidR="000B1E33" w:rsidRDefault="00BF7519" w:rsidP="00FA3FEC">
      <w:pPr>
        <w:pStyle w:val="referencebullet-1"/>
      </w:pPr>
      <w:hyperlink r:id="rId127" w:anchor="P735_43195" w:history="1">
        <w:r w:rsidR="000B1E33">
          <w:rPr>
            <w:rStyle w:val="Hyperlink"/>
          </w:rPr>
          <w:t>Student status categories</w:t>
        </w:r>
      </w:hyperlink>
    </w:p>
    <w:p w:rsidR="000B1E33" w:rsidRDefault="00BF7519" w:rsidP="000B1E33">
      <w:pPr>
        <w:pStyle w:val="referencebullet-1"/>
      </w:pPr>
      <w:hyperlink r:id="rId128" w:anchor="P743_43404" w:history="1">
        <w:r w:rsidR="000B1E33">
          <w:rPr>
            <w:rStyle w:val="Hyperlink"/>
          </w:rPr>
          <w:t>What does student status determine?</w:t>
        </w:r>
      </w:hyperlink>
    </w:p>
    <w:p w:rsidR="000B1E33" w:rsidRDefault="000B1E33" w:rsidP="000B1E33">
      <w:pPr>
        <w:pStyle w:val="Heading3"/>
      </w:pPr>
      <w:bookmarkStart w:id="380" w:name="P735_43195"/>
      <w:bookmarkEnd w:id="380"/>
      <w:r>
        <w:t>10.1 Student status categories</w:t>
      </w:r>
    </w:p>
    <w:p w:rsidR="000B1E33" w:rsidRDefault="000B1E33" w:rsidP="000B1E33">
      <w:r>
        <w:t xml:space="preserve">Students are categorised as being either: </w:t>
      </w:r>
    </w:p>
    <w:p w:rsidR="000B1E33" w:rsidRDefault="00BF7519" w:rsidP="000B1E33">
      <w:pPr>
        <w:numPr>
          <w:ilvl w:val="0"/>
          <w:numId w:val="20"/>
        </w:numPr>
        <w:spacing w:before="100" w:beforeAutospacing="1" w:after="100" w:afterAutospacing="1"/>
      </w:pPr>
      <w:hyperlink r:id="rId129" w:anchor="P9551_583912" w:history="1">
        <w:r w:rsidR="000B1E33">
          <w:rPr>
            <w:rStyle w:val="Hyperlink"/>
          </w:rPr>
          <w:t xml:space="preserve">dependent </w:t>
        </w:r>
      </w:hyperlink>
    </w:p>
    <w:p w:rsidR="000B1E33" w:rsidRDefault="00BF7519" w:rsidP="000B1E33">
      <w:pPr>
        <w:numPr>
          <w:ilvl w:val="0"/>
          <w:numId w:val="20"/>
        </w:numPr>
        <w:spacing w:before="100" w:beforeAutospacing="1" w:after="100" w:afterAutospacing="1"/>
      </w:pPr>
      <w:hyperlink r:id="rId130" w:anchor="P9635_590785" w:history="1">
        <w:r w:rsidR="000B1E33">
          <w:rPr>
            <w:rStyle w:val="Hyperlink"/>
          </w:rPr>
          <w:t xml:space="preserve">independent </w:t>
        </w:r>
      </w:hyperlink>
    </w:p>
    <w:p w:rsidR="000B1E33" w:rsidRDefault="00BF7519" w:rsidP="000B1E33">
      <w:pPr>
        <w:numPr>
          <w:ilvl w:val="0"/>
          <w:numId w:val="20"/>
        </w:numPr>
        <w:spacing w:before="100" w:beforeAutospacing="1" w:after="100" w:afterAutospacing="1"/>
      </w:pPr>
      <w:hyperlink r:id="rId131" w:anchor="P9728_597248" w:history="1">
        <w:r w:rsidR="000B1E33">
          <w:rPr>
            <w:rStyle w:val="Hyperlink"/>
          </w:rPr>
          <w:t xml:space="preserve">pensioner </w:t>
        </w:r>
      </w:hyperlink>
    </w:p>
    <w:p w:rsidR="000B1E33" w:rsidRDefault="000B1E33" w:rsidP="000B1E33">
      <w:pPr>
        <w:numPr>
          <w:ilvl w:val="0"/>
          <w:numId w:val="20"/>
        </w:numPr>
        <w:spacing w:before="100" w:beforeAutospacing="1" w:after="100" w:afterAutospacing="1"/>
      </w:pPr>
      <w:r>
        <w:t xml:space="preserve">in </w:t>
      </w:r>
      <w:hyperlink r:id="rId132" w:anchor="P9794_602658" w:history="1">
        <w:r>
          <w:rPr>
            <w:rStyle w:val="Hyperlink"/>
          </w:rPr>
          <w:t>State care</w:t>
        </w:r>
      </w:hyperlink>
      <w:r>
        <w:t xml:space="preserve">, or </w:t>
      </w:r>
    </w:p>
    <w:p w:rsidR="000B1E33" w:rsidRDefault="000B1E33" w:rsidP="000B1E33">
      <w:pPr>
        <w:numPr>
          <w:ilvl w:val="0"/>
          <w:numId w:val="20"/>
        </w:numPr>
        <w:spacing w:before="100" w:beforeAutospacing="1" w:after="100" w:afterAutospacing="1"/>
      </w:pPr>
      <w:proofErr w:type="gramStart"/>
      <w:r>
        <w:t>in</w:t>
      </w:r>
      <w:proofErr w:type="gramEnd"/>
      <w:r>
        <w:t xml:space="preserve"> </w:t>
      </w:r>
      <w:hyperlink r:id="rId133" w:anchor="P9660_593459" w:history="1">
        <w:r>
          <w:rPr>
            <w:rStyle w:val="Hyperlink"/>
          </w:rPr>
          <w:t>lawful custody</w:t>
        </w:r>
      </w:hyperlink>
      <w:r>
        <w:t xml:space="preserve">. </w:t>
      </w:r>
    </w:p>
    <w:p w:rsidR="000B1E33" w:rsidRDefault="000B1E33" w:rsidP="000B1E33">
      <w:pPr>
        <w:pStyle w:val="note-1"/>
      </w:pPr>
      <w:r>
        <w:rPr>
          <w:b/>
          <w:bCs/>
          <w:i/>
          <w:iCs/>
          <w:noProof/>
        </w:rPr>
        <w:drawing>
          <wp:inline distT="0" distB="0" distL="0" distR="0">
            <wp:extent cx="262255" cy="199390"/>
            <wp:effectExtent l="19050" t="0" r="4445" b="0"/>
            <wp:docPr id="231" name="Picture 23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Note"/>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i/>
          <w:iCs/>
        </w:rPr>
        <w:t>Note:</w:t>
      </w:r>
      <w:r>
        <w:rPr>
          <w:i/>
          <w:iCs/>
        </w:rPr>
        <w:t xml:space="preserve"> Students can belong to only one category at any one time. </w:t>
      </w:r>
    </w:p>
    <w:p w:rsidR="000B1E33" w:rsidRDefault="000B1E33" w:rsidP="000B1E33">
      <w:pPr>
        <w:pStyle w:val="Heading3"/>
      </w:pPr>
      <w:bookmarkStart w:id="381" w:name="P743_43404"/>
      <w:bookmarkEnd w:id="381"/>
      <w:r>
        <w:t>10.2 What does student status determine?</w:t>
      </w:r>
    </w:p>
    <w:p w:rsidR="000B1E33" w:rsidRDefault="000B1E33" w:rsidP="000B1E33">
      <w:r>
        <w:t xml:space="preserve">The status of a student is a factor which determines: </w:t>
      </w:r>
    </w:p>
    <w:p w:rsidR="000B1E33" w:rsidRDefault="000B1E33" w:rsidP="000B1E33">
      <w:pPr>
        <w:numPr>
          <w:ilvl w:val="0"/>
          <w:numId w:val="21"/>
        </w:numPr>
        <w:spacing w:before="100" w:beforeAutospacing="1" w:after="100" w:afterAutospacing="1"/>
      </w:pPr>
      <w:r>
        <w:t xml:space="preserve">the benefits to which a student is entitled; </w:t>
      </w:r>
    </w:p>
    <w:p w:rsidR="000B1E33" w:rsidRDefault="000B1E33" w:rsidP="000B1E33">
      <w:pPr>
        <w:numPr>
          <w:ilvl w:val="0"/>
          <w:numId w:val="21"/>
        </w:numPr>
        <w:spacing w:before="100" w:beforeAutospacing="1" w:after="100" w:afterAutospacing="1"/>
      </w:pPr>
      <w:r>
        <w:t xml:space="preserve">the means tests to be applied; and/or </w:t>
      </w:r>
    </w:p>
    <w:p w:rsidR="000B1E33" w:rsidRDefault="000B1E33" w:rsidP="000B1E33">
      <w:pPr>
        <w:numPr>
          <w:ilvl w:val="0"/>
          <w:numId w:val="21"/>
        </w:numPr>
        <w:spacing w:before="100" w:beforeAutospacing="1" w:after="100" w:afterAutospacing="1"/>
      </w:pPr>
      <w:r>
        <w:t>the rate of entitlement for certain allowances</w:t>
      </w:r>
      <w:bookmarkStart w:id="382" w:name="P747_43627"/>
      <w:bookmarkEnd w:id="382"/>
      <w:r>
        <w:t xml:space="preserve"> </w:t>
      </w:r>
    </w:p>
    <w:p w:rsidR="000B1E33" w:rsidRDefault="000B1E33" w:rsidP="000B1E33">
      <w:pPr>
        <w:pStyle w:val="Heading1"/>
      </w:pPr>
      <w:bookmarkStart w:id="383" w:name="P788_44086"/>
      <w:r>
        <w:t>Chapter 11 Introduction to Dependent Status</w:t>
      </w:r>
      <w:bookmarkStart w:id="384" w:name="P788_44128"/>
      <w:bookmarkEnd w:id="383"/>
      <w:bookmarkEnd w:id="384"/>
      <w:r>
        <w:t xml:space="preserve"> </w:t>
      </w:r>
    </w:p>
    <w:p w:rsidR="000B1E33" w:rsidRDefault="000B1E33" w:rsidP="000B1E33">
      <w:r>
        <w:t xml:space="preserve">This topic provides an overview about dependent status, including allowances and benefits available to dependent students. </w:t>
      </w:r>
    </w:p>
    <w:p w:rsidR="000B1E33" w:rsidRDefault="000B1E33" w:rsidP="000B1E33">
      <w:r>
        <w:rPr>
          <w:rFonts w:ascii="Verdana" w:hAnsi="Verdana"/>
          <w:b/>
          <w:bCs/>
          <w:color w:val="000000"/>
          <w:szCs w:val="22"/>
        </w:rPr>
        <w:t>Chapter Content</w:t>
      </w:r>
    </w:p>
    <w:p w:rsidR="000B1E33" w:rsidRDefault="000B1E33" w:rsidP="00FA3FEC">
      <w:r>
        <w:t xml:space="preserve">This chapter covers the following topics: </w:t>
      </w:r>
    </w:p>
    <w:p w:rsidR="000B1E33" w:rsidRDefault="00BF7519" w:rsidP="00FA3FEC">
      <w:pPr>
        <w:pStyle w:val="referencebullet-1"/>
      </w:pPr>
      <w:hyperlink r:id="rId134" w:anchor="P796_44345" w:history="1">
        <w:r w:rsidR="000B1E33">
          <w:rPr>
            <w:rStyle w:val="Hyperlink"/>
          </w:rPr>
          <w:t>Student type</w:t>
        </w:r>
      </w:hyperlink>
    </w:p>
    <w:p w:rsidR="000B1E33" w:rsidRDefault="00BF7519" w:rsidP="000B1E33">
      <w:pPr>
        <w:pStyle w:val="referencebullet-1"/>
      </w:pPr>
      <w:hyperlink r:id="rId135" w:anchor="P800_44547" w:history="1">
        <w:r w:rsidR="000B1E33">
          <w:rPr>
            <w:rStyle w:val="Hyperlink"/>
          </w:rPr>
          <w:t>Allowances and Benefits</w:t>
        </w:r>
      </w:hyperlink>
    </w:p>
    <w:p w:rsidR="000B1E33" w:rsidRDefault="000B1E33" w:rsidP="000B1E33">
      <w:pPr>
        <w:pStyle w:val="Heading3"/>
      </w:pPr>
      <w:bookmarkStart w:id="385" w:name="P796_44345"/>
      <w:bookmarkEnd w:id="385"/>
      <w:r>
        <w:t>11.1 Student type</w:t>
      </w:r>
    </w:p>
    <w:p w:rsidR="000B1E33" w:rsidRDefault="000B1E33" w:rsidP="000B1E33">
      <w:r>
        <w:t xml:space="preserve">There are two types of dependent students: </w:t>
      </w:r>
    </w:p>
    <w:p w:rsidR="000B1E33" w:rsidRDefault="000B1E33" w:rsidP="000B1E33">
      <w:pPr>
        <w:numPr>
          <w:ilvl w:val="0"/>
          <w:numId w:val="22"/>
        </w:numPr>
        <w:spacing w:before="100" w:beforeAutospacing="1" w:after="100" w:afterAutospacing="1"/>
      </w:pPr>
      <w:r>
        <w:t xml:space="preserve">those students who </w:t>
      </w:r>
      <w:hyperlink r:id="rId136" w:history="1">
        <w:r>
          <w:rPr>
            <w:rStyle w:val="Hyperlink"/>
          </w:rPr>
          <w:t>live at home to study</w:t>
        </w:r>
      </w:hyperlink>
      <w:r>
        <w:t xml:space="preserve">; and </w:t>
      </w:r>
    </w:p>
    <w:p w:rsidR="000B1E33" w:rsidRDefault="000B1E33" w:rsidP="000B1E33">
      <w:pPr>
        <w:numPr>
          <w:ilvl w:val="0"/>
          <w:numId w:val="22"/>
        </w:numPr>
        <w:spacing w:before="100" w:beforeAutospacing="1" w:after="100" w:afterAutospacing="1"/>
      </w:pPr>
      <w:proofErr w:type="gramStart"/>
      <w:r>
        <w:t>those</w:t>
      </w:r>
      <w:proofErr w:type="gramEnd"/>
      <w:r>
        <w:t xml:space="preserve"> students who are eligible for assistance to </w:t>
      </w:r>
      <w:hyperlink r:id="rId137" w:history="1">
        <w:r>
          <w:rPr>
            <w:rStyle w:val="Hyperlink"/>
          </w:rPr>
          <w:t>live away from the permanent home</w:t>
        </w:r>
      </w:hyperlink>
      <w:r>
        <w:t xml:space="preserve"> to study. </w:t>
      </w:r>
    </w:p>
    <w:p w:rsidR="000B1E33" w:rsidRDefault="000B1E33" w:rsidP="000B1E33">
      <w:pPr>
        <w:pStyle w:val="Heading3"/>
      </w:pPr>
      <w:bookmarkStart w:id="386" w:name="P800_44547"/>
      <w:bookmarkEnd w:id="386"/>
      <w:r>
        <w:t xml:space="preserve">11.2 Allowances and Benefits </w:t>
      </w:r>
    </w:p>
    <w:p w:rsidR="000B1E33" w:rsidRDefault="000B1E33" w:rsidP="000B1E33">
      <w:r>
        <w:t xml:space="preserve">The type of entitlements listed below may be available for dependent students if they meet the relevant criteria: </w:t>
      </w:r>
    </w:p>
    <w:p w:rsidR="000B1E33" w:rsidRDefault="000B1E33" w:rsidP="000B1E33">
      <w:pPr>
        <w:numPr>
          <w:ilvl w:val="0"/>
          <w:numId w:val="23"/>
        </w:numPr>
        <w:spacing w:before="100" w:beforeAutospacing="1" w:after="100" w:afterAutospacing="1"/>
      </w:pPr>
      <w:r>
        <w:t xml:space="preserve">School Term Allowance; </w:t>
      </w:r>
    </w:p>
    <w:p w:rsidR="000B1E33" w:rsidRDefault="000B1E33" w:rsidP="000B1E33">
      <w:pPr>
        <w:numPr>
          <w:ilvl w:val="0"/>
          <w:numId w:val="23"/>
        </w:numPr>
        <w:spacing w:before="100" w:beforeAutospacing="1" w:after="100" w:afterAutospacing="1"/>
      </w:pPr>
      <w:r>
        <w:t xml:space="preserve">Living Allowance at the standard and away rates; </w:t>
      </w:r>
    </w:p>
    <w:p w:rsidR="000B1E33" w:rsidRDefault="000B1E33" w:rsidP="000B1E33">
      <w:pPr>
        <w:numPr>
          <w:ilvl w:val="0"/>
          <w:numId w:val="23"/>
        </w:numPr>
        <w:spacing w:before="100" w:beforeAutospacing="1" w:after="100" w:afterAutospacing="1"/>
      </w:pPr>
      <w:r>
        <w:t xml:space="preserve">Incidentals Allowance; </w:t>
      </w:r>
    </w:p>
    <w:p w:rsidR="000B1E33" w:rsidRDefault="000B1E33" w:rsidP="000B1E33">
      <w:pPr>
        <w:numPr>
          <w:ilvl w:val="0"/>
          <w:numId w:val="23"/>
        </w:numPr>
        <w:spacing w:before="100" w:beforeAutospacing="1" w:after="100" w:afterAutospacing="1"/>
      </w:pPr>
      <w:r>
        <w:t xml:space="preserve">School Fees Allowance; </w:t>
      </w:r>
    </w:p>
    <w:p w:rsidR="000B1E33" w:rsidRDefault="000B1E33" w:rsidP="000B1E33">
      <w:pPr>
        <w:numPr>
          <w:ilvl w:val="0"/>
          <w:numId w:val="23"/>
        </w:numPr>
        <w:spacing w:before="100" w:beforeAutospacing="1" w:after="100" w:afterAutospacing="1"/>
      </w:pPr>
      <w:r>
        <w:t xml:space="preserve">Fares Allowance; </w:t>
      </w:r>
    </w:p>
    <w:p w:rsidR="000B1E33" w:rsidRDefault="000B1E33" w:rsidP="000B1E33">
      <w:pPr>
        <w:numPr>
          <w:ilvl w:val="0"/>
          <w:numId w:val="23"/>
        </w:numPr>
        <w:spacing w:before="100" w:beforeAutospacing="1" w:after="100" w:afterAutospacing="1"/>
      </w:pPr>
      <w:r>
        <w:t xml:space="preserve">Away-from-base assistance; </w:t>
      </w:r>
    </w:p>
    <w:p w:rsidR="000B1E33" w:rsidRDefault="000B1E33" w:rsidP="000B1E33">
      <w:pPr>
        <w:numPr>
          <w:ilvl w:val="0"/>
          <w:numId w:val="23"/>
        </w:numPr>
        <w:spacing w:before="100" w:beforeAutospacing="1" w:after="100" w:afterAutospacing="1"/>
      </w:pPr>
      <w:r>
        <w:t xml:space="preserve">Rent Assistance; </w:t>
      </w:r>
    </w:p>
    <w:p w:rsidR="000B1E33" w:rsidRDefault="000B1E33" w:rsidP="000B1E33">
      <w:pPr>
        <w:numPr>
          <w:ilvl w:val="0"/>
          <w:numId w:val="23"/>
        </w:numPr>
        <w:spacing w:before="100" w:beforeAutospacing="1" w:after="100" w:afterAutospacing="1"/>
      </w:pPr>
      <w:r>
        <w:t xml:space="preserve">Remote Area Allowance; and </w:t>
      </w:r>
    </w:p>
    <w:p w:rsidR="000B1E33" w:rsidRDefault="000B1E33" w:rsidP="000B1E33">
      <w:pPr>
        <w:numPr>
          <w:ilvl w:val="0"/>
          <w:numId w:val="23"/>
        </w:numPr>
        <w:spacing w:before="100" w:beforeAutospacing="1" w:after="100" w:afterAutospacing="1"/>
      </w:pPr>
      <w:r>
        <w:t xml:space="preserve">Pharmaceutical Allowance. </w:t>
      </w:r>
    </w:p>
    <w:p w:rsidR="000B1E33" w:rsidRDefault="000B1E33" w:rsidP="000B1E33">
      <w:r>
        <w:t>Living Allowance for dependent students is subject to an income test on parental and student (16 years or older) income, and family means tests.</w:t>
      </w:r>
    </w:p>
    <w:p w:rsidR="003B6EB3" w:rsidRDefault="003B6EB3" w:rsidP="00E65DE5"/>
    <w:p w:rsidR="000B1E33" w:rsidRDefault="000B1E33" w:rsidP="000B1E33">
      <w:pPr>
        <w:pStyle w:val="Heading1"/>
      </w:pPr>
      <w:bookmarkStart w:id="387" w:name="P813_45059"/>
      <w:r>
        <w:t>Chapter 12 Living at Home</w:t>
      </w:r>
      <w:bookmarkStart w:id="388" w:name="P813_45083"/>
      <w:bookmarkEnd w:id="387"/>
      <w:bookmarkEnd w:id="388"/>
      <w:r>
        <w:t xml:space="preserve"> </w:t>
      </w:r>
    </w:p>
    <w:p w:rsidR="000B1E33" w:rsidRDefault="000B1E33" w:rsidP="000B1E33">
      <w:r>
        <w:t>This chapter covers the details of the criteria to be met for a student to qualify for Living Allowance as a dependent student living at home.</w:t>
      </w:r>
      <w:r>
        <w:br/>
        <w:t> </w:t>
      </w:r>
    </w:p>
    <w:p w:rsidR="000B1E33" w:rsidRDefault="000B1E33" w:rsidP="000B1E33">
      <w:r>
        <w:rPr>
          <w:rFonts w:ascii="Verdana" w:hAnsi="Verdana"/>
          <w:b/>
          <w:bCs/>
          <w:color w:val="000000"/>
          <w:szCs w:val="22"/>
        </w:rPr>
        <w:t>Chapter content</w:t>
      </w:r>
    </w:p>
    <w:p w:rsidR="000B1E33" w:rsidRDefault="000B1E33" w:rsidP="00FA3FEC">
      <w:r>
        <w:br/>
        <w:t xml:space="preserve">This chapter covers the following topics: </w:t>
      </w:r>
    </w:p>
    <w:p w:rsidR="000B1E33" w:rsidRDefault="00BF7519" w:rsidP="00FA3FEC">
      <w:pPr>
        <w:pStyle w:val="referencebullet-1"/>
      </w:pPr>
      <w:hyperlink r:id="rId138" w:anchor="P822_45396" w:history="1">
        <w:r w:rsidR="000B1E33">
          <w:rPr>
            <w:rStyle w:val="Hyperlink"/>
          </w:rPr>
          <w:t>Circumstances qualifying as Living at Home</w:t>
        </w:r>
      </w:hyperlink>
    </w:p>
    <w:p w:rsidR="000B1E33" w:rsidRDefault="00BF7519" w:rsidP="00FA3FEC">
      <w:pPr>
        <w:pStyle w:val="referencebullet-1"/>
      </w:pPr>
      <w:hyperlink r:id="rId139" w:anchor="P836_46693" w:history="1">
        <w:r w:rsidR="000B1E33">
          <w:rPr>
            <w:rStyle w:val="Hyperlink"/>
          </w:rPr>
          <w:t>Rate of living allowance</w:t>
        </w:r>
      </w:hyperlink>
    </w:p>
    <w:p w:rsidR="000B1E33" w:rsidRDefault="00BF7519" w:rsidP="000B1E33">
      <w:pPr>
        <w:pStyle w:val="referencebullet-1"/>
      </w:pPr>
      <w:hyperlink r:id="rId140" w:anchor="P840_47103" w:history="1">
        <w:r w:rsidR="000B1E33">
          <w:rPr>
            <w:rStyle w:val="Hyperlink"/>
          </w:rPr>
          <w:t>Group 2 School Fees Allowance</w:t>
        </w:r>
      </w:hyperlink>
    </w:p>
    <w:p w:rsidR="000B1E33" w:rsidRDefault="000B1E33" w:rsidP="000B1E33">
      <w:pPr>
        <w:pStyle w:val="Heading3"/>
      </w:pPr>
      <w:bookmarkStart w:id="389" w:name="P822_45396"/>
      <w:bookmarkEnd w:id="389"/>
      <w:r>
        <w:t xml:space="preserve">12.1 Circumstances qualifying as </w:t>
      </w:r>
      <w:proofErr w:type="gramStart"/>
      <w:r>
        <w:t>Living</w:t>
      </w:r>
      <w:proofErr w:type="gramEnd"/>
      <w:r>
        <w:t xml:space="preserve"> at Home</w:t>
      </w:r>
    </w:p>
    <w:p w:rsidR="000B1E33" w:rsidRDefault="000B1E33" w:rsidP="000B1E33">
      <w:r>
        <w:t xml:space="preserve">For the purpose of assessing ABSTUDY benefits the following are regarded as students living at home: </w:t>
      </w:r>
    </w:p>
    <w:p w:rsidR="000B1E33" w:rsidRDefault="000B1E33" w:rsidP="000B1E33">
      <w:pPr>
        <w:numPr>
          <w:ilvl w:val="0"/>
          <w:numId w:val="24"/>
        </w:numPr>
        <w:spacing w:before="100" w:beforeAutospacing="1" w:after="100" w:afterAutospacing="1"/>
      </w:pPr>
      <w:r>
        <w:t xml:space="preserve">students who live at the permanent home; </w:t>
      </w:r>
    </w:p>
    <w:p w:rsidR="000B1E33" w:rsidRDefault="000B1E33" w:rsidP="000B1E33">
      <w:pPr>
        <w:numPr>
          <w:ilvl w:val="0"/>
          <w:numId w:val="24"/>
        </w:numPr>
        <w:spacing w:before="100" w:beforeAutospacing="1" w:after="100" w:afterAutospacing="1"/>
      </w:pPr>
      <w:r>
        <w:t xml:space="preserve">students who live away from the permanent home to study but do not meet the criteria for the away rate; </w:t>
      </w:r>
    </w:p>
    <w:p w:rsidR="000B1E33" w:rsidRDefault="000B1E33" w:rsidP="000B1E33">
      <w:pPr>
        <w:numPr>
          <w:ilvl w:val="0"/>
          <w:numId w:val="24"/>
        </w:numPr>
        <w:spacing w:before="100" w:beforeAutospacing="1" w:after="100" w:afterAutospacing="1"/>
      </w:pPr>
      <w:r>
        <w:t xml:space="preserve">students who are eligible for the away rate but who choose not to live away from home to study; and </w:t>
      </w:r>
    </w:p>
    <w:p w:rsidR="000B1E33" w:rsidRDefault="000B1E33" w:rsidP="000B1E33">
      <w:pPr>
        <w:numPr>
          <w:ilvl w:val="0"/>
          <w:numId w:val="24"/>
        </w:numPr>
        <w:spacing w:before="100" w:beforeAutospacing="1" w:after="100" w:afterAutospacing="1"/>
      </w:pPr>
      <w:proofErr w:type="gramStart"/>
      <w:r>
        <w:t>students</w:t>
      </w:r>
      <w:proofErr w:type="gramEnd"/>
      <w:r>
        <w:t xml:space="preserve"> in State care whose foster parents are receiving a foster care allowance. </w:t>
      </w:r>
    </w:p>
    <w:p w:rsidR="000B1E33" w:rsidRDefault="000B1E33" w:rsidP="000B1E33">
      <w:pPr>
        <w:pStyle w:val="note-1"/>
      </w:pPr>
      <w:r>
        <w:rPr>
          <w:b/>
          <w:bCs/>
          <w:i/>
          <w:iCs/>
          <w:noProof/>
        </w:rPr>
        <w:drawing>
          <wp:inline distT="0" distB="0" distL="0" distR="0">
            <wp:extent cx="262255" cy="199390"/>
            <wp:effectExtent l="19050" t="0" r="4445" b="0"/>
            <wp:docPr id="242" name="Picture 24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Note"/>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i/>
          <w:iCs/>
        </w:rPr>
        <w:t xml:space="preserve">Note: </w:t>
      </w:r>
      <w:r>
        <w:rPr>
          <w:i/>
          <w:iCs/>
        </w:rPr>
        <w:t xml:space="preserve">The conditions under which a student may be approved to </w:t>
      </w:r>
      <w:hyperlink r:id="rId141" w:anchor="P864_48932" w:history="1">
        <w:r>
          <w:rPr>
            <w:rStyle w:val="Hyperlink"/>
          </w:rPr>
          <w:t>live away from home to study</w:t>
        </w:r>
      </w:hyperlink>
      <w:r>
        <w:rPr>
          <w:i/>
          <w:iCs/>
        </w:rPr>
        <w:t xml:space="preserve"> are detailed at </w:t>
      </w:r>
      <w:hyperlink r:id="rId142" w:anchor="P864_48932" w:history="1">
        <w:r>
          <w:rPr>
            <w:rStyle w:val="Hyperlink"/>
            <w:i/>
            <w:iCs/>
          </w:rPr>
          <w:t>13.3</w:t>
        </w:r>
      </w:hyperlink>
      <w:r>
        <w:rPr>
          <w:i/>
          <w:iCs/>
        </w:rPr>
        <w:t xml:space="preserve">. </w:t>
      </w:r>
    </w:p>
    <w:p w:rsidR="000B1E33" w:rsidRDefault="000B1E33" w:rsidP="000B1E33">
      <w:pPr>
        <w:pStyle w:val="Heading5"/>
      </w:pPr>
      <w:r>
        <w:t>12.1.1 Permanent home</w:t>
      </w:r>
      <w:bookmarkStart w:id="390" w:name="P829_46004"/>
      <w:bookmarkEnd w:id="390"/>
      <w:r>
        <w:t xml:space="preserve"> </w:t>
      </w:r>
    </w:p>
    <w:p w:rsidR="000B1E33" w:rsidRDefault="000B1E33" w:rsidP="000B1E33">
      <w:r>
        <w:t xml:space="preserve">The permanent home for dependent students is the place where they normally reside during the period when they are not studying in school or in a secondary or tertiary institution. This is usually with parent(s) or guardian(s). </w:t>
      </w:r>
    </w:p>
    <w:p w:rsidR="000B1E33" w:rsidRDefault="000B1E33" w:rsidP="000B1E33">
      <w:pPr>
        <w:pStyle w:val="NormalWeb"/>
      </w:pPr>
      <w:r>
        <w:t xml:space="preserve">For dependent Schooling students, the home of the eligible applicant will be considered as the permanent home of the student. </w:t>
      </w:r>
    </w:p>
    <w:p w:rsidR="000B1E33" w:rsidRDefault="000B1E33" w:rsidP="000B1E33">
      <w:pPr>
        <w:pStyle w:val="NormalWeb"/>
      </w:pPr>
      <w:r>
        <w:t xml:space="preserve">If a dependent student lives on a permanent basis with a person who assumes the role of a guardian, even where the parent(s) provide some degree of financial support, the permanent home is considered to be that of the guardian for the purposes of determining whether the student should be approved as living at home or away from home. </w:t>
      </w:r>
    </w:p>
    <w:p w:rsidR="000B1E33" w:rsidRDefault="000B1E33" w:rsidP="000B1E33">
      <w:pPr>
        <w:pStyle w:val="Heading3"/>
      </w:pPr>
      <w:bookmarkStart w:id="391" w:name="P836_46693"/>
      <w:bookmarkEnd w:id="391"/>
      <w:r>
        <w:t>12.2 Rate of living allowance</w:t>
      </w:r>
    </w:p>
    <w:p w:rsidR="000B1E33" w:rsidRDefault="000B1E33" w:rsidP="000B1E33">
      <w:r>
        <w:t xml:space="preserve">The standard rate of living allowance is available to students who do not meet the provisions of the independent or away from home rates. </w:t>
      </w:r>
    </w:p>
    <w:p w:rsidR="000B1E33" w:rsidRDefault="000B1E33" w:rsidP="000B1E33">
      <w:pPr>
        <w:pStyle w:val="Heading5"/>
      </w:pPr>
      <w:r>
        <w:t>12.2.1 State care arrangements</w:t>
      </w:r>
    </w:p>
    <w:p w:rsidR="000B1E33" w:rsidRDefault="000B1E33" w:rsidP="000B1E33">
      <w:r>
        <w:t>Students in State Care arrangements, whose foster parents receive a `foster students in care allowance', are not subject to the student and parental income tests. They receive the maximum applicable standard rate.</w:t>
      </w:r>
    </w:p>
    <w:p w:rsidR="000B1E33" w:rsidRDefault="000B1E33" w:rsidP="000B1E33">
      <w:pPr>
        <w:pStyle w:val="Heading3"/>
      </w:pPr>
      <w:bookmarkStart w:id="392" w:name="P840_47103"/>
      <w:bookmarkEnd w:id="392"/>
      <w:r>
        <w:t>12.3 Group 2 School Fees Allowance</w:t>
      </w:r>
      <w:bookmarkStart w:id="393" w:name="P840_47136"/>
      <w:bookmarkEnd w:id="393"/>
      <w:r>
        <w:t xml:space="preserve"> </w:t>
      </w:r>
    </w:p>
    <w:p w:rsidR="000B1E33" w:rsidRDefault="000B1E33" w:rsidP="000B1E33">
      <w:r>
        <w:t>In some circumstances, students who are not eligible for the away rate may be eligible for Group 2 School Fees Allowance. This may be approved where there is no local government school (or the local government school does not provide the appropriate level of schooling) but the student lives at home and attends a local non-government school.</w:t>
      </w:r>
    </w:p>
    <w:p w:rsidR="000B1E33" w:rsidRDefault="000B1E33" w:rsidP="000B1E33">
      <w:pPr>
        <w:pStyle w:val="NormalWeb"/>
        <w:jc w:val="center"/>
      </w:pPr>
      <w:r>
        <w:rPr>
          <w:noProof/>
        </w:rPr>
        <w:drawing>
          <wp:inline distT="0" distB="0" distL="0" distR="0">
            <wp:extent cx="5712460" cy="27305"/>
            <wp:effectExtent l="19050" t="0" r="2540" b="0"/>
            <wp:docPr id="243" name="Picture 243" descr="http://web.archive.org/web/20050510225009im_/http:/www.dest.gov.au/archive/schools/abstudy/images/transit_graphics/blubvsp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web.archive.org/web/20050510225009im_/http:/www.dest.gov.au/archive/schools/abstudy/images/transit_graphics/blubvspm.gif"/>
                    <pic:cNvPicPr>
                      <a:picLocks noChangeAspect="1" noChangeArrowheads="1"/>
                    </pic:cNvPicPr>
                  </pic:nvPicPr>
                  <pic:blipFill>
                    <a:blip r:embed="rId23" cstate="print"/>
                    <a:srcRect/>
                    <a:stretch>
                      <a:fillRect/>
                    </a:stretch>
                  </pic:blipFill>
                  <pic:spPr bwMode="auto">
                    <a:xfrm>
                      <a:off x="0" y="0"/>
                      <a:ext cx="5712460" cy="27305"/>
                    </a:xfrm>
                    <a:prstGeom prst="rect">
                      <a:avLst/>
                    </a:prstGeom>
                    <a:noFill/>
                    <a:ln w="9525">
                      <a:noFill/>
                      <a:miter lim="800000"/>
                      <a:headEnd/>
                      <a:tailEnd/>
                    </a:ln>
                  </pic:spPr>
                </pic:pic>
              </a:graphicData>
            </a:graphic>
          </wp:inline>
        </w:drawing>
      </w:r>
    </w:p>
    <w:p w:rsidR="000B1E33" w:rsidRDefault="000B1E33" w:rsidP="000B1E33">
      <w:pPr>
        <w:pStyle w:val="Heading1"/>
      </w:pPr>
      <w:bookmarkStart w:id="394" w:name="P842_47480"/>
      <w:r>
        <w:t>Chapter 13 Living Away from Home</w:t>
      </w:r>
      <w:bookmarkStart w:id="395" w:name="P842_47511"/>
      <w:bookmarkEnd w:id="394"/>
      <w:bookmarkEnd w:id="395"/>
      <w:r>
        <w:t xml:space="preserve"> </w:t>
      </w:r>
    </w:p>
    <w:p w:rsidR="000B1E33" w:rsidRDefault="000B1E33" w:rsidP="000B1E33">
      <w:r>
        <w:t xml:space="preserve">This chapter covers the provisions for the approval of Living Allowance at the </w:t>
      </w:r>
      <w:r>
        <w:rPr>
          <w:i/>
          <w:iCs/>
        </w:rPr>
        <w:t>living away from home</w:t>
      </w:r>
      <w:r>
        <w:t xml:space="preserve"> </w:t>
      </w:r>
      <w:r>
        <w:rPr>
          <w:i/>
          <w:iCs/>
        </w:rPr>
        <w:t>rate</w:t>
      </w:r>
      <w:r>
        <w:t xml:space="preserve"> for dependent students. </w:t>
      </w:r>
    </w:p>
    <w:p w:rsidR="000B1E33" w:rsidRDefault="000B1E33" w:rsidP="000B1E33">
      <w:r>
        <w:rPr>
          <w:rFonts w:ascii="Verdana" w:hAnsi="Verdana"/>
          <w:b/>
          <w:bCs/>
          <w:color w:val="000000"/>
          <w:szCs w:val="22"/>
        </w:rPr>
        <w:t>Chapter content</w:t>
      </w:r>
    </w:p>
    <w:p w:rsidR="000B1E33" w:rsidRDefault="000B1E33" w:rsidP="00FA3FEC">
      <w:r>
        <w:t>This chapter covers the following topics:</w:t>
      </w:r>
    </w:p>
    <w:p w:rsidR="000B1E33" w:rsidRDefault="00BF7519" w:rsidP="00FA3FEC">
      <w:pPr>
        <w:pStyle w:val="referencebullet-1"/>
      </w:pPr>
      <w:hyperlink r:id="rId143" w:anchor="P854_47940" w:history="1">
        <w:r w:rsidR="000B1E33">
          <w:rPr>
            <w:rStyle w:val="Hyperlink"/>
          </w:rPr>
          <w:t>Rate of living allowance</w:t>
        </w:r>
      </w:hyperlink>
    </w:p>
    <w:p w:rsidR="000B1E33" w:rsidRDefault="00BF7519" w:rsidP="00FA3FEC">
      <w:pPr>
        <w:pStyle w:val="referencebullet-1"/>
      </w:pPr>
      <w:hyperlink r:id="rId144" w:anchor="P864_48932" w:history="1">
        <w:r w:rsidR="000B1E33">
          <w:rPr>
            <w:rStyle w:val="Hyperlink"/>
          </w:rPr>
          <w:t>Eligibility criteria for Living away from home</w:t>
        </w:r>
      </w:hyperlink>
    </w:p>
    <w:p w:rsidR="000B1E33" w:rsidRDefault="00BF7519" w:rsidP="00FA3FEC">
      <w:pPr>
        <w:pStyle w:val="referencebullet-1"/>
      </w:pPr>
      <w:hyperlink r:id="rId145" w:anchor="P888_50778" w:history="1">
        <w:r w:rsidR="000B1E33">
          <w:rPr>
            <w:rStyle w:val="Hyperlink"/>
          </w:rPr>
          <w:t>Initial boarding school approval</w:t>
        </w:r>
      </w:hyperlink>
    </w:p>
    <w:p w:rsidR="000B1E33" w:rsidRDefault="00BF7519" w:rsidP="00FA3FEC">
      <w:pPr>
        <w:pStyle w:val="referencebullet-1"/>
      </w:pPr>
      <w:hyperlink r:id="rId146" w:anchor="P891_51549" w:history="1">
        <w:r w:rsidR="000B1E33">
          <w:rPr>
            <w:rStyle w:val="Hyperlink"/>
          </w:rPr>
          <w:t>Evidence supporting claims</w:t>
        </w:r>
      </w:hyperlink>
    </w:p>
    <w:p w:rsidR="000B1E33" w:rsidRDefault="00BF7519" w:rsidP="000B1E33">
      <w:pPr>
        <w:pStyle w:val="referencebullet-1"/>
      </w:pPr>
      <w:hyperlink r:id="rId147" w:anchor="P893_51648" w:history="1">
        <w:r w:rsidR="000B1E33">
          <w:rPr>
            <w:rStyle w:val="Hyperlink"/>
          </w:rPr>
          <w:t>Circumstances not considered to be `living away from home'</w:t>
        </w:r>
      </w:hyperlink>
    </w:p>
    <w:p w:rsidR="000B1E33" w:rsidRDefault="000B1E33" w:rsidP="000B1E33">
      <w:pPr>
        <w:pStyle w:val="Heading3"/>
      </w:pPr>
      <w:bookmarkStart w:id="396" w:name="P854_47940"/>
      <w:bookmarkEnd w:id="396"/>
      <w:r>
        <w:t>13.1 Rate of living allowance</w:t>
      </w:r>
    </w:p>
    <w:p w:rsidR="000B1E33" w:rsidRDefault="000B1E33" w:rsidP="000B1E33">
      <w:r>
        <w:t xml:space="preserve">The away from home rate is available to students who must live away from their parental home to study but do not meet one of the provisions for </w:t>
      </w:r>
      <w:hyperlink r:id="rId148" w:anchor="P9635_590785" w:history="1">
        <w:r>
          <w:rPr>
            <w:rStyle w:val="Hyperlink"/>
          </w:rPr>
          <w:t>independent status</w:t>
        </w:r>
      </w:hyperlink>
      <w:r>
        <w:t xml:space="preserve">. The rate is not available simply because a student chooses to live away from home. </w:t>
      </w:r>
    </w:p>
    <w:p w:rsidR="000B1E33" w:rsidRDefault="000B1E33" w:rsidP="000B1E33">
      <w:pPr>
        <w:pStyle w:val="NormalWeb"/>
      </w:pPr>
      <w:r>
        <w:t xml:space="preserve">Students eligible for the `away' rate are subject to the student and parental income, assets tests and family actual means tests. </w:t>
      </w:r>
    </w:p>
    <w:p w:rsidR="000B1E33" w:rsidRDefault="000B1E33" w:rsidP="000B1E33">
      <w:pPr>
        <w:pStyle w:val="Heading5"/>
      </w:pPr>
      <w:r>
        <w:t>13.1.1 State care arrangements</w:t>
      </w:r>
    </w:p>
    <w:p w:rsidR="000B1E33" w:rsidRDefault="000B1E33" w:rsidP="000B1E33">
      <w:r>
        <w:t xml:space="preserve">Students under State care arrangements, whose foster parents do not receive a foster care allowance, can receive the maximum applicable away rate. The student and parental income tests are not applied. </w:t>
      </w:r>
    </w:p>
    <w:p w:rsidR="000B1E33" w:rsidRDefault="000B1E33" w:rsidP="000B1E33">
      <w:pPr>
        <w:pStyle w:val="NormalWeb"/>
        <w:jc w:val="center"/>
      </w:pPr>
      <w:r>
        <w:rPr>
          <w:noProof/>
          <w:color w:val="0000FF"/>
        </w:rPr>
        <w:drawing>
          <wp:inline distT="0" distB="0" distL="0" distR="0">
            <wp:extent cx="307975" cy="244475"/>
            <wp:effectExtent l="19050" t="0" r="0" b="0"/>
            <wp:docPr id="254" name="Picture 254" descr="Top of Page">
              <a:hlinkClick xmlns:a="http://schemas.openxmlformats.org/drawingml/2006/main" r:id="rId1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Top of Page">
                      <a:hlinkClick r:id="rId149"/>
                    </pic:cNvPr>
                    <pic:cNvPicPr>
                      <a:picLocks noChangeAspect="1" noChangeArrowheads="1"/>
                    </pic:cNvPicPr>
                  </pic:nvPicPr>
                  <pic:blipFill>
                    <a:blip r:embed="rId34" cstate="print"/>
                    <a:srcRect/>
                    <a:stretch>
                      <a:fillRect/>
                    </a:stretch>
                  </pic:blipFill>
                  <pic:spPr bwMode="auto">
                    <a:xfrm>
                      <a:off x="0" y="0"/>
                      <a:ext cx="307975" cy="244475"/>
                    </a:xfrm>
                    <a:prstGeom prst="rect">
                      <a:avLst/>
                    </a:prstGeom>
                    <a:noFill/>
                    <a:ln w="9525">
                      <a:noFill/>
                      <a:miter lim="800000"/>
                      <a:headEnd/>
                      <a:tailEnd/>
                    </a:ln>
                  </pic:spPr>
                </pic:pic>
              </a:graphicData>
            </a:graphic>
          </wp:inline>
        </w:drawing>
      </w:r>
    </w:p>
    <w:p w:rsidR="000B1E33" w:rsidRDefault="000B1E33" w:rsidP="000B1E33">
      <w:pPr>
        <w:pStyle w:val="Heading3"/>
      </w:pPr>
      <w:r>
        <w:t>13.2 Section Superseded</w:t>
      </w:r>
    </w:p>
    <w:p w:rsidR="000B1E33" w:rsidRDefault="000B1E33" w:rsidP="000B1E33">
      <w:pPr>
        <w:pStyle w:val="Heading3"/>
      </w:pPr>
      <w:bookmarkStart w:id="397" w:name="P864_48932"/>
      <w:bookmarkEnd w:id="397"/>
      <w:r>
        <w:t>13.3 Eligibility criteria for Living away from home</w:t>
      </w:r>
    </w:p>
    <w:p w:rsidR="000B1E33" w:rsidRDefault="000B1E33" w:rsidP="000B1E33">
      <w:r>
        <w:t xml:space="preserve">Different criteria apply for secondary and tertiary level students to be eligible for the </w:t>
      </w:r>
      <w:r>
        <w:rPr>
          <w:i/>
          <w:iCs/>
        </w:rPr>
        <w:t>away rate</w:t>
      </w:r>
      <w:r>
        <w:t xml:space="preserve"> of Living Allowance. </w:t>
      </w:r>
    </w:p>
    <w:p w:rsidR="000B1E33" w:rsidRDefault="000B1E33" w:rsidP="000B1E33">
      <w:pPr>
        <w:pStyle w:val="Heading5"/>
      </w:pPr>
      <w:r>
        <w:t xml:space="preserve">13.3.1 Secondary School Students Only </w:t>
      </w:r>
    </w:p>
    <w:p w:rsidR="000B1E33" w:rsidRDefault="000B1E33" w:rsidP="000B1E33">
      <w:r>
        <w:t xml:space="preserve">To be eligible for the </w:t>
      </w:r>
      <w:r>
        <w:rPr>
          <w:i/>
          <w:iCs/>
        </w:rPr>
        <w:t>away rate</w:t>
      </w:r>
      <w:r>
        <w:t xml:space="preserve"> a student's circumstance must be one of the following where they: </w:t>
      </w:r>
    </w:p>
    <w:p w:rsidR="000B1E33" w:rsidRDefault="000B1E33" w:rsidP="000B1E33">
      <w:pPr>
        <w:numPr>
          <w:ilvl w:val="0"/>
          <w:numId w:val="25"/>
        </w:numPr>
        <w:spacing w:before="100" w:beforeAutospacing="1" w:after="100" w:afterAutospacing="1"/>
      </w:pPr>
      <w:r>
        <w:t xml:space="preserve">are studying an approved special secondary course at a government school; </w:t>
      </w:r>
    </w:p>
    <w:p w:rsidR="000B1E33" w:rsidRDefault="000B1E33" w:rsidP="000B1E33">
      <w:pPr>
        <w:numPr>
          <w:ilvl w:val="0"/>
          <w:numId w:val="25"/>
        </w:numPr>
        <w:spacing w:before="100" w:beforeAutospacing="1" w:after="100" w:afterAutospacing="1"/>
      </w:pPr>
      <w:r>
        <w:t xml:space="preserve">do not have their academic needs met by local secondary facilities; </w:t>
      </w:r>
    </w:p>
    <w:p w:rsidR="000B1E33" w:rsidRDefault="000B1E33" w:rsidP="000B1E33">
      <w:pPr>
        <w:numPr>
          <w:ilvl w:val="0"/>
          <w:numId w:val="25"/>
        </w:numPr>
        <w:spacing w:before="100" w:beforeAutospacing="1" w:after="100" w:afterAutospacing="1"/>
      </w:pPr>
      <w:r>
        <w:t xml:space="preserve">have disabilities; </w:t>
      </w:r>
    </w:p>
    <w:p w:rsidR="000B1E33" w:rsidRDefault="000B1E33" w:rsidP="000B1E33">
      <w:pPr>
        <w:numPr>
          <w:ilvl w:val="0"/>
          <w:numId w:val="25"/>
        </w:numPr>
        <w:spacing w:before="100" w:beforeAutospacing="1" w:after="100" w:afterAutospacing="1"/>
      </w:pPr>
      <w:r>
        <w:t xml:space="preserve">are from an itinerant family; </w:t>
      </w:r>
    </w:p>
    <w:p w:rsidR="000B1E33" w:rsidRDefault="000B1E33" w:rsidP="000B1E33">
      <w:pPr>
        <w:numPr>
          <w:ilvl w:val="0"/>
          <w:numId w:val="25"/>
        </w:numPr>
        <w:spacing w:before="100" w:beforeAutospacing="1" w:after="100" w:afterAutospacing="1"/>
      </w:pPr>
      <w:r>
        <w:t xml:space="preserve">have been excluded from attending local schools; </w:t>
      </w:r>
    </w:p>
    <w:p w:rsidR="000B1E33" w:rsidRDefault="000B1E33" w:rsidP="000B1E33">
      <w:pPr>
        <w:numPr>
          <w:ilvl w:val="0"/>
          <w:numId w:val="25"/>
        </w:numPr>
        <w:spacing w:before="100" w:beforeAutospacing="1" w:after="100" w:afterAutospacing="1"/>
      </w:pPr>
      <w:r>
        <w:t xml:space="preserve">have been subjected to racial discrimination of a serious and continuing nature at the local school(s); </w:t>
      </w:r>
    </w:p>
    <w:p w:rsidR="000B1E33" w:rsidRDefault="000B1E33" w:rsidP="000B1E33">
      <w:pPr>
        <w:numPr>
          <w:ilvl w:val="0"/>
          <w:numId w:val="25"/>
        </w:numPr>
        <w:spacing w:before="100" w:beforeAutospacing="1" w:after="100" w:afterAutospacing="1"/>
      </w:pPr>
      <w:r>
        <w:t xml:space="preserve">have previously been approved to live away from home and it would be unreasonable for the student to break continuity of study; </w:t>
      </w:r>
    </w:p>
    <w:p w:rsidR="000B1E33" w:rsidRDefault="000B1E33" w:rsidP="000B1E33">
      <w:pPr>
        <w:numPr>
          <w:ilvl w:val="0"/>
          <w:numId w:val="25"/>
        </w:numPr>
        <w:spacing w:before="100" w:beforeAutospacing="1" w:after="100" w:afterAutospacing="1"/>
      </w:pPr>
      <w:proofErr w:type="gramStart"/>
      <w:r>
        <w:t>are</w:t>
      </w:r>
      <w:proofErr w:type="gramEnd"/>
      <w:r>
        <w:t xml:space="preserve"> receiving an independent school scholarship under the provisions detailed in </w:t>
      </w:r>
      <w:hyperlink r:id="rId150" w:history="1">
        <w:r>
          <w:rPr>
            <w:rStyle w:val="Hyperlink"/>
          </w:rPr>
          <w:t>Chapter 23</w:t>
        </w:r>
      </w:hyperlink>
      <w:r>
        <w:t xml:space="preserve">. </w:t>
      </w:r>
    </w:p>
    <w:p w:rsidR="000B1E33" w:rsidRDefault="000B1E33" w:rsidP="000B1E33">
      <w:pPr>
        <w:pStyle w:val="note-1"/>
      </w:pPr>
      <w:r>
        <w:rPr>
          <w:b/>
          <w:bCs/>
          <w:i/>
          <w:iCs/>
          <w:noProof/>
        </w:rPr>
        <w:drawing>
          <wp:inline distT="0" distB="0" distL="0" distR="0">
            <wp:extent cx="262255" cy="199390"/>
            <wp:effectExtent l="19050" t="0" r="4445" b="0"/>
            <wp:docPr id="255" name="Picture 25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Note"/>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i/>
          <w:iCs/>
        </w:rPr>
        <w:t xml:space="preserve">Note1: </w:t>
      </w:r>
      <w:r>
        <w:rPr>
          <w:i/>
          <w:iCs/>
        </w:rPr>
        <w:t xml:space="preserve">Fares allowance for secondary students who choose to study interstate will not be approved, except where: </w:t>
      </w:r>
    </w:p>
    <w:p w:rsidR="000B1E33" w:rsidRDefault="000B1E33" w:rsidP="000B1E33">
      <w:pPr>
        <w:numPr>
          <w:ilvl w:val="0"/>
          <w:numId w:val="26"/>
        </w:numPr>
        <w:spacing w:before="100" w:beforeAutospacing="1" w:after="100" w:afterAutospacing="1"/>
      </w:pPr>
      <w:r>
        <w:t xml:space="preserve">the student lives near a State/Territory border and will attend a school at a nearby interstate location; or </w:t>
      </w:r>
    </w:p>
    <w:p w:rsidR="000B1E33" w:rsidRDefault="000B1E33" w:rsidP="000B1E33">
      <w:pPr>
        <w:numPr>
          <w:ilvl w:val="0"/>
          <w:numId w:val="26"/>
        </w:numPr>
        <w:spacing w:before="100" w:beforeAutospacing="1" w:after="100" w:afterAutospacing="1"/>
      </w:pPr>
      <w:r>
        <w:t xml:space="preserve">where interstate travel is more cost effective that intrastate; or </w:t>
      </w:r>
    </w:p>
    <w:p w:rsidR="000B1E33" w:rsidRDefault="000B1E33" w:rsidP="000B1E33">
      <w:pPr>
        <w:numPr>
          <w:ilvl w:val="0"/>
          <w:numId w:val="26"/>
        </w:numPr>
        <w:spacing w:before="100" w:beforeAutospacing="1" w:after="100" w:afterAutospacing="1"/>
      </w:pPr>
      <w:proofErr w:type="gramStart"/>
      <w:r>
        <w:t>there</w:t>
      </w:r>
      <w:proofErr w:type="gramEnd"/>
      <w:r>
        <w:t xml:space="preserve"> are no available boarding places at boarding schools in the student's State/Territory. </w:t>
      </w:r>
    </w:p>
    <w:p w:rsidR="000B1E33" w:rsidRDefault="000B1E33" w:rsidP="000B1E33">
      <w:pPr>
        <w:pStyle w:val="note-1"/>
      </w:pPr>
      <w:r>
        <w:rPr>
          <w:b/>
          <w:bCs/>
          <w:i/>
          <w:iCs/>
          <w:noProof/>
        </w:rPr>
        <w:drawing>
          <wp:inline distT="0" distB="0" distL="0" distR="0">
            <wp:extent cx="262255" cy="199390"/>
            <wp:effectExtent l="19050" t="0" r="4445" b="0"/>
            <wp:docPr id="256" name="Picture 25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Note"/>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i/>
          <w:iCs/>
        </w:rPr>
        <w:t xml:space="preserve">Note2: </w:t>
      </w:r>
      <w:r>
        <w:rPr>
          <w:i/>
          <w:iCs/>
        </w:rPr>
        <w:t xml:space="preserve">A student must undertake a majority of mainstream subjects at the boarding location to be approved for away from home entitlements except for students from remote areas. </w:t>
      </w:r>
    </w:p>
    <w:p w:rsidR="000B1E33" w:rsidRDefault="000B1E33" w:rsidP="000B1E33">
      <w:pPr>
        <w:pStyle w:val="Heading5"/>
      </w:pPr>
      <w:r>
        <w:t xml:space="preserve">13.3.2 Secondary and Tertiary Students </w:t>
      </w:r>
    </w:p>
    <w:p w:rsidR="000B1E33" w:rsidRDefault="000B1E33" w:rsidP="000B1E33">
      <w:r>
        <w:t xml:space="preserve">To be eligible for the </w:t>
      </w:r>
      <w:r>
        <w:rPr>
          <w:i/>
          <w:iCs/>
        </w:rPr>
        <w:t>away rate</w:t>
      </w:r>
      <w:r>
        <w:t xml:space="preserve"> a student's circumstance must be one of the following where:</w:t>
      </w:r>
    </w:p>
    <w:p w:rsidR="000B1E33" w:rsidRDefault="000B1E33" w:rsidP="000B1E33">
      <w:pPr>
        <w:numPr>
          <w:ilvl w:val="0"/>
          <w:numId w:val="27"/>
        </w:numPr>
        <w:spacing w:before="100" w:beforeAutospacing="1" w:after="100" w:afterAutospacing="1"/>
      </w:pPr>
      <w:r>
        <w:t xml:space="preserve">travelling time and access between the permanent home and the education institution make daily travel impossible or unreasonable; </w:t>
      </w:r>
    </w:p>
    <w:p w:rsidR="000B1E33" w:rsidRDefault="000B1E33" w:rsidP="000B1E33">
      <w:pPr>
        <w:numPr>
          <w:ilvl w:val="0"/>
          <w:numId w:val="27"/>
        </w:numPr>
        <w:spacing w:before="100" w:beforeAutospacing="1" w:after="100" w:afterAutospacing="1"/>
      </w:pPr>
      <w:r>
        <w:t xml:space="preserve">home conditions are a serious impediment to educational progress; </w:t>
      </w:r>
    </w:p>
    <w:p w:rsidR="000B1E33" w:rsidRDefault="000B1E33" w:rsidP="000B1E33">
      <w:pPr>
        <w:numPr>
          <w:ilvl w:val="0"/>
          <w:numId w:val="27"/>
        </w:numPr>
        <w:spacing w:before="100" w:beforeAutospacing="1" w:after="100" w:afterAutospacing="1"/>
      </w:pPr>
      <w:proofErr w:type="gramStart"/>
      <w:r>
        <w:t>they</w:t>
      </w:r>
      <w:proofErr w:type="gramEnd"/>
      <w:r>
        <w:t xml:space="preserve"> are in State care and a foster parent is not receiving a foster care allowance. </w:t>
      </w:r>
    </w:p>
    <w:p w:rsidR="000B1E33" w:rsidRDefault="000B1E33" w:rsidP="000B1E33">
      <w:pPr>
        <w:pStyle w:val="NormalWeb"/>
        <w:jc w:val="center"/>
      </w:pPr>
      <w:r>
        <w:rPr>
          <w:noProof/>
          <w:color w:val="0000FF"/>
        </w:rPr>
        <w:drawing>
          <wp:inline distT="0" distB="0" distL="0" distR="0">
            <wp:extent cx="307975" cy="244475"/>
            <wp:effectExtent l="19050" t="0" r="0" b="0"/>
            <wp:docPr id="257" name="Picture 257" descr="Top of Page">
              <a:hlinkClick xmlns:a="http://schemas.openxmlformats.org/drawingml/2006/main" r:id="rId1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Top of Page">
                      <a:hlinkClick r:id="rId149"/>
                    </pic:cNvPr>
                    <pic:cNvPicPr>
                      <a:picLocks noChangeAspect="1" noChangeArrowheads="1"/>
                    </pic:cNvPicPr>
                  </pic:nvPicPr>
                  <pic:blipFill>
                    <a:blip r:embed="rId34" cstate="print"/>
                    <a:srcRect/>
                    <a:stretch>
                      <a:fillRect/>
                    </a:stretch>
                  </pic:blipFill>
                  <pic:spPr bwMode="auto">
                    <a:xfrm>
                      <a:off x="0" y="0"/>
                      <a:ext cx="307975" cy="244475"/>
                    </a:xfrm>
                    <a:prstGeom prst="rect">
                      <a:avLst/>
                    </a:prstGeom>
                    <a:noFill/>
                    <a:ln w="9525">
                      <a:noFill/>
                      <a:miter lim="800000"/>
                      <a:headEnd/>
                      <a:tailEnd/>
                    </a:ln>
                  </pic:spPr>
                </pic:pic>
              </a:graphicData>
            </a:graphic>
          </wp:inline>
        </w:drawing>
      </w:r>
    </w:p>
    <w:p w:rsidR="000B1E33" w:rsidRDefault="000B1E33" w:rsidP="000B1E33">
      <w:pPr>
        <w:pStyle w:val="Heading3"/>
      </w:pPr>
      <w:bookmarkStart w:id="398" w:name="P888_50778"/>
      <w:bookmarkEnd w:id="398"/>
      <w:r>
        <w:t xml:space="preserve">13.4 Initial boarding school approval </w:t>
      </w:r>
    </w:p>
    <w:p w:rsidR="000B1E33" w:rsidRDefault="000B1E33" w:rsidP="000B1E33">
      <w:r>
        <w:t xml:space="preserve">Where students are taking up a new boarding placement, boarding schools must confirm students will be undertaking a majority of mainstream secondary subjects. Students from remote areas who would initially be unable to undertake the majority of mainstream subjects may be approved for board on the condition that the school provides a remedial programme which would enable the student to undertake a majority of mainstream secondary subjects in later years. </w:t>
      </w:r>
    </w:p>
    <w:p w:rsidR="000B1E33" w:rsidRDefault="000B1E33" w:rsidP="000B1E33">
      <w:pPr>
        <w:pStyle w:val="NormalWeb"/>
      </w:pPr>
      <w:r>
        <w:t xml:space="preserve">Schools must have a documented assessment that first year secondary students are capable of undertaking mainstream secondary studies or, in the case of students from remote communities, approved secondary studies, before approval for away from home entitlements can be given. </w:t>
      </w:r>
    </w:p>
    <w:p w:rsidR="000B1E33" w:rsidRDefault="000B1E33" w:rsidP="000B1E33">
      <w:pPr>
        <w:pStyle w:val="Heading3"/>
      </w:pPr>
      <w:bookmarkStart w:id="399" w:name="P891_51549"/>
      <w:bookmarkEnd w:id="399"/>
      <w:r>
        <w:t>13.5 Evidence supporting claims</w:t>
      </w:r>
    </w:p>
    <w:p w:rsidR="000B1E33" w:rsidRDefault="000B1E33" w:rsidP="000B1E33">
      <w:r>
        <w:t xml:space="preserve">Evidence may be required to support claims for the living away rate. </w:t>
      </w:r>
    </w:p>
    <w:p w:rsidR="000B1E33" w:rsidRDefault="000B1E33" w:rsidP="000B1E33">
      <w:pPr>
        <w:pStyle w:val="Heading3"/>
      </w:pPr>
      <w:bookmarkStart w:id="400" w:name="P893_51648"/>
      <w:bookmarkEnd w:id="400"/>
      <w:r>
        <w:t>13.6 Circumstances not considered to be `living away from home'</w:t>
      </w:r>
    </w:p>
    <w:p w:rsidR="000B1E33" w:rsidRDefault="000B1E33" w:rsidP="000B1E33">
      <w:pPr>
        <w:pStyle w:val="Heading5"/>
      </w:pPr>
      <w:r>
        <w:t>13.</w:t>
      </w:r>
      <w:bookmarkStart w:id="401" w:name="6.1"/>
      <w:r>
        <w:t xml:space="preserve">6.1 </w:t>
      </w:r>
      <w:bookmarkEnd w:id="401"/>
      <w:r>
        <w:t>Non approval of the away rate - living with either parent</w:t>
      </w:r>
    </w:p>
    <w:p w:rsidR="000B1E33" w:rsidRDefault="000B1E33" w:rsidP="000B1E33">
      <w:r>
        <w:t xml:space="preserve">A student cannot be considered to be living away from the permanent home when they are living with either parent. For example if they move on a permanent basis from the home of one parent to the home of the other parent. </w:t>
      </w:r>
    </w:p>
    <w:p w:rsidR="000B1E33" w:rsidRDefault="000B1E33" w:rsidP="000B1E33">
      <w:pPr>
        <w:pStyle w:val="NormalWeb"/>
      </w:pPr>
      <w:r>
        <w:t xml:space="preserve">In such cases, the student will be deemed to be in the care and custody of the parent with whom they are living at the time on a permanent basis, and assessed on the income, assets and actual means of that parent. </w:t>
      </w:r>
    </w:p>
    <w:p w:rsidR="000B1E33" w:rsidRDefault="000B1E33" w:rsidP="000B1E33">
      <w:pPr>
        <w:pStyle w:val="Heading5"/>
      </w:pPr>
      <w:r>
        <w:t>13.</w:t>
      </w:r>
      <w:bookmarkStart w:id="402" w:name="6.2"/>
      <w:r>
        <w:t xml:space="preserve">6.2 </w:t>
      </w:r>
      <w:bookmarkEnd w:id="402"/>
      <w:r>
        <w:t xml:space="preserve">Non approval of the away rate - other parental circumstances </w:t>
      </w:r>
    </w:p>
    <w:p w:rsidR="000B1E33" w:rsidRDefault="000B1E33" w:rsidP="000B1E33">
      <w:r>
        <w:t xml:space="preserve">A student cannot be considered to be living away from the permanent home when: </w:t>
      </w:r>
    </w:p>
    <w:p w:rsidR="000B1E33" w:rsidRDefault="000B1E33" w:rsidP="000B1E33">
      <w:pPr>
        <w:numPr>
          <w:ilvl w:val="0"/>
          <w:numId w:val="28"/>
        </w:numPr>
        <w:spacing w:before="100" w:beforeAutospacing="1" w:after="100" w:afterAutospacing="1"/>
      </w:pPr>
      <w:r>
        <w:t xml:space="preserve">their parents maintain two homes and the student lives with one of the parents in the second home while studying, or </w:t>
      </w:r>
    </w:p>
    <w:p w:rsidR="000B1E33" w:rsidRDefault="000B1E33" w:rsidP="000B1E33">
      <w:pPr>
        <w:numPr>
          <w:ilvl w:val="0"/>
          <w:numId w:val="28"/>
        </w:numPr>
        <w:spacing w:before="100" w:beforeAutospacing="1" w:after="100" w:afterAutospacing="1"/>
      </w:pPr>
      <w:r>
        <w:t xml:space="preserve">a student is temporarily not living with their parent(s)/guardian(s) </w:t>
      </w:r>
    </w:p>
    <w:p w:rsidR="000B1E33" w:rsidRDefault="000B1E33" w:rsidP="000B1E33">
      <w:pPr>
        <w:numPr>
          <w:ilvl w:val="0"/>
          <w:numId w:val="29"/>
        </w:numPr>
        <w:spacing w:before="100" w:beforeAutospacing="1" w:after="100" w:afterAutospacing="1"/>
      </w:pPr>
      <w:r>
        <w:t xml:space="preserve">for example, because they have taken an extended trip or vacation; or </w:t>
      </w:r>
    </w:p>
    <w:p w:rsidR="000B1E33" w:rsidRDefault="000B1E33" w:rsidP="000B1E33">
      <w:pPr>
        <w:numPr>
          <w:ilvl w:val="0"/>
          <w:numId w:val="30"/>
        </w:numPr>
        <w:spacing w:before="100" w:beforeAutospacing="1" w:after="100" w:afterAutospacing="1"/>
      </w:pPr>
      <w:proofErr w:type="gramStart"/>
      <w:r>
        <w:t>a</w:t>
      </w:r>
      <w:proofErr w:type="gramEnd"/>
      <w:r>
        <w:t xml:space="preserve"> student is studying by distance education/correspondence, except</w:t>
      </w:r>
      <w:r>
        <w:rPr>
          <w:b/>
          <w:bCs/>
        </w:rPr>
        <w:t xml:space="preserve"> </w:t>
      </w:r>
      <w:r>
        <w:t xml:space="preserve">if s/he meets the home conditions, disability or itinerancy provisions and is not living at the parental home. </w:t>
      </w:r>
    </w:p>
    <w:p w:rsidR="000B1E33" w:rsidRDefault="000B1E33" w:rsidP="000B1E33">
      <w:pPr>
        <w:pStyle w:val="Heading1"/>
      </w:pPr>
      <w:bookmarkStart w:id="403" w:name="P903_52791"/>
      <w:r>
        <w:t>Chapter 14 Travel Time</w:t>
      </w:r>
      <w:bookmarkStart w:id="404" w:name="P903_52812"/>
      <w:bookmarkEnd w:id="403"/>
      <w:bookmarkEnd w:id="404"/>
      <w:r>
        <w:t xml:space="preserve"> and Access </w:t>
      </w:r>
    </w:p>
    <w:p w:rsidR="000B1E33" w:rsidRDefault="000B1E33" w:rsidP="000B1E33">
      <w:r>
        <w:t xml:space="preserve">Unreasonable travelling time and distance between the student's home and place of study is grounds for living away from home and receiving the </w:t>
      </w:r>
      <w:r>
        <w:rPr>
          <w:i/>
          <w:iCs/>
        </w:rPr>
        <w:t xml:space="preserve">away rate </w:t>
      </w:r>
      <w:r>
        <w:t>of living allowance.</w:t>
      </w:r>
      <w:r>
        <w:br/>
        <w:t> </w:t>
      </w:r>
    </w:p>
    <w:p w:rsidR="000B1E33" w:rsidRDefault="000B1E33" w:rsidP="000B1E33">
      <w:r>
        <w:rPr>
          <w:rFonts w:ascii="Verdana" w:hAnsi="Verdana"/>
          <w:b/>
          <w:bCs/>
          <w:color w:val="000000"/>
          <w:szCs w:val="22"/>
        </w:rPr>
        <w:t>Chapter content</w:t>
      </w:r>
    </w:p>
    <w:p w:rsidR="000B1E33" w:rsidRDefault="000B1E33" w:rsidP="00FA3FEC">
      <w:r>
        <w:br/>
        <w:t xml:space="preserve">This chapter contains the following topics: </w:t>
      </w:r>
    </w:p>
    <w:p w:rsidR="000B1E33" w:rsidRDefault="00BF7519" w:rsidP="00FA3FEC">
      <w:pPr>
        <w:pStyle w:val="referencebullet-1"/>
      </w:pPr>
      <w:hyperlink r:id="rId151" w:anchor="P914_53185" w:history="1">
        <w:r w:rsidR="000B1E33">
          <w:rPr>
            <w:rStyle w:val="Hyperlink"/>
          </w:rPr>
          <w:t>Reasonable Daily Access</w:t>
        </w:r>
      </w:hyperlink>
    </w:p>
    <w:p w:rsidR="000B1E33" w:rsidRDefault="00BF7519" w:rsidP="00FA3FEC">
      <w:pPr>
        <w:pStyle w:val="referencebullet-1"/>
      </w:pPr>
      <w:hyperlink r:id="rId152" w:anchor="P921_54194" w:history="1">
        <w:r w:rsidR="000B1E33">
          <w:rPr>
            <w:rStyle w:val="Hyperlink"/>
          </w:rPr>
          <w:t>Approval Criteria</w:t>
        </w:r>
      </w:hyperlink>
    </w:p>
    <w:p w:rsidR="000B1E33" w:rsidRDefault="00BF7519" w:rsidP="00FA3FEC">
      <w:pPr>
        <w:pStyle w:val="referencebullet-1"/>
      </w:pPr>
      <w:hyperlink r:id="rId153" w:anchor="P929_54918" w:history="1">
        <w:r w:rsidR="000B1E33">
          <w:rPr>
            <w:rStyle w:val="Hyperlink"/>
          </w:rPr>
          <w:t>Cancellation of approval</w:t>
        </w:r>
      </w:hyperlink>
    </w:p>
    <w:p w:rsidR="000B1E33" w:rsidRDefault="00BF7519" w:rsidP="000B1E33">
      <w:pPr>
        <w:pStyle w:val="referencebullet-1"/>
      </w:pPr>
      <w:hyperlink r:id="rId154" w:anchor="P932_55318" w:history="1">
        <w:r w:rsidR="000B1E33">
          <w:rPr>
            <w:rStyle w:val="Hyperlink"/>
          </w:rPr>
          <w:t>Distance education/correspondence studies</w:t>
        </w:r>
      </w:hyperlink>
    </w:p>
    <w:p w:rsidR="000B1E33" w:rsidRDefault="000B1E33" w:rsidP="000B1E33">
      <w:pPr>
        <w:pStyle w:val="Heading3"/>
      </w:pPr>
      <w:bookmarkStart w:id="405" w:name="P914_53185"/>
      <w:bookmarkEnd w:id="405"/>
      <w:r>
        <w:t>14.1 Reasonable Daily Access</w:t>
      </w:r>
      <w:bookmarkStart w:id="406" w:name="P914_53215"/>
      <w:bookmarkEnd w:id="406"/>
    </w:p>
    <w:p w:rsidR="000B1E33" w:rsidRDefault="000B1E33" w:rsidP="000B1E33">
      <w:r>
        <w:t xml:space="preserve">Students may be approved to live away from home where one of the conditions of daily access in relation to the nearest appropriate government school are met as per the conditions outlined below. </w:t>
      </w:r>
    </w:p>
    <w:p w:rsidR="000B1E33" w:rsidRDefault="000B1E33" w:rsidP="000B1E33">
      <w:pPr>
        <w:numPr>
          <w:ilvl w:val="0"/>
          <w:numId w:val="31"/>
        </w:numPr>
        <w:spacing w:before="100" w:beforeAutospacing="1" w:after="100" w:afterAutospacing="1"/>
      </w:pPr>
      <w:r>
        <w:t xml:space="preserve">The distance between the principal family home and the nearest appropriate government school is at least 56 kilometres via the shortest practical route; or </w:t>
      </w:r>
    </w:p>
    <w:p w:rsidR="000B1E33" w:rsidRDefault="000B1E33" w:rsidP="000B1E33">
      <w:pPr>
        <w:numPr>
          <w:ilvl w:val="0"/>
          <w:numId w:val="31"/>
        </w:numPr>
        <w:spacing w:before="100" w:beforeAutospacing="1" w:after="100" w:afterAutospacing="1"/>
      </w:pPr>
      <w:r>
        <w:t xml:space="preserve">The distance between the principal family home and the nearest appropriate government school (via the shortest practical route) is at least 16 kilometres AND the distance between the principal family home and the nearest available transport service to the nearest appropriate government school is at least 4.5 kilometres vial the shortest practical route; or </w:t>
      </w:r>
    </w:p>
    <w:p w:rsidR="000B1E33" w:rsidRDefault="000B1E33" w:rsidP="000B1E33">
      <w:pPr>
        <w:numPr>
          <w:ilvl w:val="0"/>
          <w:numId w:val="31"/>
        </w:numPr>
        <w:spacing w:before="100" w:beforeAutospacing="1" w:after="100" w:afterAutospacing="1"/>
      </w:pPr>
      <w:r>
        <w:t xml:space="preserve">The student does not have reasonable access to an appropriate government school for at least 20 days of the school year, not necessarily consecutive, because of adverse travel conditions, eg impassable roads, flooding or unreliable transport (a case for this provision would be made with reference to applicable conditions in previous years); or </w:t>
      </w:r>
    </w:p>
    <w:p w:rsidR="000B1E33" w:rsidRDefault="000B1E33" w:rsidP="000B1E33">
      <w:pPr>
        <w:numPr>
          <w:ilvl w:val="0"/>
          <w:numId w:val="31"/>
        </w:numPr>
        <w:spacing w:before="100" w:beforeAutospacing="1" w:after="100" w:afterAutospacing="1"/>
      </w:pPr>
      <w:r>
        <w:t xml:space="preserve">Travelling time taken for a single journey by the most convenient transport service available, including reasonable walking and waiting time, would on average, exceed one and a half hours. </w:t>
      </w:r>
    </w:p>
    <w:p w:rsidR="000B1E33" w:rsidRDefault="000B1E33" w:rsidP="000B1E33">
      <w:pPr>
        <w:numPr>
          <w:ilvl w:val="0"/>
          <w:numId w:val="32"/>
        </w:numPr>
        <w:spacing w:before="100" w:beforeAutospacing="1" w:after="100" w:afterAutospacing="1"/>
      </w:pPr>
      <w:proofErr w:type="gramStart"/>
      <w:r>
        <w:t>eg</w:t>
      </w:r>
      <w:proofErr w:type="gramEnd"/>
      <w:r>
        <w:t xml:space="preserve">, impassable roads, flooding or unreliable transport. </w:t>
      </w:r>
    </w:p>
    <w:p w:rsidR="000B1E33" w:rsidRDefault="000B1E33" w:rsidP="000B1E33">
      <w:pPr>
        <w:pStyle w:val="NormalWeb"/>
        <w:jc w:val="center"/>
      </w:pPr>
      <w:r>
        <w:rPr>
          <w:noProof/>
          <w:color w:val="0000FF"/>
        </w:rPr>
        <w:drawing>
          <wp:inline distT="0" distB="0" distL="0" distR="0">
            <wp:extent cx="307975" cy="244475"/>
            <wp:effectExtent l="19050" t="0" r="0" b="0"/>
            <wp:docPr id="271" name="Picture 271" descr="Top of Page">
              <a:hlinkClick xmlns:a="http://schemas.openxmlformats.org/drawingml/2006/main" r:id="rId1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Top of Page">
                      <a:hlinkClick r:id="rId155"/>
                    </pic:cNvPr>
                    <pic:cNvPicPr>
                      <a:picLocks noChangeAspect="1" noChangeArrowheads="1"/>
                    </pic:cNvPicPr>
                  </pic:nvPicPr>
                  <pic:blipFill>
                    <a:blip r:embed="rId34" cstate="print"/>
                    <a:srcRect/>
                    <a:stretch>
                      <a:fillRect/>
                    </a:stretch>
                  </pic:blipFill>
                  <pic:spPr bwMode="auto">
                    <a:xfrm>
                      <a:off x="0" y="0"/>
                      <a:ext cx="307975" cy="244475"/>
                    </a:xfrm>
                    <a:prstGeom prst="rect">
                      <a:avLst/>
                    </a:prstGeom>
                    <a:noFill/>
                    <a:ln w="9525">
                      <a:noFill/>
                      <a:miter lim="800000"/>
                      <a:headEnd/>
                      <a:tailEnd/>
                    </a:ln>
                  </pic:spPr>
                </pic:pic>
              </a:graphicData>
            </a:graphic>
          </wp:inline>
        </w:drawing>
      </w:r>
    </w:p>
    <w:p w:rsidR="000B1E33" w:rsidRDefault="000B1E33" w:rsidP="000B1E33">
      <w:pPr>
        <w:pStyle w:val="Heading3"/>
      </w:pPr>
      <w:bookmarkStart w:id="407" w:name="P921_54194"/>
      <w:bookmarkEnd w:id="407"/>
      <w:r>
        <w:t>14.2 Approval Criteria</w:t>
      </w:r>
    </w:p>
    <w:p w:rsidR="000B1E33" w:rsidRDefault="000B1E33" w:rsidP="000B1E33">
      <w:pPr>
        <w:pStyle w:val="Heading5"/>
      </w:pPr>
      <w:r>
        <w:t xml:space="preserve">14.2.1 Secondary Students </w:t>
      </w:r>
    </w:p>
    <w:p w:rsidR="000B1E33" w:rsidRDefault="000B1E33" w:rsidP="000B1E33">
      <w:r>
        <w:t xml:space="preserve">Students may be approved for the away from home rate if their permanent home is not within reasonable daily access to: </w:t>
      </w:r>
    </w:p>
    <w:p w:rsidR="000B1E33" w:rsidRDefault="000B1E33" w:rsidP="000B1E33">
      <w:pPr>
        <w:numPr>
          <w:ilvl w:val="0"/>
          <w:numId w:val="33"/>
        </w:numPr>
        <w:spacing w:before="100" w:beforeAutospacing="1" w:after="100" w:afterAutospacing="1"/>
      </w:pPr>
      <w:r>
        <w:t xml:space="preserve">government schools which provides tuition in the year of schooling in which the student is qualified to enrol; or </w:t>
      </w:r>
    </w:p>
    <w:p w:rsidR="000B1E33" w:rsidRDefault="000B1E33" w:rsidP="000B1E33">
      <w:pPr>
        <w:numPr>
          <w:ilvl w:val="0"/>
          <w:numId w:val="33"/>
        </w:numPr>
        <w:spacing w:before="100" w:beforeAutospacing="1" w:after="100" w:afterAutospacing="1"/>
      </w:pPr>
      <w:r>
        <w:t xml:space="preserve">TAFE colleges or senior matriculation colleges for students who are 18 or older at 1 January in the year of claim. </w:t>
      </w:r>
    </w:p>
    <w:p w:rsidR="000B1E33" w:rsidRDefault="000B1E33" w:rsidP="000B1E33">
      <w:pPr>
        <w:pStyle w:val="Heading5"/>
      </w:pPr>
      <w:r>
        <w:t xml:space="preserve">14.2.2 Tertiary Students </w:t>
      </w:r>
    </w:p>
    <w:p w:rsidR="000B1E33" w:rsidRDefault="000B1E33" w:rsidP="000B1E33">
      <w:pPr>
        <w:numPr>
          <w:ilvl w:val="0"/>
          <w:numId w:val="34"/>
        </w:numPr>
        <w:spacing w:before="100" w:beforeAutospacing="1" w:after="100" w:afterAutospacing="1"/>
      </w:pPr>
      <w:r>
        <w:t xml:space="preserve">Students may be approved for the away from home rate if their permanent home is not within a reasonable travelling time of the approved education institution offering the approved course; or </w:t>
      </w:r>
    </w:p>
    <w:p w:rsidR="000B1E33" w:rsidRDefault="000B1E33" w:rsidP="000B1E33">
      <w:pPr>
        <w:numPr>
          <w:ilvl w:val="0"/>
          <w:numId w:val="34"/>
        </w:numPr>
        <w:spacing w:before="100" w:beforeAutospacing="1" w:after="100" w:afterAutospacing="1"/>
      </w:pPr>
      <w:proofErr w:type="gramStart"/>
      <w:r>
        <w:t>it</w:t>
      </w:r>
      <w:proofErr w:type="gramEnd"/>
      <w:r>
        <w:t xml:space="preserve"> is a compulsory requirement of the course to reside at the education institution while studying. </w:t>
      </w:r>
    </w:p>
    <w:p w:rsidR="000B1E33" w:rsidRDefault="000B1E33" w:rsidP="000B1E33">
      <w:pPr>
        <w:pStyle w:val="Heading3"/>
      </w:pPr>
      <w:bookmarkStart w:id="408" w:name="P929_54918"/>
      <w:bookmarkEnd w:id="408"/>
      <w:r>
        <w:t>14.3 Cancellation of approval</w:t>
      </w:r>
    </w:p>
    <w:p w:rsidR="000B1E33" w:rsidRDefault="000B1E33" w:rsidP="000B1E33">
      <w:pPr>
        <w:pStyle w:val="Heading5"/>
      </w:pPr>
      <w:r>
        <w:t>14.4.1 Change of permanent home</w:t>
      </w:r>
    </w:p>
    <w:p w:rsidR="000B1E33" w:rsidRDefault="000B1E33" w:rsidP="000B1E33">
      <w:r>
        <w:t xml:space="preserve">Living away from home approval must be cancelled if students reduce their daily travelling time/distance by moving to live in a permanent home within reasonable daily access to the education institution (see </w:t>
      </w:r>
      <w:hyperlink r:id="rId156" w:anchor="P1285_83671" w:history="1">
        <w:r>
          <w:rPr>
            <w:rStyle w:val="Hyperlink"/>
          </w:rPr>
          <w:t>24.4</w:t>
        </w:r>
      </w:hyperlink>
      <w:r>
        <w:t xml:space="preserve"> regarding continuation of School Fees Allowance), unless the student continues to board, and continuity of study rules can be applied (see </w:t>
      </w:r>
      <w:hyperlink r:id="rId157" w:anchor="P1271_82345" w:history="1">
        <w:r>
          <w:rPr>
            <w:rStyle w:val="Hyperlink"/>
          </w:rPr>
          <w:t>24.2.2</w:t>
        </w:r>
      </w:hyperlink>
      <w:r>
        <w:t xml:space="preserve">). </w:t>
      </w:r>
    </w:p>
    <w:p w:rsidR="000B1E33" w:rsidRDefault="000B1E33" w:rsidP="000B1E33">
      <w:pPr>
        <w:pStyle w:val="Heading3"/>
      </w:pPr>
      <w:bookmarkStart w:id="409" w:name="P932_55318"/>
      <w:bookmarkEnd w:id="409"/>
      <w:r>
        <w:t>14.5 Distance education/correspondence studies</w:t>
      </w:r>
    </w:p>
    <w:p w:rsidR="000B1E33" w:rsidRDefault="000B1E33" w:rsidP="000B1E33">
      <w:r>
        <w:rPr>
          <w:i/>
          <w:iCs/>
          <w:noProof/>
          <w:lang w:eastAsia="en-AU"/>
        </w:rPr>
        <w:drawing>
          <wp:inline distT="0" distB="0" distL="0" distR="0">
            <wp:extent cx="226060" cy="199390"/>
            <wp:effectExtent l="19050" t="0" r="2540" b="0"/>
            <wp:docPr id="272" name="Picture 272" descr="cross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cross mark"/>
                    <pic:cNvPicPr>
                      <a:picLocks noChangeAspect="1" noChangeArrowheads="1"/>
                    </pic:cNvPicPr>
                  </pic:nvPicPr>
                  <pic:blipFill>
                    <a:blip r:embed="rId158" cstate="print"/>
                    <a:srcRect/>
                    <a:stretch>
                      <a:fillRect/>
                    </a:stretch>
                  </pic:blipFill>
                  <pic:spPr bwMode="auto">
                    <a:xfrm>
                      <a:off x="0" y="0"/>
                      <a:ext cx="226060" cy="199390"/>
                    </a:xfrm>
                    <a:prstGeom prst="rect">
                      <a:avLst/>
                    </a:prstGeom>
                    <a:noFill/>
                    <a:ln w="9525">
                      <a:noFill/>
                      <a:miter lim="800000"/>
                      <a:headEnd/>
                      <a:tailEnd/>
                    </a:ln>
                  </pic:spPr>
                </pic:pic>
              </a:graphicData>
            </a:graphic>
          </wp:inline>
        </w:drawing>
      </w:r>
      <w:r>
        <w:rPr>
          <w:i/>
          <w:iCs/>
        </w:rPr>
        <w:t>Dependent schooling and tertiary students studying by distance education / correspondence are not eligible for the away from home rate under the Travel Time/Distance provision.</w:t>
      </w:r>
    </w:p>
    <w:p w:rsidR="000B1E33" w:rsidRDefault="000B1E33" w:rsidP="000B1E33">
      <w:pPr>
        <w:pStyle w:val="NormalWeb"/>
        <w:jc w:val="center"/>
      </w:pPr>
      <w:r>
        <w:rPr>
          <w:noProof/>
        </w:rPr>
        <w:drawing>
          <wp:inline distT="0" distB="0" distL="0" distR="0">
            <wp:extent cx="5712460" cy="27305"/>
            <wp:effectExtent l="19050" t="0" r="2540" b="0"/>
            <wp:docPr id="273" name="Picture 273" descr="http://web.archive.org/web/20050510224703im_/http:/www.dest.gov.au/archive/schools/abstudy/images/transit_graphics/blubvsp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web.archive.org/web/20050510224703im_/http:/www.dest.gov.au/archive/schools/abstudy/images/transit_graphics/blubvspm.gif"/>
                    <pic:cNvPicPr>
                      <a:picLocks noChangeAspect="1" noChangeArrowheads="1"/>
                    </pic:cNvPicPr>
                  </pic:nvPicPr>
                  <pic:blipFill>
                    <a:blip r:embed="rId23" cstate="print"/>
                    <a:srcRect/>
                    <a:stretch>
                      <a:fillRect/>
                    </a:stretch>
                  </pic:blipFill>
                  <pic:spPr bwMode="auto">
                    <a:xfrm>
                      <a:off x="0" y="0"/>
                      <a:ext cx="5712460" cy="27305"/>
                    </a:xfrm>
                    <a:prstGeom prst="rect">
                      <a:avLst/>
                    </a:prstGeom>
                    <a:noFill/>
                    <a:ln w="9525">
                      <a:noFill/>
                      <a:miter lim="800000"/>
                      <a:headEnd/>
                      <a:tailEnd/>
                    </a:ln>
                  </pic:spPr>
                </pic:pic>
              </a:graphicData>
            </a:graphic>
          </wp:inline>
        </w:drawing>
      </w:r>
    </w:p>
    <w:p w:rsidR="000B1E33" w:rsidRDefault="000B1E33" w:rsidP="000B1E33">
      <w:pPr>
        <w:pStyle w:val="Heading1"/>
      </w:pPr>
      <w:bookmarkStart w:id="410" w:name="P934_55542"/>
      <w:r>
        <w:t>Chapter 15 Unreasonable Living Conditions</w:t>
      </w:r>
      <w:bookmarkStart w:id="411" w:name="P934_55580"/>
      <w:bookmarkEnd w:id="410"/>
      <w:bookmarkEnd w:id="411"/>
      <w:r>
        <w:t xml:space="preserve"> </w:t>
      </w:r>
    </w:p>
    <w:p w:rsidR="000B1E33" w:rsidRDefault="000B1E33" w:rsidP="000B1E33">
      <w:r>
        <w:t xml:space="preserve">Students may experience severely detrimental conditions that prevent them from studying such as violence or a lack of basic living necessities. These circumstances are grounds for living away from home and receiving the </w:t>
      </w:r>
      <w:r>
        <w:rPr>
          <w:i/>
          <w:iCs/>
        </w:rPr>
        <w:t xml:space="preserve">away rate </w:t>
      </w:r>
      <w:r>
        <w:t>of living allowance.</w:t>
      </w:r>
    </w:p>
    <w:p w:rsidR="000B1E33" w:rsidRDefault="000B1E33" w:rsidP="000B1E33">
      <w:r>
        <w:rPr>
          <w:rFonts w:ascii="Verdana" w:hAnsi="Verdana"/>
          <w:b/>
          <w:bCs/>
          <w:color w:val="000000"/>
          <w:szCs w:val="22"/>
        </w:rPr>
        <w:t>Chapter content</w:t>
      </w:r>
    </w:p>
    <w:p w:rsidR="000B1E33" w:rsidRDefault="000B1E33" w:rsidP="00FA3FEC">
      <w:r>
        <w:t xml:space="preserve">This chapter contains the following topics: </w:t>
      </w:r>
    </w:p>
    <w:p w:rsidR="000B1E33" w:rsidRDefault="00BF7519" w:rsidP="00FA3FEC">
      <w:pPr>
        <w:pStyle w:val="referencebullet-1"/>
      </w:pPr>
      <w:hyperlink r:id="rId159" w:anchor="P941_55947" w:history="1">
        <w:r w:rsidR="000B1E33">
          <w:rPr>
            <w:rStyle w:val="Hyperlink"/>
          </w:rPr>
          <w:t>Serious impediment to educational progress</w:t>
        </w:r>
      </w:hyperlink>
    </w:p>
    <w:p w:rsidR="000B1E33" w:rsidRDefault="00BF7519" w:rsidP="000B1E33">
      <w:pPr>
        <w:pStyle w:val="referencebullet-1"/>
      </w:pPr>
      <w:hyperlink r:id="rId160" w:anchor="P947_56532" w:history="1">
        <w:r w:rsidR="000B1E33">
          <w:rPr>
            <w:rStyle w:val="Hyperlink"/>
          </w:rPr>
          <w:t>Claims</w:t>
        </w:r>
      </w:hyperlink>
    </w:p>
    <w:p w:rsidR="000B1E33" w:rsidRDefault="000B1E33" w:rsidP="000B1E33">
      <w:pPr>
        <w:pStyle w:val="Heading3"/>
      </w:pPr>
      <w:bookmarkStart w:id="412" w:name="P941_55947"/>
      <w:bookmarkEnd w:id="412"/>
      <w:r>
        <w:t>15.1 Serious impediment to educational progress</w:t>
      </w:r>
      <w:bookmarkStart w:id="413" w:name="P941_55993"/>
      <w:bookmarkEnd w:id="413"/>
      <w:r>
        <w:t xml:space="preserve"> </w:t>
      </w:r>
    </w:p>
    <w:p w:rsidR="000B1E33" w:rsidRDefault="000B1E33" w:rsidP="000B1E33">
      <w:r>
        <w:t>A student may be approved for the away from home rate of living allowance if their living conditions represent a serious impediment to the student's educational progress. Such conditions are those that:</w:t>
      </w:r>
    </w:p>
    <w:p w:rsidR="000B1E33" w:rsidRDefault="000B1E33" w:rsidP="000B1E33">
      <w:pPr>
        <w:numPr>
          <w:ilvl w:val="0"/>
          <w:numId w:val="35"/>
        </w:numPr>
        <w:spacing w:before="100" w:beforeAutospacing="1" w:after="100" w:afterAutospacing="1"/>
      </w:pPr>
      <w:r>
        <w:t xml:space="preserve">consistently deprive students of basic necessities; </w:t>
      </w:r>
    </w:p>
    <w:p w:rsidR="000B1E33" w:rsidRDefault="000B1E33" w:rsidP="000B1E33">
      <w:pPr>
        <w:numPr>
          <w:ilvl w:val="0"/>
          <w:numId w:val="35"/>
        </w:numPr>
        <w:spacing w:before="100" w:beforeAutospacing="1" w:after="100" w:afterAutospacing="1"/>
      </w:pPr>
      <w:r>
        <w:t xml:space="preserve">represent a serious threat to the student's health or well-being; or </w:t>
      </w:r>
    </w:p>
    <w:p w:rsidR="000B1E33" w:rsidRDefault="000B1E33" w:rsidP="000B1E33">
      <w:pPr>
        <w:numPr>
          <w:ilvl w:val="0"/>
          <w:numId w:val="35"/>
        </w:numPr>
        <w:spacing w:before="100" w:beforeAutospacing="1" w:after="100" w:afterAutospacing="1"/>
      </w:pPr>
      <w:proofErr w:type="gramStart"/>
      <w:r>
        <w:t>excessively</w:t>
      </w:r>
      <w:proofErr w:type="gramEnd"/>
      <w:r>
        <w:t xml:space="preserve"> disrupt or prevent the student's ability to study at home. </w:t>
      </w:r>
    </w:p>
    <w:p w:rsidR="000B1E33" w:rsidRDefault="000B1E33" w:rsidP="000B1E33">
      <w:pPr>
        <w:pStyle w:val="note-1"/>
      </w:pPr>
      <w:r>
        <w:rPr>
          <w:b/>
          <w:bCs/>
          <w:i/>
          <w:iCs/>
          <w:noProof/>
        </w:rPr>
        <w:drawing>
          <wp:inline distT="0" distB="0" distL="0" distR="0">
            <wp:extent cx="262255" cy="199390"/>
            <wp:effectExtent l="19050" t="0" r="4445" b="0"/>
            <wp:docPr id="283" name="Picture 28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Note"/>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i/>
          <w:iCs/>
        </w:rPr>
        <w:t>Note:</w:t>
      </w:r>
      <w:r>
        <w:rPr>
          <w:i/>
          <w:iCs/>
        </w:rPr>
        <w:t xml:space="preserve"> The first two conditions may qualify students as independent on the grounds of being homeless</w:t>
      </w:r>
      <w:r>
        <w:rPr>
          <w:b/>
          <w:bCs/>
          <w:i/>
          <w:iCs/>
        </w:rPr>
        <w:t xml:space="preserve"> </w:t>
      </w:r>
      <w:r>
        <w:rPr>
          <w:i/>
          <w:iCs/>
        </w:rPr>
        <w:t>if they are 15 years or older.</w:t>
      </w:r>
    </w:p>
    <w:p w:rsidR="000B1E33" w:rsidRDefault="000B1E33" w:rsidP="000B1E33">
      <w:pPr>
        <w:pStyle w:val="Heading3"/>
      </w:pPr>
      <w:bookmarkStart w:id="414" w:name="P947_56532"/>
      <w:bookmarkEnd w:id="414"/>
      <w:r>
        <w:t>15.2 Claims</w:t>
      </w:r>
    </w:p>
    <w:p w:rsidR="000B1E33" w:rsidRDefault="000B1E33" w:rsidP="000B1E33">
      <w:pPr>
        <w:pStyle w:val="Heading5"/>
      </w:pPr>
      <w:r>
        <w:t>15.2.1 Documentation and verification</w:t>
      </w:r>
    </w:p>
    <w:p w:rsidR="000B1E33" w:rsidRDefault="000B1E33" w:rsidP="000B1E33">
      <w:r>
        <w:t xml:space="preserve">A claim for the away from home rate under this provision must include: </w:t>
      </w:r>
    </w:p>
    <w:p w:rsidR="000B1E33" w:rsidRDefault="000B1E33" w:rsidP="000B1E33">
      <w:pPr>
        <w:numPr>
          <w:ilvl w:val="0"/>
          <w:numId w:val="36"/>
        </w:numPr>
        <w:spacing w:before="100" w:beforeAutospacing="1" w:after="100" w:afterAutospacing="1"/>
      </w:pPr>
      <w:r>
        <w:t xml:space="preserve">a written statement from the applicant outlining the circumstances; and </w:t>
      </w:r>
    </w:p>
    <w:p w:rsidR="000B1E33" w:rsidRDefault="000B1E33" w:rsidP="000B1E33">
      <w:pPr>
        <w:numPr>
          <w:ilvl w:val="0"/>
          <w:numId w:val="36"/>
        </w:numPr>
        <w:spacing w:before="100" w:beforeAutospacing="1" w:after="100" w:afterAutospacing="1"/>
      </w:pPr>
      <w:r>
        <w:t xml:space="preserve">where necessary, describing the dwelling and providing details on the number and ages of occupants who normally live there; and </w:t>
      </w:r>
    </w:p>
    <w:p w:rsidR="000B1E33" w:rsidRDefault="000B1E33" w:rsidP="000B1E33">
      <w:pPr>
        <w:numPr>
          <w:ilvl w:val="0"/>
          <w:numId w:val="36"/>
        </w:numPr>
        <w:spacing w:before="100" w:beforeAutospacing="1" w:after="100" w:afterAutospacing="1"/>
      </w:pPr>
      <w:proofErr w:type="gramStart"/>
      <w:r>
        <w:t>one</w:t>
      </w:r>
      <w:proofErr w:type="gramEnd"/>
      <w:r>
        <w:t xml:space="preserve"> or more supporting statement(s) from an independent authority. </w:t>
      </w:r>
    </w:p>
    <w:p w:rsidR="000B1E33" w:rsidRDefault="000B1E33" w:rsidP="000B1E33">
      <w:pPr>
        <w:pStyle w:val="NormalWeb"/>
        <w:jc w:val="center"/>
      </w:pPr>
      <w:r>
        <w:rPr>
          <w:noProof/>
        </w:rPr>
        <w:drawing>
          <wp:inline distT="0" distB="0" distL="0" distR="0">
            <wp:extent cx="5712460" cy="27305"/>
            <wp:effectExtent l="19050" t="0" r="2540" b="0"/>
            <wp:docPr id="284" name="Picture 284" descr="http://web.archive.org/web/20050510230702im_/http:/www.dest.gov.au/archive/schools/abstudy/images/transit_graphics/blubvsp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web.archive.org/web/20050510230702im_/http:/www.dest.gov.au/archive/schools/abstudy/images/transit_graphics/blubvspm.gif"/>
                    <pic:cNvPicPr>
                      <a:picLocks noChangeAspect="1" noChangeArrowheads="1"/>
                    </pic:cNvPicPr>
                  </pic:nvPicPr>
                  <pic:blipFill>
                    <a:blip r:embed="rId23" cstate="print"/>
                    <a:srcRect/>
                    <a:stretch>
                      <a:fillRect/>
                    </a:stretch>
                  </pic:blipFill>
                  <pic:spPr bwMode="auto">
                    <a:xfrm>
                      <a:off x="0" y="0"/>
                      <a:ext cx="5712460" cy="27305"/>
                    </a:xfrm>
                    <a:prstGeom prst="rect">
                      <a:avLst/>
                    </a:prstGeom>
                    <a:noFill/>
                    <a:ln w="9525">
                      <a:noFill/>
                      <a:miter lim="800000"/>
                      <a:headEnd/>
                      <a:tailEnd/>
                    </a:ln>
                  </pic:spPr>
                </pic:pic>
              </a:graphicData>
            </a:graphic>
          </wp:inline>
        </w:drawing>
      </w:r>
    </w:p>
    <w:p w:rsidR="000B1E33" w:rsidRDefault="000B1E33" w:rsidP="000B1E33">
      <w:pPr>
        <w:pStyle w:val="Heading1"/>
      </w:pPr>
      <w:bookmarkStart w:id="415" w:name="P956_57158"/>
      <w:r>
        <w:t>Chapter 16 Disability</w:t>
      </w:r>
      <w:bookmarkStart w:id="416" w:name="P956_57178"/>
      <w:bookmarkEnd w:id="415"/>
      <w:bookmarkEnd w:id="416"/>
      <w:r>
        <w:t xml:space="preserve"> </w:t>
      </w:r>
    </w:p>
    <w:p w:rsidR="000B1E33" w:rsidRDefault="000B1E33" w:rsidP="000B1E33">
      <w:r>
        <w:t xml:space="preserve">A student may have disabilities that local schools cannot cater for, requiring the student to attend a school away from home and receive the </w:t>
      </w:r>
      <w:r>
        <w:rPr>
          <w:i/>
          <w:iCs/>
        </w:rPr>
        <w:t>away rate</w:t>
      </w:r>
      <w:r>
        <w:t xml:space="preserve"> of living allowance. </w:t>
      </w:r>
    </w:p>
    <w:p w:rsidR="000B1E33" w:rsidRDefault="000B1E33" w:rsidP="000B1E33">
      <w:r>
        <w:rPr>
          <w:rFonts w:ascii="Verdana" w:hAnsi="Verdana"/>
          <w:b/>
          <w:bCs/>
          <w:color w:val="000000"/>
          <w:szCs w:val="22"/>
        </w:rPr>
        <w:t>Chapter content</w:t>
      </w:r>
    </w:p>
    <w:p w:rsidR="000B1E33" w:rsidRDefault="000B1E33" w:rsidP="00FA3FEC">
      <w:r>
        <w:t xml:space="preserve">This chapter contains the following topics: </w:t>
      </w:r>
    </w:p>
    <w:p w:rsidR="000B1E33" w:rsidRDefault="00BF7519" w:rsidP="00FA3FEC">
      <w:pPr>
        <w:pStyle w:val="referencebullet-1"/>
      </w:pPr>
      <w:hyperlink r:id="rId161" w:anchor="P968_57599" w:history="1">
        <w:r w:rsidR="000B1E33">
          <w:rPr>
            <w:rStyle w:val="Hyperlink"/>
          </w:rPr>
          <w:t>Eligibility for Living Allowance</w:t>
        </w:r>
      </w:hyperlink>
    </w:p>
    <w:p w:rsidR="000B1E33" w:rsidRDefault="00BF7519" w:rsidP="00FA3FEC">
      <w:pPr>
        <w:pStyle w:val="referencebullet-1"/>
      </w:pPr>
      <w:hyperlink r:id="rId162" w:anchor="P975_57938" w:history="1">
        <w:r w:rsidR="000B1E33">
          <w:rPr>
            <w:rStyle w:val="Hyperlink"/>
          </w:rPr>
          <w:t>Approval criteria</w:t>
        </w:r>
      </w:hyperlink>
    </w:p>
    <w:p w:rsidR="000B1E33" w:rsidRDefault="00BF7519" w:rsidP="00FA3FEC">
      <w:pPr>
        <w:pStyle w:val="referencebullet-1"/>
      </w:pPr>
      <w:hyperlink r:id="rId163" w:anchor="P979_58467" w:history="1">
        <w:r w:rsidR="000B1E33">
          <w:rPr>
            <w:rStyle w:val="Hyperlink"/>
          </w:rPr>
          <w:t>Boarding at a special education institution</w:t>
        </w:r>
      </w:hyperlink>
    </w:p>
    <w:p w:rsidR="000B1E33" w:rsidRDefault="00BF7519" w:rsidP="00FA3FEC">
      <w:pPr>
        <w:pStyle w:val="referencebullet-1"/>
      </w:pPr>
      <w:hyperlink r:id="rId164" w:anchor="P981_58714" w:history="1">
        <w:r w:rsidR="000B1E33">
          <w:rPr>
            <w:rStyle w:val="Hyperlink"/>
          </w:rPr>
          <w:t>Access to special facilities</w:t>
        </w:r>
      </w:hyperlink>
    </w:p>
    <w:p w:rsidR="000B1E33" w:rsidRDefault="00BF7519" w:rsidP="00FA3FEC">
      <w:pPr>
        <w:pStyle w:val="referencebullet-1"/>
      </w:pPr>
      <w:hyperlink r:id="rId165" w:anchor="P985_59149" w:history="1">
        <w:r w:rsidR="000B1E33">
          <w:rPr>
            <w:rStyle w:val="Hyperlink"/>
          </w:rPr>
          <w:t>Access to regular medical treatment</w:t>
        </w:r>
      </w:hyperlink>
    </w:p>
    <w:p w:rsidR="000B1E33" w:rsidRDefault="00BF7519" w:rsidP="000B1E33">
      <w:pPr>
        <w:pStyle w:val="referencebullet-1"/>
      </w:pPr>
      <w:hyperlink r:id="rId166" w:anchor="P990_59754" w:history="1">
        <w:r w:rsidR="000B1E33">
          <w:rPr>
            <w:rStyle w:val="Hyperlink"/>
          </w:rPr>
          <w:t>Access to a different climate</w:t>
        </w:r>
      </w:hyperlink>
    </w:p>
    <w:p w:rsidR="000B1E33" w:rsidRDefault="000B1E33" w:rsidP="000B1E33">
      <w:pPr>
        <w:pStyle w:val="Heading3"/>
      </w:pPr>
      <w:bookmarkStart w:id="417" w:name="P968_57599"/>
      <w:bookmarkEnd w:id="417"/>
      <w:r>
        <w:t>16.1 Eligibility for Living Allowance</w:t>
      </w:r>
    </w:p>
    <w:p w:rsidR="000B1E33" w:rsidRDefault="000B1E33" w:rsidP="000B1E33">
      <w:r>
        <w:t xml:space="preserve">A student with a disability may qualify for Living Allowance at the away rate where they are required: </w:t>
      </w:r>
    </w:p>
    <w:p w:rsidR="000B1E33" w:rsidRDefault="000B1E33" w:rsidP="000B1E33">
      <w:pPr>
        <w:numPr>
          <w:ilvl w:val="0"/>
          <w:numId w:val="37"/>
        </w:numPr>
        <w:spacing w:before="100" w:beforeAutospacing="1" w:after="100" w:afterAutospacing="1"/>
      </w:pPr>
      <w:r>
        <w:t xml:space="preserve">to board at a </w:t>
      </w:r>
      <w:hyperlink r:id="rId167" w:anchor="P979_58467" w:history="1">
        <w:r>
          <w:rPr>
            <w:rStyle w:val="Hyperlink"/>
          </w:rPr>
          <w:t>special education institution</w:t>
        </w:r>
      </w:hyperlink>
      <w:r>
        <w:t xml:space="preserve">; or </w:t>
      </w:r>
    </w:p>
    <w:p w:rsidR="000B1E33" w:rsidRDefault="000B1E33" w:rsidP="000B1E33">
      <w:pPr>
        <w:numPr>
          <w:ilvl w:val="0"/>
          <w:numId w:val="37"/>
        </w:numPr>
        <w:spacing w:before="100" w:beforeAutospacing="1" w:after="100" w:afterAutospacing="1"/>
      </w:pPr>
      <w:r>
        <w:t xml:space="preserve">to have access to </w:t>
      </w:r>
      <w:hyperlink r:id="rId168" w:anchor="P981_58714" w:history="1">
        <w:r>
          <w:rPr>
            <w:rStyle w:val="Hyperlink"/>
          </w:rPr>
          <w:t>special facilities</w:t>
        </w:r>
      </w:hyperlink>
      <w:r>
        <w:t xml:space="preserve">; or </w:t>
      </w:r>
    </w:p>
    <w:p w:rsidR="000B1E33" w:rsidRDefault="000B1E33" w:rsidP="000B1E33">
      <w:pPr>
        <w:numPr>
          <w:ilvl w:val="0"/>
          <w:numId w:val="37"/>
        </w:numPr>
        <w:spacing w:before="100" w:beforeAutospacing="1" w:after="100" w:afterAutospacing="1"/>
      </w:pPr>
      <w:r>
        <w:t xml:space="preserve">to avoid </w:t>
      </w:r>
      <w:hyperlink r:id="rId169" w:anchor="P914_53185" w:history="1">
        <w:r>
          <w:rPr>
            <w:rStyle w:val="Hyperlink"/>
          </w:rPr>
          <w:t>lengthy daily travel</w:t>
        </w:r>
      </w:hyperlink>
      <w:r>
        <w:t xml:space="preserve">; or </w:t>
      </w:r>
    </w:p>
    <w:p w:rsidR="000B1E33" w:rsidRDefault="000B1E33" w:rsidP="000B1E33">
      <w:pPr>
        <w:numPr>
          <w:ilvl w:val="0"/>
          <w:numId w:val="37"/>
        </w:numPr>
        <w:spacing w:before="100" w:beforeAutospacing="1" w:after="100" w:afterAutospacing="1"/>
      </w:pPr>
      <w:r>
        <w:t xml:space="preserve">to have access to </w:t>
      </w:r>
      <w:hyperlink r:id="rId170" w:anchor="P985_59149" w:history="1">
        <w:r>
          <w:rPr>
            <w:rStyle w:val="Hyperlink"/>
          </w:rPr>
          <w:t>regular medical treatment</w:t>
        </w:r>
      </w:hyperlink>
      <w:r>
        <w:t xml:space="preserve">; or </w:t>
      </w:r>
    </w:p>
    <w:p w:rsidR="000B1E33" w:rsidRDefault="000B1E33" w:rsidP="000B1E33">
      <w:pPr>
        <w:numPr>
          <w:ilvl w:val="0"/>
          <w:numId w:val="37"/>
        </w:numPr>
        <w:spacing w:before="100" w:beforeAutospacing="1" w:after="100" w:afterAutospacing="1"/>
      </w:pPr>
      <w:proofErr w:type="gramStart"/>
      <w:r>
        <w:t>to</w:t>
      </w:r>
      <w:proofErr w:type="gramEnd"/>
      <w:r>
        <w:t xml:space="preserve"> have access to a </w:t>
      </w:r>
      <w:hyperlink r:id="rId171" w:anchor="P990_59754" w:history="1">
        <w:r>
          <w:rPr>
            <w:rStyle w:val="Hyperlink"/>
          </w:rPr>
          <w:t>different climate</w:t>
        </w:r>
      </w:hyperlink>
      <w:r>
        <w:t xml:space="preserve">. </w:t>
      </w:r>
    </w:p>
    <w:p w:rsidR="000B1E33" w:rsidRDefault="000B1E33" w:rsidP="000B1E33">
      <w:pPr>
        <w:pStyle w:val="NormalWeb"/>
        <w:jc w:val="center"/>
      </w:pPr>
      <w:r>
        <w:rPr>
          <w:noProof/>
          <w:color w:val="0000FF"/>
        </w:rPr>
        <w:drawing>
          <wp:inline distT="0" distB="0" distL="0" distR="0">
            <wp:extent cx="307975" cy="244475"/>
            <wp:effectExtent l="19050" t="0" r="0" b="0"/>
            <wp:docPr id="295" name="Picture 295" descr="Top of Page">
              <a:hlinkClick xmlns:a="http://schemas.openxmlformats.org/drawingml/2006/main" r:id="rId1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Top of Page">
                      <a:hlinkClick r:id="rId172"/>
                    </pic:cNvPr>
                    <pic:cNvPicPr>
                      <a:picLocks noChangeAspect="1" noChangeArrowheads="1"/>
                    </pic:cNvPicPr>
                  </pic:nvPicPr>
                  <pic:blipFill>
                    <a:blip r:embed="rId34" cstate="print"/>
                    <a:srcRect/>
                    <a:stretch>
                      <a:fillRect/>
                    </a:stretch>
                  </pic:blipFill>
                  <pic:spPr bwMode="auto">
                    <a:xfrm>
                      <a:off x="0" y="0"/>
                      <a:ext cx="307975" cy="244475"/>
                    </a:xfrm>
                    <a:prstGeom prst="rect">
                      <a:avLst/>
                    </a:prstGeom>
                    <a:noFill/>
                    <a:ln w="9525">
                      <a:noFill/>
                      <a:miter lim="800000"/>
                      <a:headEnd/>
                      <a:tailEnd/>
                    </a:ln>
                  </pic:spPr>
                </pic:pic>
              </a:graphicData>
            </a:graphic>
          </wp:inline>
        </w:drawing>
      </w:r>
    </w:p>
    <w:p w:rsidR="000B1E33" w:rsidRDefault="000B1E33" w:rsidP="000B1E33">
      <w:pPr>
        <w:pStyle w:val="Heading3"/>
      </w:pPr>
      <w:bookmarkStart w:id="418" w:name="P975_57938"/>
      <w:bookmarkEnd w:id="418"/>
      <w:r>
        <w:t>16.2 Approval criteria</w:t>
      </w:r>
    </w:p>
    <w:p w:rsidR="000B1E33" w:rsidRDefault="000B1E33" w:rsidP="000B1E33">
      <w:r>
        <w:t xml:space="preserve">The away from home rate may be approved if a government school within </w:t>
      </w:r>
      <w:hyperlink r:id="rId173" w:anchor="P914_53185" w:history="1">
        <w:r>
          <w:rPr>
            <w:rStyle w:val="Hyperlink"/>
          </w:rPr>
          <w:t xml:space="preserve">reasonable </w:t>
        </w:r>
      </w:hyperlink>
      <w:hyperlink r:id="rId174" w:anchor="P914_53185" w:history="1">
        <w:r>
          <w:rPr>
            <w:rStyle w:val="Hyperlink"/>
          </w:rPr>
          <w:t>daily access</w:t>
        </w:r>
      </w:hyperlink>
      <w:r>
        <w:t xml:space="preserve"> is unable to cater for a secondary student's educational needs because of their disability, and the student then needs to attend a school away from home. </w:t>
      </w:r>
    </w:p>
    <w:p w:rsidR="000B1E33" w:rsidRDefault="000B1E33" w:rsidP="000B1E33">
      <w:pPr>
        <w:pStyle w:val="Heading5"/>
      </w:pPr>
      <w:r>
        <w:t>16.2.1 Medical certificate</w:t>
      </w:r>
      <w:bookmarkStart w:id="419" w:name="P977_58235"/>
      <w:bookmarkEnd w:id="419"/>
    </w:p>
    <w:p w:rsidR="000B1E33" w:rsidRDefault="000B1E33" w:rsidP="000B1E33">
      <w:r>
        <w:t xml:space="preserve">A medical certificate must be provided which specifies the nature of the disability and affirms that the student could not be expected to live at home and travel daily to the nearest suitable government school (unless </w:t>
      </w:r>
      <w:hyperlink r:id="rId175" w:anchor="P983_58893" w:history="1">
        <w:r>
          <w:rPr>
            <w:rStyle w:val="Hyperlink"/>
          </w:rPr>
          <w:t>16.4.1</w:t>
        </w:r>
      </w:hyperlink>
      <w:r>
        <w:t xml:space="preserve"> applies).</w:t>
      </w:r>
    </w:p>
    <w:p w:rsidR="000B1E33" w:rsidRDefault="000B1E33" w:rsidP="000B1E33">
      <w:pPr>
        <w:pStyle w:val="Heading3"/>
      </w:pPr>
      <w:bookmarkStart w:id="420" w:name="P979_58467"/>
      <w:bookmarkEnd w:id="420"/>
      <w:r>
        <w:t>16.3 Boarding at a special education institution</w:t>
      </w:r>
    </w:p>
    <w:p w:rsidR="000B1E33" w:rsidRDefault="000B1E33" w:rsidP="000B1E33">
      <w:r>
        <w:t xml:space="preserve">A special education institution is an institution located in Australia that is conducted primarily for students with a disability and is; </w:t>
      </w:r>
    </w:p>
    <w:p w:rsidR="000B1E33" w:rsidRDefault="000B1E33" w:rsidP="000B1E33">
      <w:pPr>
        <w:numPr>
          <w:ilvl w:val="0"/>
          <w:numId w:val="38"/>
        </w:numPr>
        <w:spacing w:before="100" w:beforeAutospacing="1" w:after="100" w:afterAutospacing="1"/>
      </w:pPr>
      <w:r>
        <w:t xml:space="preserve">a government school; or </w:t>
      </w:r>
    </w:p>
    <w:p w:rsidR="000B1E33" w:rsidRDefault="000B1E33" w:rsidP="000B1E33">
      <w:pPr>
        <w:numPr>
          <w:ilvl w:val="0"/>
          <w:numId w:val="38"/>
        </w:numPr>
        <w:spacing w:before="100" w:beforeAutospacing="1" w:after="100" w:afterAutospacing="1"/>
      </w:pPr>
      <w:proofErr w:type="gramStart"/>
      <w:r>
        <w:t>a</w:t>
      </w:r>
      <w:proofErr w:type="gramEnd"/>
      <w:r>
        <w:t xml:space="preserve"> non-government school that is recognised as a school under the law of the State or Territory in which that school is located. </w:t>
      </w:r>
    </w:p>
    <w:p w:rsidR="000B1E33" w:rsidRDefault="000B1E33" w:rsidP="000B1E33">
      <w:pPr>
        <w:pStyle w:val="Heading3"/>
      </w:pPr>
      <w:bookmarkStart w:id="421" w:name="P981_58714"/>
      <w:bookmarkEnd w:id="421"/>
      <w:r>
        <w:t>16.4 Access to special facilities</w:t>
      </w:r>
      <w:bookmarkStart w:id="422" w:name="P981_58746"/>
      <w:bookmarkEnd w:id="422"/>
    </w:p>
    <w:p w:rsidR="000B1E33" w:rsidRDefault="000B1E33" w:rsidP="000B1E33">
      <w:r>
        <w:t xml:space="preserve">Special facilities include a special centre for disabilities or special educational or physical facilities for the disabled within normal schools. </w:t>
      </w:r>
    </w:p>
    <w:p w:rsidR="000B1E33" w:rsidRDefault="000B1E33" w:rsidP="000B1E33">
      <w:pPr>
        <w:pStyle w:val="NormalWeb"/>
        <w:jc w:val="center"/>
      </w:pPr>
      <w:r>
        <w:rPr>
          <w:noProof/>
          <w:color w:val="0000FF"/>
        </w:rPr>
        <w:drawing>
          <wp:inline distT="0" distB="0" distL="0" distR="0">
            <wp:extent cx="307975" cy="244475"/>
            <wp:effectExtent l="19050" t="0" r="0" b="0"/>
            <wp:docPr id="296" name="Picture 296" descr="Top of Page">
              <a:hlinkClick xmlns:a="http://schemas.openxmlformats.org/drawingml/2006/main" r:id="rId1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Top of Page">
                      <a:hlinkClick r:id="rId172"/>
                    </pic:cNvPr>
                    <pic:cNvPicPr>
                      <a:picLocks noChangeAspect="1" noChangeArrowheads="1"/>
                    </pic:cNvPicPr>
                  </pic:nvPicPr>
                  <pic:blipFill>
                    <a:blip r:embed="rId34" cstate="print"/>
                    <a:srcRect/>
                    <a:stretch>
                      <a:fillRect/>
                    </a:stretch>
                  </pic:blipFill>
                  <pic:spPr bwMode="auto">
                    <a:xfrm>
                      <a:off x="0" y="0"/>
                      <a:ext cx="307975" cy="244475"/>
                    </a:xfrm>
                    <a:prstGeom prst="rect">
                      <a:avLst/>
                    </a:prstGeom>
                    <a:noFill/>
                    <a:ln w="9525">
                      <a:noFill/>
                      <a:miter lim="800000"/>
                      <a:headEnd/>
                      <a:tailEnd/>
                    </a:ln>
                  </pic:spPr>
                </pic:pic>
              </a:graphicData>
            </a:graphic>
          </wp:inline>
        </w:drawing>
      </w:r>
    </w:p>
    <w:p w:rsidR="000B1E33" w:rsidRDefault="000B1E33" w:rsidP="000B1E33">
      <w:pPr>
        <w:pStyle w:val="Heading5"/>
      </w:pPr>
      <w:bookmarkStart w:id="423" w:name="P983_58893"/>
      <w:bookmarkEnd w:id="423"/>
      <w:r>
        <w:t xml:space="preserve">16.4.1 Documentation not required </w:t>
      </w:r>
    </w:p>
    <w:p w:rsidR="000B1E33" w:rsidRDefault="000B1E33" w:rsidP="000B1E33">
      <w:r>
        <w:t xml:space="preserve">If acceptance at the special education institution/facility indicates that a professional assessment has been made of the student's physical, emotional or psychological requirements, further documentation is not required. </w:t>
      </w:r>
    </w:p>
    <w:p w:rsidR="000B1E33" w:rsidRDefault="000B1E33" w:rsidP="000B1E33">
      <w:pPr>
        <w:pStyle w:val="Heading3"/>
      </w:pPr>
      <w:bookmarkStart w:id="424" w:name="P985_59149"/>
      <w:bookmarkEnd w:id="424"/>
      <w:r>
        <w:t>16.5 Access to regular medical treatment</w:t>
      </w:r>
      <w:bookmarkStart w:id="425" w:name="P985_59188"/>
      <w:bookmarkEnd w:id="425"/>
      <w:r>
        <w:t xml:space="preserve"> </w:t>
      </w:r>
    </w:p>
    <w:p w:rsidR="000B1E33" w:rsidRDefault="000B1E33" w:rsidP="000B1E33">
      <w:r>
        <w:t xml:space="preserve">If the disruption to the student's schooling because of her/his need to seek medical treatment amounts to the equivalent of at least 20 school days a year, not necessarily consecutive, the student is eligible for assistance at the away-from-home rate to board near the treatment centre. </w:t>
      </w:r>
    </w:p>
    <w:p w:rsidR="000B1E33" w:rsidRDefault="000B1E33" w:rsidP="000B1E33">
      <w:pPr>
        <w:pStyle w:val="NormalWeb"/>
      </w:pPr>
      <w:r>
        <w:t xml:space="preserve">However, the student's need to receive regular medical treatment should be supported by a: </w:t>
      </w:r>
    </w:p>
    <w:p w:rsidR="000B1E33" w:rsidRDefault="000B1E33" w:rsidP="000B1E33">
      <w:pPr>
        <w:numPr>
          <w:ilvl w:val="0"/>
          <w:numId w:val="39"/>
        </w:numPr>
        <w:spacing w:before="100" w:beforeAutospacing="1" w:after="100" w:afterAutospacing="1"/>
      </w:pPr>
      <w:r>
        <w:t xml:space="preserve">statement from an appropriate medical authority at the treatment centre, and </w:t>
      </w:r>
    </w:p>
    <w:p w:rsidR="000B1E33" w:rsidRDefault="000B1E33" w:rsidP="000B1E33">
      <w:pPr>
        <w:numPr>
          <w:ilvl w:val="0"/>
          <w:numId w:val="39"/>
        </w:numPr>
        <w:spacing w:before="100" w:beforeAutospacing="1" w:after="100" w:afterAutospacing="1"/>
      </w:pPr>
      <w:proofErr w:type="gramStart"/>
      <w:r>
        <w:t>statement</w:t>
      </w:r>
      <w:proofErr w:type="gramEnd"/>
      <w:r>
        <w:t xml:space="preserve"> from the applicant giving full details of the travel required if the student were living at home. </w:t>
      </w:r>
    </w:p>
    <w:p w:rsidR="000B1E33" w:rsidRDefault="000B1E33" w:rsidP="000B1E33">
      <w:pPr>
        <w:pStyle w:val="Heading3"/>
      </w:pPr>
      <w:bookmarkStart w:id="426" w:name="P990_59754"/>
      <w:bookmarkEnd w:id="426"/>
      <w:r>
        <w:t>16.6 Access to a different climate</w:t>
      </w:r>
    </w:p>
    <w:p w:rsidR="000B1E33" w:rsidRDefault="000B1E33" w:rsidP="000B1E33">
      <w:r>
        <w:t xml:space="preserve">A medical certificate is required specifying the student's condition and indicating that: </w:t>
      </w:r>
    </w:p>
    <w:p w:rsidR="000B1E33" w:rsidRDefault="000B1E33" w:rsidP="000B1E33">
      <w:pPr>
        <w:numPr>
          <w:ilvl w:val="0"/>
          <w:numId w:val="40"/>
        </w:numPr>
        <w:spacing w:before="100" w:beforeAutospacing="1" w:after="100" w:afterAutospacing="1"/>
      </w:pPr>
      <w:r>
        <w:t xml:space="preserve">the local climate or other circumstance, if the student were to live at home during the school terms, would be likely to cause the student severe illness resulting in a total of at least four weeks absence during the school term; and </w:t>
      </w:r>
    </w:p>
    <w:p w:rsidR="000B1E33" w:rsidRDefault="000B1E33" w:rsidP="000B1E33">
      <w:pPr>
        <w:numPr>
          <w:ilvl w:val="0"/>
          <w:numId w:val="40"/>
        </w:numPr>
        <w:spacing w:before="100" w:beforeAutospacing="1" w:after="100" w:afterAutospacing="1"/>
      </w:pPr>
      <w:r>
        <w:t xml:space="preserve">it is essential for the student to attend school in another area; and </w:t>
      </w:r>
    </w:p>
    <w:p w:rsidR="000B1E33" w:rsidRDefault="000B1E33" w:rsidP="000B1E33">
      <w:pPr>
        <w:numPr>
          <w:ilvl w:val="0"/>
          <w:numId w:val="40"/>
        </w:numPr>
        <w:spacing w:before="100" w:beforeAutospacing="1" w:after="100" w:afterAutospacing="1"/>
      </w:pPr>
      <w:proofErr w:type="gramStart"/>
      <w:r>
        <w:t>in</w:t>
      </w:r>
      <w:proofErr w:type="gramEnd"/>
      <w:r>
        <w:t xml:space="preserve"> the area chosen for the student to attend school, the effects described above would be less likely to arise. </w:t>
      </w:r>
    </w:p>
    <w:p w:rsidR="000B1E33" w:rsidRDefault="000B1E33" w:rsidP="000B1E33">
      <w:pPr>
        <w:pStyle w:val="NormalWeb"/>
        <w:jc w:val="center"/>
      </w:pPr>
      <w:r>
        <w:rPr>
          <w:noProof/>
        </w:rPr>
        <w:drawing>
          <wp:inline distT="0" distB="0" distL="0" distR="0">
            <wp:extent cx="5712460" cy="27305"/>
            <wp:effectExtent l="19050" t="0" r="2540" b="0"/>
            <wp:docPr id="297" name="Picture 297" descr="http://web.archive.org/web/20050510224647im_/http:/www.dest.gov.au/archive/schools/abstudy/images/transit_graphics/blubvsp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web.archive.org/web/20050510224647im_/http:/www.dest.gov.au/archive/schools/abstudy/images/transit_graphics/blubvspm.gif"/>
                    <pic:cNvPicPr>
                      <a:picLocks noChangeAspect="1" noChangeArrowheads="1"/>
                    </pic:cNvPicPr>
                  </pic:nvPicPr>
                  <pic:blipFill>
                    <a:blip r:embed="rId23" cstate="print"/>
                    <a:srcRect/>
                    <a:stretch>
                      <a:fillRect/>
                    </a:stretch>
                  </pic:blipFill>
                  <pic:spPr bwMode="auto">
                    <a:xfrm>
                      <a:off x="0" y="0"/>
                      <a:ext cx="5712460" cy="27305"/>
                    </a:xfrm>
                    <a:prstGeom prst="rect">
                      <a:avLst/>
                    </a:prstGeom>
                    <a:noFill/>
                    <a:ln w="9525">
                      <a:noFill/>
                      <a:miter lim="800000"/>
                      <a:headEnd/>
                      <a:tailEnd/>
                    </a:ln>
                  </pic:spPr>
                </pic:pic>
              </a:graphicData>
            </a:graphic>
          </wp:inline>
        </w:drawing>
      </w:r>
    </w:p>
    <w:p w:rsidR="000B1E33" w:rsidRDefault="000B1E33" w:rsidP="000B1E33">
      <w:pPr>
        <w:pStyle w:val="Heading1"/>
      </w:pPr>
      <w:bookmarkStart w:id="427" w:name="P996_60291"/>
      <w:r>
        <w:t>Chapter 17 Itinerant Family</w:t>
      </w:r>
      <w:bookmarkStart w:id="428" w:name="P996_60317"/>
      <w:bookmarkEnd w:id="427"/>
      <w:bookmarkEnd w:id="428"/>
      <w:r>
        <w:t xml:space="preserve"> </w:t>
      </w:r>
    </w:p>
    <w:p w:rsidR="000B1E33" w:rsidRDefault="000B1E33" w:rsidP="000B1E33">
      <w:r>
        <w:t xml:space="preserve">Students whose parents are itinerant workers may experience disrupted education due to not having a fixed residence and therefore quality for the </w:t>
      </w:r>
      <w:r>
        <w:rPr>
          <w:i/>
          <w:iCs/>
        </w:rPr>
        <w:t>away rate</w:t>
      </w:r>
      <w:r>
        <w:t xml:space="preserve"> of living allowance. </w:t>
      </w:r>
    </w:p>
    <w:p w:rsidR="000B1E33" w:rsidRDefault="000B1E33" w:rsidP="000B1E33">
      <w:r>
        <w:rPr>
          <w:rFonts w:ascii="Verdana" w:hAnsi="Verdana"/>
          <w:b/>
          <w:bCs/>
          <w:color w:val="000000"/>
          <w:szCs w:val="22"/>
        </w:rPr>
        <w:t>Chapter content</w:t>
      </w:r>
    </w:p>
    <w:p w:rsidR="000B1E33" w:rsidRDefault="000B1E33" w:rsidP="00FA3FEC">
      <w:r>
        <w:t xml:space="preserve">This chapter contains the following topics: </w:t>
      </w:r>
    </w:p>
    <w:p w:rsidR="000B1E33" w:rsidRDefault="00BF7519" w:rsidP="00FA3FEC">
      <w:pPr>
        <w:pStyle w:val="referencebullet-1"/>
      </w:pPr>
      <w:hyperlink r:id="rId176" w:anchor="P1015_60911" w:history="1">
        <w:r w:rsidR="000B1E33">
          <w:rPr>
            <w:rStyle w:val="Hyperlink"/>
          </w:rPr>
          <w:t>Eligibility</w:t>
        </w:r>
      </w:hyperlink>
    </w:p>
    <w:p w:rsidR="000B1E33" w:rsidRDefault="00BF7519" w:rsidP="00FA3FEC">
      <w:pPr>
        <w:pStyle w:val="referencebullet-1"/>
      </w:pPr>
      <w:hyperlink r:id="rId177" w:anchor="P1025_61863" w:history="1">
        <w:r w:rsidR="000B1E33">
          <w:rPr>
            <w:rStyle w:val="Hyperlink"/>
          </w:rPr>
          <w:t>Family movements and approval of living allowance</w:t>
        </w:r>
      </w:hyperlink>
    </w:p>
    <w:p w:rsidR="000B1E33" w:rsidRDefault="00BF7519" w:rsidP="00FA3FEC">
      <w:pPr>
        <w:pStyle w:val="referencebullet-1"/>
      </w:pPr>
      <w:hyperlink r:id="rId178" w:anchor="P1038_63770" w:history="1">
        <w:r w:rsidR="000B1E33">
          <w:rPr>
            <w:rStyle w:val="Hyperlink"/>
          </w:rPr>
          <w:t>Assessment of claims</w:t>
        </w:r>
      </w:hyperlink>
    </w:p>
    <w:p w:rsidR="000B1E33" w:rsidRDefault="00BF7519" w:rsidP="00FA3FEC">
      <w:pPr>
        <w:pStyle w:val="referencebullet-1"/>
      </w:pPr>
      <w:hyperlink r:id="rId179" w:anchor="P1045_64121" w:history="1">
        <w:r w:rsidR="000B1E33">
          <w:rPr>
            <w:rStyle w:val="Hyperlink"/>
          </w:rPr>
          <w:t>Demonstration of itinerancy</w:t>
        </w:r>
      </w:hyperlink>
    </w:p>
    <w:p w:rsidR="000B1E33" w:rsidRDefault="00BF7519" w:rsidP="000B1E33">
      <w:pPr>
        <w:pStyle w:val="referencebullet-1"/>
      </w:pPr>
      <w:hyperlink r:id="rId180" w:anchor="P1058_65682" w:history="1">
        <w:proofErr w:type="gramStart"/>
        <w:r w:rsidR="000B1E33">
          <w:rPr>
            <w:rStyle w:val="Hyperlink"/>
          </w:rPr>
          <w:t>Circumstances where living allowance is</w:t>
        </w:r>
        <w:proofErr w:type="gramEnd"/>
        <w:r w:rsidR="000B1E33">
          <w:rPr>
            <w:rStyle w:val="Hyperlink"/>
          </w:rPr>
          <w:t xml:space="preserve"> not payable</w:t>
        </w:r>
      </w:hyperlink>
    </w:p>
    <w:p w:rsidR="000B1E33" w:rsidRDefault="000B1E33" w:rsidP="000B1E33">
      <w:pPr>
        <w:pStyle w:val="Heading3"/>
      </w:pPr>
      <w:r>
        <w:t>17.1 Section Superseded</w:t>
      </w:r>
    </w:p>
    <w:p w:rsidR="000B1E33" w:rsidRDefault="000B1E33" w:rsidP="000B1E33">
      <w:pPr>
        <w:pStyle w:val="NormalWeb"/>
        <w:jc w:val="center"/>
      </w:pPr>
      <w:r>
        <w:rPr>
          <w:noProof/>
          <w:color w:val="0000FF"/>
        </w:rPr>
        <w:drawing>
          <wp:inline distT="0" distB="0" distL="0" distR="0">
            <wp:extent cx="307975" cy="244475"/>
            <wp:effectExtent l="19050" t="0" r="0" b="0"/>
            <wp:docPr id="312" name="Picture 312" descr="Top of Page">
              <a:hlinkClick xmlns:a="http://schemas.openxmlformats.org/drawingml/2006/main" r:id="rId1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Top of Page">
                      <a:hlinkClick r:id="rId181"/>
                    </pic:cNvPr>
                    <pic:cNvPicPr>
                      <a:picLocks noChangeAspect="1" noChangeArrowheads="1"/>
                    </pic:cNvPicPr>
                  </pic:nvPicPr>
                  <pic:blipFill>
                    <a:blip r:embed="rId34" cstate="print"/>
                    <a:srcRect/>
                    <a:stretch>
                      <a:fillRect/>
                    </a:stretch>
                  </pic:blipFill>
                  <pic:spPr bwMode="auto">
                    <a:xfrm>
                      <a:off x="0" y="0"/>
                      <a:ext cx="307975" cy="244475"/>
                    </a:xfrm>
                    <a:prstGeom prst="rect">
                      <a:avLst/>
                    </a:prstGeom>
                    <a:noFill/>
                    <a:ln w="9525">
                      <a:noFill/>
                      <a:miter lim="800000"/>
                      <a:headEnd/>
                      <a:tailEnd/>
                    </a:ln>
                  </pic:spPr>
                </pic:pic>
              </a:graphicData>
            </a:graphic>
          </wp:inline>
        </w:drawing>
      </w:r>
    </w:p>
    <w:p w:rsidR="000B1E33" w:rsidRDefault="000B1E33" w:rsidP="000B1E33">
      <w:pPr>
        <w:pStyle w:val="Heading3"/>
      </w:pPr>
      <w:bookmarkStart w:id="429" w:name="P1015_60911"/>
      <w:bookmarkEnd w:id="429"/>
      <w:r>
        <w:t>17.2 Eligibility</w:t>
      </w:r>
    </w:p>
    <w:p w:rsidR="000B1E33" w:rsidRDefault="000B1E33" w:rsidP="000B1E33">
      <w:r>
        <w:t xml:space="preserve">The away from home rate may be approved where: </w:t>
      </w:r>
    </w:p>
    <w:p w:rsidR="000B1E33" w:rsidRDefault="000B1E33" w:rsidP="000B1E33">
      <w:pPr>
        <w:numPr>
          <w:ilvl w:val="0"/>
          <w:numId w:val="41"/>
        </w:numPr>
        <w:spacing w:before="100" w:beforeAutospacing="1" w:after="100" w:afterAutospacing="1"/>
      </w:pPr>
      <w:r>
        <w:t xml:space="preserve">the parent/s' occupations require them to spend a </w:t>
      </w:r>
      <w:hyperlink r:id="rId182" w:anchor="P1020_61584" w:history="1">
        <w:r>
          <w:rPr>
            <w:rStyle w:val="Hyperlink"/>
          </w:rPr>
          <w:t>significant amount of time</w:t>
        </w:r>
      </w:hyperlink>
      <w:r>
        <w:t xml:space="preserve"> travelling long distances, with the result that the children have no fixed residence, or </w:t>
      </w:r>
    </w:p>
    <w:p w:rsidR="000B1E33" w:rsidRDefault="000B1E33" w:rsidP="000B1E33">
      <w:pPr>
        <w:numPr>
          <w:ilvl w:val="0"/>
          <w:numId w:val="41"/>
        </w:numPr>
        <w:spacing w:before="100" w:beforeAutospacing="1" w:after="100" w:afterAutospacing="1"/>
      </w:pPr>
      <w:proofErr w:type="gramStart"/>
      <w:r>
        <w:t>the</w:t>
      </w:r>
      <w:proofErr w:type="gramEnd"/>
      <w:r>
        <w:t xml:space="preserve"> occupation of the parent/s involves frequent, lengthy travel and the student is denied access to appropriate schooling because the parent/s is/are not normally resident at a fixed location during the school week, eg, a sole parent is an interstate transport driver. </w:t>
      </w:r>
    </w:p>
    <w:p w:rsidR="000B1E33" w:rsidRDefault="000B1E33" w:rsidP="000B1E33">
      <w:pPr>
        <w:pStyle w:val="note-1"/>
      </w:pPr>
      <w:r>
        <w:rPr>
          <w:b/>
          <w:bCs/>
          <w:i/>
          <w:iCs/>
          <w:noProof/>
        </w:rPr>
        <w:drawing>
          <wp:inline distT="0" distB="0" distL="0" distR="0">
            <wp:extent cx="262255" cy="199390"/>
            <wp:effectExtent l="19050" t="0" r="4445" b="0"/>
            <wp:docPr id="313" name="Picture 31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Note"/>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i/>
          <w:iCs/>
        </w:rPr>
        <w:t>Note:</w:t>
      </w:r>
      <w:r>
        <w:rPr>
          <w:i/>
          <w:iCs/>
        </w:rPr>
        <w:t xml:space="preserve"> In a two parent family, both parents need to be itinerant for the student to be eligible. If one parent is stable in location, the family is not considered itinerant. </w:t>
      </w:r>
    </w:p>
    <w:p w:rsidR="000B1E33" w:rsidRDefault="000B1E33" w:rsidP="000B1E33">
      <w:pPr>
        <w:pStyle w:val="Heading5"/>
      </w:pPr>
      <w:bookmarkStart w:id="430" w:name="P1020_61584"/>
      <w:bookmarkEnd w:id="430"/>
      <w:r>
        <w:t>17.2.1 Significant amount of time</w:t>
      </w:r>
    </w:p>
    <w:p w:rsidR="000B1E33" w:rsidRDefault="000B1E33" w:rsidP="000B1E33">
      <w:r>
        <w:t xml:space="preserve">A significant amount of time would be 40 week-nights during the year. </w:t>
      </w:r>
    </w:p>
    <w:p w:rsidR="000B1E33" w:rsidRDefault="000B1E33" w:rsidP="000B1E33">
      <w:pPr>
        <w:pStyle w:val="Heading5"/>
      </w:pPr>
      <w:r>
        <w:t xml:space="preserve">17.2.2 Impact of family movements during school year </w:t>
      </w:r>
    </w:p>
    <w:p w:rsidR="000B1E33" w:rsidRDefault="000B1E33" w:rsidP="000B1E33">
      <w:r>
        <w:t xml:space="preserve">Eligibility is determined in the light of </w:t>
      </w:r>
      <w:hyperlink r:id="rId183" w:anchor="P1025_61863" w:history="1">
        <w:r>
          <w:rPr>
            <w:rStyle w:val="Hyperlink"/>
          </w:rPr>
          <w:t>family movements</w:t>
        </w:r>
      </w:hyperlink>
      <w:r>
        <w:t xml:space="preserve"> during the course of the school year, as follows in </w:t>
      </w:r>
      <w:hyperlink r:id="rId184" w:anchor="P1025_61863" w:history="1">
        <w:r>
          <w:rPr>
            <w:rStyle w:val="Hyperlink"/>
          </w:rPr>
          <w:t>17.3</w:t>
        </w:r>
      </w:hyperlink>
      <w:r>
        <w:t xml:space="preserve"> and </w:t>
      </w:r>
      <w:hyperlink r:id="rId185" w:anchor="P1045_64121" w:history="1">
        <w:r>
          <w:rPr>
            <w:rStyle w:val="Hyperlink"/>
          </w:rPr>
          <w:t>17.5</w:t>
        </w:r>
      </w:hyperlink>
      <w:r>
        <w:t>.</w:t>
      </w:r>
    </w:p>
    <w:p w:rsidR="000B1E33" w:rsidRDefault="000B1E33" w:rsidP="000B1E33">
      <w:pPr>
        <w:pStyle w:val="Heading3"/>
      </w:pPr>
      <w:bookmarkStart w:id="431" w:name="P1025_61863"/>
      <w:bookmarkEnd w:id="431"/>
      <w:r>
        <w:t>17.3 Family movements and approval of living allowance</w:t>
      </w:r>
    </w:p>
    <w:p w:rsidR="000B1E33" w:rsidRDefault="000B1E33" w:rsidP="000B1E33">
      <w:pPr>
        <w:pStyle w:val="Heading5"/>
      </w:pPr>
      <w:r>
        <w:t>17.3.1 Constant movement</w:t>
      </w:r>
    </w:p>
    <w:p w:rsidR="000B1E33" w:rsidRDefault="000B1E33" w:rsidP="000B1E33">
      <w:r>
        <w:t xml:space="preserve">Where a parent's occupation necessitates constant movement and the family's home environment is in effect `mobile' (eg, a railway construction camp) and is constantly changing, the away from home rate may be approved if: </w:t>
      </w:r>
    </w:p>
    <w:p w:rsidR="000B1E33" w:rsidRDefault="000B1E33" w:rsidP="000B1E33">
      <w:pPr>
        <w:numPr>
          <w:ilvl w:val="0"/>
          <w:numId w:val="42"/>
        </w:numPr>
        <w:spacing w:before="100" w:beforeAutospacing="1" w:after="100" w:afterAutospacing="1"/>
      </w:pPr>
      <w:r>
        <w:t xml:space="preserve">the student boards away from home, and </w:t>
      </w:r>
    </w:p>
    <w:p w:rsidR="000B1E33" w:rsidRDefault="000B1E33" w:rsidP="000B1E33">
      <w:pPr>
        <w:numPr>
          <w:ilvl w:val="0"/>
          <w:numId w:val="42"/>
        </w:numPr>
        <w:spacing w:before="100" w:beforeAutospacing="1" w:after="100" w:afterAutospacing="1"/>
      </w:pPr>
      <w:proofErr w:type="gramStart"/>
      <w:r>
        <w:t>for</w:t>
      </w:r>
      <w:proofErr w:type="gramEnd"/>
      <w:r>
        <w:t xml:space="preserve"> at least half the year, on a monthly, weekly or daily basis, the location of the student's permanent home meets the travel time and access criteria set out in </w:t>
      </w:r>
      <w:hyperlink r:id="rId186" w:anchor="P903_52791" w:history="1">
        <w:r>
          <w:rPr>
            <w:rStyle w:val="Hyperlink"/>
          </w:rPr>
          <w:t>Chapter 14</w:t>
        </w:r>
      </w:hyperlink>
      <w:r>
        <w:t xml:space="preserve">. </w:t>
      </w:r>
    </w:p>
    <w:p w:rsidR="000B1E33" w:rsidRDefault="000B1E33" w:rsidP="000B1E33">
      <w:pPr>
        <w:pStyle w:val="Heading5"/>
      </w:pPr>
      <w:r>
        <w:t>17.3.2 Temporary movement for employment</w:t>
      </w:r>
    </w:p>
    <w:p w:rsidR="000B1E33" w:rsidRDefault="000B1E33" w:rsidP="000B1E33">
      <w:r>
        <w:t xml:space="preserve">Families who are not normally itinerant but who are temporarily moved in their employment or must move several times in the course of a year to widely scattered localities in search of employment, may apply for the away from home rate to enable their children to avoid frequent changes of school. </w:t>
      </w:r>
    </w:p>
    <w:p w:rsidR="000B1E33" w:rsidRDefault="000B1E33" w:rsidP="000B1E33">
      <w:pPr>
        <w:pStyle w:val="Heading5"/>
      </w:pPr>
      <w:r>
        <w:t>17.</w:t>
      </w:r>
      <w:bookmarkStart w:id="432" w:name="3.3"/>
      <w:r>
        <w:t>3.3</w:t>
      </w:r>
      <w:bookmarkEnd w:id="432"/>
      <w:r>
        <w:t xml:space="preserve"> Temporary residence in locality </w:t>
      </w:r>
    </w:p>
    <w:p w:rsidR="000B1E33" w:rsidRDefault="000B1E33" w:rsidP="000B1E33">
      <w:r>
        <w:t xml:space="preserve">If a family temporarily resides in the locality in which any of its eligible students are boarding or spends some time in this locality as part of its regular movements, the following principles apply: </w:t>
      </w:r>
    </w:p>
    <w:p w:rsidR="000B1E33" w:rsidRDefault="000B1E33" w:rsidP="000B1E33">
      <w:pPr>
        <w:numPr>
          <w:ilvl w:val="0"/>
          <w:numId w:val="43"/>
        </w:numPr>
        <w:spacing w:before="100" w:beforeAutospacing="1" w:after="100" w:afterAutospacing="1"/>
      </w:pPr>
      <w:r>
        <w:t xml:space="preserve">where it would be reasonable to expect a student to cease boarding and rejoin her/his family, whether on an extended basis or for short periods on a regular basis, boarding benefits are not payable for those periods, or </w:t>
      </w:r>
    </w:p>
    <w:p w:rsidR="000B1E33" w:rsidRDefault="000B1E33" w:rsidP="000B1E33">
      <w:pPr>
        <w:numPr>
          <w:ilvl w:val="0"/>
          <w:numId w:val="43"/>
        </w:numPr>
        <w:spacing w:before="100" w:beforeAutospacing="1" w:after="100" w:afterAutospacing="1"/>
      </w:pPr>
      <w:r>
        <w:t xml:space="preserve">where the student cannot attend the school except as a boarder, or the school would charge full boarding fees anyway, the student remains eligible for the away from home rate. </w:t>
      </w:r>
    </w:p>
    <w:p w:rsidR="000B1E33" w:rsidRDefault="000B1E33" w:rsidP="000B1E33">
      <w:pPr>
        <w:pStyle w:val="Heading5"/>
      </w:pPr>
      <w:r>
        <w:t xml:space="preserve">17.3.4 Permanent residence during a school year </w:t>
      </w:r>
    </w:p>
    <w:p w:rsidR="000B1E33" w:rsidRDefault="000B1E33" w:rsidP="000B1E33">
      <w:r>
        <w:t xml:space="preserve">Where a family has been accepted as itinerant for a year but takes up permanent residence during the course of that year at a fixed address which provides access to suitable schooling, any student in the family who has been eligible for the away from home rate up to that point, remains eligible for the remainder of the year providing continuity of study rules are met. </w:t>
      </w:r>
    </w:p>
    <w:p w:rsidR="000B1E33" w:rsidRDefault="000B1E33" w:rsidP="000B1E33">
      <w:pPr>
        <w:pStyle w:val="NormalWeb"/>
        <w:jc w:val="center"/>
      </w:pPr>
      <w:r>
        <w:rPr>
          <w:noProof/>
          <w:color w:val="0000FF"/>
        </w:rPr>
        <w:drawing>
          <wp:inline distT="0" distB="0" distL="0" distR="0">
            <wp:extent cx="307975" cy="244475"/>
            <wp:effectExtent l="19050" t="0" r="0" b="0"/>
            <wp:docPr id="314" name="Picture 314" descr="Top of Page">
              <a:hlinkClick xmlns:a="http://schemas.openxmlformats.org/drawingml/2006/main" r:id="rId1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Top of Page">
                      <a:hlinkClick r:id="rId181"/>
                    </pic:cNvPr>
                    <pic:cNvPicPr>
                      <a:picLocks noChangeAspect="1" noChangeArrowheads="1"/>
                    </pic:cNvPicPr>
                  </pic:nvPicPr>
                  <pic:blipFill>
                    <a:blip r:embed="rId34" cstate="print"/>
                    <a:srcRect/>
                    <a:stretch>
                      <a:fillRect/>
                    </a:stretch>
                  </pic:blipFill>
                  <pic:spPr bwMode="auto">
                    <a:xfrm>
                      <a:off x="0" y="0"/>
                      <a:ext cx="307975" cy="244475"/>
                    </a:xfrm>
                    <a:prstGeom prst="rect">
                      <a:avLst/>
                    </a:prstGeom>
                    <a:noFill/>
                    <a:ln w="9525">
                      <a:noFill/>
                      <a:miter lim="800000"/>
                      <a:headEnd/>
                      <a:tailEnd/>
                    </a:ln>
                  </pic:spPr>
                </pic:pic>
              </a:graphicData>
            </a:graphic>
          </wp:inline>
        </w:drawing>
      </w:r>
    </w:p>
    <w:p w:rsidR="000B1E33" w:rsidRDefault="000B1E33" w:rsidP="000B1E33">
      <w:pPr>
        <w:pStyle w:val="Heading3"/>
      </w:pPr>
      <w:bookmarkStart w:id="433" w:name="P1038_63770"/>
      <w:bookmarkEnd w:id="433"/>
      <w:r>
        <w:t xml:space="preserve">17.4 Assessment of claims </w:t>
      </w:r>
    </w:p>
    <w:p w:rsidR="000B1E33" w:rsidRDefault="000B1E33" w:rsidP="000B1E33">
      <w:pPr>
        <w:pStyle w:val="Heading5"/>
      </w:pPr>
      <w:r>
        <w:t>17.4.1 Documentation</w:t>
      </w:r>
    </w:p>
    <w:p w:rsidR="000B1E33" w:rsidRDefault="000B1E33" w:rsidP="000B1E33">
      <w:pPr>
        <w:pStyle w:val="Heading5"/>
      </w:pPr>
      <w:r>
        <w:t>A statement of the family's projected itinerancy for the forthcoming year and itinerancy over the previous twelve months is required to accompany the claim.</w:t>
      </w:r>
    </w:p>
    <w:p w:rsidR="000B1E33" w:rsidRDefault="000B1E33" w:rsidP="000B1E33">
      <w:pPr>
        <w:pStyle w:val="Heading5"/>
      </w:pPr>
      <w:r>
        <w:t>17.4.1.1 Evidence that family has moved</w:t>
      </w:r>
    </w:p>
    <w:p w:rsidR="000B1E33" w:rsidRDefault="000B1E33" w:rsidP="000B1E33">
      <w:r>
        <w:t xml:space="preserve">Any claim that the student's family has moved to a new locality must be supported by some form of documentation. </w:t>
      </w:r>
    </w:p>
    <w:p w:rsidR="000B1E33" w:rsidRDefault="000B1E33" w:rsidP="000B1E33">
      <w:pPr>
        <w:pStyle w:val="Heading3"/>
      </w:pPr>
      <w:bookmarkStart w:id="434" w:name="P1045_64121"/>
      <w:bookmarkEnd w:id="434"/>
      <w:r>
        <w:t>17.5 Demonstration of itinerancy</w:t>
      </w:r>
    </w:p>
    <w:p w:rsidR="000B1E33" w:rsidRDefault="000B1E33" w:rsidP="000B1E33">
      <w:pPr>
        <w:pStyle w:val="Heading5"/>
      </w:pPr>
      <w:r>
        <w:t xml:space="preserve">17.5.1 Two moves in first term </w:t>
      </w:r>
    </w:p>
    <w:p w:rsidR="000B1E33" w:rsidRDefault="000B1E33" w:rsidP="000B1E33">
      <w:r>
        <w:t xml:space="preserve">Where the family undertakes two moves of the type specified above during first term, the family may be accepted as itinerant for that period. </w:t>
      </w:r>
    </w:p>
    <w:p w:rsidR="000B1E33" w:rsidRDefault="000B1E33" w:rsidP="000B1E33">
      <w:pPr>
        <w:pStyle w:val="Heading5"/>
      </w:pPr>
      <w:r>
        <w:t xml:space="preserve">17.5.1.1 Accepted as itinerant for the first term </w:t>
      </w:r>
    </w:p>
    <w:p w:rsidR="000B1E33" w:rsidRDefault="000B1E33" w:rsidP="000B1E33">
      <w:r>
        <w:t xml:space="preserve">Once a family has been accepted as itinerant for the first term on the basis of two moves during that period, assessment of eligibility for Living Allowance at the away rate in the remaining terms is based on the following guidelines: </w:t>
      </w:r>
    </w:p>
    <w:p w:rsidR="000B1E33" w:rsidRDefault="000B1E33" w:rsidP="000B1E33">
      <w:pPr>
        <w:numPr>
          <w:ilvl w:val="0"/>
          <w:numId w:val="44"/>
        </w:numPr>
        <w:spacing w:before="100" w:beforeAutospacing="1" w:after="100" w:afterAutospacing="1"/>
      </w:pPr>
      <w:r>
        <w:t xml:space="preserve">if at least one move occurs during any of the remaining terms, the family should be accepted as itinerant for the full year and further payments made accordingly, or </w:t>
      </w:r>
    </w:p>
    <w:p w:rsidR="000B1E33" w:rsidRDefault="000B1E33" w:rsidP="000B1E33">
      <w:pPr>
        <w:numPr>
          <w:ilvl w:val="0"/>
          <w:numId w:val="44"/>
        </w:numPr>
        <w:spacing w:before="100" w:beforeAutospacing="1" w:after="100" w:afterAutospacing="1"/>
      </w:pPr>
      <w:proofErr w:type="gramStart"/>
      <w:r>
        <w:t>if</w:t>
      </w:r>
      <w:proofErr w:type="gramEnd"/>
      <w:r>
        <w:t xml:space="preserve"> no move occurs during any of the remaining terms, the student remains ineligible for Living Allowance assistance at the away rate after first term. </w:t>
      </w:r>
    </w:p>
    <w:p w:rsidR="000B1E33" w:rsidRDefault="000B1E33" w:rsidP="000B1E33">
      <w:pPr>
        <w:pStyle w:val="Heading5"/>
      </w:pPr>
      <w:r>
        <w:t xml:space="preserve">17.5.2 Three or more moves in first term </w:t>
      </w:r>
    </w:p>
    <w:p w:rsidR="000B1E33" w:rsidRDefault="000B1E33" w:rsidP="000B1E33">
      <w:r>
        <w:t xml:space="preserve">Where the family undertakes three or more moves during the first term, each of which would require a change of school for the student, the family may be regarded as itinerant for the full year. </w:t>
      </w:r>
    </w:p>
    <w:p w:rsidR="000B1E33" w:rsidRDefault="000B1E33" w:rsidP="000B1E33">
      <w:pPr>
        <w:pStyle w:val="Heading5"/>
      </w:pPr>
      <w:r>
        <w:t>17.5.3 Four moves over two terms</w:t>
      </w:r>
    </w:p>
    <w:p w:rsidR="000B1E33" w:rsidRDefault="000B1E33" w:rsidP="000B1E33">
      <w:r>
        <w:t xml:space="preserve">Where the family undertakes four moves in the year spread over at least two terms, the family may be accepted as itinerant for the full year and Living Allowance at the away rate paid accordingly. </w:t>
      </w:r>
    </w:p>
    <w:p w:rsidR="000B1E33" w:rsidRDefault="000B1E33" w:rsidP="000B1E33">
      <w:pPr>
        <w:pStyle w:val="Heading5"/>
      </w:pPr>
      <w:bookmarkStart w:id="435" w:name="P1056_65392"/>
      <w:bookmarkEnd w:id="435"/>
      <w:r>
        <w:t>17.</w:t>
      </w:r>
      <w:bookmarkStart w:id="436" w:name="5.4"/>
      <w:r>
        <w:t>5.4</w:t>
      </w:r>
      <w:bookmarkEnd w:id="436"/>
      <w:r>
        <w:t xml:space="preserve"> Continued demonstration of itinerancy</w:t>
      </w:r>
    </w:p>
    <w:p w:rsidR="000B1E33" w:rsidRDefault="000B1E33" w:rsidP="000B1E33">
      <w:r>
        <w:t xml:space="preserve">If an applicant can demonstrate having met and provided evidence of itinerancy conditions in the previous year, the away rate may be approved if conditions are continuing in the current year and the other allowance eligibility conditions are met. </w:t>
      </w:r>
    </w:p>
    <w:p w:rsidR="000B1E33" w:rsidRDefault="000B1E33" w:rsidP="000B1E33">
      <w:pPr>
        <w:pStyle w:val="Heading3"/>
      </w:pPr>
      <w:bookmarkStart w:id="437" w:name="P1058_65682"/>
      <w:bookmarkEnd w:id="437"/>
      <w:r>
        <w:t>17.6 Circumstances where living allowance is not payable</w:t>
      </w:r>
    </w:p>
    <w:p w:rsidR="000B1E33" w:rsidRDefault="000B1E33" w:rsidP="000B1E33">
      <w:r>
        <w:t xml:space="preserve">A student cannot be approved for the away from home rate if: </w:t>
      </w:r>
    </w:p>
    <w:p w:rsidR="000B1E33" w:rsidRDefault="000B1E33" w:rsidP="000B1E33">
      <w:pPr>
        <w:numPr>
          <w:ilvl w:val="0"/>
          <w:numId w:val="45"/>
        </w:numPr>
        <w:spacing w:before="100" w:beforeAutospacing="1" w:after="100" w:afterAutospacing="1"/>
      </w:pPr>
      <w:r>
        <w:t xml:space="preserve">her/his family could be reasonably expected to maintain a fixed address because the movement required by working is over a limited area eg, within the metropolitan area or at no time more than 56 km from one centre offering adequate schooling, or </w:t>
      </w:r>
    </w:p>
    <w:p w:rsidR="000B1E33" w:rsidRDefault="000B1E33" w:rsidP="000B1E33">
      <w:pPr>
        <w:numPr>
          <w:ilvl w:val="0"/>
          <w:numId w:val="45"/>
        </w:numPr>
        <w:spacing w:before="100" w:beforeAutospacing="1" w:after="100" w:afterAutospacing="1"/>
      </w:pPr>
      <w:r>
        <w:t xml:space="preserve">the parent/s occupation requires a transfer every two or three years and the family could normally expect to spend at least one full year in a location but happens to be moved more than once in a school year. </w:t>
      </w:r>
    </w:p>
    <w:p w:rsidR="000B1E33" w:rsidRDefault="000B1E33" w:rsidP="000B1E33">
      <w:pPr>
        <w:pStyle w:val="NormalWeb"/>
        <w:jc w:val="center"/>
      </w:pPr>
      <w:r>
        <w:rPr>
          <w:noProof/>
        </w:rPr>
        <w:drawing>
          <wp:inline distT="0" distB="0" distL="0" distR="0">
            <wp:extent cx="5712460" cy="27305"/>
            <wp:effectExtent l="19050" t="0" r="2540" b="0"/>
            <wp:docPr id="315" name="Picture 315" descr="http://web.archive.org/web/20050510225414im_/http:/www.dest.gov.au/archive/schools/abstudy/images/transit_graphics/blubvsp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http://web.archive.org/web/20050510225414im_/http:/www.dest.gov.au/archive/schools/abstudy/images/transit_graphics/blubvspm.gif"/>
                    <pic:cNvPicPr>
                      <a:picLocks noChangeAspect="1" noChangeArrowheads="1"/>
                    </pic:cNvPicPr>
                  </pic:nvPicPr>
                  <pic:blipFill>
                    <a:blip r:embed="rId23" cstate="print"/>
                    <a:srcRect/>
                    <a:stretch>
                      <a:fillRect/>
                    </a:stretch>
                  </pic:blipFill>
                  <pic:spPr bwMode="auto">
                    <a:xfrm>
                      <a:off x="0" y="0"/>
                      <a:ext cx="5712460" cy="27305"/>
                    </a:xfrm>
                    <a:prstGeom prst="rect">
                      <a:avLst/>
                    </a:prstGeom>
                    <a:noFill/>
                    <a:ln w="9525">
                      <a:noFill/>
                      <a:miter lim="800000"/>
                      <a:headEnd/>
                      <a:tailEnd/>
                    </a:ln>
                  </pic:spPr>
                </pic:pic>
              </a:graphicData>
            </a:graphic>
          </wp:inline>
        </w:drawing>
      </w:r>
    </w:p>
    <w:p w:rsidR="00994CDD" w:rsidRDefault="00994CDD" w:rsidP="00994CDD">
      <w:pPr>
        <w:pStyle w:val="Heading1"/>
      </w:pPr>
      <w:bookmarkStart w:id="438" w:name="P1063_66255"/>
      <w:r>
        <w:t>Chapter 18 Racial Discrimination</w:t>
      </w:r>
      <w:bookmarkStart w:id="439" w:name="P1063_66286"/>
      <w:bookmarkEnd w:id="438"/>
      <w:bookmarkEnd w:id="439"/>
      <w:r>
        <w:t xml:space="preserve"> </w:t>
      </w:r>
    </w:p>
    <w:p w:rsidR="00994CDD" w:rsidRDefault="00994CDD" w:rsidP="00994CDD">
      <w:r>
        <w:t>Students may experience racial discrimination at a level that seriously impedes their ability to study, necessitating movement to a school outside the local area.</w:t>
      </w:r>
      <w:r>
        <w:br/>
        <w:t> </w:t>
      </w:r>
    </w:p>
    <w:p w:rsidR="00994CDD" w:rsidRDefault="00994CDD" w:rsidP="00994CDD">
      <w:r>
        <w:rPr>
          <w:rFonts w:ascii="Verdana" w:hAnsi="Verdana"/>
          <w:b/>
          <w:bCs/>
          <w:color w:val="000000"/>
          <w:szCs w:val="22"/>
        </w:rPr>
        <w:t>Chapter content</w:t>
      </w:r>
    </w:p>
    <w:p w:rsidR="00994CDD" w:rsidRDefault="00994CDD" w:rsidP="00FA3FEC">
      <w:r>
        <w:br/>
        <w:t xml:space="preserve">This chapter contains the following topics: </w:t>
      </w:r>
    </w:p>
    <w:p w:rsidR="00994CDD" w:rsidRDefault="00BF7519" w:rsidP="00FA3FEC">
      <w:pPr>
        <w:pStyle w:val="referencebullet-1"/>
      </w:pPr>
      <w:hyperlink r:id="rId187" w:anchor="P1071_66562" w:history="1">
        <w:r w:rsidR="00994CDD">
          <w:rPr>
            <w:rStyle w:val="Hyperlink"/>
          </w:rPr>
          <w:t>Eligibility for living allowance</w:t>
        </w:r>
      </w:hyperlink>
    </w:p>
    <w:p w:rsidR="00994CDD" w:rsidRDefault="00BF7519" w:rsidP="00994CDD">
      <w:pPr>
        <w:pStyle w:val="referencebullet-1"/>
      </w:pPr>
      <w:hyperlink r:id="rId188" w:anchor="P1074_66974" w:history="1">
        <w:r w:rsidR="00994CDD">
          <w:rPr>
            <w:rStyle w:val="Hyperlink"/>
          </w:rPr>
          <w:t>Approval and evidence</w:t>
        </w:r>
      </w:hyperlink>
    </w:p>
    <w:p w:rsidR="00994CDD" w:rsidRDefault="00994CDD" w:rsidP="00994CDD">
      <w:pPr>
        <w:pStyle w:val="Heading3"/>
      </w:pPr>
      <w:bookmarkStart w:id="440" w:name="P1071_66562"/>
      <w:bookmarkEnd w:id="440"/>
      <w:r>
        <w:t>18.1 Eligibility for living allowance</w:t>
      </w:r>
    </w:p>
    <w:p w:rsidR="00994CDD" w:rsidRDefault="00994CDD" w:rsidP="00994CDD">
      <w:r>
        <w:t xml:space="preserve">Secondary students may be approved for the away from home rate where there is evidence that they have been subjected to racial discrimination of a serious and continuing nature at the local government school(s). </w:t>
      </w:r>
    </w:p>
    <w:p w:rsidR="00994CDD" w:rsidRDefault="00994CDD" w:rsidP="00994CDD">
      <w:r>
        <w:rPr>
          <w:i/>
          <w:iCs/>
          <w:noProof/>
          <w:lang w:eastAsia="en-AU"/>
        </w:rPr>
        <w:drawing>
          <wp:inline distT="0" distB="0" distL="0" distR="0">
            <wp:extent cx="226060" cy="199390"/>
            <wp:effectExtent l="19050" t="0" r="2540" b="0"/>
            <wp:docPr id="327" name="Picture 327" descr="cross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cross mark"/>
                    <pic:cNvPicPr>
                      <a:picLocks noChangeAspect="1" noChangeArrowheads="1"/>
                    </pic:cNvPicPr>
                  </pic:nvPicPr>
                  <pic:blipFill>
                    <a:blip r:embed="rId158" cstate="print"/>
                    <a:srcRect/>
                    <a:stretch>
                      <a:fillRect/>
                    </a:stretch>
                  </pic:blipFill>
                  <pic:spPr bwMode="auto">
                    <a:xfrm>
                      <a:off x="0" y="0"/>
                      <a:ext cx="226060" cy="199390"/>
                    </a:xfrm>
                    <a:prstGeom prst="rect">
                      <a:avLst/>
                    </a:prstGeom>
                    <a:noFill/>
                    <a:ln w="9525">
                      <a:noFill/>
                      <a:miter lim="800000"/>
                      <a:headEnd/>
                      <a:tailEnd/>
                    </a:ln>
                  </pic:spPr>
                </pic:pic>
              </a:graphicData>
            </a:graphic>
          </wp:inline>
        </w:drawing>
      </w:r>
      <w:r>
        <w:rPr>
          <w:i/>
          <w:iCs/>
        </w:rPr>
        <w:t xml:space="preserve">Dependent schooling students studying by distance education/ correspondence are not eligible for the away from home rate under the racial discrimination provision. </w:t>
      </w:r>
    </w:p>
    <w:p w:rsidR="00994CDD" w:rsidRDefault="00994CDD" w:rsidP="00994CDD">
      <w:pPr>
        <w:pStyle w:val="Heading3"/>
      </w:pPr>
      <w:bookmarkStart w:id="441" w:name="P1074_66974"/>
      <w:bookmarkEnd w:id="441"/>
      <w:r>
        <w:t xml:space="preserve">18.2 Approval and evidence </w:t>
      </w:r>
    </w:p>
    <w:p w:rsidR="00994CDD" w:rsidRDefault="00994CDD" w:rsidP="00994CDD">
      <w:r>
        <w:t xml:space="preserve">Approval for living allowance on the basis of racial discrimination would only be given if and when all possible attempts to resolve the problem at the local level have proved to be unsuccessful. </w:t>
      </w:r>
    </w:p>
    <w:p w:rsidR="00994CDD" w:rsidRDefault="00994CDD" w:rsidP="00994CDD">
      <w:pPr>
        <w:pStyle w:val="Heading5"/>
      </w:pPr>
      <w:r>
        <w:t>18.2.1 Substantiation</w:t>
      </w:r>
    </w:p>
    <w:p w:rsidR="00994CDD" w:rsidRDefault="00994CDD" w:rsidP="00994CDD">
      <w:r>
        <w:t xml:space="preserve">A student's eligibility on the basis of racial discrimination cannot be established without supporting documentation from a source such as local school authorities, local IECB members and / or local ASSPA committees. </w:t>
      </w:r>
    </w:p>
    <w:p w:rsidR="000B1E33" w:rsidRDefault="000B1E33" w:rsidP="00E65DE5"/>
    <w:p w:rsidR="00994CDD" w:rsidRDefault="00994CDD" w:rsidP="00994CDD">
      <w:pPr>
        <w:pStyle w:val="Heading1"/>
      </w:pPr>
      <w:bookmarkStart w:id="442" w:name="P1078_67433"/>
      <w:r>
        <w:t>Chapter 19 Special Courses</w:t>
      </w:r>
      <w:bookmarkStart w:id="443" w:name="P1078_67458"/>
      <w:bookmarkEnd w:id="442"/>
      <w:bookmarkEnd w:id="443"/>
      <w:r>
        <w:t xml:space="preserve"> </w:t>
      </w:r>
    </w:p>
    <w:p w:rsidR="00994CDD" w:rsidRDefault="00994CDD" w:rsidP="00994CDD">
      <w:r>
        <w:t>Students may have specific educational needs that cannot be provided by local schools, necessitating movement to a school outside the local area that can provide the course requirement.</w:t>
      </w:r>
      <w:r>
        <w:br/>
        <w:t> </w:t>
      </w:r>
    </w:p>
    <w:p w:rsidR="00994CDD" w:rsidRDefault="00994CDD" w:rsidP="00994CDD">
      <w:r>
        <w:rPr>
          <w:rFonts w:ascii="Verdana" w:hAnsi="Verdana"/>
          <w:b/>
          <w:bCs/>
          <w:color w:val="000000"/>
          <w:szCs w:val="22"/>
        </w:rPr>
        <w:t>Chapter content</w:t>
      </w:r>
    </w:p>
    <w:p w:rsidR="00994CDD" w:rsidRDefault="00994CDD" w:rsidP="00FA3FEC">
      <w:r>
        <w:br/>
        <w:t xml:space="preserve">This chapter contains the following topics: </w:t>
      </w:r>
    </w:p>
    <w:p w:rsidR="00994CDD" w:rsidRDefault="00BF7519" w:rsidP="00FA3FEC">
      <w:pPr>
        <w:pStyle w:val="referencebullet-1"/>
      </w:pPr>
      <w:hyperlink r:id="rId189" w:anchor="P1090_67882" w:history="1">
        <w:r w:rsidR="00994CDD">
          <w:rPr>
            <w:rStyle w:val="Hyperlink"/>
          </w:rPr>
          <w:t>Approval Criteria</w:t>
        </w:r>
      </w:hyperlink>
    </w:p>
    <w:p w:rsidR="00994CDD" w:rsidRDefault="00BF7519" w:rsidP="00FA3FEC">
      <w:pPr>
        <w:pStyle w:val="referencebullet-1"/>
      </w:pPr>
      <w:hyperlink r:id="rId190" w:anchor="P1094_68462" w:history="1">
        <w:r w:rsidR="00994CDD">
          <w:rPr>
            <w:rStyle w:val="Hyperlink"/>
          </w:rPr>
          <w:t>Indigenous studies</w:t>
        </w:r>
      </w:hyperlink>
    </w:p>
    <w:p w:rsidR="00994CDD" w:rsidRDefault="00BF7519" w:rsidP="00FA3FEC">
      <w:pPr>
        <w:pStyle w:val="referencebullet-1"/>
      </w:pPr>
      <w:hyperlink r:id="rId191" w:anchor="P1118_70915" w:history="1">
        <w:r w:rsidR="00994CDD">
          <w:rPr>
            <w:rStyle w:val="Hyperlink"/>
          </w:rPr>
          <w:t>Prerequisite to post-secondary course</w:t>
        </w:r>
      </w:hyperlink>
    </w:p>
    <w:p w:rsidR="00994CDD" w:rsidRDefault="00BF7519" w:rsidP="00FA3FEC">
      <w:pPr>
        <w:pStyle w:val="referencebullet-1"/>
      </w:pPr>
      <w:hyperlink r:id="rId192" w:anchor="P1121_71486" w:history="1">
        <w:r w:rsidR="00994CDD">
          <w:rPr>
            <w:rStyle w:val="Hyperlink"/>
          </w:rPr>
          <w:t>Formal specialising qualification</w:t>
        </w:r>
      </w:hyperlink>
    </w:p>
    <w:p w:rsidR="00994CDD" w:rsidRDefault="00BF7519" w:rsidP="00FA3FEC">
      <w:pPr>
        <w:pStyle w:val="referencebullet-1"/>
      </w:pPr>
      <w:hyperlink r:id="rId193" w:anchor="P1130_72393" w:history="1">
        <w:r w:rsidR="00994CDD">
          <w:rPr>
            <w:rStyle w:val="Hyperlink"/>
          </w:rPr>
          <w:t>Agricultural Courses</w:t>
        </w:r>
      </w:hyperlink>
    </w:p>
    <w:p w:rsidR="00994CDD" w:rsidRDefault="00BF7519" w:rsidP="00994CDD">
      <w:pPr>
        <w:pStyle w:val="referencebullet-1"/>
      </w:pPr>
      <w:hyperlink r:id="rId194" w:anchor="P1149_73929" w:history="1">
        <w:r w:rsidR="00994CDD">
          <w:rPr>
            <w:rStyle w:val="Hyperlink"/>
          </w:rPr>
          <w:t>Specialist courses in the arts, sport, technology</w:t>
        </w:r>
      </w:hyperlink>
    </w:p>
    <w:p w:rsidR="00994CDD" w:rsidRDefault="00994CDD" w:rsidP="00994CDD">
      <w:pPr>
        <w:pStyle w:val="Heading3"/>
      </w:pPr>
      <w:bookmarkStart w:id="444" w:name="P1090_67882"/>
      <w:bookmarkEnd w:id="444"/>
      <w:r>
        <w:t>19.1 Approval Criteria</w:t>
      </w:r>
    </w:p>
    <w:p w:rsidR="00994CDD" w:rsidRDefault="00994CDD" w:rsidP="00994CDD">
      <w:r>
        <w:t xml:space="preserve">The away from home rate may be approved if government schools within reasonable travelling time are unable to cater for a secondary student's educational needs because of their special course requirements and the student needs to attend a school away from home. </w:t>
      </w:r>
    </w:p>
    <w:p w:rsidR="00994CDD" w:rsidRDefault="00994CDD" w:rsidP="00994CDD">
      <w:pPr>
        <w:pStyle w:val="NormalWeb"/>
      </w:pPr>
      <w:r>
        <w:t xml:space="preserve">Students may not be approved for away from home entitlements where an applicable special course is available within </w:t>
      </w:r>
      <w:hyperlink r:id="rId195" w:anchor="P914_53185" w:history="1">
        <w:r>
          <w:rPr>
            <w:rStyle w:val="Hyperlink"/>
          </w:rPr>
          <w:t>reasonable travelling time</w:t>
        </w:r>
      </w:hyperlink>
      <w:r>
        <w:t xml:space="preserve">. </w:t>
      </w:r>
    </w:p>
    <w:p w:rsidR="00994CDD" w:rsidRDefault="00994CDD" w:rsidP="00994CDD">
      <w:r>
        <w:rPr>
          <w:i/>
          <w:iCs/>
          <w:noProof/>
          <w:lang w:eastAsia="en-AU"/>
        </w:rPr>
        <w:drawing>
          <wp:inline distT="0" distB="0" distL="0" distR="0">
            <wp:extent cx="226060" cy="199390"/>
            <wp:effectExtent l="19050" t="0" r="2540" b="0"/>
            <wp:docPr id="337" name="Picture 337" descr="cross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cross mark"/>
                    <pic:cNvPicPr>
                      <a:picLocks noChangeAspect="1" noChangeArrowheads="1"/>
                    </pic:cNvPicPr>
                  </pic:nvPicPr>
                  <pic:blipFill>
                    <a:blip r:embed="rId158" cstate="print"/>
                    <a:srcRect/>
                    <a:stretch>
                      <a:fillRect/>
                    </a:stretch>
                  </pic:blipFill>
                  <pic:spPr bwMode="auto">
                    <a:xfrm>
                      <a:off x="0" y="0"/>
                      <a:ext cx="226060" cy="199390"/>
                    </a:xfrm>
                    <a:prstGeom prst="rect">
                      <a:avLst/>
                    </a:prstGeom>
                    <a:noFill/>
                    <a:ln w="9525">
                      <a:noFill/>
                      <a:miter lim="800000"/>
                      <a:headEnd/>
                      <a:tailEnd/>
                    </a:ln>
                  </pic:spPr>
                </pic:pic>
              </a:graphicData>
            </a:graphic>
          </wp:inline>
        </w:drawing>
      </w:r>
      <w:r>
        <w:rPr>
          <w:i/>
          <w:iCs/>
        </w:rPr>
        <w:t xml:space="preserve">Dependent schooling students studying by distance education/ correspondence are not eligible for the away from home rate under the Special Course provision. </w:t>
      </w:r>
    </w:p>
    <w:p w:rsidR="00994CDD" w:rsidRDefault="00994CDD" w:rsidP="00994CDD">
      <w:pPr>
        <w:pStyle w:val="NormalWeb"/>
        <w:jc w:val="center"/>
      </w:pPr>
      <w:r>
        <w:rPr>
          <w:noProof/>
          <w:color w:val="0000FF"/>
        </w:rPr>
        <w:drawing>
          <wp:inline distT="0" distB="0" distL="0" distR="0">
            <wp:extent cx="307975" cy="244475"/>
            <wp:effectExtent l="19050" t="0" r="0" b="0"/>
            <wp:docPr id="338" name="Picture 338" descr="Top of Page">
              <a:hlinkClick xmlns:a="http://schemas.openxmlformats.org/drawingml/2006/main" r:id="rId1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Top of Page">
                      <a:hlinkClick r:id="rId196"/>
                    </pic:cNvPr>
                    <pic:cNvPicPr>
                      <a:picLocks noChangeAspect="1" noChangeArrowheads="1"/>
                    </pic:cNvPicPr>
                  </pic:nvPicPr>
                  <pic:blipFill>
                    <a:blip r:embed="rId34" cstate="print"/>
                    <a:srcRect/>
                    <a:stretch>
                      <a:fillRect/>
                    </a:stretch>
                  </pic:blipFill>
                  <pic:spPr bwMode="auto">
                    <a:xfrm>
                      <a:off x="0" y="0"/>
                      <a:ext cx="307975" cy="244475"/>
                    </a:xfrm>
                    <a:prstGeom prst="rect">
                      <a:avLst/>
                    </a:prstGeom>
                    <a:noFill/>
                    <a:ln w="9525">
                      <a:noFill/>
                      <a:miter lim="800000"/>
                      <a:headEnd/>
                      <a:tailEnd/>
                    </a:ln>
                  </pic:spPr>
                </pic:pic>
              </a:graphicData>
            </a:graphic>
          </wp:inline>
        </w:drawing>
      </w:r>
    </w:p>
    <w:p w:rsidR="00994CDD" w:rsidRDefault="00994CDD" w:rsidP="00994CDD">
      <w:pPr>
        <w:pStyle w:val="Heading3"/>
      </w:pPr>
      <w:bookmarkStart w:id="445" w:name="P1094_68462"/>
      <w:bookmarkEnd w:id="445"/>
      <w:r>
        <w:t>19.2 Indigenous studies</w:t>
      </w:r>
      <w:bookmarkStart w:id="446" w:name="P1094_68484"/>
      <w:bookmarkEnd w:id="446"/>
      <w:r>
        <w:t xml:space="preserve"> </w:t>
      </w:r>
    </w:p>
    <w:p w:rsidR="00994CDD" w:rsidRDefault="00994CDD" w:rsidP="00994CDD">
      <w:r>
        <w:t xml:space="preserve">A special course containing Indigenous Australian studies must have at least one secondary school subject in Indigenous Australian Studies, which: </w:t>
      </w:r>
    </w:p>
    <w:p w:rsidR="00994CDD" w:rsidRDefault="00994CDD" w:rsidP="00994CDD">
      <w:pPr>
        <w:numPr>
          <w:ilvl w:val="0"/>
          <w:numId w:val="46"/>
        </w:numPr>
        <w:spacing w:before="100" w:beforeAutospacing="1" w:after="100" w:afterAutospacing="1"/>
      </w:pPr>
      <w:r>
        <w:t xml:space="preserve">is formally accredited by the relevant State or Territory education authority for examination purposes, and </w:t>
      </w:r>
    </w:p>
    <w:p w:rsidR="00994CDD" w:rsidRDefault="00994CDD" w:rsidP="00994CDD">
      <w:pPr>
        <w:numPr>
          <w:ilvl w:val="0"/>
          <w:numId w:val="46"/>
        </w:numPr>
        <w:spacing w:before="100" w:beforeAutospacing="1" w:after="100" w:afterAutospacing="1"/>
      </w:pPr>
      <w:r>
        <w:t xml:space="preserve">is endorsed by that State's or Territory's Indigenous Advisory Group or other State/ Territory formally recognised authority, as a course of study (subject) particularly valuable for Aboriginal and Torres Strait Islander students to study, and </w:t>
      </w:r>
    </w:p>
    <w:p w:rsidR="00994CDD" w:rsidRDefault="00994CDD" w:rsidP="00994CDD">
      <w:pPr>
        <w:numPr>
          <w:ilvl w:val="0"/>
          <w:numId w:val="46"/>
        </w:numPr>
        <w:spacing w:before="100" w:beforeAutospacing="1" w:after="100" w:afterAutospacing="1"/>
      </w:pPr>
      <w:proofErr w:type="gramStart"/>
      <w:r>
        <w:t>has</w:t>
      </w:r>
      <w:proofErr w:type="gramEnd"/>
      <w:r>
        <w:t xml:space="preserve"> the equivalent of a minimum weekly allocation of four hours for the specific Indigenous studies subject. </w:t>
      </w:r>
    </w:p>
    <w:p w:rsidR="00994CDD" w:rsidRDefault="00994CDD" w:rsidP="00994CDD">
      <w:pPr>
        <w:pStyle w:val="note-1"/>
      </w:pPr>
      <w:r>
        <w:rPr>
          <w:b/>
          <w:bCs/>
          <w:i/>
          <w:iCs/>
          <w:noProof/>
        </w:rPr>
        <w:drawing>
          <wp:inline distT="0" distB="0" distL="0" distR="0">
            <wp:extent cx="262255" cy="199390"/>
            <wp:effectExtent l="19050" t="0" r="4445" b="0"/>
            <wp:docPr id="339" name="Picture 33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Note"/>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i/>
          <w:iCs/>
        </w:rPr>
        <w:t>Note 1:</w:t>
      </w:r>
      <w:r>
        <w:rPr>
          <w:i/>
          <w:iCs/>
        </w:rPr>
        <w:t xml:space="preserve"> Students cannot be approved for away from home entitlements solely on the basis of the chosen school being an Indigenous school. </w:t>
      </w:r>
    </w:p>
    <w:p w:rsidR="00994CDD" w:rsidRDefault="00994CDD" w:rsidP="00994CDD">
      <w:pPr>
        <w:pStyle w:val="note-1"/>
      </w:pPr>
      <w:r>
        <w:rPr>
          <w:b/>
          <w:bCs/>
          <w:i/>
          <w:iCs/>
          <w:noProof/>
        </w:rPr>
        <w:drawing>
          <wp:inline distT="0" distB="0" distL="0" distR="0">
            <wp:extent cx="262255" cy="199390"/>
            <wp:effectExtent l="19050" t="0" r="4445" b="0"/>
            <wp:docPr id="340" name="Picture 34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Note"/>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i/>
          <w:iCs/>
        </w:rPr>
        <w:t>Note 2:</w:t>
      </w:r>
      <w:r>
        <w:rPr>
          <w:i/>
          <w:iCs/>
        </w:rPr>
        <w:t xml:space="preserve"> Students cannot by-pass a government school (within reasonable travelling time) that provides Indigenous studies incorporated in the overall curriculum to attend a school where discrete subjects in Indigenous studies are offered. </w:t>
      </w:r>
    </w:p>
    <w:p w:rsidR="00994CDD" w:rsidRDefault="00994CDD" w:rsidP="00994CDD">
      <w:pPr>
        <w:pStyle w:val="Heading5"/>
      </w:pPr>
      <w:r>
        <w:t>19.2.1 Accreditation for Years 8-10 Queensland only</w:t>
      </w:r>
    </w:p>
    <w:p w:rsidR="00994CDD" w:rsidRDefault="00994CDD" w:rsidP="00994CDD">
      <w:pPr>
        <w:pStyle w:val="note-1"/>
      </w:pPr>
      <w:r>
        <w:rPr>
          <w:b/>
          <w:bCs/>
          <w:i/>
          <w:iCs/>
          <w:noProof/>
        </w:rPr>
        <w:drawing>
          <wp:inline distT="0" distB="0" distL="0" distR="0">
            <wp:extent cx="262255" cy="199390"/>
            <wp:effectExtent l="19050" t="0" r="4445" b="0"/>
            <wp:docPr id="341" name="Picture 34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Note"/>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i/>
          <w:iCs/>
        </w:rPr>
        <w:t>Note:</w:t>
      </w:r>
      <w:r>
        <w:rPr>
          <w:i/>
          <w:iCs/>
        </w:rPr>
        <w:t xml:space="preserve"> the formal accreditation process for curriculum for Years 8-10 in non-government schools in Queensland is that the school principal must approve the curriculum for Indigenous studies. In lieu of </w:t>
      </w:r>
      <w:hyperlink r:id="rId197" w:anchor="P1094_68462" w:history="1">
        <w:r>
          <w:rPr>
            <w:rStyle w:val="Hyperlink"/>
            <w:i/>
            <w:iCs/>
          </w:rPr>
          <w:t>19.2</w:t>
        </w:r>
      </w:hyperlink>
      <w:r>
        <w:rPr>
          <w:i/>
          <w:iCs/>
        </w:rPr>
        <w:t>, approval for a special course of study (subject) containing Indigenous Australian Studies as a subject for Years 8-10 in non-government schools in Queensland must be undertaken in the following way:</w:t>
      </w:r>
    </w:p>
    <w:p w:rsidR="00994CDD" w:rsidRDefault="00994CDD" w:rsidP="00994CDD">
      <w:pPr>
        <w:numPr>
          <w:ilvl w:val="0"/>
          <w:numId w:val="47"/>
        </w:numPr>
        <w:spacing w:before="100" w:beforeAutospacing="1" w:after="100" w:afterAutospacing="1"/>
      </w:pPr>
      <w:r>
        <w:t xml:space="preserve">the school principal must approve the curriculum for this subject, and </w:t>
      </w:r>
    </w:p>
    <w:p w:rsidR="00994CDD" w:rsidRDefault="00994CDD" w:rsidP="00994CDD">
      <w:pPr>
        <w:numPr>
          <w:ilvl w:val="0"/>
          <w:numId w:val="47"/>
        </w:numPr>
        <w:spacing w:before="100" w:beforeAutospacing="1" w:after="100" w:afterAutospacing="1"/>
      </w:pPr>
      <w:r>
        <w:t xml:space="preserve">all curriculum documents for the Indigenous Australian studies subject, including assessment and endorsement documents from the Ministerial Council for Aboriginal and Torres Strait Islander Education, must be forwarded to: </w:t>
      </w:r>
    </w:p>
    <w:p w:rsidR="00994CDD" w:rsidRDefault="00994CDD" w:rsidP="00994CDD">
      <w:pPr>
        <w:pStyle w:val="NormalWeb"/>
      </w:pPr>
      <w:r>
        <w:t>Group Manager</w:t>
      </w:r>
      <w:r>
        <w:br/>
        <w:t>Indigenous &amp; Transitions Group</w:t>
      </w:r>
      <w:r>
        <w:br/>
        <w:t>DEST</w:t>
      </w:r>
      <w:r>
        <w:br/>
        <w:t>Location 161</w:t>
      </w:r>
      <w:r>
        <w:br/>
        <w:t>GPO Box 9880CANBERRA ACT 2601</w:t>
      </w:r>
    </w:p>
    <w:p w:rsidR="00994CDD" w:rsidRDefault="00994CDD" w:rsidP="00994CDD">
      <w:pPr>
        <w:numPr>
          <w:ilvl w:val="0"/>
          <w:numId w:val="48"/>
        </w:numPr>
        <w:spacing w:before="100" w:beforeAutospacing="1" w:after="100" w:afterAutospacing="1"/>
      </w:pPr>
      <w:r>
        <w:t xml:space="preserve">A copy of the timetable must be included showing that the equivalent of a minimum of four hours has been allocated per week for the Indigenous Australian studies subject, and </w:t>
      </w:r>
    </w:p>
    <w:p w:rsidR="00994CDD" w:rsidRDefault="00994CDD" w:rsidP="00994CDD">
      <w:pPr>
        <w:numPr>
          <w:ilvl w:val="0"/>
          <w:numId w:val="48"/>
        </w:numPr>
        <w:spacing w:before="100" w:beforeAutospacing="1" w:after="100" w:afterAutospacing="1"/>
      </w:pPr>
      <w:proofErr w:type="gramStart"/>
      <w:r>
        <w:t>the</w:t>
      </w:r>
      <w:proofErr w:type="gramEnd"/>
      <w:r>
        <w:t xml:space="preserve"> curriculum for the course of study (subject) must meet The National Aboriginal and Torres Strait Islander Studies Curriculum Framework K-12. </w:t>
      </w:r>
    </w:p>
    <w:p w:rsidR="00994CDD" w:rsidRDefault="00994CDD" w:rsidP="00994CDD">
      <w:pPr>
        <w:pStyle w:val="Heading5"/>
      </w:pPr>
      <w:r>
        <w:t>19.2.2 DEST approvals</w:t>
      </w:r>
    </w:p>
    <w:p w:rsidR="00994CDD" w:rsidRDefault="00994CDD" w:rsidP="00994CDD">
      <w:r>
        <w:t>DEST will advise Centrelink of:</w:t>
      </w:r>
    </w:p>
    <w:p w:rsidR="00994CDD" w:rsidRDefault="00994CDD" w:rsidP="00994CDD">
      <w:pPr>
        <w:numPr>
          <w:ilvl w:val="0"/>
          <w:numId w:val="49"/>
        </w:numPr>
        <w:spacing w:before="100" w:beforeAutospacing="1" w:after="100" w:afterAutospacing="1"/>
      </w:pPr>
      <w:r>
        <w:t xml:space="preserve">any non-government schools that have had a specialist course of study (subject) for Years 8-10 Indigenous Australian Studies approved; and </w:t>
      </w:r>
    </w:p>
    <w:p w:rsidR="00994CDD" w:rsidRDefault="00994CDD" w:rsidP="00994CDD">
      <w:pPr>
        <w:numPr>
          <w:ilvl w:val="0"/>
          <w:numId w:val="49"/>
        </w:numPr>
        <w:spacing w:before="100" w:beforeAutospacing="1" w:after="100" w:afterAutospacing="1"/>
      </w:pPr>
      <w:proofErr w:type="gramStart"/>
      <w:r>
        <w:t>state</w:t>
      </w:r>
      <w:proofErr w:type="gramEnd"/>
      <w:r>
        <w:t xml:space="preserve"> / territories where Indigenous Studies are offered as an integral part of the curriculum. </w:t>
      </w:r>
    </w:p>
    <w:p w:rsidR="00994CDD" w:rsidRDefault="00994CDD" w:rsidP="00994CDD">
      <w:pPr>
        <w:pStyle w:val="NormalWeb"/>
        <w:jc w:val="center"/>
      </w:pPr>
      <w:r>
        <w:rPr>
          <w:noProof/>
          <w:color w:val="0000FF"/>
        </w:rPr>
        <w:drawing>
          <wp:inline distT="0" distB="0" distL="0" distR="0">
            <wp:extent cx="307975" cy="244475"/>
            <wp:effectExtent l="19050" t="0" r="0" b="0"/>
            <wp:docPr id="342" name="Picture 342" descr="Top of Page">
              <a:hlinkClick xmlns:a="http://schemas.openxmlformats.org/drawingml/2006/main" r:id="rId1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Top of Page">
                      <a:hlinkClick r:id="rId196"/>
                    </pic:cNvPr>
                    <pic:cNvPicPr>
                      <a:picLocks noChangeAspect="1" noChangeArrowheads="1"/>
                    </pic:cNvPicPr>
                  </pic:nvPicPr>
                  <pic:blipFill>
                    <a:blip r:embed="rId34" cstate="print"/>
                    <a:srcRect/>
                    <a:stretch>
                      <a:fillRect/>
                    </a:stretch>
                  </pic:blipFill>
                  <pic:spPr bwMode="auto">
                    <a:xfrm>
                      <a:off x="0" y="0"/>
                      <a:ext cx="307975" cy="244475"/>
                    </a:xfrm>
                    <a:prstGeom prst="rect">
                      <a:avLst/>
                    </a:prstGeom>
                    <a:noFill/>
                    <a:ln w="9525">
                      <a:noFill/>
                      <a:miter lim="800000"/>
                      <a:headEnd/>
                      <a:tailEnd/>
                    </a:ln>
                  </pic:spPr>
                </pic:pic>
              </a:graphicData>
            </a:graphic>
          </wp:inline>
        </w:drawing>
      </w:r>
    </w:p>
    <w:p w:rsidR="00994CDD" w:rsidRDefault="00994CDD" w:rsidP="00994CDD">
      <w:pPr>
        <w:pStyle w:val="Heading3"/>
      </w:pPr>
      <w:bookmarkStart w:id="447" w:name="P1118_70915"/>
      <w:bookmarkEnd w:id="447"/>
      <w:r>
        <w:t>19.3 Prerequisite to post-secondary course</w:t>
      </w:r>
    </w:p>
    <w:p w:rsidR="00994CDD" w:rsidRDefault="00994CDD" w:rsidP="00994CDD">
      <w:r>
        <w:t xml:space="preserve">A special course can be a secondary course which is an essential </w:t>
      </w:r>
      <w:proofErr w:type="gramStart"/>
      <w:r>
        <w:t>criteria</w:t>
      </w:r>
      <w:proofErr w:type="gramEnd"/>
      <w:r>
        <w:t xml:space="preserve"> for entry to a specific post-secondary course. </w:t>
      </w:r>
    </w:p>
    <w:p w:rsidR="00994CDD" w:rsidRDefault="00994CDD" w:rsidP="00994CDD">
      <w:pPr>
        <w:pStyle w:val="NormalWeb"/>
      </w:pPr>
      <w:r>
        <w:t>The student should be in one of the final two years of secondary school and have clearly decided to enter the chosen tertiary course if accepted. There must be no similar tertiary course which could be regarded as an available alternative and there must be satisfactory evidence from the school which the student has been attending that the student has the potential to gain admission to the nominated course.</w:t>
      </w:r>
    </w:p>
    <w:p w:rsidR="00994CDD" w:rsidRDefault="00994CDD" w:rsidP="00994CDD">
      <w:pPr>
        <w:pStyle w:val="Heading3"/>
      </w:pPr>
      <w:bookmarkStart w:id="448" w:name="P1121_71486"/>
      <w:bookmarkEnd w:id="448"/>
      <w:r>
        <w:t>19.4 Formal specialising qualification</w:t>
      </w:r>
      <w:bookmarkStart w:id="449" w:name="P1121_71523"/>
      <w:bookmarkEnd w:id="449"/>
      <w:r>
        <w:t xml:space="preserve"> </w:t>
      </w:r>
    </w:p>
    <w:p w:rsidR="00994CDD" w:rsidRDefault="00994CDD" w:rsidP="00994CDD">
      <w:r>
        <w:t xml:space="preserve">A special course can be a full-time secondary course on completion of which students receive a formal specialising qualification such as a Certificate of Business Studies or the International Baccalaureate Diploma. </w:t>
      </w:r>
    </w:p>
    <w:p w:rsidR="00994CDD" w:rsidRDefault="00994CDD" w:rsidP="00994CDD">
      <w:pPr>
        <w:pStyle w:val="NormalWeb"/>
      </w:pPr>
      <w:r>
        <w:t xml:space="preserve">State or Territory education authorities must recognise: </w:t>
      </w:r>
    </w:p>
    <w:p w:rsidR="00994CDD" w:rsidRDefault="00994CDD" w:rsidP="00994CDD">
      <w:pPr>
        <w:numPr>
          <w:ilvl w:val="0"/>
          <w:numId w:val="50"/>
        </w:numPr>
        <w:spacing w:before="100" w:beforeAutospacing="1" w:after="100" w:afterAutospacing="1"/>
      </w:pPr>
      <w:r>
        <w:t xml:space="preserve">the course as a specialisation not generally available at secondary schools, and </w:t>
      </w:r>
    </w:p>
    <w:p w:rsidR="00994CDD" w:rsidRDefault="00994CDD" w:rsidP="00994CDD">
      <w:pPr>
        <w:numPr>
          <w:ilvl w:val="0"/>
          <w:numId w:val="50"/>
        </w:numPr>
        <w:spacing w:before="100" w:beforeAutospacing="1" w:after="100" w:afterAutospacing="1"/>
      </w:pPr>
      <w:proofErr w:type="gramStart"/>
      <w:r>
        <w:t>the</w:t>
      </w:r>
      <w:proofErr w:type="gramEnd"/>
      <w:r>
        <w:t xml:space="preserve"> completion certificate as a formal qualification. </w:t>
      </w:r>
    </w:p>
    <w:p w:rsidR="00994CDD" w:rsidRDefault="00994CDD" w:rsidP="00994CDD">
      <w:pPr>
        <w:pStyle w:val="Heading5"/>
      </w:pPr>
      <w:r>
        <w:t xml:space="preserve">19.4.1 Formal specialising qualification for mature age students </w:t>
      </w:r>
    </w:p>
    <w:p w:rsidR="00994CDD" w:rsidRDefault="00994CDD" w:rsidP="00994CDD">
      <w:r>
        <w:t xml:space="preserve">Approval may also be given to a student who will be undertaking secondary studies at a post-secondary Indigenous controlled specialist institution which caters specifically for Indigenous students, where the student: </w:t>
      </w:r>
    </w:p>
    <w:p w:rsidR="00994CDD" w:rsidRDefault="00994CDD" w:rsidP="00994CDD">
      <w:pPr>
        <w:numPr>
          <w:ilvl w:val="0"/>
          <w:numId w:val="51"/>
        </w:numPr>
        <w:spacing w:before="100" w:beforeAutospacing="1" w:after="100" w:afterAutospacing="1"/>
      </w:pPr>
      <w:r>
        <w:t xml:space="preserve">is 18 years or older, and </w:t>
      </w:r>
    </w:p>
    <w:p w:rsidR="00994CDD" w:rsidRDefault="00994CDD" w:rsidP="00994CDD">
      <w:pPr>
        <w:numPr>
          <w:ilvl w:val="0"/>
          <w:numId w:val="51"/>
        </w:numPr>
        <w:spacing w:before="100" w:beforeAutospacing="1" w:after="100" w:afterAutospacing="1"/>
      </w:pPr>
      <w:proofErr w:type="gramStart"/>
      <w:r>
        <w:t>is</w:t>
      </w:r>
      <w:proofErr w:type="gramEnd"/>
      <w:r>
        <w:t xml:space="preserve"> studying a course resulting in a completion certificate which is recognised as a formal qualification by the State/Territory education authority. </w:t>
      </w:r>
    </w:p>
    <w:p w:rsidR="00994CDD" w:rsidRDefault="00994CDD" w:rsidP="00994CDD">
      <w:pPr>
        <w:pStyle w:val="NormalWeb"/>
        <w:jc w:val="center"/>
      </w:pPr>
      <w:r>
        <w:rPr>
          <w:noProof/>
          <w:color w:val="0000FF"/>
        </w:rPr>
        <w:drawing>
          <wp:inline distT="0" distB="0" distL="0" distR="0">
            <wp:extent cx="307975" cy="244475"/>
            <wp:effectExtent l="19050" t="0" r="0" b="0"/>
            <wp:docPr id="343" name="Picture 343" descr="Top of Page">
              <a:hlinkClick xmlns:a="http://schemas.openxmlformats.org/drawingml/2006/main" r:id="rId1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Top of Page">
                      <a:hlinkClick r:id="rId196"/>
                    </pic:cNvPr>
                    <pic:cNvPicPr>
                      <a:picLocks noChangeAspect="1" noChangeArrowheads="1"/>
                    </pic:cNvPicPr>
                  </pic:nvPicPr>
                  <pic:blipFill>
                    <a:blip r:embed="rId34" cstate="print"/>
                    <a:srcRect/>
                    <a:stretch>
                      <a:fillRect/>
                    </a:stretch>
                  </pic:blipFill>
                  <pic:spPr bwMode="auto">
                    <a:xfrm>
                      <a:off x="0" y="0"/>
                      <a:ext cx="307975" cy="244475"/>
                    </a:xfrm>
                    <a:prstGeom prst="rect">
                      <a:avLst/>
                    </a:prstGeom>
                    <a:noFill/>
                    <a:ln w="9525">
                      <a:noFill/>
                      <a:miter lim="800000"/>
                      <a:headEnd/>
                      <a:tailEnd/>
                    </a:ln>
                  </pic:spPr>
                </pic:pic>
              </a:graphicData>
            </a:graphic>
          </wp:inline>
        </w:drawing>
      </w:r>
    </w:p>
    <w:p w:rsidR="00994CDD" w:rsidRDefault="00994CDD" w:rsidP="00994CDD">
      <w:pPr>
        <w:pStyle w:val="Heading3"/>
      </w:pPr>
      <w:bookmarkStart w:id="450" w:name="P1130_72393"/>
      <w:bookmarkEnd w:id="450"/>
      <w:r>
        <w:t>19.5 Agricultural Courses</w:t>
      </w:r>
      <w:bookmarkStart w:id="451" w:name="P1130_72417"/>
      <w:bookmarkEnd w:id="451"/>
    </w:p>
    <w:p w:rsidR="00994CDD" w:rsidRDefault="00994CDD" w:rsidP="00994CDD">
      <w:r>
        <w:t xml:space="preserve">A special course can be a secondary course which contains two agricultural subjects or, under special conditions, one agricultural subject. </w:t>
      </w:r>
    </w:p>
    <w:p w:rsidR="00994CDD" w:rsidRDefault="00994CDD" w:rsidP="00994CDD">
      <w:pPr>
        <w:pStyle w:val="Heading5"/>
      </w:pPr>
      <w:r>
        <w:t>19.5.1 Attendance basis</w:t>
      </w:r>
    </w:p>
    <w:p w:rsidR="00994CDD" w:rsidRDefault="00994CDD" w:rsidP="00994CDD">
      <w:r>
        <w:t xml:space="preserve">The student must study an agricultural course: </w:t>
      </w:r>
    </w:p>
    <w:p w:rsidR="00994CDD" w:rsidRDefault="00994CDD" w:rsidP="00994CDD">
      <w:pPr>
        <w:numPr>
          <w:ilvl w:val="0"/>
          <w:numId w:val="52"/>
        </w:numPr>
        <w:spacing w:before="100" w:beforeAutospacing="1" w:after="100" w:afterAutospacing="1"/>
      </w:pPr>
      <w:r>
        <w:t xml:space="preserve">on a full-time basis at either a specialist agricultural school or at a normal secondary school, or </w:t>
      </w:r>
    </w:p>
    <w:p w:rsidR="00994CDD" w:rsidRDefault="00994CDD" w:rsidP="00994CDD">
      <w:pPr>
        <w:numPr>
          <w:ilvl w:val="0"/>
          <w:numId w:val="52"/>
        </w:numPr>
        <w:spacing w:before="100" w:beforeAutospacing="1" w:after="100" w:afterAutospacing="1"/>
      </w:pPr>
      <w:proofErr w:type="gramStart"/>
      <w:r>
        <w:t>on</w:t>
      </w:r>
      <w:proofErr w:type="gramEnd"/>
      <w:r>
        <w:t xml:space="preserve"> a part-time basis at an education institution such as a technical college, in addition to attending a normal secondary school for most of the school week. </w:t>
      </w:r>
    </w:p>
    <w:p w:rsidR="00994CDD" w:rsidRDefault="00994CDD" w:rsidP="00994CDD">
      <w:pPr>
        <w:pStyle w:val="Heading5"/>
      </w:pPr>
      <w:r>
        <w:t>19.5.2 Course components</w:t>
      </w:r>
    </w:p>
    <w:p w:rsidR="00994CDD" w:rsidRDefault="00994CDD" w:rsidP="00994CDD">
      <w:r>
        <w:t xml:space="preserve">The agricultural course should: </w:t>
      </w:r>
    </w:p>
    <w:p w:rsidR="00994CDD" w:rsidRDefault="00994CDD" w:rsidP="00994CDD">
      <w:pPr>
        <w:numPr>
          <w:ilvl w:val="0"/>
          <w:numId w:val="53"/>
        </w:numPr>
        <w:spacing w:before="100" w:beforeAutospacing="1" w:after="100" w:afterAutospacing="1"/>
      </w:pPr>
      <w:r>
        <w:t xml:space="preserve">have a substantial weekly time allocation, which is directly related to the theory and practice of farming eg, equivalent to four periods of approximately 40 minutes each </w:t>
      </w:r>
    </w:p>
    <w:p w:rsidR="00994CDD" w:rsidRDefault="00994CDD" w:rsidP="00994CDD">
      <w:pPr>
        <w:numPr>
          <w:ilvl w:val="0"/>
          <w:numId w:val="53"/>
        </w:numPr>
        <w:spacing w:before="100" w:beforeAutospacing="1" w:after="100" w:afterAutospacing="1"/>
      </w:pPr>
      <w:r>
        <w:t xml:space="preserve">be recognised by the State/Territory education authority, and </w:t>
      </w:r>
    </w:p>
    <w:p w:rsidR="00994CDD" w:rsidRDefault="00994CDD" w:rsidP="00994CDD">
      <w:pPr>
        <w:numPr>
          <w:ilvl w:val="0"/>
          <w:numId w:val="53"/>
        </w:numPr>
        <w:spacing w:before="100" w:beforeAutospacing="1" w:after="100" w:afterAutospacing="1"/>
      </w:pPr>
      <w:proofErr w:type="gramStart"/>
      <w:r>
        <w:t>be</w:t>
      </w:r>
      <w:proofErr w:type="gramEnd"/>
      <w:r>
        <w:t xml:space="preserve"> a subject which, if studied part-time, is assessed by the school to determine part of the student's overall performance. </w:t>
      </w:r>
    </w:p>
    <w:p w:rsidR="00994CDD" w:rsidRDefault="00994CDD" w:rsidP="00994CDD">
      <w:pPr>
        <w:pStyle w:val="Heading5"/>
      </w:pPr>
      <w:r>
        <w:t>19.5.3 One agricultural subject</w:t>
      </w:r>
    </w:p>
    <w:p w:rsidR="00994CDD" w:rsidRDefault="00994CDD" w:rsidP="00994CDD">
      <w:r>
        <w:t xml:space="preserve">A student in either of the final two years of secondary schooling who is studying only one agricultural subject, may be eligible for Living Allowance at the away rate if: </w:t>
      </w:r>
    </w:p>
    <w:p w:rsidR="00994CDD" w:rsidRDefault="00994CDD" w:rsidP="00994CDD">
      <w:pPr>
        <w:numPr>
          <w:ilvl w:val="0"/>
          <w:numId w:val="54"/>
        </w:numPr>
        <w:spacing w:before="100" w:beforeAutospacing="1" w:after="100" w:afterAutospacing="1"/>
      </w:pPr>
      <w:r>
        <w:t xml:space="preserve">the student has studied at least two agriculture subjects in each of the junior secondary years after the first year </w:t>
      </w:r>
    </w:p>
    <w:p w:rsidR="00994CDD" w:rsidRDefault="00994CDD" w:rsidP="00994CDD">
      <w:pPr>
        <w:numPr>
          <w:ilvl w:val="0"/>
          <w:numId w:val="54"/>
        </w:numPr>
        <w:spacing w:before="100" w:beforeAutospacing="1" w:after="100" w:afterAutospacing="1"/>
      </w:pPr>
      <w:r>
        <w:t xml:space="preserve">the subject </w:t>
      </w:r>
      <w:r>
        <w:rPr>
          <w:b/>
          <w:bCs/>
        </w:rPr>
        <w:t>agriculture</w:t>
      </w:r>
      <w:r>
        <w:t xml:space="preserve"> or its equivalent, which the student is at present studying, is not available at a school within reasonable distance from her/his home, and </w:t>
      </w:r>
    </w:p>
    <w:p w:rsidR="00994CDD" w:rsidRDefault="00994CDD" w:rsidP="00994CDD">
      <w:pPr>
        <w:numPr>
          <w:ilvl w:val="0"/>
          <w:numId w:val="54"/>
        </w:numPr>
        <w:spacing w:before="100" w:beforeAutospacing="1" w:after="100" w:afterAutospacing="1"/>
      </w:pPr>
      <w:proofErr w:type="gramStart"/>
      <w:r>
        <w:t>the</w:t>
      </w:r>
      <w:proofErr w:type="gramEnd"/>
      <w:r>
        <w:t xml:space="preserve"> school which the student is attending offers at least one agricultural subject in each secondary year, except the first year in some States. </w:t>
      </w:r>
    </w:p>
    <w:p w:rsidR="00994CDD" w:rsidRDefault="00994CDD" w:rsidP="00994CDD">
      <w:pPr>
        <w:pStyle w:val="Heading3"/>
      </w:pPr>
      <w:bookmarkStart w:id="452" w:name="P1149_73929"/>
      <w:bookmarkEnd w:id="452"/>
      <w:r>
        <w:t>19.6 Specialist courses</w:t>
      </w:r>
      <w:bookmarkStart w:id="453" w:name="P1149_73951"/>
      <w:bookmarkEnd w:id="453"/>
      <w:r>
        <w:t xml:space="preserve"> in the arts, sport, technology </w:t>
      </w:r>
    </w:p>
    <w:p w:rsidR="00994CDD" w:rsidRDefault="00994CDD" w:rsidP="00994CDD">
      <w:r>
        <w:t>A special course</w:t>
      </w:r>
      <w:bookmarkStart w:id="454" w:name="P1150_73999"/>
      <w:bookmarkEnd w:id="454"/>
      <w:r>
        <w:t xml:space="preserve"> can be any specialist secondary course in drama, music, art, ballet, sport or technology at a government school which has been approved by the State/Territory education authority. Students should be selected by the appropriate education authority to enter government schools with specialist curricula. </w:t>
      </w:r>
    </w:p>
    <w:p w:rsidR="00994CDD" w:rsidRDefault="00994CDD" w:rsidP="00994CDD">
      <w:pPr>
        <w:pStyle w:val="note-1"/>
      </w:pPr>
      <w:r>
        <w:rPr>
          <w:b/>
          <w:bCs/>
          <w:i/>
          <w:iCs/>
          <w:noProof/>
        </w:rPr>
        <w:drawing>
          <wp:inline distT="0" distB="0" distL="0" distR="0">
            <wp:extent cx="262255" cy="199390"/>
            <wp:effectExtent l="19050" t="0" r="4445" b="0"/>
            <wp:docPr id="344" name="Picture 34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Note"/>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i/>
          <w:iCs/>
        </w:rPr>
        <w:t>Note:</w:t>
      </w:r>
      <w:r>
        <w:rPr>
          <w:i/>
          <w:iCs/>
        </w:rPr>
        <w:t xml:space="preserve"> This provision is aimed at students who have an exceptional ability. </w:t>
      </w:r>
    </w:p>
    <w:p w:rsidR="00994CDD" w:rsidRDefault="00994CDD" w:rsidP="00994CDD">
      <w:pPr>
        <w:pStyle w:val="Heading1"/>
      </w:pPr>
      <w:bookmarkStart w:id="455" w:name="P1153_74377"/>
      <w:r>
        <w:t>Chapter 20 Limited Local School Facilities / Programme</w:t>
      </w:r>
      <w:bookmarkStart w:id="456" w:name="P1153_74430"/>
      <w:bookmarkEnd w:id="455"/>
      <w:bookmarkEnd w:id="456"/>
    </w:p>
    <w:p w:rsidR="00994CDD" w:rsidRDefault="00994CDD" w:rsidP="00994CDD">
      <w:r>
        <w:t>Students may not be able to study required subjects due to a local government school not being able to offer a full curriculum, and may be required to move away from home to find a suitable school.</w:t>
      </w:r>
    </w:p>
    <w:p w:rsidR="00994CDD" w:rsidRDefault="00994CDD" w:rsidP="00994CDD">
      <w:r>
        <w:rPr>
          <w:rFonts w:ascii="Verdana" w:hAnsi="Verdana"/>
          <w:b/>
          <w:bCs/>
          <w:color w:val="000000"/>
          <w:szCs w:val="22"/>
        </w:rPr>
        <w:t>Chapter content</w:t>
      </w:r>
    </w:p>
    <w:p w:rsidR="00994CDD" w:rsidRDefault="00994CDD" w:rsidP="00FA3FEC">
      <w:r>
        <w:t xml:space="preserve">This chapter contains the following topics: </w:t>
      </w:r>
    </w:p>
    <w:p w:rsidR="00994CDD" w:rsidRDefault="00BF7519" w:rsidP="00FA3FEC">
      <w:pPr>
        <w:pStyle w:val="referencebullet-1"/>
      </w:pPr>
      <w:hyperlink r:id="rId198" w:anchor="P1164_74819" w:history="1">
        <w:r w:rsidR="00994CDD">
          <w:rPr>
            <w:rStyle w:val="Hyperlink"/>
          </w:rPr>
          <w:t>Local School Facilities/Programme</w:t>
        </w:r>
      </w:hyperlink>
    </w:p>
    <w:p w:rsidR="00994CDD" w:rsidRDefault="00BF7519" w:rsidP="00FA3FEC">
      <w:pPr>
        <w:pStyle w:val="referencebullet-1"/>
      </w:pPr>
      <w:hyperlink r:id="rId199" w:anchor="P1168_75375" w:history="1">
        <w:r w:rsidR="00994CDD">
          <w:rPr>
            <w:rStyle w:val="Hyperlink"/>
          </w:rPr>
          <w:t>Approval Criteria</w:t>
        </w:r>
      </w:hyperlink>
    </w:p>
    <w:p w:rsidR="00994CDD" w:rsidRDefault="00BF7519" w:rsidP="00FA3FEC">
      <w:pPr>
        <w:pStyle w:val="referencebullet-1"/>
      </w:pPr>
      <w:hyperlink r:id="rId200" w:anchor="P1171_75796" w:history="1">
        <w:r w:rsidR="00994CDD">
          <w:rPr>
            <w:rStyle w:val="Hyperlink"/>
          </w:rPr>
          <w:t>Retention of eligibility</w:t>
        </w:r>
      </w:hyperlink>
    </w:p>
    <w:p w:rsidR="00994CDD" w:rsidRDefault="00BF7519" w:rsidP="00FA3FEC">
      <w:pPr>
        <w:pStyle w:val="referencebullet-1"/>
      </w:pPr>
      <w:hyperlink r:id="rId201" w:anchor="P1175_76036" w:history="1">
        <w:r w:rsidR="00994CDD">
          <w:rPr>
            <w:rStyle w:val="Hyperlink"/>
          </w:rPr>
          <w:t>Payment of living allowance</w:t>
        </w:r>
      </w:hyperlink>
    </w:p>
    <w:p w:rsidR="00994CDD" w:rsidRDefault="00BF7519" w:rsidP="00994CDD">
      <w:pPr>
        <w:pStyle w:val="referencebullet-1"/>
      </w:pPr>
      <w:hyperlink r:id="rId202" w:anchor="P1178_76314" w:history="1">
        <w:r w:rsidR="00994CDD">
          <w:rPr>
            <w:rStyle w:val="Hyperlink"/>
          </w:rPr>
          <w:t>When living allowance is not payable</w:t>
        </w:r>
      </w:hyperlink>
    </w:p>
    <w:p w:rsidR="00994CDD" w:rsidRDefault="00994CDD" w:rsidP="00994CDD">
      <w:pPr>
        <w:pStyle w:val="Heading3"/>
      </w:pPr>
      <w:bookmarkStart w:id="457" w:name="P1164_74819"/>
      <w:bookmarkEnd w:id="457"/>
      <w:r>
        <w:t>20.1 Local School Facilities/Programme</w:t>
      </w:r>
      <w:bookmarkStart w:id="458" w:name="P1164_74848"/>
      <w:bookmarkEnd w:id="458"/>
    </w:p>
    <w:p w:rsidR="00994CDD" w:rsidRDefault="00994CDD" w:rsidP="00994CDD">
      <w:r>
        <w:t xml:space="preserve">Where the State/Territory education authority lists the school as a “limited programme school”, ABSTUDY policy allows a school to be bypassed for the purposes of assessing the Away from Home rate. </w:t>
      </w:r>
    </w:p>
    <w:p w:rsidR="00994CDD" w:rsidRDefault="00994CDD" w:rsidP="00994CDD">
      <w:pPr>
        <w:pStyle w:val="Heading5"/>
      </w:pPr>
      <w:proofErr w:type="gramStart"/>
      <w:r>
        <w:t>20.1.1  “</w:t>
      </w:r>
      <w:proofErr w:type="gramEnd"/>
      <w:r>
        <w:t>Limited Programme School”-individual assessment</w:t>
      </w:r>
    </w:p>
    <w:p w:rsidR="00994CDD" w:rsidRDefault="00994CDD" w:rsidP="00994CDD">
      <w:pPr>
        <w:pStyle w:val="NormalWeb"/>
      </w:pPr>
      <w:r>
        <w:t>Where a student’s local school has not been included on the State/Territory education authority’s list of bypassable schools, an individual assessment of whether the local school offers appropriate schooling for that student can be made by the education authority and confirmed in writing.</w:t>
      </w:r>
    </w:p>
    <w:p w:rsidR="00994CDD" w:rsidRDefault="00994CDD" w:rsidP="00994CDD">
      <w:pPr>
        <w:pStyle w:val="Heading5"/>
      </w:pPr>
      <w:r>
        <w:t>  20.1.2 School’s ability to assess a “Limited Programme”</w:t>
      </w:r>
    </w:p>
    <w:p w:rsidR="00994CDD" w:rsidRDefault="00994CDD" w:rsidP="00994CDD">
      <w:pPr>
        <w:pStyle w:val="NormalWeb"/>
      </w:pPr>
      <w:r>
        <w:t>A secondary school that is not listed as a “Limited Programme School” by the State/Territory authority will, subject to the Provisions of Chapter 16, be regarded as an appropriate school irrespective of any claims about the adequacy of the programme.</w:t>
      </w:r>
    </w:p>
    <w:p w:rsidR="00994CDD" w:rsidRDefault="00994CDD" w:rsidP="00994CDD">
      <w:pPr>
        <w:pStyle w:val="NormalWeb"/>
        <w:jc w:val="center"/>
      </w:pPr>
      <w:r>
        <w:rPr>
          <w:noProof/>
          <w:color w:val="0000FF"/>
        </w:rPr>
        <w:drawing>
          <wp:inline distT="0" distB="0" distL="0" distR="0">
            <wp:extent cx="307975" cy="244475"/>
            <wp:effectExtent l="19050" t="0" r="0" b="0"/>
            <wp:docPr id="364" name="Picture 364" descr="Top of Page">
              <a:hlinkClick xmlns:a="http://schemas.openxmlformats.org/drawingml/2006/main" r:id="rId2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Top of Page">
                      <a:hlinkClick r:id="rId203"/>
                    </pic:cNvPr>
                    <pic:cNvPicPr>
                      <a:picLocks noChangeAspect="1" noChangeArrowheads="1"/>
                    </pic:cNvPicPr>
                  </pic:nvPicPr>
                  <pic:blipFill>
                    <a:blip r:embed="rId34" cstate="print"/>
                    <a:srcRect/>
                    <a:stretch>
                      <a:fillRect/>
                    </a:stretch>
                  </pic:blipFill>
                  <pic:spPr bwMode="auto">
                    <a:xfrm>
                      <a:off x="0" y="0"/>
                      <a:ext cx="307975" cy="244475"/>
                    </a:xfrm>
                    <a:prstGeom prst="rect">
                      <a:avLst/>
                    </a:prstGeom>
                    <a:noFill/>
                    <a:ln w="9525">
                      <a:noFill/>
                      <a:miter lim="800000"/>
                      <a:headEnd/>
                      <a:tailEnd/>
                    </a:ln>
                  </pic:spPr>
                </pic:pic>
              </a:graphicData>
            </a:graphic>
          </wp:inline>
        </w:drawing>
      </w:r>
    </w:p>
    <w:p w:rsidR="00994CDD" w:rsidRDefault="00994CDD" w:rsidP="00994CDD">
      <w:pPr>
        <w:pStyle w:val="Heading3"/>
      </w:pPr>
      <w:bookmarkStart w:id="459" w:name="P1168_75375"/>
      <w:bookmarkEnd w:id="459"/>
      <w:r>
        <w:t>20.2 Approval Criteria</w:t>
      </w:r>
    </w:p>
    <w:p w:rsidR="00994CDD" w:rsidRDefault="00994CDD" w:rsidP="00994CDD">
      <w:r>
        <w:t xml:space="preserve">The away from home rate of living allowance may be approved if government schools within </w:t>
      </w:r>
      <w:hyperlink r:id="rId204" w:anchor="P914_53185" w:history="1">
        <w:r>
          <w:rPr>
            <w:rStyle w:val="Hyperlink"/>
          </w:rPr>
          <w:t xml:space="preserve">reasonable </w:t>
        </w:r>
      </w:hyperlink>
      <w:hyperlink r:id="rId205" w:anchor="P914_53185" w:history="1">
        <w:r>
          <w:rPr>
            <w:rStyle w:val="Hyperlink"/>
          </w:rPr>
          <w:t xml:space="preserve">daily access </w:t>
        </w:r>
      </w:hyperlink>
      <w:r>
        <w:t xml:space="preserve">are unable to provide appropriate schooling for a secondary student, due to limited local school programmes. </w:t>
      </w:r>
    </w:p>
    <w:p w:rsidR="00994CDD" w:rsidRDefault="00994CDD" w:rsidP="00994CDD">
      <w:r>
        <w:rPr>
          <w:i/>
          <w:iCs/>
          <w:noProof/>
          <w:lang w:eastAsia="en-AU"/>
        </w:rPr>
        <w:drawing>
          <wp:inline distT="0" distB="0" distL="0" distR="0">
            <wp:extent cx="226060" cy="199390"/>
            <wp:effectExtent l="19050" t="0" r="2540" b="0"/>
            <wp:docPr id="365" name="Picture 365" descr="cross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cross mark"/>
                    <pic:cNvPicPr>
                      <a:picLocks noChangeAspect="1" noChangeArrowheads="1"/>
                    </pic:cNvPicPr>
                  </pic:nvPicPr>
                  <pic:blipFill>
                    <a:blip r:embed="rId158" cstate="print"/>
                    <a:srcRect/>
                    <a:stretch>
                      <a:fillRect/>
                    </a:stretch>
                  </pic:blipFill>
                  <pic:spPr bwMode="auto">
                    <a:xfrm>
                      <a:off x="0" y="0"/>
                      <a:ext cx="226060" cy="199390"/>
                    </a:xfrm>
                    <a:prstGeom prst="rect">
                      <a:avLst/>
                    </a:prstGeom>
                    <a:noFill/>
                    <a:ln w="9525">
                      <a:noFill/>
                      <a:miter lim="800000"/>
                      <a:headEnd/>
                      <a:tailEnd/>
                    </a:ln>
                  </pic:spPr>
                </pic:pic>
              </a:graphicData>
            </a:graphic>
          </wp:inline>
        </w:drawing>
      </w:r>
      <w:r>
        <w:rPr>
          <w:i/>
          <w:iCs/>
        </w:rPr>
        <w:t>Dependent schooling students studying by distance education/ correspondence are not eligible for the away from home rate under the</w:t>
      </w:r>
      <w:r>
        <w:t xml:space="preserve"> Limited Local School Facilities </w:t>
      </w:r>
      <w:r>
        <w:rPr>
          <w:i/>
          <w:iCs/>
        </w:rPr>
        <w:t xml:space="preserve">provision. </w:t>
      </w:r>
    </w:p>
    <w:p w:rsidR="00994CDD" w:rsidRDefault="00994CDD" w:rsidP="00994CDD">
      <w:pPr>
        <w:pStyle w:val="Heading3"/>
      </w:pPr>
      <w:bookmarkStart w:id="460" w:name="P1171_75796"/>
      <w:bookmarkEnd w:id="460"/>
      <w:r>
        <w:t xml:space="preserve">20.3 Retention of eligibility </w:t>
      </w:r>
    </w:p>
    <w:p w:rsidR="00994CDD" w:rsidRDefault="00994CDD" w:rsidP="00994CDD">
      <w:r>
        <w:t>Students who are eligible for Living Allowance at the away from home rate, under this provision, will retain their eligibility for the whole of that year and for subsequent years, unless there is a significant change in circumstances.</w:t>
      </w:r>
    </w:p>
    <w:p w:rsidR="00994CDD" w:rsidRDefault="00994CDD" w:rsidP="00994CDD">
      <w:pPr>
        <w:pStyle w:val="Heading3"/>
      </w:pPr>
      <w:bookmarkStart w:id="461" w:name="P1175_76036"/>
      <w:bookmarkEnd w:id="461"/>
      <w:r>
        <w:t>20.4 Payment of living allowance</w:t>
      </w:r>
    </w:p>
    <w:p w:rsidR="00994CDD" w:rsidRDefault="00994CDD" w:rsidP="00994CDD">
      <w:pPr>
        <w:pStyle w:val="Heading5"/>
      </w:pPr>
      <w:r>
        <w:t>20.4.1 Automatic approval of living allowance</w:t>
      </w:r>
    </w:p>
    <w:p w:rsidR="00994CDD" w:rsidRDefault="00994CDD" w:rsidP="00994CDD">
      <w:r>
        <w:t xml:space="preserve">The living away from home allowance will be automatically paid to enable students to bypass a South Australian Rural School or an Aboriginal/Anangu School in order to attend a larger secondary school. </w:t>
      </w:r>
    </w:p>
    <w:p w:rsidR="00994CDD" w:rsidRDefault="00994CDD" w:rsidP="00994CDD">
      <w:pPr>
        <w:pStyle w:val="Heading3"/>
      </w:pPr>
      <w:bookmarkStart w:id="462" w:name="P1178_76314"/>
      <w:bookmarkEnd w:id="462"/>
      <w:r>
        <w:t>20.5 When living allowance is not payable</w:t>
      </w:r>
    </w:p>
    <w:p w:rsidR="00994CDD" w:rsidRDefault="00994CDD" w:rsidP="00994CDD">
      <w:r>
        <w:t xml:space="preserve">Living Allowance at the away rate will not be paid: </w:t>
      </w:r>
    </w:p>
    <w:p w:rsidR="00994CDD" w:rsidRDefault="00994CDD" w:rsidP="00994CDD">
      <w:pPr>
        <w:numPr>
          <w:ilvl w:val="0"/>
          <w:numId w:val="55"/>
        </w:numPr>
        <w:spacing w:before="100" w:beforeAutospacing="1" w:after="100" w:afterAutospacing="1"/>
      </w:pPr>
      <w:r>
        <w:t xml:space="preserve">to assist the student to bypass a nearby school to attend another school of their choice; </w:t>
      </w:r>
    </w:p>
    <w:p w:rsidR="00994CDD" w:rsidRDefault="00994CDD" w:rsidP="00994CDD">
      <w:pPr>
        <w:numPr>
          <w:ilvl w:val="0"/>
          <w:numId w:val="55"/>
        </w:numPr>
        <w:spacing w:before="100" w:beforeAutospacing="1" w:after="100" w:afterAutospacing="1"/>
      </w:pPr>
      <w:r>
        <w:t xml:space="preserve">simply because particular subjects which the student wishes to study are unavailable at the nearby school (this does not include special courses of the types listed in </w:t>
      </w:r>
      <w:hyperlink r:id="rId206" w:anchor="P1078_67433" w:history="1">
        <w:r>
          <w:rPr>
            <w:rStyle w:val="Hyperlink"/>
          </w:rPr>
          <w:t>Chapter 19</w:t>
        </w:r>
      </w:hyperlink>
      <w:r>
        <w:t xml:space="preserve">, or courses to meet the special needs of students with disabilities defined in </w:t>
      </w:r>
      <w:hyperlink r:id="rId207" w:anchor="P956_57158" w:history="1">
        <w:r>
          <w:rPr>
            <w:rStyle w:val="Hyperlink"/>
          </w:rPr>
          <w:t>Chapter 16</w:t>
        </w:r>
      </w:hyperlink>
      <w:r>
        <w:t xml:space="preserve">); </w:t>
      </w:r>
    </w:p>
    <w:p w:rsidR="00994CDD" w:rsidRDefault="00994CDD" w:rsidP="00994CDD">
      <w:pPr>
        <w:numPr>
          <w:ilvl w:val="0"/>
          <w:numId w:val="55"/>
        </w:numPr>
        <w:spacing w:before="100" w:beforeAutospacing="1" w:after="100" w:afterAutospacing="1"/>
      </w:pPr>
      <w:r>
        <w:t xml:space="preserve">where there is another government school within </w:t>
      </w:r>
      <w:hyperlink r:id="rId208" w:anchor="P914_53185" w:history="1">
        <w:r>
          <w:rPr>
            <w:rStyle w:val="Hyperlink"/>
          </w:rPr>
          <w:t>reasonable daily access</w:t>
        </w:r>
      </w:hyperlink>
      <w:r>
        <w:t xml:space="preserve">; </w:t>
      </w:r>
    </w:p>
    <w:p w:rsidR="00994CDD" w:rsidRDefault="00994CDD" w:rsidP="00994CDD">
      <w:pPr>
        <w:numPr>
          <w:ilvl w:val="0"/>
          <w:numId w:val="55"/>
        </w:numPr>
        <w:spacing w:before="100" w:beforeAutospacing="1" w:after="100" w:afterAutospacing="1"/>
      </w:pPr>
      <w:r>
        <w:t xml:space="preserve">specifically to enable a student to attend a non-government school; </w:t>
      </w:r>
    </w:p>
    <w:p w:rsidR="00994CDD" w:rsidRDefault="00994CDD" w:rsidP="00994CDD">
      <w:pPr>
        <w:numPr>
          <w:ilvl w:val="0"/>
          <w:numId w:val="55"/>
        </w:numPr>
        <w:spacing w:before="100" w:beforeAutospacing="1" w:after="100" w:afterAutospacing="1"/>
      </w:pPr>
      <w:r>
        <w:t xml:space="preserve">for a primary student who is otherwise eligible for ABSTUDY benefits; </w:t>
      </w:r>
    </w:p>
    <w:p w:rsidR="00994CDD" w:rsidRDefault="00994CDD" w:rsidP="00994CDD">
      <w:pPr>
        <w:numPr>
          <w:ilvl w:val="0"/>
          <w:numId w:val="55"/>
        </w:numPr>
        <w:spacing w:before="100" w:beforeAutospacing="1" w:after="100" w:afterAutospacing="1"/>
      </w:pPr>
      <w:r>
        <w:t xml:space="preserve">if the State or Territory education authority objects to the bypassing of the particular school or type of school involved; or </w:t>
      </w:r>
    </w:p>
    <w:p w:rsidR="00994CDD" w:rsidRDefault="00994CDD" w:rsidP="00994CDD">
      <w:pPr>
        <w:numPr>
          <w:ilvl w:val="0"/>
          <w:numId w:val="55"/>
        </w:numPr>
        <w:spacing w:before="100" w:beforeAutospacing="1" w:after="100" w:afterAutospacing="1"/>
      </w:pPr>
      <w:proofErr w:type="gramStart"/>
      <w:r>
        <w:t>where</w:t>
      </w:r>
      <w:proofErr w:type="gramEnd"/>
      <w:r>
        <w:t xml:space="preserve"> the student would undertake a similar course as is available in the home community. </w:t>
      </w:r>
    </w:p>
    <w:p w:rsidR="00994CDD" w:rsidRDefault="00994CDD" w:rsidP="00994CDD">
      <w:pPr>
        <w:pStyle w:val="note-1"/>
      </w:pPr>
      <w:r>
        <w:rPr>
          <w:b/>
          <w:bCs/>
          <w:i/>
          <w:iCs/>
          <w:noProof/>
        </w:rPr>
        <w:drawing>
          <wp:inline distT="0" distB="0" distL="0" distR="0">
            <wp:extent cx="262255" cy="199390"/>
            <wp:effectExtent l="19050" t="0" r="4445" b="0"/>
            <wp:docPr id="366" name="Picture 36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Note"/>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i/>
          <w:iCs/>
        </w:rPr>
        <w:t>Note:</w:t>
      </w:r>
      <w:r>
        <w:rPr>
          <w:i/>
          <w:iCs/>
        </w:rPr>
        <w:t xml:space="preserve"> Students cannot bypass a Catholic school in their remote area to attend a Catholic school in a metropolitan area. </w:t>
      </w:r>
    </w:p>
    <w:p w:rsidR="00994CDD" w:rsidRDefault="00994CDD" w:rsidP="00994CDD">
      <w:pPr>
        <w:pStyle w:val="NormalWeb"/>
        <w:jc w:val="center"/>
      </w:pPr>
      <w:r>
        <w:rPr>
          <w:noProof/>
        </w:rPr>
        <w:drawing>
          <wp:inline distT="0" distB="0" distL="0" distR="0">
            <wp:extent cx="5712460" cy="27305"/>
            <wp:effectExtent l="19050" t="0" r="2540" b="0"/>
            <wp:docPr id="367" name="Picture 367" descr="http://web.archive.org/web/20050510231101im_/http:/www.dest.gov.au/archive/schools/abstudy/images/transit_graphics/blubvsp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http://web.archive.org/web/20050510231101im_/http:/www.dest.gov.au/archive/schools/abstudy/images/transit_graphics/blubvspm.gif"/>
                    <pic:cNvPicPr>
                      <a:picLocks noChangeAspect="1" noChangeArrowheads="1"/>
                    </pic:cNvPicPr>
                  </pic:nvPicPr>
                  <pic:blipFill>
                    <a:blip r:embed="rId23" cstate="print"/>
                    <a:srcRect/>
                    <a:stretch>
                      <a:fillRect/>
                    </a:stretch>
                  </pic:blipFill>
                  <pic:spPr bwMode="auto">
                    <a:xfrm>
                      <a:off x="0" y="0"/>
                      <a:ext cx="5712460" cy="27305"/>
                    </a:xfrm>
                    <a:prstGeom prst="rect">
                      <a:avLst/>
                    </a:prstGeom>
                    <a:noFill/>
                    <a:ln w="9525">
                      <a:noFill/>
                      <a:miter lim="800000"/>
                      <a:headEnd/>
                      <a:tailEnd/>
                    </a:ln>
                  </pic:spPr>
                </pic:pic>
              </a:graphicData>
            </a:graphic>
          </wp:inline>
        </w:drawing>
      </w:r>
    </w:p>
    <w:p w:rsidR="00994CDD" w:rsidRDefault="00994CDD" w:rsidP="00994CDD">
      <w:pPr>
        <w:pStyle w:val="Heading1"/>
      </w:pPr>
      <w:bookmarkStart w:id="463" w:name="P1189_77312"/>
      <w:r>
        <w:t>Chapter 21 Exclusion from Local Schooling</w:t>
      </w:r>
      <w:bookmarkStart w:id="464" w:name="P1189_77352"/>
      <w:bookmarkEnd w:id="463"/>
      <w:bookmarkEnd w:id="464"/>
      <w:r>
        <w:t xml:space="preserve"> </w:t>
      </w:r>
    </w:p>
    <w:p w:rsidR="00994CDD" w:rsidRDefault="00994CDD" w:rsidP="00994CDD">
      <w:r>
        <w:t>Circumstances may arise where a student has been excluded from all local schooling and may be required to move away from home to find a suitable boarding school.</w:t>
      </w:r>
    </w:p>
    <w:p w:rsidR="00994CDD" w:rsidRDefault="00994CDD" w:rsidP="00994CDD">
      <w:r>
        <w:rPr>
          <w:rFonts w:ascii="Verdana" w:hAnsi="Verdana"/>
          <w:b/>
          <w:bCs/>
          <w:color w:val="000000"/>
          <w:szCs w:val="22"/>
        </w:rPr>
        <w:t>Chapter content</w:t>
      </w:r>
    </w:p>
    <w:p w:rsidR="00994CDD" w:rsidRDefault="00994CDD" w:rsidP="00FA3FEC">
      <w:r>
        <w:t xml:space="preserve">This chapter contains the following topics: </w:t>
      </w:r>
    </w:p>
    <w:p w:rsidR="00994CDD" w:rsidRDefault="00BF7519" w:rsidP="00994CDD">
      <w:pPr>
        <w:pStyle w:val="referencebullet-1"/>
      </w:pPr>
      <w:hyperlink r:id="rId209" w:anchor="P1196_77605" w:history="1">
        <w:r w:rsidR="00994CDD">
          <w:rPr>
            <w:rStyle w:val="Hyperlink"/>
          </w:rPr>
          <w:t>Eligibility for living allowance</w:t>
        </w:r>
      </w:hyperlink>
    </w:p>
    <w:p w:rsidR="00994CDD" w:rsidRDefault="00994CDD" w:rsidP="00994CDD">
      <w:pPr>
        <w:pStyle w:val="Heading3"/>
      </w:pPr>
      <w:bookmarkStart w:id="465" w:name="P1196_77605"/>
      <w:bookmarkEnd w:id="465"/>
      <w:r>
        <w:t>21.1 Eligibility for living allowance</w:t>
      </w:r>
    </w:p>
    <w:p w:rsidR="00994CDD" w:rsidRDefault="00994CDD" w:rsidP="00994CDD">
      <w:r>
        <w:t xml:space="preserve">A secondary student is eligible for Living Allowance at the away rate if: </w:t>
      </w:r>
    </w:p>
    <w:p w:rsidR="00994CDD" w:rsidRDefault="00994CDD" w:rsidP="00994CDD">
      <w:pPr>
        <w:numPr>
          <w:ilvl w:val="0"/>
          <w:numId w:val="56"/>
        </w:numPr>
        <w:spacing w:before="100" w:beforeAutospacing="1" w:after="100" w:afterAutospacing="1"/>
      </w:pPr>
      <w:r>
        <w:t xml:space="preserve">during a year s/he has been excluded by school authorities from all available local schooling; and </w:t>
      </w:r>
    </w:p>
    <w:p w:rsidR="00994CDD" w:rsidRDefault="00994CDD" w:rsidP="00994CDD">
      <w:pPr>
        <w:numPr>
          <w:ilvl w:val="0"/>
          <w:numId w:val="56"/>
        </w:numPr>
        <w:spacing w:before="100" w:beforeAutospacing="1" w:after="100" w:afterAutospacing="1"/>
      </w:pPr>
      <w:r>
        <w:t xml:space="preserve">there are no other schools within </w:t>
      </w:r>
      <w:hyperlink r:id="rId210" w:anchor="P914_53185" w:history="1">
        <w:r>
          <w:rPr>
            <w:rStyle w:val="Hyperlink"/>
          </w:rPr>
          <w:t>reasonable daily access</w:t>
        </w:r>
      </w:hyperlink>
      <w:r>
        <w:t xml:space="preserve">; </w:t>
      </w:r>
    </w:p>
    <w:p w:rsidR="00994CDD" w:rsidRDefault="00994CDD" w:rsidP="00994CDD">
      <w:pPr>
        <w:numPr>
          <w:ilvl w:val="0"/>
          <w:numId w:val="56"/>
        </w:numPr>
        <w:spacing w:before="100" w:beforeAutospacing="1" w:after="100" w:afterAutospacing="1"/>
      </w:pPr>
      <w:r>
        <w:t xml:space="preserve">distance education/correspondence studies are not appropriate; and </w:t>
      </w:r>
    </w:p>
    <w:p w:rsidR="00994CDD" w:rsidRDefault="00994CDD" w:rsidP="00994CDD">
      <w:pPr>
        <w:numPr>
          <w:ilvl w:val="0"/>
          <w:numId w:val="56"/>
        </w:numPr>
        <w:spacing w:before="100" w:beforeAutospacing="1" w:after="100" w:afterAutospacing="1"/>
      </w:pPr>
      <w:proofErr w:type="gramStart"/>
      <w:r>
        <w:t>a</w:t>
      </w:r>
      <w:proofErr w:type="gramEnd"/>
      <w:r>
        <w:t xml:space="preserve"> satisfactory boarding placement is found. </w:t>
      </w:r>
    </w:p>
    <w:p w:rsidR="00994CDD" w:rsidRDefault="00994CDD" w:rsidP="00994CDD">
      <w:pPr>
        <w:pStyle w:val="note-1"/>
      </w:pPr>
      <w:r>
        <w:rPr>
          <w:b/>
          <w:bCs/>
          <w:i/>
          <w:iCs/>
          <w:noProof/>
        </w:rPr>
        <w:drawing>
          <wp:inline distT="0" distB="0" distL="0" distR="0">
            <wp:extent cx="262255" cy="199390"/>
            <wp:effectExtent l="19050" t="0" r="4445" b="0"/>
            <wp:docPr id="378" name="Picture 37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Note"/>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i/>
          <w:iCs/>
        </w:rPr>
        <w:t>Note1:</w:t>
      </w:r>
      <w:r>
        <w:rPr>
          <w:i/>
          <w:iCs/>
        </w:rPr>
        <w:t xml:space="preserve"> The student remains eligible in subsequent years if the student remains excluded from local schooling. </w:t>
      </w:r>
    </w:p>
    <w:p w:rsidR="00994CDD" w:rsidRDefault="00994CDD" w:rsidP="00994CDD">
      <w:pPr>
        <w:pStyle w:val="note-1"/>
      </w:pPr>
      <w:r>
        <w:rPr>
          <w:b/>
          <w:bCs/>
          <w:i/>
          <w:iCs/>
          <w:noProof/>
        </w:rPr>
        <w:drawing>
          <wp:inline distT="0" distB="0" distL="0" distR="0">
            <wp:extent cx="262255" cy="199390"/>
            <wp:effectExtent l="19050" t="0" r="4445" b="0"/>
            <wp:docPr id="379" name="Picture 37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Note"/>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i/>
          <w:iCs/>
        </w:rPr>
        <w:t>Note2:</w:t>
      </w:r>
      <w:hyperlink r:id="rId211" w:anchor="P1248_81039" w:history="1">
        <w:r>
          <w:rPr>
            <w:rStyle w:val="Hyperlink"/>
          </w:rPr>
          <w:t xml:space="preserve"> Continuity of study</w:t>
        </w:r>
      </w:hyperlink>
      <w:r>
        <w:rPr>
          <w:i/>
          <w:iCs/>
        </w:rPr>
        <w:t xml:space="preserve"> rules may apply where appropriate. </w:t>
      </w:r>
    </w:p>
    <w:p w:rsidR="00994CDD" w:rsidRDefault="00994CDD" w:rsidP="00994CDD">
      <w:r>
        <w:rPr>
          <w:i/>
          <w:iCs/>
          <w:noProof/>
          <w:lang w:eastAsia="en-AU"/>
        </w:rPr>
        <w:drawing>
          <wp:inline distT="0" distB="0" distL="0" distR="0">
            <wp:extent cx="226060" cy="199390"/>
            <wp:effectExtent l="19050" t="0" r="2540" b="0"/>
            <wp:docPr id="380" name="Picture 380" descr="cross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cross mark"/>
                    <pic:cNvPicPr>
                      <a:picLocks noChangeAspect="1" noChangeArrowheads="1"/>
                    </pic:cNvPicPr>
                  </pic:nvPicPr>
                  <pic:blipFill>
                    <a:blip r:embed="rId158" cstate="print"/>
                    <a:srcRect/>
                    <a:stretch>
                      <a:fillRect/>
                    </a:stretch>
                  </pic:blipFill>
                  <pic:spPr bwMode="auto">
                    <a:xfrm>
                      <a:off x="0" y="0"/>
                      <a:ext cx="226060" cy="199390"/>
                    </a:xfrm>
                    <a:prstGeom prst="rect">
                      <a:avLst/>
                    </a:prstGeom>
                    <a:noFill/>
                    <a:ln w="9525">
                      <a:noFill/>
                      <a:miter lim="800000"/>
                      <a:headEnd/>
                      <a:tailEnd/>
                    </a:ln>
                  </pic:spPr>
                </pic:pic>
              </a:graphicData>
            </a:graphic>
          </wp:inline>
        </w:drawing>
      </w:r>
      <w:r>
        <w:rPr>
          <w:i/>
          <w:iCs/>
        </w:rPr>
        <w:t xml:space="preserve">Dependent schooling students studying by distance education/ correspondence are not eligible for the away from home rate under the Exclusion from Local Schooling provision. </w:t>
      </w:r>
    </w:p>
    <w:p w:rsidR="00994CDD" w:rsidRDefault="00994CDD" w:rsidP="00E65DE5"/>
    <w:p w:rsidR="00994CDD" w:rsidRDefault="00994CDD" w:rsidP="00994CDD">
      <w:pPr>
        <w:pStyle w:val="Heading1"/>
      </w:pPr>
      <w:bookmarkStart w:id="466" w:name="P1207_78328"/>
      <w:r>
        <w:t>Chapter 22 Compulsory Residence</w:t>
      </w:r>
      <w:bookmarkStart w:id="467" w:name="P1207_78358"/>
      <w:bookmarkEnd w:id="466"/>
      <w:bookmarkEnd w:id="467"/>
    </w:p>
    <w:p w:rsidR="00994CDD" w:rsidRDefault="00994CDD" w:rsidP="00994CDD">
      <w:r>
        <w:t>Some tertiary courses have a compulsory residential element.</w:t>
      </w:r>
    </w:p>
    <w:p w:rsidR="00994CDD" w:rsidRDefault="00994CDD" w:rsidP="00994CDD">
      <w:r>
        <w:rPr>
          <w:rFonts w:ascii="Verdana" w:hAnsi="Verdana"/>
          <w:b/>
          <w:bCs/>
          <w:color w:val="000000"/>
          <w:szCs w:val="22"/>
        </w:rPr>
        <w:t>Chapter content</w:t>
      </w:r>
    </w:p>
    <w:p w:rsidR="00994CDD" w:rsidRDefault="00994CDD" w:rsidP="00465A7D">
      <w:r>
        <w:t xml:space="preserve">This chapter contains the following topics: </w:t>
      </w:r>
    </w:p>
    <w:p w:rsidR="00994CDD" w:rsidRDefault="00BF7519" w:rsidP="00465A7D">
      <w:pPr>
        <w:pStyle w:val="referencebullet-1"/>
      </w:pPr>
      <w:hyperlink r:id="rId212" w:anchor="P1215_78531" w:history="1">
        <w:r w:rsidR="00994CDD">
          <w:rPr>
            <w:rStyle w:val="Hyperlink"/>
          </w:rPr>
          <w:t>Eligibility for living allowance</w:t>
        </w:r>
      </w:hyperlink>
    </w:p>
    <w:p w:rsidR="00994CDD" w:rsidRDefault="00BF7519" w:rsidP="00994CDD">
      <w:pPr>
        <w:pStyle w:val="referencebullet-1"/>
      </w:pPr>
      <w:hyperlink r:id="rId213" w:anchor="P1217_78764" w:history="1">
        <w:r w:rsidR="00994CDD">
          <w:rPr>
            <w:rStyle w:val="Hyperlink"/>
          </w:rPr>
          <w:t>Approval and evidence</w:t>
        </w:r>
      </w:hyperlink>
    </w:p>
    <w:p w:rsidR="00994CDD" w:rsidRDefault="00994CDD" w:rsidP="00994CDD">
      <w:pPr>
        <w:pStyle w:val="Heading3"/>
      </w:pPr>
      <w:bookmarkStart w:id="468" w:name="P1215_78531"/>
      <w:bookmarkEnd w:id="468"/>
      <w:r>
        <w:t>22.1 Eligibility for living allowance</w:t>
      </w:r>
    </w:p>
    <w:p w:rsidR="00994CDD" w:rsidRDefault="00994CDD" w:rsidP="00994CDD">
      <w:r>
        <w:t xml:space="preserve">Students may be approved for the away from home rate for the period that they must, as a compulsory requirement of the approved tertiary course, reside at the education institution while studying. </w:t>
      </w:r>
    </w:p>
    <w:p w:rsidR="00994CDD" w:rsidRDefault="00994CDD" w:rsidP="00994CDD">
      <w:pPr>
        <w:pStyle w:val="Heading3"/>
      </w:pPr>
      <w:bookmarkStart w:id="469" w:name="P1217_78764"/>
      <w:bookmarkEnd w:id="469"/>
      <w:r>
        <w:t xml:space="preserve">22.2 Approval and evidence </w:t>
      </w:r>
    </w:p>
    <w:p w:rsidR="00994CDD" w:rsidRDefault="00994CDD" w:rsidP="00994CDD">
      <w:r>
        <w:t xml:space="preserve">Approval may be given only if residence is compulsory for all students studying the course or stage of the course. </w:t>
      </w:r>
    </w:p>
    <w:p w:rsidR="00994CDD" w:rsidRDefault="00994CDD" w:rsidP="00994CDD">
      <w:pPr>
        <w:pStyle w:val="NormalWeb"/>
      </w:pPr>
      <w:r>
        <w:t xml:space="preserve">Additional supporting documentation may be requested where required. </w:t>
      </w:r>
    </w:p>
    <w:p w:rsidR="00994CDD" w:rsidRDefault="00994CDD" w:rsidP="00994CDD">
      <w:pPr>
        <w:pStyle w:val="Heading1"/>
      </w:pPr>
      <w:bookmarkStart w:id="470" w:name="P1224_78975"/>
      <w:r>
        <w:t>Chapter 23 Independent Boarding School Scholarship</w:t>
      </w:r>
      <w:bookmarkStart w:id="471" w:name="P1224_79024"/>
      <w:bookmarkEnd w:id="470"/>
      <w:bookmarkEnd w:id="471"/>
      <w:r>
        <w:t xml:space="preserve"> </w:t>
      </w:r>
    </w:p>
    <w:p w:rsidR="00994CDD" w:rsidRDefault="00994CDD" w:rsidP="00994CDD">
      <w:r>
        <w:t>Where a student has been awarded a scholarship to an independent boarding school they may be eligible for the away rate of living allowance. The purpose of ABSTUDY assistance for students awarded such scholarships is to substantially extend the educational access and outcomes of Indigenous students.</w:t>
      </w:r>
    </w:p>
    <w:p w:rsidR="00994CDD" w:rsidRDefault="00994CDD" w:rsidP="00994CDD">
      <w:r>
        <w:rPr>
          <w:rFonts w:ascii="Verdana" w:hAnsi="Verdana"/>
          <w:b/>
          <w:bCs/>
          <w:color w:val="000000"/>
          <w:szCs w:val="22"/>
        </w:rPr>
        <w:t>Chapter content</w:t>
      </w:r>
    </w:p>
    <w:p w:rsidR="00994CDD" w:rsidRDefault="00994CDD" w:rsidP="00465A7D">
      <w:r>
        <w:t xml:space="preserve">This chapter contains the following topics: </w:t>
      </w:r>
    </w:p>
    <w:p w:rsidR="00994CDD" w:rsidRDefault="00BF7519" w:rsidP="00465A7D">
      <w:pPr>
        <w:pStyle w:val="referencebullet-1"/>
      </w:pPr>
      <w:hyperlink r:id="rId214" w:anchor="P1233_79259" w:history="1">
        <w:r w:rsidR="00994CDD">
          <w:rPr>
            <w:rStyle w:val="Hyperlink"/>
          </w:rPr>
          <w:t>Eligibility</w:t>
        </w:r>
      </w:hyperlink>
    </w:p>
    <w:p w:rsidR="00994CDD" w:rsidRDefault="00BF7519" w:rsidP="00465A7D">
      <w:pPr>
        <w:pStyle w:val="referencebullet-1"/>
      </w:pPr>
      <w:hyperlink r:id="rId215" w:anchor="P1239_80122" w:history="1">
        <w:r w:rsidR="00994CDD">
          <w:rPr>
            <w:rStyle w:val="Hyperlink"/>
          </w:rPr>
          <w:t>Income testing</w:t>
        </w:r>
      </w:hyperlink>
    </w:p>
    <w:p w:rsidR="00994CDD" w:rsidRDefault="00BF7519" w:rsidP="00994CDD">
      <w:pPr>
        <w:pStyle w:val="referencebullet-1"/>
      </w:pPr>
      <w:hyperlink r:id="rId216" w:anchor="P1241_80502" w:history="1">
        <w:r w:rsidR="00994CDD">
          <w:rPr>
            <w:rStyle w:val="Hyperlink"/>
          </w:rPr>
          <w:t>Documentary evidence</w:t>
        </w:r>
      </w:hyperlink>
    </w:p>
    <w:p w:rsidR="00994CDD" w:rsidRDefault="00994CDD" w:rsidP="00994CDD">
      <w:pPr>
        <w:pStyle w:val="Heading3"/>
      </w:pPr>
      <w:bookmarkStart w:id="472" w:name="P1233_79259"/>
      <w:bookmarkEnd w:id="472"/>
      <w:r>
        <w:t xml:space="preserve">23.1 Eligibility </w:t>
      </w:r>
    </w:p>
    <w:p w:rsidR="00994CDD" w:rsidRDefault="00994CDD" w:rsidP="00994CDD">
      <w:r>
        <w:t xml:space="preserve">A secondary student may be approved for the away-from-home rate on the basis of being offered a scholarship by an approved independent boarding school (see </w:t>
      </w:r>
      <w:hyperlink r:id="rId217" w:anchor="P2698_181534" w:history="1">
        <w:r>
          <w:rPr>
            <w:rStyle w:val="Hyperlink"/>
          </w:rPr>
          <w:t>50.1</w:t>
        </w:r>
      </w:hyperlink>
      <w:r>
        <w:t xml:space="preserve"> for Schooling and </w:t>
      </w:r>
      <w:hyperlink r:id="rId218" w:anchor="P2788_189043" w:history="1">
        <w:r>
          <w:rPr>
            <w:rStyle w:val="Hyperlink"/>
          </w:rPr>
          <w:t>51.1</w:t>
        </w:r>
      </w:hyperlink>
      <w:r>
        <w:t xml:space="preserve"> for Tertiary) offering an accredited course providing: </w:t>
      </w:r>
    </w:p>
    <w:p w:rsidR="00994CDD" w:rsidRDefault="00994CDD" w:rsidP="00994CDD">
      <w:pPr>
        <w:numPr>
          <w:ilvl w:val="0"/>
          <w:numId w:val="57"/>
        </w:numPr>
        <w:spacing w:before="100" w:beforeAutospacing="1" w:after="100" w:afterAutospacing="1"/>
      </w:pPr>
      <w:r>
        <w:t xml:space="preserve">the school has an SES funding score for Commonwealth General Recurrent Grants of 100 or greater (The State Grants (Primary and Secondary) Assistance Act 2000), and </w:t>
      </w:r>
    </w:p>
    <w:p w:rsidR="00994CDD" w:rsidRDefault="00994CDD" w:rsidP="00994CDD">
      <w:pPr>
        <w:numPr>
          <w:ilvl w:val="0"/>
          <w:numId w:val="57"/>
        </w:numPr>
        <w:spacing w:before="100" w:beforeAutospacing="1" w:after="100" w:afterAutospacing="1"/>
      </w:pPr>
      <w:r>
        <w:t xml:space="preserve">the scholarship being offered by the school contributes a minimum of 15 per cent of the total tuition and boarding fees while ABSTUDY pays for the remainder up to the maximum level of entitlement, and </w:t>
      </w:r>
    </w:p>
    <w:p w:rsidR="00994CDD" w:rsidRDefault="00994CDD" w:rsidP="00994CDD">
      <w:pPr>
        <w:numPr>
          <w:ilvl w:val="0"/>
          <w:numId w:val="57"/>
        </w:numPr>
        <w:spacing w:before="100" w:beforeAutospacing="1" w:after="100" w:afterAutospacing="1"/>
      </w:pPr>
      <w:r>
        <w:t xml:space="preserve">The local IECB, or their nominee, will provide advice on the scholarship's establishment and ongoing guidance, as required. </w:t>
      </w:r>
    </w:p>
    <w:p w:rsidR="00994CDD" w:rsidRDefault="00994CDD" w:rsidP="00994CDD">
      <w:pPr>
        <w:numPr>
          <w:ilvl w:val="0"/>
          <w:numId w:val="57"/>
        </w:numPr>
        <w:spacing w:before="100" w:beforeAutospacing="1" w:after="100" w:afterAutospacing="1"/>
      </w:pPr>
      <w:r>
        <w:t xml:space="preserve">In the absence of an IECB an independent representative from the local Indigenous community with an education background should be involved. </w:t>
      </w:r>
    </w:p>
    <w:p w:rsidR="00994CDD" w:rsidRDefault="00994CDD" w:rsidP="00994CDD">
      <w:pPr>
        <w:pStyle w:val="Heading3"/>
      </w:pPr>
      <w:bookmarkStart w:id="473" w:name="P1239_80122"/>
      <w:bookmarkEnd w:id="473"/>
      <w:r>
        <w:t xml:space="preserve">23.2 Income testing </w:t>
      </w:r>
    </w:p>
    <w:p w:rsidR="00994CDD" w:rsidRDefault="00994CDD" w:rsidP="00994CDD">
      <w:r>
        <w:t xml:space="preserve">Scholarship awardees will automatically qualify for non-income tested living away from home benefits (fares allowance and non-income tested component of Group 2 school fees) but they will still need to pass the income, assets and family actual means tests to be eligible for the means-tested Living Allowance and income tested component of Group 2 school fees. </w:t>
      </w:r>
    </w:p>
    <w:p w:rsidR="00994CDD" w:rsidRDefault="00994CDD" w:rsidP="00994CDD">
      <w:pPr>
        <w:pStyle w:val="Heading3"/>
      </w:pPr>
      <w:bookmarkStart w:id="474" w:name="P1241_80502"/>
      <w:bookmarkEnd w:id="474"/>
      <w:r>
        <w:t>23.3 Documentary evidence</w:t>
      </w:r>
    </w:p>
    <w:p w:rsidR="00994CDD" w:rsidRDefault="00994CDD" w:rsidP="00994CDD">
      <w:r>
        <w:t xml:space="preserve">The School is required to provide the following documentation to Centrelink in the first year a student receives a scholarship. </w:t>
      </w:r>
    </w:p>
    <w:p w:rsidR="00994CDD" w:rsidRDefault="00994CDD" w:rsidP="00994CDD">
      <w:pPr>
        <w:numPr>
          <w:ilvl w:val="0"/>
          <w:numId w:val="58"/>
        </w:numPr>
        <w:spacing w:before="100" w:beforeAutospacing="1" w:after="100" w:afterAutospacing="1"/>
      </w:pPr>
      <w:r>
        <w:t xml:space="preserve">• </w:t>
      </w:r>
      <w:proofErr w:type="gramStart"/>
      <w:r>
        <w:t>the</w:t>
      </w:r>
      <w:proofErr w:type="gramEnd"/>
      <w:r>
        <w:t xml:space="preserve"> school must provide written evidence that they meet the criteria at </w:t>
      </w:r>
      <w:hyperlink r:id="rId219" w:anchor="P1233_79259" w:history="1">
        <w:r>
          <w:rPr>
            <w:rStyle w:val="Hyperlink"/>
          </w:rPr>
          <w:t>23.1</w:t>
        </w:r>
      </w:hyperlink>
      <w:r>
        <w:t xml:space="preserve"> and that the scholarship has been granted to the student. </w:t>
      </w:r>
    </w:p>
    <w:p w:rsidR="00994CDD" w:rsidRDefault="00994CDD" w:rsidP="00994CDD">
      <w:r>
        <w:t xml:space="preserve">The school is required to provide the following documents to Centrelink in the second and following years a student receives a scholarship: </w:t>
      </w:r>
    </w:p>
    <w:p w:rsidR="00994CDD" w:rsidRDefault="00994CDD" w:rsidP="00994CDD">
      <w:pPr>
        <w:numPr>
          <w:ilvl w:val="0"/>
          <w:numId w:val="59"/>
        </w:numPr>
        <w:spacing w:before="100" w:beforeAutospacing="1" w:after="100" w:afterAutospacing="1"/>
      </w:pPr>
      <w:r>
        <w:t xml:space="preserve">evidence that the student is continuing in the scholarship, and </w:t>
      </w:r>
    </w:p>
    <w:p w:rsidR="00994CDD" w:rsidRDefault="00994CDD" w:rsidP="00E65DE5">
      <w:pPr>
        <w:numPr>
          <w:ilvl w:val="0"/>
          <w:numId w:val="59"/>
        </w:numPr>
        <w:spacing w:before="100" w:beforeAutospacing="1" w:after="100" w:afterAutospacing="1"/>
      </w:pPr>
      <w:proofErr w:type="gramStart"/>
      <w:r>
        <w:t>details</w:t>
      </w:r>
      <w:proofErr w:type="gramEnd"/>
      <w:r>
        <w:t xml:space="preserve"> of any local IECB, nominee or independent representative involvement in monitoring the progress. </w:t>
      </w:r>
    </w:p>
    <w:p w:rsidR="00725002" w:rsidRDefault="00725002" w:rsidP="00725002">
      <w:pPr>
        <w:pStyle w:val="Heading1"/>
      </w:pPr>
      <w:bookmarkStart w:id="475" w:name="P1248_81039"/>
      <w:r>
        <w:t>Chapter 24 Continuity of Study</w:t>
      </w:r>
      <w:bookmarkStart w:id="476" w:name="P1248_81068"/>
      <w:bookmarkEnd w:id="475"/>
      <w:bookmarkEnd w:id="476"/>
    </w:p>
    <w:p w:rsidR="00725002" w:rsidRDefault="00725002" w:rsidP="00725002">
      <w:r>
        <w:rPr>
          <w:rFonts w:ascii="Verdana" w:hAnsi="Verdana"/>
          <w:b/>
          <w:bCs/>
          <w:color w:val="000000"/>
          <w:szCs w:val="22"/>
        </w:rPr>
        <w:t>Chapter content</w:t>
      </w:r>
    </w:p>
    <w:p w:rsidR="00725002" w:rsidRDefault="00725002" w:rsidP="00465A7D">
      <w:r>
        <w:br/>
        <w:t xml:space="preserve">This chapter contains the following topics: </w:t>
      </w:r>
    </w:p>
    <w:p w:rsidR="00725002" w:rsidRDefault="00BF7519" w:rsidP="00465A7D">
      <w:pPr>
        <w:pStyle w:val="referencebullet-1"/>
      </w:pPr>
      <w:hyperlink r:id="rId220" w:anchor="P1258_81283" w:history="1">
        <w:r w:rsidR="00725002">
          <w:rPr>
            <w:rStyle w:val="Hyperlink"/>
          </w:rPr>
          <w:t>Unreasonable to break continuity of study</w:t>
        </w:r>
      </w:hyperlink>
    </w:p>
    <w:p w:rsidR="00725002" w:rsidRDefault="00BF7519" w:rsidP="00465A7D">
      <w:pPr>
        <w:pStyle w:val="referencebullet-1"/>
      </w:pPr>
      <w:hyperlink r:id="rId221" w:anchor="P1263_81676" w:history="1">
        <w:r w:rsidR="00725002">
          <w:rPr>
            <w:rStyle w:val="Hyperlink"/>
          </w:rPr>
          <w:t>Eligibility for living allowance</w:t>
        </w:r>
      </w:hyperlink>
    </w:p>
    <w:p w:rsidR="00725002" w:rsidRDefault="00BF7519" w:rsidP="00465A7D">
      <w:pPr>
        <w:pStyle w:val="referencebullet-1"/>
      </w:pPr>
      <w:hyperlink r:id="rId222" w:anchor="P1279_82926" w:history="1">
        <w:r w:rsidR="00725002">
          <w:rPr>
            <w:rStyle w:val="Hyperlink"/>
          </w:rPr>
          <w:t>Special Concessions for Yr 12 Students</w:t>
        </w:r>
      </w:hyperlink>
    </w:p>
    <w:p w:rsidR="00725002" w:rsidRDefault="00BF7519" w:rsidP="00465A7D">
      <w:pPr>
        <w:pStyle w:val="referencebullet-1"/>
      </w:pPr>
      <w:hyperlink r:id="rId223" w:anchor="P1285_83671" w:history="1">
        <w:r w:rsidR="00725002">
          <w:rPr>
            <w:rStyle w:val="Hyperlink"/>
          </w:rPr>
          <w:t>School fees allowance</w:t>
        </w:r>
      </w:hyperlink>
    </w:p>
    <w:p w:rsidR="00725002" w:rsidRDefault="00BF7519" w:rsidP="00725002">
      <w:pPr>
        <w:pStyle w:val="referencebullet-1"/>
      </w:pPr>
      <w:hyperlink r:id="rId224" w:anchor="P1287_84022" w:history="1">
        <w:r w:rsidR="00725002">
          <w:rPr>
            <w:rStyle w:val="Hyperlink"/>
          </w:rPr>
          <w:t>Documentary evidence</w:t>
        </w:r>
      </w:hyperlink>
    </w:p>
    <w:p w:rsidR="00725002" w:rsidRDefault="00725002" w:rsidP="00725002">
      <w:pPr>
        <w:pStyle w:val="Heading3"/>
      </w:pPr>
      <w:bookmarkStart w:id="477" w:name="P1258_81283"/>
      <w:bookmarkEnd w:id="477"/>
      <w:r>
        <w:t xml:space="preserve">24.1 Unreasonable to break continuity of study </w:t>
      </w:r>
    </w:p>
    <w:p w:rsidR="00725002" w:rsidRDefault="00725002" w:rsidP="00725002">
      <w:r>
        <w:t xml:space="preserve">In relation to students covered </w:t>
      </w:r>
      <w:proofErr w:type="gramStart"/>
      <w:r>
        <w:t>under</w:t>
      </w:r>
      <w:proofErr w:type="gramEnd"/>
      <w:r>
        <w:t xml:space="preserve"> </w:t>
      </w:r>
      <w:hyperlink r:id="rId225" w:anchor="P1263_81676" w:history="1">
        <w:r>
          <w:rPr>
            <w:rStyle w:val="Hyperlink"/>
          </w:rPr>
          <w:t>24.2</w:t>
        </w:r>
      </w:hyperlink>
      <w:r>
        <w:t xml:space="preserve">, it is considered unreasonable to break continuity of study: </w:t>
      </w:r>
    </w:p>
    <w:p w:rsidR="00725002" w:rsidRDefault="00725002" w:rsidP="00725002">
      <w:pPr>
        <w:numPr>
          <w:ilvl w:val="0"/>
          <w:numId w:val="60"/>
        </w:numPr>
        <w:spacing w:before="100" w:beforeAutospacing="1" w:after="100" w:afterAutospacing="1"/>
      </w:pPr>
      <w:r>
        <w:t xml:space="preserve">at any time during a school or academic year; or </w:t>
      </w:r>
    </w:p>
    <w:p w:rsidR="00725002" w:rsidRDefault="00725002" w:rsidP="00725002">
      <w:pPr>
        <w:numPr>
          <w:ilvl w:val="0"/>
          <w:numId w:val="60"/>
        </w:numPr>
        <w:spacing w:before="100" w:beforeAutospacing="1" w:after="100" w:afterAutospacing="1"/>
      </w:pPr>
      <w:proofErr w:type="gramStart"/>
      <w:r>
        <w:t>if</w:t>
      </w:r>
      <w:proofErr w:type="gramEnd"/>
      <w:r>
        <w:t xml:space="preserve"> the State/Territory authorities regard continuity of schooling between Years 9 and 12 to be at least highly desirable. </w:t>
      </w:r>
    </w:p>
    <w:p w:rsidR="00725002" w:rsidRDefault="00725002" w:rsidP="00725002">
      <w:r>
        <w:rPr>
          <w:b/>
          <w:bCs/>
          <w:noProof/>
          <w:lang w:eastAsia="en-AU"/>
        </w:rPr>
        <w:drawing>
          <wp:inline distT="0" distB="0" distL="0" distR="0">
            <wp:extent cx="262255" cy="199390"/>
            <wp:effectExtent l="19050" t="0" r="4445" b="0"/>
            <wp:docPr id="404" name="Picture 404" descr="http://web.archive.org/web/20050510225434im_/http:/www.dest.gov.au/archive/schools/abstudy/images/transit_graphics/abstudypm-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http://web.archive.org/web/20050510225434im_/http:/www.dest.gov.au/archive/schools/abstudy/images/transit_graphics/abstudypm-20.gif"/>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rPr>
        <w:t>Note:</w:t>
      </w:r>
      <w:r>
        <w:t xml:space="preserve"> Students must be enrolled in accredited secondary school studies. </w:t>
      </w:r>
    </w:p>
    <w:p w:rsidR="00725002" w:rsidRDefault="00725002" w:rsidP="00725002">
      <w:pPr>
        <w:pStyle w:val="NormalWeb"/>
        <w:jc w:val="center"/>
      </w:pPr>
      <w:r>
        <w:rPr>
          <w:noProof/>
          <w:color w:val="0000FF"/>
        </w:rPr>
        <w:drawing>
          <wp:inline distT="0" distB="0" distL="0" distR="0">
            <wp:extent cx="307975" cy="244475"/>
            <wp:effectExtent l="19050" t="0" r="0" b="0"/>
            <wp:docPr id="405" name="Picture 405" descr="Top of Page">
              <a:hlinkClick xmlns:a="http://schemas.openxmlformats.org/drawingml/2006/main" r:id="rId2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Top of Page">
                      <a:hlinkClick r:id="rId226"/>
                    </pic:cNvPr>
                    <pic:cNvPicPr>
                      <a:picLocks noChangeAspect="1" noChangeArrowheads="1"/>
                    </pic:cNvPicPr>
                  </pic:nvPicPr>
                  <pic:blipFill>
                    <a:blip r:embed="rId34" cstate="print"/>
                    <a:srcRect/>
                    <a:stretch>
                      <a:fillRect/>
                    </a:stretch>
                  </pic:blipFill>
                  <pic:spPr bwMode="auto">
                    <a:xfrm>
                      <a:off x="0" y="0"/>
                      <a:ext cx="307975" cy="244475"/>
                    </a:xfrm>
                    <a:prstGeom prst="rect">
                      <a:avLst/>
                    </a:prstGeom>
                    <a:noFill/>
                    <a:ln w="9525">
                      <a:noFill/>
                      <a:miter lim="800000"/>
                      <a:headEnd/>
                      <a:tailEnd/>
                    </a:ln>
                  </pic:spPr>
                </pic:pic>
              </a:graphicData>
            </a:graphic>
          </wp:inline>
        </w:drawing>
      </w:r>
    </w:p>
    <w:p w:rsidR="00725002" w:rsidRDefault="00725002" w:rsidP="00725002">
      <w:pPr>
        <w:pStyle w:val="Heading3"/>
      </w:pPr>
      <w:bookmarkStart w:id="478" w:name="P1263_81676"/>
      <w:bookmarkEnd w:id="478"/>
      <w:r>
        <w:t>24.2 Eligibility for living allowance</w:t>
      </w:r>
    </w:p>
    <w:p w:rsidR="00725002" w:rsidRDefault="00725002" w:rsidP="00725002">
      <w:pPr>
        <w:pStyle w:val="Heading5"/>
      </w:pPr>
      <w:r>
        <w:t xml:space="preserve">24.2.1 Students previously approved for away rate </w:t>
      </w:r>
    </w:p>
    <w:p w:rsidR="00725002" w:rsidRDefault="00725002" w:rsidP="00725002">
      <w:r>
        <w:t xml:space="preserve">Students may be eligible for the Living Allowance at the away rate if they: </w:t>
      </w:r>
    </w:p>
    <w:p w:rsidR="00725002" w:rsidRDefault="00725002" w:rsidP="00725002">
      <w:pPr>
        <w:numPr>
          <w:ilvl w:val="0"/>
          <w:numId w:val="61"/>
        </w:numPr>
        <w:spacing w:before="100" w:beforeAutospacing="1" w:after="100" w:afterAutospacing="1"/>
      </w:pPr>
      <w:r>
        <w:t xml:space="preserve">have been previously approved for this rate, and </w:t>
      </w:r>
    </w:p>
    <w:p w:rsidR="00725002" w:rsidRDefault="00725002" w:rsidP="00725002">
      <w:pPr>
        <w:numPr>
          <w:ilvl w:val="0"/>
          <w:numId w:val="61"/>
        </w:numPr>
        <w:spacing w:before="100" w:beforeAutospacing="1" w:after="100" w:afterAutospacing="1"/>
      </w:pPr>
      <w:r>
        <w:t xml:space="preserve">no longer meet a condition for approval for this rate due to a change in circumstances, and </w:t>
      </w:r>
    </w:p>
    <w:p w:rsidR="00725002" w:rsidRDefault="00725002" w:rsidP="00725002">
      <w:pPr>
        <w:numPr>
          <w:ilvl w:val="0"/>
          <w:numId w:val="61"/>
        </w:numPr>
        <w:spacing w:before="100" w:beforeAutospacing="1" w:after="100" w:afterAutospacing="1"/>
      </w:pPr>
      <w:r>
        <w:t xml:space="preserve">continue attending at the same education institution, and </w:t>
      </w:r>
    </w:p>
    <w:p w:rsidR="00725002" w:rsidRDefault="00725002" w:rsidP="00725002">
      <w:pPr>
        <w:numPr>
          <w:ilvl w:val="0"/>
          <w:numId w:val="61"/>
        </w:numPr>
        <w:spacing w:before="100" w:beforeAutospacing="1" w:after="100" w:afterAutospacing="1"/>
      </w:pPr>
      <w:proofErr w:type="gramStart"/>
      <w:r>
        <w:t>it</w:t>
      </w:r>
      <w:proofErr w:type="gramEnd"/>
      <w:r>
        <w:t xml:space="preserve"> would be </w:t>
      </w:r>
      <w:hyperlink r:id="rId227" w:anchor="P1258_81283" w:history="1">
        <w:r>
          <w:rPr>
            <w:rStyle w:val="Hyperlink"/>
          </w:rPr>
          <w:t>unreasonable to break continuity of study</w:t>
        </w:r>
      </w:hyperlink>
      <w:r>
        <w:t xml:space="preserve">. </w:t>
      </w:r>
    </w:p>
    <w:p w:rsidR="00725002" w:rsidRDefault="00725002" w:rsidP="00725002">
      <w:pPr>
        <w:pStyle w:val="note-1"/>
      </w:pPr>
      <w:r>
        <w:rPr>
          <w:b/>
          <w:bCs/>
          <w:i/>
          <w:iCs/>
          <w:noProof/>
        </w:rPr>
        <w:drawing>
          <wp:inline distT="0" distB="0" distL="0" distR="0">
            <wp:extent cx="262255" cy="199390"/>
            <wp:effectExtent l="19050" t="0" r="4445" b="0"/>
            <wp:docPr id="406" name="Picture 40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Note"/>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i/>
          <w:iCs/>
        </w:rPr>
        <w:t>Note:</w:t>
      </w:r>
      <w:r>
        <w:rPr>
          <w:i/>
          <w:iCs/>
        </w:rPr>
        <w:t xml:space="preserve"> Students who were eligible for the away from home rate because they were receiving an independent school scholarship, cannot continue to receive this assistance under the continuity of study provisions should they cease to hold the scholarship. </w:t>
      </w:r>
    </w:p>
    <w:p w:rsidR="00725002" w:rsidRDefault="00725002" w:rsidP="00725002">
      <w:pPr>
        <w:pStyle w:val="Heading5"/>
      </w:pPr>
      <w:bookmarkStart w:id="479" w:name="P1271_82345"/>
      <w:bookmarkEnd w:id="479"/>
      <w:r>
        <w:t xml:space="preserve">24.2.2 Students not previously approved for away rate. </w:t>
      </w:r>
    </w:p>
    <w:p w:rsidR="00725002" w:rsidRDefault="00725002" w:rsidP="00725002">
      <w:r>
        <w:t xml:space="preserve">Students may also be eligible if: </w:t>
      </w:r>
    </w:p>
    <w:p w:rsidR="00725002" w:rsidRDefault="00725002" w:rsidP="00725002">
      <w:pPr>
        <w:numPr>
          <w:ilvl w:val="0"/>
          <w:numId w:val="62"/>
        </w:numPr>
        <w:spacing w:before="100" w:beforeAutospacing="1" w:after="100" w:afterAutospacing="1"/>
      </w:pPr>
      <w:r>
        <w:t xml:space="preserve">they have not previously been approved for the away from home rate; and </w:t>
      </w:r>
    </w:p>
    <w:p w:rsidR="00725002" w:rsidRDefault="00725002" w:rsidP="00725002">
      <w:pPr>
        <w:numPr>
          <w:ilvl w:val="0"/>
          <w:numId w:val="62"/>
        </w:numPr>
        <w:spacing w:before="100" w:beforeAutospacing="1" w:after="100" w:afterAutospacing="1"/>
      </w:pPr>
      <w:r>
        <w:t xml:space="preserve">they remain enrolled in the same course at the same institution and it would be unreasonable to break continuity of study; and </w:t>
      </w:r>
    </w:p>
    <w:p w:rsidR="00725002" w:rsidRDefault="00725002" w:rsidP="00725002">
      <w:pPr>
        <w:numPr>
          <w:ilvl w:val="0"/>
          <w:numId w:val="62"/>
        </w:numPr>
        <w:spacing w:before="100" w:beforeAutospacing="1" w:after="100" w:afterAutospacing="1"/>
      </w:pPr>
      <w:proofErr w:type="gramStart"/>
      <w:r>
        <w:t>as</w:t>
      </w:r>
      <w:proofErr w:type="gramEnd"/>
      <w:r>
        <w:t xml:space="preserve"> a result of a change in their circumstances or in policy, they will soon, ie, in less than 12 months, be eligible for the away from home rate. </w:t>
      </w:r>
    </w:p>
    <w:p w:rsidR="00725002" w:rsidRDefault="00725002" w:rsidP="00725002">
      <w:r>
        <w:t xml:space="preserve">Examples of situations where this provision may be used are: </w:t>
      </w:r>
    </w:p>
    <w:p w:rsidR="00725002" w:rsidRDefault="00725002" w:rsidP="00725002">
      <w:pPr>
        <w:numPr>
          <w:ilvl w:val="0"/>
          <w:numId w:val="63"/>
        </w:numPr>
        <w:spacing w:before="100" w:beforeAutospacing="1" w:after="100" w:afterAutospacing="1"/>
      </w:pPr>
      <w:r>
        <w:t xml:space="preserve">a family move to an isolated area, or </w:t>
      </w:r>
    </w:p>
    <w:p w:rsidR="00725002" w:rsidRDefault="00725002" w:rsidP="00725002">
      <w:pPr>
        <w:numPr>
          <w:ilvl w:val="0"/>
          <w:numId w:val="63"/>
        </w:numPr>
        <w:spacing w:before="100" w:beforeAutospacing="1" w:after="100" w:afterAutospacing="1"/>
      </w:pPr>
      <w:proofErr w:type="gramStart"/>
      <w:r>
        <w:t>the</w:t>
      </w:r>
      <w:proofErr w:type="gramEnd"/>
      <w:r>
        <w:t xml:space="preserve"> discontinuation of a school bus service.</w:t>
      </w:r>
      <w:bookmarkStart w:id="480" w:name="P1278_82926"/>
      <w:bookmarkEnd w:id="480"/>
      <w:r>
        <w:t xml:space="preserve"> </w:t>
      </w:r>
    </w:p>
    <w:p w:rsidR="00725002" w:rsidRDefault="00725002" w:rsidP="00725002">
      <w:pPr>
        <w:pStyle w:val="NormalWeb"/>
        <w:jc w:val="center"/>
      </w:pPr>
      <w:r>
        <w:rPr>
          <w:noProof/>
          <w:color w:val="0000FF"/>
        </w:rPr>
        <w:drawing>
          <wp:inline distT="0" distB="0" distL="0" distR="0">
            <wp:extent cx="307975" cy="244475"/>
            <wp:effectExtent l="19050" t="0" r="0" b="0"/>
            <wp:docPr id="407" name="Picture 407" descr="Top of Page">
              <a:hlinkClick xmlns:a="http://schemas.openxmlformats.org/drawingml/2006/main" r:id="rId2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Top of Page">
                      <a:hlinkClick r:id="rId226"/>
                    </pic:cNvPr>
                    <pic:cNvPicPr>
                      <a:picLocks noChangeAspect="1" noChangeArrowheads="1"/>
                    </pic:cNvPicPr>
                  </pic:nvPicPr>
                  <pic:blipFill>
                    <a:blip r:embed="rId34" cstate="print"/>
                    <a:srcRect/>
                    <a:stretch>
                      <a:fillRect/>
                    </a:stretch>
                  </pic:blipFill>
                  <pic:spPr bwMode="auto">
                    <a:xfrm>
                      <a:off x="0" y="0"/>
                      <a:ext cx="307975" cy="244475"/>
                    </a:xfrm>
                    <a:prstGeom prst="rect">
                      <a:avLst/>
                    </a:prstGeom>
                    <a:noFill/>
                    <a:ln w="9525">
                      <a:noFill/>
                      <a:miter lim="800000"/>
                      <a:headEnd/>
                      <a:tailEnd/>
                    </a:ln>
                  </pic:spPr>
                </pic:pic>
              </a:graphicData>
            </a:graphic>
          </wp:inline>
        </w:drawing>
      </w:r>
    </w:p>
    <w:p w:rsidR="00725002" w:rsidRDefault="00725002" w:rsidP="00725002">
      <w:pPr>
        <w:pStyle w:val="Heading3"/>
      </w:pPr>
      <w:bookmarkStart w:id="481" w:name="P1279_82926"/>
      <w:bookmarkEnd w:id="481"/>
      <w:r>
        <w:t xml:space="preserve">24.3 Special Concessions for Yr 12 Students </w:t>
      </w:r>
    </w:p>
    <w:p w:rsidR="00725002" w:rsidRDefault="00725002" w:rsidP="00725002">
      <w:r>
        <w:t>Special continuity of study concessions apply to Year 12 students who were receiving Living Allowance at the away rate until the end of the previous year. These concessions are intended to ensure that these students are not adversely affected by a change in parental income. The student may continue to receive Living Allowance at the away rate until the end of the year or until s/he discontinues study in that year, if</w:t>
      </w:r>
      <w:r>
        <w:rPr>
          <w:b/>
          <w:bCs/>
        </w:rPr>
        <w:t xml:space="preserve"> </w:t>
      </w:r>
      <w:r>
        <w:t xml:space="preserve">the student: </w:t>
      </w:r>
    </w:p>
    <w:p w:rsidR="00725002" w:rsidRDefault="00725002" w:rsidP="00725002">
      <w:pPr>
        <w:numPr>
          <w:ilvl w:val="0"/>
          <w:numId w:val="64"/>
        </w:numPr>
        <w:spacing w:before="100" w:beforeAutospacing="1" w:after="100" w:afterAutospacing="1"/>
      </w:pPr>
      <w:r>
        <w:t>is undertaking Year 12, and</w:t>
      </w:r>
      <w:r>
        <w:rPr>
          <w:b/>
          <w:bCs/>
        </w:rPr>
        <w:t xml:space="preserve"> </w:t>
      </w:r>
    </w:p>
    <w:p w:rsidR="00725002" w:rsidRDefault="00725002" w:rsidP="00725002">
      <w:pPr>
        <w:numPr>
          <w:ilvl w:val="0"/>
          <w:numId w:val="64"/>
        </w:numPr>
        <w:spacing w:before="100" w:beforeAutospacing="1" w:after="100" w:afterAutospacing="1"/>
      </w:pPr>
      <w:r>
        <w:t>was receiving</w:t>
      </w:r>
      <w:r>
        <w:rPr>
          <w:b/>
          <w:bCs/>
        </w:rPr>
        <w:t xml:space="preserve"> </w:t>
      </w:r>
      <w:r>
        <w:t xml:space="preserve">Living Allowance at the away rate until the end of the previous year; and </w:t>
      </w:r>
    </w:p>
    <w:p w:rsidR="00725002" w:rsidRDefault="00725002" w:rsidP="00725002">
      <w:pPr>
        <w:numPr>
          <w:ilvl w:val="0"/>
          <w:numId w:val="64"/>
        </w:numPr>
        <w:spacing w:before="100" w:beforeAutospacing="1" w:after="100" w:afterAutospacing="1"/>
      </w:pPr>
      <w:r>
        <w:t xml:space="preserve">continues attending at the same school, and </w:t>
      </w:r>
    </w:p>
    <w:p w:rsidR="00725002" w:rsidRDefault="00725002" w:rsidP="00725002">
      <w:pPr>
        <w:numPr>
          <w:ilvl w:val="0"/>
          <w:numId w:val="64"/>
        </w:numPr>
        <w:spacing w:before="100" w:beforeAutospacing="1" w:after="100" w:afterAutospacing="1"/>
      </w:pPr>
      <w:proofErr w:type="gramStart"/>
      <w:r>
        <w:t>the</w:t>
      </w:r>
      <w:proofErr w:type="gramEnd"/>
      <w:r>
        <w:t xml:space="preserve"> student would become ineligible for Living Allowance due to not passing the parental income test. </w:t>
      </w:r>
    </w:p>
    <w:p w:rsidR="00725002" w:rsidRDefault="00725002" w:rsidP="00725002">
      <w:pPr>
        <w:pStyle w:val="Heading3"/>
      </w:pPr>
      <w:bookmarkStart w:id="482" w:name="P1285_83671"/>
      <w:bookmarkEnd w:id="482"/>
      <w:r>
        <w:t xml:space="preserve">24.4 School fees allowance </w:t>
      </w:r>
    </w:p>
    <w:p w:rsidR="00725002" w:rsidRDefault="00725002" w:rsidP="00725002">
      <w:r>
        <w:t xml:space="preserve">Where the conditions of travelling time between the permanent home and the approved education institution are no longer met and the student becomes a day student at the same school, School Fees Allowance may continue to be paid up to the limit of the entitlement for a student approved for Living Allowance at the away rate. </w:t>
      </w:r>
    </w:p>
    <w:p w:rsidR="00725002" w:rsidRDefault="00725002" w:rsidP="00725002">
      <w:pPr>
        <w:pStyle w:val="Heading3"/>
      </w:pPr>
      <w:bookmarkStart w:id="483" w:name="P1287_84022"/>
      <w:bookmarkEnd w:id="483"/>
      <w:r>
        <w:t>24.5 Documentary evidence</w:t>
      </w:r>
    </w:p>
    <w:p w:rsidR="00725002" w:rsidRDefault="00725002" w:rsidP="00725002">
      <w:r>
        <w:t>Where documentation is required to support a continuity of study claim, it should be in the form of a statement from the applicant and verified by an appropriate independent authority.</w:t>
      </w:r>
    </w:p>
    <w:p w:rsidR="00725002" w:rsidRDefault="00725002" w:rsidP="00E65DE5"/>
    <w:p w:rsidR="00725002" w:rsidRDefault="00725002" w:rsidP="00725002">
      <w:pPr>
        <w:pStyle w:val="Heading1"/>
      </w:pPr>
      <w:bookmarkStart w:id="484" w:name="P1290_84230"/>
      <w:r>
        <w:t>Chapter 25 Change of dependent status</w:t>
      </w:r>
      <w:bookmarkStart w:id="485" w:name="P1290_84266"/>
      <w:bookmarkEnd w:id="484"/>
      <w:bookmarkEnd w:id="485"/>
      <w:r>
        <w:t xml:space="preserve"> </w:t>
      </w:r>
    </w:p>
    <w:p w:rsidR="00725002" w:rsidRDefault="00725002" w:rsidP="00725002">
      <w:r>
        <w:t>A student's change from dependent status may affect entitlement to living allowance.</w:t>
      </w:r>
      <w:r>
        <w:br/>
        <w:t> </w:t>
      </w:r>
    </w:p>
    <w:p w:rsidR="00725002" w:rsidRDefault="00725002" w:rsidP="00725002">
      <w:r>
        <w:rPr>
          <w:rFonts w:ascii="Verdana" w:hAnsi="Verdana"/>
          <w:b/>
          <w:bCs/>
          <w:color w:val="000000"/>
          <w:szCs w:val="22"/>
        </w:rPr>
        <w:t>Chapter content</w:t>
      </w:r>
    </w:p>
    <w:p w:rsidR="00725002" w:rsidRDefault="00725002" w:rsidP="00465A7D">
      <w:r>
        <w:br/>
        <w:t xml:space="preserve">This chapter contains the following topics: </w:t>
      </w:r>
    </w:p>
    <w:p w:rsidR="00725002" w:rsidRDefault="00BF7519" w:rsidP="00465A7D">
      <w:pPr>
        <w:pStyle w:val="referencebullet-1"/>
      </w:pPr>
      <w:hyperlink r:id="rId228" w:anchor="P1300_84529" w:history="1">
        <w:r w:rsidR="00725002">
          <w:rPr>
            <w:rStyle w:val="Hyperlink"/>
          </w:rPr>
          <w:t>Cessation of dependent status</w:t>
        </w:r>
      </w:hyperlink>
    </w:p>
    <w:p w:rsidR="00725002" w:rsidRDefault="00BF7519" w:rsidP="00465A7D">
      <w:pPr>
        <w:pStyle w:val="referencebullet-1"/>
      </w:pPr>
      <w:hyperlink r:id="rId229" w:anchor="P1302_84745" w:history="1">
        <w:r w:rsidR="00725002">
          <w:rPr>
            <w:rStyle w:val="Hyperlink"/>
          </w:rPr>
          <w:t>Cessation of away rate</w:t>
        </w:r>
      </w:hyperlink>
    </w:p>
    <w:p w:rsidR="00725002" w:rsidRDefault="00BF7519" w:rsidP="00465A7D">
      <w:pPr>
        <w:pStyle w:val="referencebullet-1"/>
      </w:pPr>
      <w:hyperlink r:id="rId230" w:anchor="P1304_84934" w:history="1">
        <w:r w:rsidR="00725002">
          <w:rPr>
            <w:rStyle w:val="Hyperlink"/>
          </w:rPr>
          <w:t>Temporary return home for study</w:t>
        </w:r>
      </w:hyperlink>
    </w:p>
    <w:p w:rsidR="00725002" w:rsidRDefault="00BF7519" w:rsidP="00725002">
      <w:pPr>
        <w:pStyle w:val="referencebullet-1"/>
      </w:pPr>
      <w:hyperlink r:id="rId231" w:anchor="P1307_85459" w:history="1">
        <w:r w:rsidR="00725002">
          <w:rPr>
            <w:rStyle w:val="Hyperlink"/>
          </w:rPr>
          <w:t>Temporary return home for vacation</w:t>
        </w:r>
      </w:hyperlink>
    </w:p>
    <w:p w:rsidR="00725002" w:rsidRDefault="00725002" w:rsidP="00725002">
      <w:pPr>
        <w:pStyle w:val="Heading3"/>
      </w:pPr>
      <w:bookmarkStart w:id="486" w:name="P1300_84529"/>
      <w:bookmarkEnd w:id="486"/>
      <w:r>
        <w:t>25.1 Cessation of dependent status</w:t>
      </w:r>
    </w:p>
    <w:p w:rsidR="00725002" w:rsidRDefault="00725002" w:rsidP="00725002">
      <w:r>
        <w:t xml:space="preserve">Students cease to be dependent students with effect from the first day on which they qualify for assessment as independent students, pensioner students or students in lawful custody. </w:t>
      </w:r>
    </w:p>
    <w:p w:rsidR="00725002" w:rsidRDefault="00725002" w:rsidP="00725002">
      <w:pPr>
        <w:pStyle w:val="NormalWeb"/>
        <w:jc w:val="center"/>
      </w:pPr>
      <w:r>
        <w:rPr>
          <w:noProof/>
          <w:color w:val="0000FF"/>
        </w:rPr>
        <w:drawing>
          <wp:inline distT="0" distB="0" distL="0" distR="0">
            <wp:extent cx="307975" cy="244475"/>
            <wp:effectExtent l="19050" t="0" r="0" b="0"/>
            <wp:docPr id="421" name="Picture 421" descr="Top of Page">
              <a:hlinkClick xmlns:a="http://schemas.openxmlformats.org/drawingml/2006/main" r:id="rId2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Top of Page">
                      <a:hlinkClick r:id="rId232"/>
                    </pic:cNvPr>
                    <pic:cNvPicPr>
                      <a:picLocks noChangeAspect="1" noChangeArrowheads="1"/>
                    </pic:cNvPicPr>
                  </pic:nvPicPr>
                  <pic:blipFill>
                    <a:blip r:embed="rId34" cstate="print"/>
                    <a:srcRect/>
                    <a:stretch>
                      <a:fillRect/>
                    </a:stretch>
                  </pic:blipFill>
                  <pic:spPr bwMode="auto">
                    <a:xfrm>
                      <a:off x="0" y="0"/>
                      <a:ext cx="307975" cy="244475"/>
                    </a:xfrm>
                    <a:prstGeom prst="rect">
                      <a:avLst/>
                    </a:prstGeom>
                    <a:noFill/>
                    <a:ln w="9525">
                      <a:noFill/>
                      <a:miter lim="800000"/>
                      <a:headEnd/>
                      <a:tailEnd/>
                    </a:ln>
                  </pic:spPr>
                </pic:pic>
              </a:graphicData>
            </a:graphic>
          </wp:inline>
        </w:drawing>
      </w:r>
    </w:p>
    <w:p w:rsidR="00725002" w:rsidRDefault="00725002" w:rsidP="00725002">
      <w:pPr>
        <w:pStyle w:val="Heading3"/>
      </w:pPr>
      <w:bookmarkStart w:id="487" w:name="P1302_84745"/>
      <w:bookmarkEnd w:id="487"/>
      <w:r>
        <w:t>25.2 Cessation of away rate</w:t>
      </w:r>
    </w:p>
    <w:p w:rsidR="00725002" w:rsidRDefault="00725002" w:rsidP="00725002">
      <w:r>
        <w:t xml:space="preserve">A student ceases to qualify for the Living Allowance at the away rate from the date that s/he permanently returns home to live during the academic or school year. </w:t>
      </w:r>
    </w:p>
    <w:p w:rsidR="00725002" w:rsidRDefault="00725002" w:rsidP="00725002">
      <w:pPr>
        <w:pStyle w:val="Heading3"/>
      </w:pPr>
      <w:bookmarkStart w:id="488" w:name="P1304_84934"/>
      <w:bookmarkEnd w:id="488"/>
      <w:r>
        <w:t xml:space="preserve">25.3 Temporary return home for study </w:t>
      </w:r>
    </w:p>
    <w:p w:rsidR="00725002" w:rsidRDefault="00725002" w:rsidP="00725002">
      <w:r>
        <w:t xml:space="preserve">If students who normally live away from home opt to return to the parental home on a temporary basis while studying an integral part of their course eg, for a period of practical training, they remain entitled to the away rate unless that period is equal to or greater than one term or semester in length, depending on the structure of the course. </w:t>
      </w:r>
    </w:p>
    <w:p w:rsidR="00725002" w:rsidRDefault="00725002" w:rsidP="00725002">
      <w:pPr>
        <w:pStyle w:val="NormalWeb"/>
      </w:pPr>
      <w:r>
        <w:t xml:space="preserve">If the period is longer, the student will be regarded as residing permanently at home from the start of the period, including any vacations. </w:t>
      </w:r>
    </w:p>
    <w:p w:rsidR="00725002" w:rsidRDefault="00725002" w:rsidP="00725002">
      <w:pPr>
        <w:pStyle w:val="Heading3"/>
      </w:pPr>
      <w:bookmarkStart w:id="489" w:name="P1307_85459"/>
      <w:bookmarkEnd w:id="489"/>
      <w:r>
        <w:t>25.4 Temporary return home for vacation</w:t>
      </w:r>
    </w:p>
    <w:p w:rsidR="00725002" w:rsidRDefault="00725002" w:rsidP="00725002">
      <w:r>
        <w:t xml:space="preserve">A visit or temporary return home during a vacation or at the beginning and end of the academic or school year does not constitute a change of status and the student remains entitled to away from home benefits. </w:t>
      </w:r>
    </w:p>
    <w:p w:rsidR="00725002" w:rsidRDefault="00725002" w:rsidP="00725002">
      <w:pPr>
        <w:pStyle w:val="NormalWeb"/>
        <w:jc w:val="center"/>
      </w:pPr>
      <w:r>
        <w:rPr>
          <w:noProof/>
        </w:rPr>
        <w:drawing>
          <wp:inline distT="0" distB="0" distL="0" distR="0">
            <wp:extent cx="5712460" cy="27305"/>
            <wp:effectExtent l="19050" t="0" r="2540" b="0"/>
            <wp:docPr id="422" name="Picture 422" descr="http://web.archive.org/web/20050510230633im_/http:/www.dest.gov.au/archive/schools/abstudy/images/transit_graphics/blubvsp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http://web.archive.org/web/20050510230633im_/http:/www.dest.gov.au/archive/schools/abstudy/images/transit_graphics/blubvspm.gif"/>
                    <pic:cNvPicPr>
                      <a:picLocks noChangeAspect="1" noChangeArrowheads="1"/>
                    </pic:cNvPicPr>
                  </pic:nvPicPr>
                  <pic:blipFill>
                    <a:blip r:embed="rId23" cstate="print"/>
                    <a:srcRect/>
                    <a:stretch>
                      <a:fillRect/>
                    </a:stretch>
                  </pic:blipFill>
                  <pic:spPr bwMode="auto">
                    <a:xfrm>
                      <a:off x="0" y="0"/>
                      <a:ext cx="5712460" cy="27305"/>
                    </a:xfrm>
                    <a:prstGeom prst="rect">
                      <a:avLst/>
                    </a:prstGeom>
                    <a:noFill/>
                    <a:ln w="9525">
                      <a:noFill/>
                      <a:miter lim="800000"/>
                      <a:headEnd/>
                      <a:tailEnd/>
                    </a:ln>
                  </pic:spPr>
                </pic:pic>
              </a:graphicData>
            </a:graphic>
          </wp:inline>
        </w:drawing>
      </w:r>
    </w:p>
    <w:p w:rsidR="00725002" w:rsidRDefault="00725002" w:rsidP="00725002">
      <w:pPr>
        <w:pStyle w:val="Heading2"/>
      </w:pPr>
      <w:bookmarkStart w:id="490" w:name="P1326_85709"/>
      <w:bookmarkEnd w:id="490"/>
      <w:r>
        <w:t>Part III B</w:t>
      </w:r>
    </w:p>
    <w:p w:rsidR="00725002" w:rsidRDefault="00725002" w:rsidP="00725002">
      <w:pPr>
        <w:pStyle w:val="partsubheading-1"/>
      </w:pPr>
      <w:bookmarkStart w:id="491" w:name="P1327_85719"/>
      <w:bookmarkEnd w:id="491"/>
      <w:r>
        <w:rPr>
          <w:rFonts w:ascii="Arial Narrow" w:hAnsi="Arial Narrow"/>
          <w:b/>
          <w:bCs/>
          <w:sz w:val="36"/>
          <w:szCs w:val="36"/>
        </w:rPr>
        <w:t>Student Status</w:t>
      </w:r>
    </w:p>
    <w:p w:rsidR="00725002" w:rsidRDefault="00725002" w:rsidP="00725002">
      <w:pPr>
        <w:pStyle w:val="Heading3"/>
      </w:pPr>
      <w:bookmarkStart w:id="492" w:name="P1328_85733"/>
      <w:bookmarkEnd w:id="492"/>
      <w:r>
        <w:t>Independent Status</w:t>
      </w:r>
    </w:p>
    <w:p w:rsidR="00725002" w:rsidRDefault="00725002" w:rsidP="00465A7D">
      <w:pPr>
        <w:pStyle w:val="Heading5"/>
      </w:pPr>
      <w:r>
        <w:t>Part 3B Content</w:t>
      </w:r>
    </w:p>
    <w:p w:rsidR="00725002" w:rsidRDefault="00725002" w:rsidP="00465A7D">
      <w:r>
        <w:t xml:space="preserve">This part contains the following chapters: </w:t>
      </w:r>
    </w:p>
    <w:p w:rsidR="00725002" w:rsidRDefault="00BF7519" w:rsidP="00465A7D">
      <w:pPr>
        <w:pStyle w:val="referencebullet-1"/>
      </w:pPr>
      <w:hyperlink r:id="rId233" w:anchor="P1338_85915" w:history="1">
        <w:r w:rsidR="00725002">
          <w:rPr>
            <w:rStyle w:val="Hyperlink"/>
          </w:rPr>
          <w:t>Overview of Independent Status</w:t>
        </w:r>
      </w:hyperlink>
    </w:p>
    <w:p w:rsidR="00725002" w:rsidRDefault="00BF7519" w:rsidP="00465A7D">
      <w:pPr>
        <w:pStyle w:val="referencebullet-1"/>
      </w:pPr>
      <w:hyperlink r:id="rId234" w:anchor="P1391_88872" w:history="1">
        <w:r w:rsidR="00725002">
          <w:rPr>
            <w:rStyle w:val="Hyperlink"/>
          </w:rPr>
          <w:t>Permanent Independent Status</w:t>
        </w:r>
      </w:hyperlink>
    </w:p>
    <w:p w:rsidR="00725002" w:rsidRDefault="00BF7519" w:rsidP="00465A7D">
      <w:pPr>
        <w:pStyle w:val="referencebullet-1"/>
      </w:pPr>
      <w:hyperlink r:id="rId235" w:anchor="P1503_99300" w:history="1">
        <w:r w:rsidR="00725002">
          <w:rPr>
            <w:rStyle w:val="Hyperlink"/>
          </w:rPr>
          <w:t>Reviewable Independent Status</w:t>
        </w:r>
      </w:hyperlink>
    </w:p>
    <w:p w:rsidR="00725002" w:rsidRDefault="00BF7519" w:rsidP="00725002">
      <w:pPr>
        <w:pStyle w:val="referencebullet-1"/>
      </w:pPr>
      <w:hyperlink r:id="rId236" w:anchor="P1544_102370" w:history="1">
        <w:r w:rsidR="00725002">
          <w:rPr>
            <w:rStyle w:val="Hyperlink"/>
          </w:rPr>
          <w:t>Change of Independent Status</w:t>
        </w:r>
      </w:hyperlink>
    </w:p>
    <w:p w:rsidR="00725002" w:rsidRDefault="00725002" w:rsidP="00725002">
      <w:pPr>
        <w:pStyle w:val="Heading1"/>
      </w:pPr>
      <w:bookmarkStart w:id="493" w:name="P1338_85915"/>
      <w:r>
        <w:t>Chapter 26 Overview of Independent Status</w:t>
      </w:r>
      <w:bookmarkStart w:id="494" w:name="P1338_85955"/>
      <w:bookmarkEnd w:id="493"/>
      <w:bookmarkEnd w:id="494"/>
      <w:r>
        <w:t xml:space="preserve"> </w:t>
      </w:r>
    </w:p>
    <w:p w:rsidR="00725002" w:rsidRDefault="00725002" w:rsidP="00725002">
      <w:r>
        <w:t xml:space="preserve">Students are considered to be independent for the purposes of ABSTUDY if they meet one or more of the provisions for independence detailed in this chapter. This chapter covers details of the criteria required for a student to qualify for Living Allowance as an independent student. </w:t>
      </w:r>
      <w:r>
        <w:br/>
        <w:t> </w:t>
      </w:r>
    </w:p>
    <w:p w:rsidR="00725002" w:rsidRDefault="00725002" w:rsidP="00725002">
      <w:r>
        <w:rPr>
          <w:rFonts w:ascii="Verdana" w:hAnsi="Verdana"/>
          <w:b/>
          <w:bCs/>
          <w:color w:val="000000"/>
          <w:szCs w:val="22"/>
        </w:rPr>
        <w:t>Chapter Content</w:t>
      </w:r>
    </w:p>
    <w:p w:rsidR="00725002" w:rsidRDefault="00725002" w:rsidP="00465A7D">
      <w:r>
        <w:br/>
        <w:t xml:space="preserve">This chapter contains the following topics: </w:t>
      </w:r>
    </w:p>
    <w:p w:rsidR="00725002" w:rsidRDefault="00BF7519" w:rsidP="00465A7D">
      <w:pPr>
        <w:pStyle w:val="referencebullet-1"/>
      </w:pPr>
      <w:hyperlink r:id="rId237" w:anchor="P1349_86431" w:history="1">
        <w:r w:rsidR="00725002">
          <w:rPr>
            <w:rStyle w:val="Hyperlink"/>
          </w:rPr>
          <w:t>Types of Independent Status</w:t>
        </w:r>
      </w:hyperlink>
    </w:p>
    <w:p w:rsidR="00725002" w:rsidRDefault="00BF7519" w:rsidP="00465A7D">
      <w:pPr>
        <w:pStyle w:val="referencebullet-1"/>
      </w:pPr>
      <w:hyperlink r:id="rId238" w:anchor="P1353_86572" w:history="1">
        <w:r w:rsidR="00725002">
          <w:rPr>
            <w:rStyle w:val="Hyperlink"/>
          </w:rPr>
          <w:t>Permanent independent status</w:t>
        </w:r>
      </w:hyperlink>
    </w:p>
    <w:p w:rsidR="00725002" w:rsidRDefault="00BF7519" w:rsidP="00465A7D">
      <w:pPr>
        <w:pStyle w:val="referencebullet-1"/>
      </w:pPr>
      <w:hyperlink r:id="rId239" w:anchor="P1368_87577" w:history="1">
        <w:r w:rsidR="00725002">
          <w:rPr>
            <w:rStyle w:val="Hyperlink"/>
          </w:rPr>
          <w:t>Reviewable independent status</w:t>
        </w:r>
      </w:hyperlink>
    </w:p>
    <w:p w:rsidR="00725002" w:rsidRDefault="00BF7519" w:rsidP="00465A7D">
      <w:pPr>
        <w:pStyle w:val="referencebullet-1"/>
      </w:pPr>
      <w:hyperlink r:id="rId240" w:anchor="P1377_88353" w:history="1">
        <w:r w:rsidR="00725002">
          <w:rPr>
            <w:rStyle w:val="Hyperlink"/>
          </w:rPr>
          <w:t>Allowances and benefits</w:t>
        </w:r>
      </w:hyperlink>
    </w:p>
    <w:p w:rsidR="00725002" w:rsidRDefault="00BF7519" w:rsidP="00725002">
      <w:pPr>
        <w:pStyle w:val="referencebullet-1"/>
      </w:pPr>
      <w:hyperlink r:id="rId241" w:anchor="P1388_88711" w:history="1">
        <w:r w:rsidR="00725002">
          <w:rPr>
            <w:rStyle w:val="Hyperlink"/>
          </w:rPr>
          <w:t>Income and Assets Tests</w:t>
        </w:r>
      </w:hyperlink>
    </w:p>
    <w:p w:rsidR="00725002" w:rsidRDefault="00725002" w:rsidP="00725002">
      <w:pPr>
        <w:pStyle w:val="Heading3"/>
      </w:pPr>
      <w:bookmarkStart w:id="495" w:name="P1349_86431"/>
      <w:bookmarkEnd w:id="495"/>
      <w:r>
        <w:t>26.1 Types of Independent Status</w:t>
      </w:r>
    </w:p>
    <w:p w:rsidR="00725002" w:rsidRDefault="00725002" w:rsidP="00725002">
      <w:r>
        <w:t xml:space="preserve">There are two types of independent status: </w:t>
      </w:r>
    </w:p>
    <w:p w:rsidR="00725002" w:rsidRDefault="00BF7519" w:rsidP="00725002">
      <w:pPr>
        <w:numPr>
          <w:ilvl w:val="0"/>
          <w:numId w:val="65"/>
        </w:numPr>
        <w:spacing w:before="100" w:beforeAutospacing="1" w:after="100" w:afterAutospacing="1"/>
      </w:pPr>
      <w:hyperlink r:id="rId242" w:anchor="P1353_86572" w:history="1">
        <w:r w:rsidR="00725002">
          <w:rPr>
            <w:rStyle w:val="Hyperlink"/>
          </w:rPr>
          <w:t>permanent independent status</w:t>
        </w:r>
      </w:hyperlink>
      <w:r w:rsidR="00725002">
        <w:t xml:space="preserve">, and </w:t>
      </w:r>
    </w:p>
    <w:p w:rsidR="00725002" w:rsidRDefault="00BF7519" w:rsidP="00725002">
      <w:pPr>
        <w:numPr>
          <w:ilvl w:val="0"/>
          <w:numId w:val="65"/>
        </w:numPr>
        <w:spacing w:before="100" w:beforeAutospacing="1" w:after="100" w:afterAutospacing="1"/>
      </w:pPr>
      <w:hyperlink r:id="rId243" w:anchor="P1368_87577" w:history="1">
        <w:proofErr w:type="gramStart"/>
        <w:r w:rsidR="00725002">
          <w:rPr>
            <w:rStyle w:val="Hyperlink"/>
          </w:rPr>
          <w:t>reviewable</w:t>
        </w:r>
        <w:proofErr w:type="gramEnd"/>
        <w:r w:rsidR="00725002">
          <w:rPr>
            <w:rStyle w:val="Hyperlink"/>
          </w:rPr>
          <w:t xml:space="preserve"> independent status</w:t>
        </w:r>
      </w:hyperlink>
      <w:r w:rsidR="00725002">
        <w:t xml:space="preserve">. </w:t>
      </w:r>
    </w:p>
    <w:p w:rsidR="00725002" w:rsidRDefault="00725002" w:rsidP="00725002">
      <w:pPr>
        <w:pStyle w:val="NormalWeb"/>
        <w:jc w:val="center"/>
      </w:pPr>
      <w:r>
        <w:rPr>
          <w:noProof/>
          <w:color w:val="0000FF"/>
        </w:rPr>
        <w:drawing>
          <wp:inline distT="0" distB="0" distL="0" distR="0">
            <wp:extent cx="307975" cy="244475"/>
            <wp:effectExtent l="19050" t="0" r="0" b="0"/>
            <wp:docPr id="442" name="Picture 442" descr="Top of Page">
              <a:hlinkClick xmlns:a="http://schemas.openxmlformats.org/drawingml/2006/main" r:id="rId2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Top of Page">
                      <a:hlinkClick r:id="rId244"/>
                    </pic:cNvPr>
                    <pic:cNvPicPr>
                      <a:picLocks noChangeAspect="1" noChangeArrowheads="1"/>
                    </pic:cNvPicPr>
                  </pic:nvPicPr>
                  <pic:blipFill>
                    <a:blip r:embed="rId34" cstate="print"/>
                    <a:srcRect/>
                    <a:stretch>
                      <a:fillRect/>
                    </a:stretch>
                  </pic:blipFill>
                  <pic:spPr bwMode="auto">
                    <a:xfrm>
                      <a:off x="0" y="0"/>
                      <a:ext cx="307975" cy="244475"/>
                    </a:xfrm>
                    <a:prstGeom prst="rect">
                      <a:avLst/>
                    </a:prstGeom>
                    <a:noFill/>
                    <a:ln w="9525">
                      <a:noFill/>
                      <a:miter lim="800000"/>
                      <a:headEnd/>
                      <a:tailEnd/>
                    </a:ln>
                  </pic:spPr>
                </pic:pic>
              </a:graphicData>
            </a:graphic>
          </wp:inline>
        </w:drawing>
      </w:r>
    </w:p>
    <w:p w:rsidR="00725002" w:rsidRDefault="00725002" w:rsidP="00725002">
      <w:pPr>
        <w:pStyle w:val="Heading3"/>
      </w:pPr>
      <w:bookmarkStart w:id="496" w:name="P1353_86572"/>
      <w:bookmarkEnd w:id="496"/>
      <w:r>
        <w:t xml:space="preserve">26.2 Permanent independent status </w:t>
      </w:r>
    </w:p>
    <w:p w:rsidR="00725002" w:rsidRDefault="00725002" w:rsidP="00725002">
      <w:r>
        <w:t xml:space="preserve">Permanent independent status is granted on the basis of a condition which cannot change. </w:t>
      </w:r>
    </w:p>
    <w:p w:rsidR="00725002" w:rsidRDefault="00725002" w:rsidP="00725002">
      <w:pPr>
        <w:pStyle w:val="NormalWeb"/>
      </w:pPr>
      <w:r>
        <w:t xml:space="preserve">To meet conditions for permanent independent status the student must: </w:t>
      </w:r>
    </w:p>
    <w:p w:rsidR="00725002" w:rsidRDefault="00725002" w:rsidP="00725002">
      <w:pPr>
        <w:numPr>
          <w:ilvl w:val="0"/>
          <w:numId w:val="66"/>
        </w:numPr>
        <w:spacing w:before="100" w:beforeAutospacing="1" w:after="100" w:afterAutospacing="1"/>
      </w:pPr>
      <w:r>
        <w:t xml:space="preserve">meet the age criteria (see </w:t>
      </w:r>
      <w:hyperlink r:id="rId245" w:anchor="P1403_89213" w:history="1">
        <w:r>
          <w:rPr>
            <w:rStyle w:val="Hyperlink"/>
          </w:rPr>
          <w:t>27.1</w:t>
        </w:r>
      </w:hyperlink>
      <w:r>
        <w:t xml:space="preserve">); or </w:t>
      </w:r>
    </w:p>
    <w:p w:rsidR="00725002" w:rsidRDefault="00725002" w:rsidP="00725002">
      <w:pPr>
        <w:numPr>
          <w:ilvl w:val="0"/>
          <w:numId w:val="66"/>
        </w:numPr>
        <w:spacing w:before="100" w:beforeAutospacing="1" w:after="100" w:afterAutospacing="1"/>
      </w:pPr>
      <w:r>
        <w:t xml:space="preserve">be married or have been married (see </w:t>
      </w:r>
      <w:hyperlink r:id="rId246" w:anchor="P1405_89392" w:history="1">
        <w:r>
          <w:rPr>
            <w:rStyle w:val="Hyperlink"/>
          </w:rPr>
          <w:t>27.2</w:t>
        </w:r>
      </w:hyperlink>
      <w:r>
        <w:t xml:space="preserve">); or </w:t>
      </w:r>
    </w:p>
    <w:p w:rsidR="00725002" w:rsidRDefault="00725002" w:rsidP="00725002">
      <w:pPr>
        <w:numPr>
          <w:ilvl w:val="0"/>
          <w:numId w:val="66"/>
        </w:numPr>
        <w:spacing w:before="100" w:beforeAutospacing="1" w:after="100" w:afterAutospacing="1"/>
      </w:pPr>
      <w:r>
        <w:t xml:space="preserve">have or have had a dependent child (see </w:t>
      </w:r>
      <w:hyperlink r:id="rId247" w:anchor="P1409_89644" w:history="1">
        <w:r>
          <w:rPr>
            <w:rStyle w:val="Hyperlink"/>
          </w:rPr>
          <w:t>27.3</w:t>
        </w:r>
      </w:hyperlink>
      <w:r>
        <w:t xml:space="preserve">); or </w:t>
      </w:r>
    </w:p>
    <w:p w:rsidR="00725002" w:rsidRDefault="00725002" w:rsidP="00725002">
      <w:pPr>
        <w:numPr>
          <w:ilvl w:val="0"/>
          <w:numId w:val="66"/>
        </w:numPr>
        <w:spacing w:before="100" w:beforeAutospacing="1" w:after="100" w:afterAutospacing="1"/>
      </w:pPr>
      <w:r>
        <w:t xml:space="preserve">meet certain workforce criteria (see </w:t>
      </w:r>
      <w:hyperlink r:id="rId248" w:anchor="P1421_90078" w:history="1">
        <w:r>
          <w:rPr>
            <w:rStyle w:val="Hyperlink"/>
          </w:rPr>
          <w:t>27.4</w:t>
        </w:r>
      </w:hyperlink>
      <w:r>
        <w:t xml:space="preserve">); or </w:t>
      </w:r>
    </w:p>
    <w:p w:rsidR="00725002" w:rsidRDefault="00725002" w:rsidP="00725002">
      <w:pPr>
        <w:numPr>
          <w:ilvl w:val="0"/>
          <w:numId w:val="66"/>
        </w:numPr>
        <w:spacing w:before="100" w:beforeAutospacing="1" w:after="100" w:afterAutospacing="1"/>
      </w:pPr>
      <w:r>
        <w:t xml:space="preserve">have been in lawful custody for a cumulative period of six months or more (see </w:t>
      </w:r>
      <w:hyperlink r:id="rId249" w:anchor="P1483_97362" w:history="1">
        <w:r>
          <w:rPr>
            <w:rStyle w:val="Hyperlink"/>
          </w:rPr>
          <w:t>27.5</w:t>
        </w:r>
      </w:hyperlink>
      <w:r>
        <w:t xml:space="preserve">); or </w:t>
      </w:r>
    </w:p>
    <w:p w:rsidR="00725002" w:rsidRDefault="00725002" w:rsidP="00725002">
      <w:pPr>
        <w:numPr>
          <w:ilvl w:val="0"/>
          <w:numId w:val="66"/>
        </w:numPr>
        <w:spacing w:before="100" w:beforeAutospacing="1" w:after="100" w:afterAutospacing="1"/>
      </w:pPr>
      <w:r>
        <w:t xml:space="preserve">be an orphan, (see </w:t>
      </w:r>
      <w:hyperlink r:id="rId250" w:anchor="P1489_97669" w:history="1">
        <w:r>
          <w:rPr>
            <w:rStyle w:val="Hyperlink"/>
          </w:rPr>
          <w:t>27.6</w:t>
        </w:r>
      </w:hyperlink>
      <w:r>
        <w:t xml:space="preserve">); or </w:t>
      </w:r>
    </w:p>
    <w:p w:rsidR="00725002" w:rsidRDefault="00725002" w:rsidP="00725002">
      <w:pPr>
        <w:numPr>
          <w:ilvl w:val="0"/>
          <w:numId w:val="66"/>
        </w:numPr>
        <w:spacing w:before="100" w:beforeAutospacing="1" w:after="100" w:afterAutospacing="1"/>
      </w:pPr>
      <w:proofErr w:type="gramStart"/>
      <w:r>
        <w:t>be</w:t>
      </w:r>
      <w:proofErr w:type="gramEnd"/>
      <w:r>
        <w:t xml:space="preserve"> 15 years of age or older and has undergone and completed a traditional initiation ceremony. The student must be living in the traditional community independently of family. (see </w:t>
      </w:r>
      <w:hyperlink r:id="rId251" w:anchor="P1497_98402" w:history="1">
        <w:r>
          <w:rPr>
            <w:rStyle w:val="Hyperlink"/>
          </w:rPr>
          <w:t>27.7</w:t>
        </w:r>
      </w:hyperlink>
      <w:r>
        <w:t xml:space="preserve">) </w:t>
      </w:r>
    </w:p>
    <w:p w:rsidR="00725002" w:rsidRDefault="00725002" w:rsidP="00725002">
      <w:r>
        <w:t xml:space="preserve">Refer </w:t>
      </w:r>
      <w:hyperlink r:id="rId252" w:anchor="P1391_88872" w:history="1">
        <w:r>
          <w:rPr>
            <w:rStyle w:val="Hyperlink"/>
          </w:rPr>
          <w:t>Chapter 27</w:t>
        </w:r>
      </w:hyperlink>
      <w:r>
        <w:t xml:space="preserve"> for more detail.</w:t>
      </w:r>
    </w:p>
    <w:p w:rsidR="00725002" w:rsidRDefault="00725002" w:rsidP="00725002">
      <w:pPr>
        <w:pStyle w:val="Heading5"/>
      </w:pPr>
      <w:r>
        <w:t>26.2.1 Retaining independent status</w:t>
      </w:r>
    </w:p>
    <w:p w:rsidR="00725002" w:rsidRDefault="00725002" w:rsidP="00725002">
      <w:r>
        <w:t xml:space="preserve">Students who are granted permanent independent status retain their status under ABSTUDY without reassessment, whether or not they continue in unbroken study. </w:t>
      </w:r>
    </w:p>
    <w:p w:rsidR="00725002" w:rsidRDefault="00725002" w:rsidP="00725002">
      <w:pPr>
        <w:pStyle w:val="NormalWeb"/>
      </w:pPr>
      <w:r>
        <w:t xml:space="preserve">An exception to this is the age provision where students will only be maintained under certain circumstances (see </w:t>
      </w:r>
      <w:hyperlink r:id="rId253" w:anchor="P1403_89213" w:history="1">
        <w:r>
          <w:rPr>
            <w:rStyle w:val="Hyperlink"/>
          </w:rPr>
          <w:t>27.1</w:t>
        </w:r>
      </w:hyperlink>
      <w:r>
        <w:t xml:space="preserve">). </w:t>
      </w:r>
    </w:p>
    <w:p w:rsidR="00725002" w:rsidRDefault="00725002" w:rsidP="00725002">
      <w:pPr>
        <w:pStyle w:val="NormalWeb"/>
        <w:jc w:val="center"/>
      </w:pPr>
      <w:r>
        <w:rPr>
          <w:noProof/>
          <w:color w:val="0000FF"/>
        </w:rPr>
        <w:drawing>
          <wp:inline distT="0" distB="0" distL="0" distR="0">
            <wp:extent cx="307975" cy="244475"/>
            <wp:effectExtent l="19050" t="0" r="0" b="0"/>
            <wp:docPr id="443" name="Picture 443" descr="Top of Page">
              <a:hlinkClick xmlns:a="http://schemas.openxmlformats.org/drawingml/2006/main" r:id="rId2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Top of Page">
                      <a:hlinkClick r:id="rId244"/>
                    </pic:cNvPr>
                    <pic:cNvPicPr>
                      <a:picLocks noChangeAspect="1" noChangeArrowheads="1"/>
                    </pic:cNvPicPr>
                  </pic:nvPicPr>
                  <pic:blipFill>
                    <a:blip r:embed="rId34" cstate="print"/>
                    <a:srcRect/>
                    <a:stretch>
                      <a:fillRect/>
                    </a:stretch>
                  </pic:blipFill>
                  <pic:spPr bwMode="auto">
                    <a:xfrm>
                      <a:off x="0" y="0"/>
                      <a:ext cx="307975" cy="244475"/>
                    </a:xfrm>
                    <a:prstGeom prst="rect">
                      <a:avLst/>
                    </a:prstGeom>
                    <a:noFill/>
                    <a:ln w="9525">
                      <a:noFill/>
                      <a:miter lim="800000"/>
                      <a:headEnd/>
                      <a:tailEnd/>
                    </a:ln>
                  </pic:spPr>
                </pic:pic>
              </a:graphicData>
            </a:graphic>
          </wp:inline>
        </w:drawing>
      </w:r>
    </w:p>
    <w:p w:rsidR="00725002" w:rsidRDefault="00725002" w:rsidP="00725002">
      <w:pPr>
        <w:pStyle w:val="Heading3"/>
      </w:pPr>
      <w:bookmarkStart w:id="497" w:name="P1368_87577"/>
      <w:bookmarkEnd w:id="497"/>
      <w:r>
        <w:t xml:space="preserve">26.3 </w:t>
      </w:r>
      <w:bookmarkStart w:id="498" w:name="P1368_87582"/>
      <w:bookmarkEnd w:id="498"/>
      <w:r>
        <w:t xml:space="preserve">Reviewable independent status </w:t>
      </w:r>
    </w:p>
    <w:p w:rsidR="00725002" w:rsidRDefault="00725002" w:rsidP="00725002">
      <w:r>
        <w:t xml:space="preserve">Reviewable independent status is granted on the basis of a condition which can change. </w:t>
      </w:r>
    </w:p>
    <w:p w:rsidR="00725002" w:rsidRDefault="00725002" w:rsidP="00725002">
      <w:pPr>
        <w:pStyle w:val="NormalWeb"/>
      </w:pPr>
      <w:r>
        <w:t xml:space="preserve">To meet the conditions of reviewable independent status the student must: </w:t>
      </w:r>
    </w:p>
    <w:p w:rsidR="00725002" w:rsidRDefault="00725002" w:rsidP="00725002">
      <w:pPr>
        <w:numPr>
          <w:ilvl w:val="0"/>
          <w:numId w:val="67"/>
        </w:numPr>
        <w:spacing w:before="100" w:beforeAutospacing="1" w:after="100" w:afterAutospacing="1"/>
      </w:pPr>
      <w:r>
        <w:t xml:space="preserve">be 16 years of age or older and living in a de facto relationship which is of at least six months in duration or there is a dependent child/student; or </w:t>
      </w:r>
    </w:p>
    <w:p w:rsidR="00725002" w:rsidRDefault="00725002" w:rsidP="00725002">
      <w:pPr>
        <w:numPr>
          <w:ilvl w:val="0"/>
          <w:numId w:val="67"/>
        </w:numPr>
        <w:spacing w:before="100" w:beforeAutospacing="1" w:after="100" w:afterAutospacing="1"/>
      </w:pPr>
      <w:r>
        <w:t xml:space="preserve">currently have the care or custody of another person's dependent child or student; or </w:t>
      </w:r>
    </w:p>
    <w:p w:rsidR="00725002" w:rsidRDefault="00725002" w:rsidP="00725002">
      <w:pPr>
        <w:numPr>
          <w:ilvl w:val="0"/>
          <w:numId w:val="67"/>
        </w:numPr>
        <w:spacing w:before="100" w:beforeAutospacing="1" w:after="100" w:afterAutospacing="1"/>
      </w:pPr>
      <w:r>
        <w:t xml:space="preserve">be 15 years of age or over and have parent(s) who cannot exercise parental responsibilities; or </w:t>
      </w:r>
    </w:p>
    <w:p w:rsidR="00725002" w:rsidRDefault="00725002" w:rsidP="00725002">
      <w:pPr>
        <w:numPr>
          <w:ilvl w:val="0"/>
          <w:numId w:val="67"/>
        </w:numPr>
        <w:spacing w:before="100" w:beforeAutospacing="1" w:after="100" w:afterAutospacing="1"/>
      </w:pPr>
      <w:r>
        <w:t xml:space="preserve">be 16 years of age or over and living in an Aboriginal community after previously being adopted or fostered by a non-Aboriginal family for more than two years; or </w:t>
      </w:r>
    </w:p>
    <w:p w:rsidR="00725002" w:rsidRDefault="00725002" w:rsidP="00725002">
      <w:pPr>
        <w:numPr>
          <w:ilvl w:val="0"/>
          <w:numId w:val="67"/>
        </w:numPr>
        <w:spacing w:before="100" w:beforeAutospacing="1" w:after="100" w:afterAutospacing="1"/>
      </w:pPr>
      <w:proofErr w:type="gramStart"/>
      <w:r>
        <w:t>be</w:t>
      </w:r>
      <w:proofErr w:type="gramEnd"/>
      <w:r>
        <w:t xml:space="preserve"> of minimum school leaving age and a homeless student. </w:t>
      </w:r>
    </w:p>
    <w:p w:rsidR="00725002" w:rsidRDefault="00725002" w:rsidP="00725002">
      <w:r>
        <w:t xml:space="preserve">Refer </w:t>
      </w:r>
      <w:hyperlink r:id="rId254" w:anchor="P1503_99300" w:history="1">
        <w:r>
          <w:rPr>
            <w:rStyle w:val="Hyperlink"/>
          </w:rPr>
          <w:t>Chapter 28</w:t>
        </w:r>
      </w:hyperlink>
      <w:r>
        <w:t xml:space="preserve"> for further detail.</w:t>
      </w:r>
    </w:p>
    <w:p w:rsidR="00725002" w:rsidRDefault="00725002" w:rsidP="00725002">
      <w:pPr>
        <w:pStyle w:val="Heading3"/>
      </w:pPr>
      <w:bookmarkStart w:id="499" w:name="P1377_88353"/>
      <w:bookmarkEnd w:id="499"/>
      <w:r>
        <w:t>26.4 Allowances and benefits</w:t>
      </w:r>
    </w:p>
    <w:p w:rsidR="00725002" w:rsidRDefault="00725002" w:rsidP="00725002">
      <w:r>
        <w:t xml:space="preserve">The entitlements listed below may be available to independent students if they meet the relevant award criteria: </w:t>
      </w:r>
    </w:p>
    <w:p w:rsidR="00725002" w:rsidRDefault="00BF7519" w:rsidP="00725002">
      <w:pPr>
        <w:numPr>
          <w:ilvl w:val="0"/>
          <w:numId w:val="68"/>
        </w:numPr>
        <w:spacing w:before="100" w:beforeAutospacing="1" w:after="100" w:afterAutospacing="1"/>
      </w:pPr>
      <w:hyperlink r:id="rId255" w:anchor="P5706_346720" w:history="1">
        <w:r w:rsidR="00725002">
          <w:rPr>
            <w:rStyle w:val="Hyperlink"/>
          </w:rPr>
          <w:t>Living Allowance</w:t>
        </w:r>
      </w:hyperlink>
      <w:r w:rsidR="00725002">
        <w:t xml:space="preserve"> </w:t>
      </w:r>
    </w:p>
    <w:p w:rsidR="00725002" w:rsidRDefault="00BF7519" w:rsidP="00725002">
      <w:pPr>
        <w:numPr>
          <w:ilvl w:val="0"/>
          <w:numId w:val="68"/>
        </w:numPr>
        <w:spacing w:before="100" w:beforeAutospacing="1" w:after="100" w:afterAutospacing="1"/>
      </w:pPr>
      <w:hyperlink r:id="rId256" w:anchor="P5468_335072" w:history="1">
        <w:r w:rsidR="00725002">
          <w:rPr>
            <w:rStyle w:val="Hyperlink"/>
          </w:rPr>
          <w:t>Incidentals Allowance</w:t>
        </w:r>
      </w:hyperlink>
      <w:r w:rsidR="00725002">
        <w:t xml:space="preserve"> </w:t>
      </w:r>
    </w:p>
    <w:p w:rsidR="00725002" w:rsidRDefault="00BF7519" w:rsidP="00725002">
      <w:pPr>
        <w:numPr>
          <w:ilvl w:val="0"/>
          <w:numId w:val="68"/>
        </w:numPr>
        <w:spacing w:before="100" w:beforeAutospacing="1" w:after="100" w:afterAutospacing="1"/>
      </w:pPr>
      <w:hyperlink r:id="rId257" w:anchor="P3573_246310" w:history="1">
        <w:r w:rsidR="00725002">
          <w:rPr>
            <w:rStyle w:val="Hyperlink"/>
          </w:rPr>
          <w:t>School Fees Allowance</w:t>
        </w:r>
      </w:hyperlink>
      <w:r w:rsidR="00725002">
        <w:t xml:space="preserve"> (in limited circumstances) </w:t>
      </w:r>
    </w:p>
    <w:p w:rsidR="00725002" w:rsidRDefault="00BF7519" w:rsidP="00725002">
      <w:pPr>
        <w:numPr>
          <w:ilvl w:val="0"/>
          <w:numId w:val="68"/>
        </w:numPr>
        <w:spacing w:before="100" w:beforeAutospacing="1" w:after="100" w:afterAutospacing="1"/>
      </w:pPr>
      <w:hyperlink r:id="rId258" w:anchor="P671_41547" w:history="1">
        <w:r w:rsidR="00725002">
          <w:rPr>
            <w:rStyle w:val="Hyperlink"/>
          </w:rPr>
          <w:t>Rent Assistance</w:t>
        </w:r>
      </w:hyperlink>
      <w:r w:rsidR="00725002">
        <w:t xml:space="preserve"> </w:t>
      </w:r>
    </w:p>
    <w:p w:rsidR="00725002" w:rsidRDefault="00BF7519" w:rsidP="00725002">
      <w:pPr>
        <w:numPr>
          <w:ilvl w:val="0"/>
          <w:numId w:val="68"/>
        </w:numPr>
        <w:spacing w:before="100" w:beforeAutospacing="1" w:after="100" w:afterAutospacing="1"/>
      </w:pPr>
      <w:hyperlink r:id="rId259" w:anchor="P6365_382859" w:history="1">
        <w:r w:rsidR="00725002">
          <w:rPr>
            <w:rStyle w:val="Hyperlink"/>
          </w:rPr>
          <w:t>Fares Allowance</w:t>
        </w:r>
      </w:hyperlink>
      <w:r w:rsidR="00725002">
        <w:t xml:space="preserve"> </w:t>
      </w:r>
    </w:p>
    <w:p w:rsidR="00725002" w:rsidRDefault="00BF7519" w:rsidP="00725002">
      <w:pPr>
        <w:numPr>
          <w:ilvl w:val="0"/>
          <w:numId w:val="68"/>
        </w:numPr>
        <w:spacing w:before="100" w:beforeAutospacing="1" w:after="100" w:afterAutospacing="1"/>
      </w:pPr>
      <w:hyperlink r:id="rId260" w:anchor="P5059_319263" w:history="1">
        <w:r w:rsidR="00725002">
          <w:rPr>
            <w:rStyle w:val="Hyperlink"/>
          </w:rPr>
          <w:t>Residential costs</w:t>
        </w:r>
      </w:hyperlink>
      <w:r w:rsidR="00725002">
        <w:t xml:space="preserve"> </w:t>
      </w:r>
    </w:p>
    <w:p w:rsidR="00725002" w:rsidRDefault="00BF7519" w:rsidP="00725002">
      <w:pPr>
        <w:numPr>
          <w:ilvl w:val="0"/>
          <w:numId w:val="68"/>
        </w:numPr>
        <w:spacing w:before="100" w:beforeAutospacing="1" w:after="100" w:afterAutospacing="1"/>
      </w:pPr>
      <w:hyperlink r:id="rId261" w:anchor="P668_41124" w:history="1">
        <w:r w:rsidR="00725002">
          <w:rPr>
            <w:rStyle w:val="Hyperlink"/>
          </w:rPr>
          <w:t>Remote Area Allowance</w:t>
        </w:r>
      </w:hyperlink>
      <w:r w:rsidR="00725002">
        <w:t xml:space="preserve"> </w:t>
      </w:r>
    </w:p>
    <w:p w:rsidR="00725002" w:rsidRDefault="00BF7519" w:rsidP="00725002">
      <w:pPr>
        <w:numPr>
          <w:ilvl w:val="0"/>
          <w:numId w:val="68"/>
        </w:numPr>
        <w:spacing w:before="100" w:beforeAutospacing="1" w:after="100" w:afterAutospacing="1"/>
      </w:pPr>
      <w:hyperlink r:id="rId262" w:anchor="P665_40710" w:history="1">
        <w:r w:rsidR="00725002">
          <w:rPr>
            <w:rStyle w:val="Hyperlink"/>
          </w:rPr>
          <w:t>Pharmaceuticals Allowance</w:t>
        </w:r>
      </w:hyperlink>
      <w:r w:rsidR="00725002">
        <w:t xml:space="preserve">, and </w:t>
      </w:r>
    </w:p>
    <w:p w:rsidR="00725002" w:rsidRDefault="00BF7519" w:rsidP="00725002">
      <w:pPr>
        <w:numPr>
          <w:ilvl w:val="0"/>
          <w:numId w:val="68"/>
        </w:numPr>
        <w:spacing w:before="100" w:beforeAutospacing="1" w:after="100" w:afterAutospacing="1"/>
      </w:pPr>
      <w:hyperlink r:id="rId263" w:anchor="P4728_294333" w:history="1">
        <w:r w:rsidR="00725002">
          <w:rPr>
            <w:rStyle w:val="Hyperlink"/>
          </w:rPr>
          <w:t>Away-from-base assistance</w:t>
        </w:r>
      </w:hyperlink>
      <w:r w:rsidR="00725002">
        <w:t xml:space="preserve">. </w:t>
      </w:r>
    </w:p>
    <w:p w:rsidR="00725002" w:rsidRDefault="00725002" w:rsidP="00725002">
      <w:pPr>
        <w:pStyle w:val="Heading3"/>
      </w:pPr>
      <w:bookmarkStart w:id="500" w:name="P1388_88711"/>
      <w:bookmarkEnd w:id="500"/>
      <w:r>
        <w:t>26.5 Income and Assets Tests</w:t>
      </w:r>
    </w:p>
    <w:p w:rsidR="00725002" w:rsidRDefault="00725002" w:rsidP="00725002">
      <w:r>
        <w:t xml:space="preserve">Living Allowance for </w:t>
      </w:r>
      <w:proofErr w:type="gramStart"/>
      <w:r>
        <w:t>independent students is</w:t>
      </w:r>
      <w:proofErr w:type="gramEnd"/>
      <w:r>
        <w:t xml:space="preserve"> subject to income tests on student income and, if applicable, partner income and assets. </w:t>
      </w:r>
    </w:p>
    <w:p w:rsidR="00725002" w:rsidRDefault="00725002" w:rsidP="00725002">
      <w:pPr>
        <w:pStyle w:val="NormalWeb"/>
        <w:jc w:val="center"/>
      </w:pPr>
      <w:r>
        <w:rPr>
          <w:noProof/>
        </w:rPr>
        <w:drawing>
          <wp:inline distT="0" distB="0" distL="0" distR="0">
            <wp:extent cx="5712460" cy="27305"/>
            <wp:effectExtent l="19050" t="0" r="2540" b="0"/>
            <wp:docPr id="444" name="Picture 444" descr="http://web.archive.org/web/20050510231044im_/http:/www.dest.gov.au/archive/schools/abstudy/images/transit_graphics/blubvsp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http://web.archive.org/web/20050510231044im_/http:/www.dest.gov.au/archive/schools/abstudy/images/transit_graphics/blubvspm.gif"/>
                    <pic:cNvPicPr>
                      <a:picLocks noChangeAspect="1" noChangeArrowheads="1"/>
                    </pic:cNvPicPr>
                  </pic:nvPicPr>
                  <pic:blipFill>
                    <a:blip r:embed="rId23" cstate="print"/>
                    <a:srcRect/>
                    <a:stretch>
                      <a:fillRect/>
                    </a:stretch>
                  </pic:blipFill>
                  <pic:spPr bwMode="auto">
                    <a:xfrm>
                      <a:off x="0" y="0"/>
                      <a:ext cx="5712460" cy="27305"/>
                    </a:xfrm>
                    <a:prstGeom prst="rect">
                      <a:avLst/>
                    </a:prstGeom>
                    <a:noFill/>
                    <a:ln w="9525">
                      <a:noFill/>
                      <a:miter lim="800000"/>
                      <a:headEnd/>
                      <a:tailEnd/>
                    </a:ln>
                  </pic:spPr>
                </pic:pic>
              </a:graphicData>
            </a:graphic>
          </wp:inline>
        </w:drawing>
      </w:r>
    </w:p>
    <w:p w:rsidR="00725002" w:rsidRDefault="00725002" w:rsidP="00725002">
      <w:pPr>
        <w:pStyle w:val="NormalWeb"/>
      </w:pPr>
    </w:p>
    <w:p w:rsidR="00725002" w:rsidRDefault="00725002" w:rsidP="00725002">
      <w:pPr>
        <w:pStyle w:val="Heading1"/>
      </w:pPr>
      <w:bookmarkStart w:id="501" w:name="P1391_88872"/>
      <w:r>
        <w:t>Chapter 27 Permanent Independent Status</w:t>
      </w:r>
      <w:bookmarkStart w:id="502" w:name="P1391_88910"/>
      <w:bookmarkEnd w:id="501"/>
      <w:bookmarkEnd w:id="502"/>
    </w:p>
    <w:p w:rsidR="00725002" w:rsidRDefault="00725002" w:rsidP="00725002">
      <w:r>
        <w:t xml:space="preserve">This topic covers the provisions for approval of Living Allowance for students with permanent independent status. </w:t>
      </w:r>
      <w:r>
        <w:br/>
        <w:t> </w:t>
      </w:r>
    </w:p>
    <w:p w:rsidR="00725002" w:rsidRDefault="00725002" w:rsidP="00725002">
      <w:r>
        <w:rPr>
          <w:rFonts w:ascii="Verdana" w:hAnsi="Verdana"/>
          <w:b/>
          <w:bCs/>
          <w:color w:val="000000"/>
          <w:szCs w:val="22"/>
        </w:rPr>
        <w:t>Chapter Content</w:t>
      </w:r>
    </w:p>
    <w:p w:rsidR="00725002" w:rsidRDefault="00725002" w:rsidP="00465A7D">
      <w:r>
        <w:br/>
        <w:t xml:space="preserve">This topic is divided into the following sections: </w:t>
      </w:r>
    </w:p>
    <w:p w:rsidR="00725002" w:rsidRDefault="00BF7519" w:rsidP="00465A7D">
      <w:pPr>
        <w:pStyle w:val="referencebullet-1"/>
      </w:pPr>
      <w:hyperlink r:id="rId264" w:anchor="P1403_89213" w:history="1">
        <w:r w:rsidR="00725002">
          <w:rPr>
            <w:rStyle w:val="Hyperlink"/>
          </w:rPr>
          <w:t>Age</w:t>
        </w:r>
      </w:hyperlink>
    </w:p>
    <w:p w:rsidR="00725002" w:rsidRDefault="00BF7519" w:rsidP="00465A7D">
      <w:pPr>
        <w:pStyle w:val="referencebullet-1"/>
      </w:pPr>
      <w:hyperlink r:id="rId265" w:anchor="P1405_89392" w:history="1">
        <w:r w:rsidR="00725002">
          <w:rPr>
            <w:rStyle w:val="Hyperlink"/>
          </w:rPr>
          <w:t>Current or Previous Marriage</w:t>
        </w:r>
      </w:hyperlink>
    </w:p>
    <w:p w:rsidR="00725002" w:rsidRDefault="00BF7519" w:rsidP="00465A7D">
      <w:pPr>
        <w:pStyle w:val="referencebullet-1"/>
      </w:pPr>
      <w:hyperlink r:id="rId266" w:anchor="P1409_89644" w:history="1">
        <w:r w:rsidR="00725002">
          <w:rPr>
            <w:rStyle w:val="Hyperlink"/>
          </w:rPr>
          <w:t>Parenthood</w:t>
        </w:r>
      </w:hyperlink>
    </w:p>
    <w:p w:rsidR="00725002" w:rsidRDefault="00BF7519" w:rsidP="00465A7D">
      <w:pPr>
        <w:pStyle w:val="referencebullet-1"/>
      </w:pPr>
      <w:hyperlink r:id="rId267" w:anchor="P1421_90078" w:history="1">
        <w:r w:rsidR="00725002">
          <w:rPr>
            <w:rStyle w:val="Hyperlink"/>
          </w:rPr>
          <w:t>Workforce Participation</w:t>
        </w:r>
      </w:hyperlink>
    </w:p>
    <w:p w:rsidR="00725002" w:rsidRDefault="00BF7519" w:rsidP="00465A7D">
      <w:pPr>
        <w:pStyle w:val="referencebullet-1"/>
      </w:pPr>
      <w:hyperlink r:id="rId268" w:anchor="P1483_97362" w:history="1">
        <w:r w:rsidR="00725002">
          <w:rPr>
            <w:rStyle w:val="Hyperlink"/>
          </w:rPr>
          <w:t>Previous Lawful Custody</w:t>
        </w:r>
      </w:hyperlink>
    </w:p>
    <w:p w:rsidR="00725002" w:rsidRDefault="00BF7519" w:rsidP="00465A7D">
      <w:pPr>
        <w:pStyle w:val="referencebullet-1"/>
      </w:pPr>
      <w:hyperlink r:id="rId269" w:anchor="P1489_97669" w:history="1">
        <w:r w:rsidR="00725002">
          <w:rPr>
            <w:rStyle w:val="Hyperlink"/>
          </w:rPr>
          <w:t>Orphanhood</w:t>
        </w:r>
      </w:hyperlink>
    </w:p>
    <w:p w:rsidR="00725002" w:rsidRDefault="00BF7519" w:rsidP="00725002">
      <w:pPr>
        <w:pStyle w:val="referencebullet-1"/>
      </w:pPr>
      <w:hyperlink r:id="rId270" w:anchor="P1497_98402" w:history="1">
        <w:r w:rsidR="00725002">
          <w:rPr>
            <w:rStyle w:val="Hyperlink"/>
          </w:rPr>
          <w:t>Special Adult Status</w:t>
        </w:r>
      </w:hyperlink>
    </w:p>
    <w:p w:rsidR="00725002" w:rsidRDefault="00725002" w:rsidP="00725002">
      <w:pPr>
        <w:pStyle w:val="Heading3"/>
      </w:pPr>
      <w:bookmarkStart w:id="503" w:name="P1403_89213"/>
      <w:bookmarkEnd w:id="503"/>
      <w:r>
        <w:t>27.1 Age</w:t>
      </w:r>
      <w:bookmarkStart w:id="504" w:name="P1403_89220"/>
      <w:bookmarkEnd w:id="504"/>
      <w:r>
        <w:t xml:space="preserve"> </w:t>
      </w:r>
    </w:p>
    <w:p w:rsidR="00725002" w:rsidRDefault="00725002" w:rsidP="00725002">
      <w:r>
        <w:t xml:space="preserve">Where a student does not already qualify for independent status under another provision, s/he can be granted permanent independent status once s/he turns 25 years of age. </w:t>
      </w:r>
    </w:p>
    <w:p w:rsidR="00725002" w:rsidRDefault="00725002" w:rsidP="00725002">
      <w:pPr>
        <w:pStyle w:val="NormalWeb"/>
        <w:jc w:val="center"/>
      </w:pPr>
      <w:r>
        <w:rPr>
          <w:noProof/>
          <w:color w:val="0000FF"/>
        </w:rPr>
        <w:drawing>
          <wp:inline distT="0" distB="0" distL="0" distR="0">
            <wp:extent cx="307975" cy="244475"/>
            <wp:effectExtent l="19050" t="0" r="0" b="0"/>
            <wp:docPr id="474" name="Picture 474" descr="Top of Page">
              <a:hlinkClick xmlns:a="http://schemas.openxmlformats.org/drawingml/2006/main" r:id="rId2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Top of Page">
                      <a:hlinkClick r:id="rId271"/>
                    </pic:cNvPr>
                    <pic:cNvPicPr>
                      <a:picLocks noChangeAspect="1" noChangeArrowheads="1"/>
                    </pic:cNvPicPr>
                  </pic:nvPicPr>
                  <pic:blipFill>
                    <a:blip r:embed="rId34" cstate="print"/>
                    <a:srcRect/>
                    <a:stretch>
                      <a:fillRect/>
                    </a:stretch>
                  </pic:blipFill>
                  <pic:spPr bwMode="auto">
                    <a:xfrm>
                      <a:off x="0" y="0"/>
                      <a:ext cx="307975" cy="244475"/>
                    </a:xfrm>
                    <a:prstGeom prst="rect">
                      <a:avLst/>
                    </a:prstGeom>
                    <a:noFill/>
                    <a:ln w="9525">
                      <a:noFill/>
                      <a:miter lim="800000"/>
                      <a:headEnd/>
                      <a:tailEnd/>
                    </a:ln>
                  </pic:spPr>
                </pic:pic>
              </a:graphicData>
            </a:graphic>
          </wp:inline>
        </w:drawing>
      </w:r>
    </w:p>
    <w:p w:rsidR="00725002" w:rsidRDefault="00725002" w:rsidP="00725002">
      <w:pPr>
        <w:pStyle w:val="Heading3"/>
      </w:pPr>
      <w:bookmarkStart w:id="505" w:name="P1405_89392"/>
      <w:bookmarkEnd w:id="505"/>
      <w:r>
        <w:t>27.2 Current or Previous Marriage</w:t>
      </w:r>
      <w:bookmarkStart w:id="506" w:name="P1405_89424"/>
      <w:bookmarkEnd w:id="506"/>
    </w:p>
    <w:p w:rsidR="00725002" w:rsidRDefault="00725002" w:rsidP="00725002">
      <w:r>
        <w:t xml:space="preserve">Students are independent if they are: </w:t>
      </w:r>
    </w:p>
    <w:p w:rsidR="00725002" w:rsidRDefault="00725002" w:rsidP="00725002">
      <w:pPr>
        <w:numPr>
          <w:ilvl w:val="0"/>
          <w:numId w:val="69"/>
        </w:numPr>
        <w:spacing w:before="100" w:beforeAutospacing="1" w:after="100" w:afterAutospacing="1"/>
      </w:pPr>
      <w:r>
        <w:t xml:space="preserve">legally married or recognised as married under Aboriginal/Torres Strait Islander law, or </w:t>
      </w:r>
    </w:p>
    <w:p w:rsidR="00725002" w:rsidRDefault="00725002" w:rsidP="00725002">
      <w:pPr>
        <w:numPr>
          <w:ilvl w:val="0"/>
          <w:numId w:val="69"/>
        </w:numPr>
        <w:spacing w:before="100" w:beforeAutospacing="1" w:after="100" w:afterAutospacing="1"/>
      </w:pPr>
      <w:proofErr w:type="gramStart"/>
      <w:r>
        <w:t>divorced</w:t>
      </w:r>
      <w:proofErr w:type="gramEnd"/>
      <w:r>
        <w:t xml:space="preserve"> or separated from their partner who they are /were previously legally married to. </w:t>
      </w:r>
    </w:p>
    <w:p w:rsidR="00725002" w:rsidRDefault="00725002" w:rsidP="00725002">
      <w:pPr>
        <w:pStyle w:val="Heading3"/>
      </w:pPr>
      <w:bookmarkStart w:id="507" w:name="P1409_89644"/>
      <w:bookmarkEnd w:id="507"/>
      <w:r>
        <w:t>27.3 Parenthood</w:t>
      </w:r>
      <w:bookmarkStart w:id="508" w:name="P1409_89658"/>
      <w:bookmarkEnd w:id="508"/>
      <w:r>
        <w:t xml:space="preserve"> </w:t>
      </w:r>
    </w:p>
    <w:p w:rsidR="00725002" w:rsidRDefault="00725002" w:rsidP="00725002">
      <w:r>
        <w:t xml:space="preserve">Students qualify as independent of their parents if they have or previously had a dependent child or dependent student of their own. </w:t>
      </w:r>
    </w:p>
    <w:p w:rsidR="00725002" w:rsidRDefault="00725002" w:rsidP="00725002">
      <w:pPr>
        <w:pStyle w:val="NormalWeb"/>
      </w:pPr>
      <w:r>
        <w:t xml:space="preserve">For the purposes of this provision a dependant child is a natural or adoptive child of the applicant where the child: </w:t>
      </w:r>
    </w:p>
    <w:p w:rsidR="00725002" w:rsidRDefault="00725002" w:rsidP="00725002">
      <w:pPr>
        <w:numPr>
          <w:ilvl w:val="0"/>
          <w:numId w:val="70"/>
        </w:numPr>
        <w:spacing w:before="100" w:beforeAutospacing="1" w:after="100" w:afterAutospacing="1"/>
      </w:pPr>
      <w:r>
        <w:t xml:space="preserve">is wholly or substantially dependant on the person or person’s partner; or </w:t>
      </w:r>
    </w:p>
    <w:p w:rsidR="00725002" w:rsidRDefault="00725002" w:rsidP="00725002">
      <w:pPr>
        <w:numPr>
          <w:ilvl w:val="0"/>
          <w:numId w:val="70"/>
        </w:numPr>
        <w:spacing w:before="100" w:beforeAutospacing="1" w:after="100" w:afterAutospacing="1"/>
      </w:pPr>
      <w:proofErr w:type="gramStart"/>
      <w:r>
        <w:t>was</w:t>
      </w:r>
      <w:proofErr w:type="gramEnd"/>
      <w:r>
        <w:t xml:space="preserve"> previously wholly or substantially dependant on the person or person’s partner, assuming the child was in the care of the partner at the same time that the relationship existed. </w:t>
      </w:r>
    </w:p>
    <w:p w:rsidR="00725002" w:rsidRDefault="00725002" w:rsidP="00725002">
      <w:pPr>
        <w:pStyle w:val="NormalWeb"/>
      </w:pPr>
      <w:r>
        <w:t xml:space="preserve">A child who is adopted or dies immediately after birth is a dependant child for ABSTUDY independence purposes, as is a still-born for whom Maternity Allowance is paid. </w:t>
      </w:r>
    </w:p>
    <w:p w:rsidR="00725002" w:rsidRDefault="00725002" w:rsidP="00725002">
      <w:pPr>
        <w:pStyle w:val="NormalWeb"/>
      </w:pPr>
      <w:r>
        <w:t xml:space="preserve">For ABSTUDY independence purposes, a non-custodial parent can demonstrate that their child is substantially dependant through circumstances including: </w:t>
      </w:r>
    </w:p>
    <w:p w:rsidR="00725002" w:rsidRDefault="00725002" w:rsidP="00725002">
      <w:pPr>
        <w:numPr>
          <w:ilvl w:val="0"/>
          <w:numId w:val="71"/>
        </w:numPr>
        <w:spacing w:before="100" w:beforeAutospacing="1" w:after="100" w:afterAutospacing="1"/>
      </w:pPr>
      <w:r>
        <w:t xml:space="preserve">providing material support towards the care of the child; </w:t>
      </w:r>
    </w:p>
    <w:p w:rsidR="00725002" w:rsidRDefault="00725002" w:rsidP="00725002">
      <w:pPr>
        <w:numPr>
          <w:ilvl w:val="0"/>
          <w:numId w:val="71"/>
        </w:numPr>
        <w:spacing w:before="100" w:beforeAutospacing="1" w:after="100" w:afterAutospacing="1"/>
      </w:pPr>
      <w:r>
        <w:t xml:space="preserve">having regular or periodic care of the child; </w:t>
      </w:r>
    </w:p>
    <w:p w:rsidR="00725002" w:rsidRDefault="00725002" w:rsidP="00725002">
      <w:pPr>
        <w:numPr>
          <w:ilvl w:val="0"/>
          <w:numId w:val="71"/>
        </w:numPr>
        <w:spacing w:before="100" w:beforeAutospacing="1" w:after="100" w:afterAutospacing="1"/>
      </w:pPr>
      <w:r>
        <w:t xml:space="preserve">having ongoing involvement in decision making affecting the child; and/or </w:t>
      </w:r>
    </w:p>
    <w:p w:rsidR="00725002" w:rsidRDefault="00725002" w:rsidP="00725002">
      <w:pPr>
        <w:numPr>
          <w:ilvl w:val="0"/>
          <w:numId w:val="71"/>
        </w:numPr>
        <w:spacing w:before="100" w:beforeAutospacing="1" w:after="100" w:afterAutospacing="1"/>
      </w:pPr>
      <w:proofErr w:type="gramStart"/>
      <w:r>
        <w:t>paying</w:t>
      </w:r>
      <w:proofErr w:type="gramEnd"/>
      <w:r>
        <w:t xml:space="preserve"> court ordered or voluntary child maintenance in respect of the child. </w:t>
      </w:r>
    </w:p>
    <w:p w:rsidR="00725002" w:rsidRDefault="00725002" w:rsidP="00725002">
      <w:pPr>
        <w:pStyle w:val="NormalWeb"/>
      </w:pPr>
      <w:r>
        <w:t xml:space="preserve">For ABSTUDY purposes, a dependent child, ABSTUDY now INCLUDES a child </w:t>
      </w:r>
      <w:proofErr w:type="gramStart"/>
      <w:r>
        <w:t>under</w:t>
      </w:r>
      <w:proofErr w:type="gramEnd"/>
      <w:r>
        <w:t xml:space="preserve"> 18 years of age receiving </w:t>
      </w:r>
      <w:hyperlink r:id="rId272" w:tgtFrame="_blank" w:history="1">
        <w:r>
          <w:rPr>
            <w:rStyle w:val="Hyperlink"/>
          </w:rPr>
          <w:t>YA</w:t>
        </w:r>
      </w:hyperlink>
      <w:r>
        <w:rPr>
          <w:noProof/>
        </w:rPr>
        <w:drawing>
          <wp:inline distT="0" distB="0" distL="0" distR="0">
            <wp:extent cx="180975" cy="99695"/>
            <wp:effectExtent l="19050" t="0" r="9525" b="0"/>
            <wp:docPr id="475" name="Picture 475" descr="You are now leaving D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You are now leaving DEST"/>
                    <pic:cNvPicPr>
                      <a:picLocks noChangeAspect="1" noChangeArrowheads="1"/>
                    </pic:cNvPicPr>
                  </pic:nvPicPr>
                  <pic:blipFill>
                    <a:blip r:embed="rId45" cstate="print"/>
                    <a:srcRect/>
                    <a:stretch>
                      <a:fillRect/>
                    </a:stretch>
                  </pic:blipFill>
                  <pic:spPr bwMode="auto">
                    <a:xfrm>
                      <a:off x="0" y="0"/>
                      <a:ext cx="180975" cy="99695"/>
                    </a:xfrm>
                    <a:prstGeom prst="rect">
                      <a:avLst/>
                    </a:prstGeom>
                    <a:noFill/>
                    <a:ln w="9525">
                      <a:noFill/>
                      <a:miter lim="800000"/>
                      <a:headEnd/>
                      <a:tailEnd/>
                    </a:ln>
                  </pic:spPr>
                </pic:pic>
              </a:graphicData>
            </a:graphic>
          </wp:inline>
        </w:drawing>
      </w:r>
      <w:r>
        <w:t xml:space="preserve">. </w:t>
      </w:r>
    </w:p>
    <w:p w:rsidR="00725002" w:rsidRDefault="00725002" w:rsidP="00725002">
      <w:pPr>
        <w:pStyle w:val="Heading5"/>
      </w:pPr>
      <w:r>
        <w:t xml:space="preserve">27.3.1 Evidence and documentation </w:t>
      </w:r>
    </w:p>
    <w:p w:rsidR="00725002" w:rsidRDefault="00725002" w:rsidP="00725002">
      <w:r>
        <w:t xml:space="preserve">Documentation may be required to support the claim for independence. </w:t>
      </w:r>
    </w:p>
    <w:p w:rsidR="00725002" w:rsidRDefault="00725002" w:rsidP="00725002">
      <w:pPr>
        <w:pStyle w:val="NormalWeb"/>
        <w:jc w:val="center"/>
      </w:pPr>
      <w:r>
        <w:rPr>
          <w:noProof/>
          <w:color w:val="0000FF"/>
        </w:rPr>
        <w:drawing>
          <wp:inline distT="0" distB="0" distL="0" distR="0">
            <wp:extent cx="307975" cy="244475"/>
            <wp:effectExtent l="19050" t="0" r="0" b="0"/>
            <wp:docPr id="476" name="Picture 476" descr="Top of Page">
              <a:hlinkClick xmlns:a="http://schemas.openxmlformats.org/drawingml/2006/main" r:id="rId2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Top of Page">
                      <a:hlinkClick r:id="rId271"/>
                    </pic:cNvPr>
                    <pic:cNvPicPr>
                      <a:picLocks noChangeAspect="1" noChangeArrowheads="1"/>
                    </pic:cNvPicPr>
                  </pic:nvPicPr>
                  <pic:blipFill>
                    <a:blip r:embed="rId34" cstate="print"/>
                    <a:srcRect/>
                    <a:stretch>
                      <a:fillRect/>
                    </a:stretch>
                  </pic:blipFill>
                  <pic:spPr bwMode="auto">
                    <a:xfrm>
                      <a:off x="0" y="0"/>
                      <a:ext cx="307975" cy="244475"/>
                    </a:xfrm>
                    <a:prstGeom prst="rect">
                      <a:avLst/>
                    </a:prstGeom>
                    <a:noFill/>
                    <a:ln w="9525">
                      <a:noFill/>
                      <a:miter lim="800000"/>
                      <a:headEnd/>
                      <a:tailEnd/>
                    </a:ln>
                  </pic:spPr>
                </pic:pic>
              </a:graphicData>
            </a:graphic>
          </wp:inline>
        </w:drawing>
      </w:r>
    </w:p>
    <w:p w:rsidR="00725002" w:rsidRDefault="00725002" w:rsidP="00725002">
      <w:pPr>
        <w:pStyle w:val="Heading3"/>
      </w:pPr>
      <w:bookmarkStart w:id="509" w:name="P1421_90078"/>
      <w:bookmarkEnd w:id="509"/>
      <w:r>
        <w:t>27.4 Workforce Participation</w:t>
      </w:r>
      <w:bookmarkStart w:id="510" w:name="P1421_90105"/>
      <w:bookmarkEnd w:id="510"/>
      <w:r>
        <w:t xml:space="preserve"> </w:t>
      </w:r>
    </w:p>
    <w:p w:rsidR="00725002" w:rsidRDefault="00725002" w:rsidP="00725002">
      <w:pPr>
        <w:pStyle w:val="Heading5"/>
      </w:pPr>
      <w:r>
        <w:t>27.4.1 Eligibility</w:t>
      </w:r>
    </w:p>
    <w:p w:rsidR="00725002" w:rsidRDefault="00725002" w:rsidP="00725002">
      <w:r>
        <w:t xml:space="preserve">Students are independent if they have been full-time members of the workforce for periods totalling at least three years (156 weeks) during the previous four years (208 weeks). </w:t>
      </w:r>
      <w:proofErr w:type="gramStart"/>
      <w:r>
        <w:t>Calculations to be done in actual weeks in borderline cases.</w:t>
      </w:r>
      <w:proofErr w:type="gramEnd"/>
      <w:r>
        <w:t xml:space="preserve"> </w:t>
      </w:r>
    </w:p>
    <w:p w:rsidR="00725002" w:rsidRDefault="00725002" w:rsidP="00725002">
      <w:pPr>
        <w:pStyle w:val="Heading5"/>
      </w:pPr>
      <w:r>
        <w:t xml:space="preserve">27.4.2 Definition of workforce participation </w:t>
      </w:r>
    </w:p>
    <w:p w:rsidR="00725002" w:rsidRDefault="00725002" w:rsidP="00725002">
      <w:r>
        <w:t xml:space="preserve">In general, the periods which come within the workforce participation provision are: </w:t>
      </w:r>
    </w:p>
    <w:p w:rsidR="00725002" w:rsidRDefault="00725002" w:rsidP="00725002">
      <w:pPr>
        <w:numPr>
          <w:ilvl w:val="0"/>
          <w:numId w:val="72"/>
        </w:numPr>
        <w:spacing w:before="100" w:beforeAutospacing="1" w:after="100" w:afterAutospacing="1"/>
      </w:pPr>
      <w:r>
        <w:t xml:space="preserve">those which involve a bona fide full time employer-employee relationship or self employment, and </w:t>
      </w:r>
    </w:p>
    <w:p w:rsidR="00725002" w:rsidRDefault="00725002" w:rsidP="00725002">
      <w:pPr>
        <w:numPr>
          <w:ilvl w:val="0"/>
          <w:numId w:val="72"/>
        </w:numPr>
        <w:spacing w:before="100" w:beforeAutospacing="1" w:after="100" w:afterAutospacing="1"/>
      </w:pPr>
      <w:r>
        <w:t xml:space="preserve">those in which a person is unable to enter employment but receives income from a government authority (not including a prescribed educational payment) plus any statutory waiting time which the student is required to wait prior to receiving the support. </w:t>
      </w:r>
    </w:p>
    <w:p w:rsidR="00725002" w:rsidRDefault="00725002" w:rsidP="00725002">
      <w:pPr>
        <w:pStyle w:val="Heading5"/>
      </w:pPr>
      <w:r>
        <w:t xml:space="preserve">27.4.3 Periods included in workforce participation </w:t>
      </w:r>
    </w:p>
    <w:p w:rsidR="00725002" w:rsidRDefault="00725002" w:rsidP="00725002">
      <w:r>
        <w:t xml:space="preserve">Workforce participation includes periods where the student was: </w:t>
      </w:r>
    </w:p>
    <w:p w:rsidR="00725002" w:rsidRDefault="00725002" w:rsidP="00725002">
      <w:pPr>
        <w:numPr>
          <w:ilvl w:val="0"/>
          <w:numId w:val="73"/>
        </w:numPr>
        <w:spacing w:before="100" w:beforeAutospacing="1" w:after="100" w:afterAutospacing="1"/>
      </w:pPr>
      <w:r>
        <w:t xml:space="preserve">in full-time paid employment or self-employment; or </w:t>
      </w:r>
    </w:p>
    <w:p w:rsidR="00725002" w:rsidRDefault="00725002" w:rsidP="00725002">
      <w:pPr>
        <w:numPr>
          <w:ilvl w:val="0"/>
          <w:numId w:val="73"/>
        </w:numPr>
        <w:spacing w:before="100" w:beforeAutospacing="1" w:after="100" w:afterAutospacing="1"/>
      </w:pPr>
      <w:r>
        <w:t xml:space="preserve">under an apprenticeship or full-time training agreement; or </w:t>
      </w:r>
    </w:p>
    <w:p w:rsidR="00725002" w:rsidRDefault="00725002" w:rsidP="00725002">
      <w:pPr>
        <w:numPr>
          <w:ilvl w:val="0"/>
          <w:numId w:val="73"/>
        </w:numPr>
        <w:spacing w:before="100" w:beforeAutospacing="1" w:after="100" w:afterAutospacing="1"/>
      </w:pPr>
      <w:r>
        <w:t xml:space="preserve">unemployed and registered with Centrelink, but waiting to receive a FaCS benefit under the </w:t>
      </w:r>
      <w:r>
        <w:rPr>
          <w:i/>
          <w:iCs/>
        </w:rPr>
        <w:t>Social Security Law; or</w:t>
      </w:r>
      <w:r>
        <w:t xml:space="preserve"> </w:t>
      </w:r>
    </w:p>
    <w:p w:rsidR="00725002" w:rsidRDefault="00725002" w:rsidP="00725002">
      <w:pPr>
        <w:numPr>
          <w:ilvl w:val="0"/>
          <w:numId w:val="73"/>
        </w:numPr>
        <w:spacing w:before="100" w:beforeAutospacing="1" w:after="100" w:afterAutospacing="1"/>
      </w:pPr>
      <w:r>
        <w:t xml:space="preserve">unemployed and getting Youth Allowance, Newstart, youth training or formal training allowance, special benefit or support under NEIS; or </w:t>
      </w:r>
    </w:p>
    <w:p w:rsidR="00725002" w:rsidRDefault="00725002" w:rsidP="00725002">
      <w:pPr>
        <w:numPr>
          <w:ilvl w:val="0"/>
          <w:numId w:val="73"/>
        </w:numPr>
        <w:spacing w:before="100" w:beforeAutospacing="1" w:after="100" w:afterAutospacing="1"/>
      </w:pPr>
      <w:r>
        <w:t xml:space="preserve">on sick, maternity or recreation leave (but not paid study leave); or </w:t>
      </w:r>
    </w:p>
    <w:p w:rsidR="00725002" w:rsidRDefault="00725002" w:rsidP="00725002">
      <w:pPr>
        <w:numPr>
          <w:ilvl w:val="0"/>
          <w:numId w:val="73"/>
        </w:numPr>
        <w:spacing w:before="100" w:beforeAutospacing="1" w:after="100" w:afterAutospacing="1"/>
      </w:pPr>
      <w:r>
        <w:t xml:space="preserve">receiving an income support pension under the Veterans' Entitlements Act or sickness allowance or carer payment or disability support or sole parent pension (parenting payment - single) or similar pension or benefit under Social Security Law; or </w:t>
      </w:r>
    </w:p>
    <w:p w:rsidR="00725002" w:rsidRDefault="00725002" w:rsidP="00725002">
      <w:pPr>
        <w:numPr>
          <w:ilvl w:val="0"/>
          <w:numId w:val="73"/>
        </w:numPr>
        <w:spacing w:before="100" w:beforeAutospacing="1" w:after="100" w:afterAutospacing="1"/>
      </w:pPr>
      <w:r>
        <w:t xml:space="preserve">available for full-time employment but supporting medical evidence indicates that illness or incapacity prevented employment; or </w:t>
      </w:r>
    </w:p>
    <w:p w:rsidR="00725002" w:rsidRDefault="00725002" w:rsidP="00725002">
      <w:pPr>
        <w:numPr>
          <w:ilvl w:val="0"/>
          <w:numId w:val="73"/>
        </w:numPr>
        <w:spacing w:before="100" w:beforeAutospacing="1" w:after="100" w:afterAutospacing="1"/>
      </w:pPr>
      <w:r>
        <w:t xml:space="preserve">a member of a religious order where it can be demonstrated that the student was supported by the order (eg, board and lodgings); or </w:t>
      </w:r>
    </w:p>
    <w:p w:rsidR="00725002" w:rsidRDefault="00725002" w:rsidP="00725002">
      <w:pPr>
        <w:numPr>
          <w:ilvl w:val="0"/>
          <w:numId w:val="73"/>
        </w:numPr>
        <w:spacing w:before="100" w:beforeAutospacing="1" w:after="100" w:afterAutospacing="1"/>
      </w:pPr>
      <w:r>
        <w:t xml:space="preserve">receiving assistance under the Commonwealth Rehabilitation Training Scheme; or </w:t>
      </w:r>
    </w:p>
    <w:p w:rsidR="00725002" w:rsidRDefault="00725002" w:rsidP="00725002">
      <w:pPr>
        <w:numPr>
          <w:ilvl w:val="0"/>
          <w:numId w:val="73"/>
        </w:numPr>
        <w:spacing w:before="100" w:beforeAutospacing="1" w:after="100" w:afterAutospacing="1"/>
      </w:pPr>
      <w:r>
        <w:t xml:space="preserve">in lawful custody; or </w:t>
      </w:r>
    </w:p>
    <w:p w:rsidR="00725002" w:rsidRDefault="00725002" w:rsidP="00725002">
      <w:pPr>
        <w:numPr>
          <w:ilvl w:val="0"/>
          <w:numId w:val="73"/>
        </w:numPr>
        <w:spacing w:before="100" w:beforeAutospacing="1" w:after="100" w:afterAutospacing="1"/>
      </w:pPr>
      <w:proofErr w:type="gramStart"/>
      <w:r>
        <w:t>receiving</w:t>
      </w:r>
      <w:proofErr w:type="gramEnd"/>
      <w:r>
        <w:t xml:space="preserve"> a CDEP scheme wage. </w:t>
      </w:r>
    </w:p>
    <w:p w:rsidR="00725002" w:rsidRDefault="00725002" w:rsidP="00725002">
      <w:pPr>
        <w:pStyle w:val="Heading5"/>
      </w:pPr>
      <w:r>
        <w:t xml:space="preserve">27.4.4 Full-time employment </w:t>
      </w:r>
    </w:p>
    <w:p w:rsidR="00725002" w:rsidRDefault="00725002" w:rsidP="00725002">
      <w:r>
        <w:t xml:space="preserve">To be considered full-time in the workforce in any week, a student must have either: </w:t>
      </w:r>
    </w:p>
    <w:p w:rsidR="00725002" w:rsidRDefault="00725002" w:rsidP="00725002">
      <w:pPr>
        <w:numPr>
          <w:ilvl w:val="0"/>
          <w:numId w:val="74"/>
        </w:numPr>
        <w:spacing w:before="100" w:beforeAutospacing="1" w:after="100" w:afterAutospacing="1"/>
      </w:pPr>
      <w:r>
        <w:t xml:space="preserve">worked at least 35 hours a week in one or more jobs, or </w:t>
      </w:r>
    </w:p>
    <w:p w:rsidR="00725002" w:rsidRDefault="00725002" w:rsidP="00725002">
      <w:pPr>
        <w:numPr>
          <w:ilvl w:val="0"/>
          <w:numId w:val="74"/>
        </w:numPr>
        <w:spacing w:before="100" w:beforeAutospacing="1" w:after="100" w:afterAutospacing="1"/>
      </w:pPr>
      <w:proofErr w:type="gramStart"/>
      <w:r>
        <w:t>been</w:t>
      </w:r>
      <w:proofErr w:type="gramEnd"/>
      <w:r>
        <w:t xml:space="preserve"> considered full-time and entitled to benefits available only to full-time workers for the purposes of the award of industrial agreement under which s/he was employed. </w:t>
      </w:r>
    </w:p>
    <w:p w:rsidR="00725002" w:rsidRDefault="00725002" w:rsidP="00725002">
      <w:r>
        <w:t xml:space="preserve">Where an applicant who had been in full-time employment took accrued recreation leave on termination of her/his employment, the actual number of weeks of recreation leave to which s/he was entitled and/or had taken at the time should be taken into account when calculating periods in the workforce. </w:t>
      </w:r>
    </w:p>
    <w:p w:rsidR="00725002" w:rsidRDefault="00725002" w:rsidP="00725002">
      <w:pPr>
        <w:pStyle w:val="Heading5"/>
      </w:pPr>
      <w:r>
        <w:t xml:space="preserve">27.4.5 Periods excluded from workforce participation </w:t>
      </w:r>
    </w:p>
    <w:p w:rsidR="00725002" w:rsidRDefault="00725002" w:rsidP="00725002">
      <w:r>
        <w:t xml:space="preserve">Periods cannot be counted towards the required three years (156 weeks) if the student was: </w:t>
      </w:r>
    </w:p>
    <w:p w:rsidR="00725002" w:rsidRDefault="00725002" w:rsidP="00725002">
      <w:pPr>
        <w:numPr>
          <w:ilvl w:val="0"/>
          <w:numId w:val="75"/>
        </w:numPr>
        <w:spacing w:before="100" w:beforeAutospacing="1" w:after="100" w:afterAutospacing="1"/>
      </w:pPr>
      <w:r>
        <w:t xml:space="preserve">registered with Centrelink but not available for full-time employment in Australia; or </w:t>
      </w:r>
    </w:p>
    <w:p w:rsidR="00725002" w:rsidRDefault="00725002" w:rsidP="00725002">
      <w:pPr>
        <w:numPr>
          <w:ilvl w:val="0"/>
          <w:numId w:val="75"/>
        </w:numPr>
        <w:spacing w:before="100" w:beforeAutospacing="1" w:after="100" w:afterAutospacing="1"/>
      </w:pPr>
      <w:r>
        <w:t xml:space="preserve">undertaking full-time primary or secondary study, including vacations between study periods; or </w:t>
      </w:r>
    </w:p>
    <w:p w:rsidR="00725002" w:rsidRDefault="00725002" w:rsidP="00725002">
      <w:pPr>
        <w:numPr>
          <w:ilvl w:val="0"/>
          <w:numId w:val="75"/>
        </w:numPr>
        <w:spacing w:before="100" w:beforeAutospacing="1" w:after="100" w:afterAutospacing="1"/>
      </w:pPr>
      <w:r>
        <w:t xml:space="preserve">undertaking full-time post-secondary study, unless the student can demonstrate that while studying, s/he was also a full-time member of the workforce; or </w:t>
      </w:r>
    </w:p>
    <w:p w:rsidR="00725002" w:rsidRDefault="00725002" w:rsidP="00725002">
      <w:pPr>
        <w:numPr>
          <w:ilvl w:val="0"/>
          <w:numId w:val="75"/>
        </w:numPr>
        <w:spacing w:before="100" w:beforeAutospacing="1" w:after="100" w:afterAutospacing="1"/>
      </w:pPr>
      <w:r>
        <w:t xml:space="preserve">receiving education assistance (not wages) for a course approved for ABSTUDY; or </w:t>
      </w:r>
    </w:p>
    <w:p w:rsidR="00725002" w:rsidRDefault="00725002" w:rsidP="00725002">
      <w:pPr>
        <w:numPr>
          <w:ilvl w:val="0"/>
          <w:numId w:val="75"/>
        </w:numPr>
        <w:spacing w:before="100" w:beforeAutospacing="1" w:after="100" w:afterAutospacing="1"/>
      </w:pPr>
      <w:proofErr w:type="gramStart"/>
      <w:r>
        <w:t>on</w:t>
      </w:r>
      <w:proofErr w:type="gramEnd"/>
      <w:r>
        <w:t xml:space="preserve"> paid study leave. </w:t>
      </w:r>
    </w:p>
    <w:p w:rsidR="00725002" w:rsidRDefault="00725002" w:rsidP="00725002">
      <w:pPr>
        <w:pStyle w:val="Heading5"/>
      </w:pPr>
      <w:r>
        <w:t xml:space="preserve">27.4.6 Registration with Centrelink while at school </w:t>
      </w:r>
    </w:p>
    <w:p w:rsidR="00725002" w:rsidRDefault="00725002" w:rsidP="00725002">
      <w:r>
        <w:t xml:space="preserve">No account is to be taken of registration with Centrelink during periods in which the student undertook full-time primary or secondary study. Registration during school vacations is not to be taken into account. </w:t>
      </w:r>
    </w:p>
    <w:p w:rsidR="00725002" w:rsidRDefault="00725002" w:rsidP="00725002">
      <w:pPr>
        <w:pStyle w:val="NormalWeb"/>
      </w:pPr>
      <w:r>
        <w:t xml:space="preserve">Also, no account is taken of periods of registration between the end of the school year and 31 December, even in respect of the student's last year of schooling, if the student was entitled to receive ABSTUDY (or other education assistance) for that end-of-year period. Students who were not eligible to receive education assistance for the period from the end of schooling to 31 December can count periods of Centrelink registration during that time. </w:t>
      </w:r>
    </w:p>
    <w:p w:rsidR="00725002" w:rsidRDefault="00725002" w:rsidP="00725002">
      <w:pPr>
        <w:pStyle w:val="Heading5"/>
      </w:pPr>
      <w:r>
        <w:t xml:space="preserve">27.4.7 Waiting period for </w:t>
      </w:r>
      <w:proofErr w:type="gramStart"/>
      <w:r>
        <w:t>FaCS</w:t>
      </w:r>
      <w:proofErr w:type="gramEnd"/>
      <w:r>
        <w:t xml:space="preserve"> benefit by school leavers </w:t>
      </w:r>
    </w:p>
    <w:p w:rsidR="00725002" w:rsidRDefault="00725002" w:rsidP="00725002">
      <w:r>
        <w:t xml:space="preserve">The waiting period for Youth Allowance as a school leaver may be included, if the school leaver was registered with Centrelink for this period. However, the period from the end of the school year to 31 December cannot be counted if the student was entitled to receive Youth Allowance/Austudy Payment as a Full-time student for that time. </w:t>
      </w:r>
    </w:p>
    <w:p w:rsidR="00725002" w:rsidRDefault="00725002" w:rsidP="00725002">
      <w:pPr>
        <w:pStyle w:val="Heading5"/>
      </w:pPr>
      <w:r>
        <w:t xml:space="preserve">27.4.8 Registration with Centrelink while qualified to get ABSTUDY </w:t>
      </w:r>
    </w:p>
    <w:p w:rsidR="00725002" w:rsidRDefault="00725002" w:rsidP="00725002">
      <w:r>
        <w:t xml:space="preserve">No account is to be taken of periods that a student was registered for full time employment with Centrelink, if the student was also eligible and qualified to receive ABSTUDY. </w:t>
      </w:r>
    </w:p>
    <w:p w:rsidR="00725002" w:rsidRDefault="00725002" w:rsidP="00725002">
      <w:pPr>
        <w:pStyle w:val="NormalWeb"/>
      </w:pPr>
      <w:r>
        <w:t xml:space="preserve">A full-time student in a short or late-starting course only has an ABSTUDY entitlement during the actual period of the course. Such a student would be able to count periods of registration before the start or after the end of the course (but not for any vacations during the course). </w:t>
      </w:r>
    </w:p>
    <w:p w:rsidR="00725002" w:rsidRDefault="00725002" w:rsidP="00725002">
      <w:pPr>
        <w:pStyle w:val="Heading5"/>
      </w:pPr>
      <w:r>
        <w:t>27.</w:t>
      </w:r>
      <w:bookmarkStart w:id="511" w:name="4.9"/>
      <w:r>
        <w:t xml:space="preserve">4.9 </w:t>
      </w:r>
      <w:bookmarkEnd w:id="511"/>
      <w:r>
        <w:t xml:space="preserve">ABSTUDY starts or stops during the year </w:t>
      </w:r>
    </w:p>
    <w:p w:rsidR="00725002" w:rsidRDefault="00725002" w:rsidP="00725002">
      <w:r>
        <w:t xml:space="preserve">A student who was part-time in first semester but changed to full-time at the start of second semester and qualified for ABSTUDY could count any: </w:t>
      </w:r>
    </w:p>
    <w:p w:rsidR="00725002" w:rsidRDefault="00725002" w:rsidP="00725002">
      <w:pPr>
        <w:numPr>
          <w:ilvl w:val="0"/>
          <w:numId w:val="76"/>
        </w:numPr>
        <w:spacing w:before="100" w:beforeAutospacing="1" w:after="100" w:afterAutospacing="1"/>
      </w:pPr>
      <w:r>
        <w:t xml:space="preserve">period of registration to the commencement date of full time study, and/or </w:t>
      </w:r>
    </w:p>
    <w:p w:rsidR="00725002" w:rsidRDefault="00725002" w:rsidP="00725002">
      <w:pPr>
        <w:numPr>
          <w:ilvl w:val="0"/>
          <w:numId w:val="76"/>
        </w:numPr>
        <w:spacing w:before="100" w:beforeAutospacing="1" w:after="100" w:afterAutospacing="1"/>
      </w:pPr>
      <w:r>
        <w:t xml:space="preserve">period of payment including periods where students received Newstart Allowance or Youth Allowance up to three weeks into their course. </w:t>
      </w:r>
    </w:p>
    <w:p w:rsidR="00725002" w:rsidRDefault="00725002" w:rsidP="00725002">
      <w:r>
        <w:t xml:space="preserve">If a student ceased full-time study during the year and entitlement to ABSTUDY </w:t>
      </w:r>
      <w:proofErr w:type="gramStart"/>
      <w:r>
        <w:t>ceased ,</w:t>
      </w:r>
      <w:proofErr w:type="gramEnd"/>
      <w:r>
        <w:t xml:space="preserve"> any periods of registration after the date entitlement ceased can be counted toward a future claim for independent status. </w:t>
      </w:r>
    </w:p>
    <w:p w:rsidR="00725002" w:rsidRDefault="00725002" w:rsidP="00725002">
      <w:pPr>
        <w:pStyle w:val="Heading5"/>
      </w:pPr>
      <w:r>
        <w:t>27.</w:t>
      </w:r>
      <w:bookmarkStart w:id="512" w:name="4.10"/>
      <w:r>
        <w:t>4.10</w:t>
      </w:r>
      <w:bookmarkEnd w:id="512"/>
      <w:r>
        <w:t xml:space="preserve"> Periods of full time post secondary education </w:t>
      </w:r>
    </w:p>
    <w:p w:rsidR="00725002" w:rsidRDefault="00725002" w:rsidP="00725002">
      <w:r>
        <w:t xml:space="preserve">Periods during which a student was undertaking full-time post-secondary study are not generally counted towards the 3-year workforce requirement unless the student can demonstrate that while studying, s/he was also a full-time member of the workforce. </w:t>
      </w:r>
    </w:p>
    <w:p w:rsidR="00725002" w:rsidRDefault="00725002" w:rsidP="00725002">
      <w:pPr>
        <w:pStyle w:val="NormalWeb"/>
      </w:pPr>
      <w:r>
        <w:t xml:space="preserve">Periods of paid study leave or periods during which a student was under a training agreement or in receipt of educational assistance (such as teacher scholarships or ABSTUDY) will not usually be included in the three year period. </w:t>
      </w:r>
    </w:p>
    <w:p w:rsidR="00725002" w:rsidRDefault="00725002" w:rsidP="00725002">
      <w:pPr>
        <w:pStyle w:val="NormalWeb"/>
      </w:pPr>
      <w:r>
        <w:t xml:space="preserve">Periods during which a student undertook academic studies at the Australian Defence Force Academy (ADFA) in Canberra cannot be counted. However, periods of military training in the academic vacations may be counted. </w:t>
      </w:r>
    </w:p>
    <w:p w:rsidR="00725002" w:rsidRDefault="00725002" w:rsidP="00725002">
      <w:pPr>
        <w:pStyle w:val="NormalWeb"/>
      </w:pPr>
      <w:r>
        <w:t xml:space="preserve">Periods of industrial experience forming part of a student's course may be counted if normal wages are paid (but periods of industrial training for which ABSTUDY is paid are not). </w:t>
      </w:r>
    </w:p>
    <w:p w:rsidR="00725002" w:rsidRDefault="00725002" w:rsidP="00725002">
      <w:pPr>
        <w:pStyle w:val="Heading5"/>
      </w:pPr>
      <w:r>
        <w:t>27.</w:t>
      </w:r>
      <w:bookmarkStart w:id="513" w:name="4.11"/>
      <w:r>
        <w:t>4.11</w:t>
      </w:r>
      <w:bookmarkEnd w:id="513"/>
      <w:r>
        <w:t xml:space="preserve"> Sporting activities</w:t>
      </w:r>
    </w:p>
    <w:p w:rsidR="00725002" w:rsidRDefault="00725002" w:rsidP="00725002">
      <w:r>
        <w:t xml:space="preserve">Periods spent training for and playing sport </w:t>
      </w:r>
      <w:proofErr w:type="gramStart"/>
      <w:r>
        <w:t>are</w:t>
      </w:r>
      <w:proofErr w:type="gramEnd"/>
      <w:r>
        <w:t xml:space="preserve"> not counted, even though the person may have received some remuneration from a sporting club, unless:</w:t>
      </w:r>
      <w:r>
        <w:rPr>
          <w:vertAlign w:val="subscript"/>
        </w:rPr>
        <w:t xml:space="preserve"> </w:t>
      </w:r>
    </w:p>
    <w:p w:rsidR="00725002" w:rsidRDefault="00725002" w:rsidP="00725002">
      <w:pPr>
        <w:numPr>
          <w:ilvl w:val="0"/>
          <w:numId w:val="77"/>
        </w:numPr>
        <w:spacing w:before="100" w:beforeAutospacing="1" w:after="100" w:afterAutospacing="1"/>
      </w:pPr>
      <w:r>
        <w:t xml:space="preserve">the student was a professional sportsperson, and </w:t>
      </w:r>
    </w:p>
    <w:p w:rsidR="00725002" w:rsidRDefault="00725002" w:rsidP="00725002">
      <w:pPr>
        <w:numPr>
          <w:ilvl w:val="0"/>
          <w:numId w:val="77"/>
        </w:numPr>
        <w:spacing w:before="100" w:beforeAutospacing="1" w:after="100" w:afterAutospacing="1"/>
      </w:pPr>
      <w:proofErr w:type="gramStart"/>
      <w:r>
        <w:t>the</w:t>
      </w:r>
      <w:proofErr w:type="gramEnd"/>
      <w:r>
        <w:t xml:space="preserve"> sporting activity was his/her occupation. </w:t>
      </w:r>
    </w:p>
    <w:p w:rsidR="00725002" w:rsidRDefault="00725002" w:rsidP="00725002">
      <w:r>
        <w:t xml:space="preserve">The sporting activity must be the person's primary occupation. Someone who plays for a local club, trains during the week and receives match fees for a game cannot be said to be a professional sportsperson. </w:t>
      </w:r>
    </w:p>
    <w:p w:rsidR="00725002" w:rsidRDefault="00725002" w:rsidP="00725002">
      <w:pPr>
        <w:pStyle w:val="Heading5"/>
      </w:pPr>
      <w:r>
        <w:t>27.</w:t>
      </w:r>
      <w:bookmarkStart w:id="514" w:name="4.12"/>
      <w:r>
        <w:t>4.12</w:t>
      </w:r>
      <w:bookmarkEnd w:id="514"/>
      <w:r>
        <w:t xml:space="preserve"> Periods of unemployment while overseas</w:t>
      </w:r>
    </w:p>
    <w:p w:rsidR="00725002" w:rsidRDefault="00725002" w:rsidP="00725002">
      <w:r>
        <w:rPr>
          <w:i/>
          <w:iCs/>
          <w:noProof/>
          <w:lang w:eastAsia="en-AU"/>
        </w:rPr>
        <w:drawing>
          <wp:inline distT="0" distB="0" distL="0" distR="0">
            <wp:extent cx="226060" cy="199390"/>
            <wp:effectExtent l="19050" t="0" r="2540" b="0"/>
            <wp:docPr id="477" name="Picture 477" descr="cross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cross mark"/>
                    <pic:cNvPicPr>
                      <a:picLocks noChangeAspect="1" noChangeArrowheads="1"/>
                    </pic:cNvPicPr>
                  </pic:nvPicPr>
                  <pic:blipFill>
                    <a:blip r:embed="rId158" cstate="print"/>
                    <a:srcRect/>
                    <a:stretch>
                      <a:fillRect/>
                    </a:stretch>
                  </pic:blipFill>
                  <pic:spPr bwMode="auto">
                    <a:xfrm>
                      <a:off x="0" y="0"/>
                      <a:ext cx="226060" cy="199390"/>
                    </a:xfrm>
                    <a:prstGeom prst="rect">
                      <a:avLst/>
                    </a:prstGeom>
                    <a:noFill/>
                    <a:ln w="9525">
                      <a:noFill/>
                      <a:miter lim="800000"/>
                      <a:headEnd/>
                      <a:tailEnd/>
                    </a:ln>
                  </pic:spPr>
                </pic:pic>
              </a:graphicData>
            </a:graphic>
          </wp:inline>
        </w:drawing>
      </w:r>
      <w:r>
        <w:rPr>
          <w:i/>
          <w:iCs/>
        </w:rPr>
        <w:t xml:space="preserve">Periods while </w:t>
      </w:r>
      <w:proofErr w:type="gramStart"/>
      <w:r>
        <w:rPr>
          <w:i/>
          <w:iCs/>
        </w:rPr>
        <w:t>a student was overseas but not in full-time employment are</w:t>
      </w:r>
      <w:proofErr w:type="gramEnd"/>
      <w:r>
        <w:rPr>
          <w:i/>
          <w:iCs/>
        </w:rPr>
        <w:t xml:space="preserve"> not counted.</w:t>
      </w:r>
    </w:p>
    <w:p w:rsidR="00725002" w:rsidRDefault="00725002" w:rsidP="00725002">
      <w:pPr>
        <w:pStyle w:val="Heading5"/>
      </w:pPr>
      <w:r>
        <w:t>27.</w:t>
      </w:r>
      <w:bookmarkStart w:id="515" w:name="4.13"/>
      <w:r>
        <w:t>4.13</w:t>
      </w:r>
      <w:bookmarkEnd w:id="515"/>
      <w:r>
        <w:t xml:space="preserve"> Periods in self-development and adventure programs </w:t>
      </w:r>
    </w:p>
    <w:p w:rsidR="00725002" w:rsidRDefault="00725002" w:rsidP="00725002">
      <w:r>
        <w:t xml:space="preserve">Periods that a student spent as a participant in a youth self-development program (such as the Duke of Edinburgh's Award Scheme or Operation Rally) are not counted for independent status purposes. This applies even if: </w:t>
      </w:r>
    </w:p>
    <w:p w:rsidR="00725002" w:rsidRDefault="00725002" w:rsidP="00725002">
      <w:pPr>
        <w:numPr>
          <w:ilvl w:val="0"/>
          <w:numId w:val="78"/>
        </w:numPr>
        <w:spacing w:before="100" w:beforeAutospacing="1" w:after="100" w:afterAutospacing="1"/>
      </w:pPr>
      <w:r>
        <w:t xml:space="preserve">all upkeep is provided by the program involved, and </w:t>
      </w:r>
    </w:p>
    <w:p w:rsidR="00725002" w:rsidRDefault="00725002" w:rsidP="00725002">
      <w:pPr>
        <w:numPr>
          <w:ilvl w:val="0"/>
          <w:numId w:val="78"/>
        </w:numPr>
        <w:spacing w:before="100" w:beforeAutospacing="1" w:after="100" w:afterAutospacing="1"/>
      </w:pPr>
      <w:proofErr w:type="gramStart"/>
      <w:r>
        <w:t>some</w:t>
      </w:r>
      <w:proofErr w:type="gramEnd"/>
      <w:r>
        <w:t xml:space="preserve"> community services are performed. </w:t>
      </w:r>
    </w:p>
    <w:p w:rsidR="00725002" w:rsidRDefault="00725002" w:rsidP="00725002">
      <w:pPr>
        <w:pStyle w:val="NormalWeb"/>
        <w:jc w:val="center"/>
      </w:pPr>
      <w:r>
        <w:rPr>
          <w:noProof/>
          <w:color w:val="0000FF"/>
        </w:rPr>
        <w:drawing>
          <wp:inline distT="0" distB="0" distL="0" distR="0">
            <wp:extent cx="307975" cy="244475"/>
            <wp:effectExtent l="19050" t="0" r="0" b="0"/>
            <wp:docPr id="478" name="Picture 478" descr="Top of Page">
              <a:hlinkClick xmlns:a="http://schemas.openxmlformats.org/drawingml/2006/main" r:id="rId2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Top of Page">
                      <a:hlinkClick r:id="rId271"/>
                    </pic:cNvPr>
                    <pic:cNvPicPr>
                      <a:picLocks noChangeAspect="1" noChangeArrowheads="1"/>
                    </pic:cNvPicPr>
                  </pic:nvPicPr>
                  <pic:blipFill>
                    <a:blip r:embed="rId34" cstate="print"/>
                    <a:srcRect/>
                    <a:stretch>
                      <a:fillRect/>
                    </a:stretch>
                  </pic:blipFill>
                  <pic:spPr bwMode="auto">
                    <a:xfrm>
                      <a:off x="0" y="0"/>
                      <a:ext cx="307975" cy="244475"/>
                    </a:xfrm>
                    <a:prstGeom prst="rect">
                      <a:avLst/>
                    </a:prstGeom>
                    <a:noFill/>
                    <a:ln w="9525">
                      <a:noFill/>
                      <a:miter lim="800000"/>
                      <a:headEnd/>
                      <a:tailEnd/>
                    </a:ln>
                  </pic:spPr>
                </pic:pic>
              </a:graphicData>
            </a:graphic>
          </wp:inline>
        </w:drawing>
      </w:r>
    </w:p>
    <w:p w:rsidR="00725002" w:rsidRDefault="00725002" w:rsidP="00725002">
      <w:pPr>
        <w:pStyle w:val="Heading3"/>
      </w:pPr>
      <w:bookmarkStart w:id="516" w:name="P1483_97362"/>
      <w:bookmarkEnd w:id="516"/>
      <w:r>
        <w:t>27.5 Previous Lawful Custody</w:t>
      </w:r>
      <w:bookmarkStart w:id="517" w:name="P1483_97389"/>
      <w:bookmarkEnd w:id="517"/>
      <w:r>
        <w:t xml:space="preserve"> </w:t>
      </w:r>
    </w:p>
    <w:p w:rsidR="00725002" w:rsidRDefault="00725002" w:rsidP="00725002">
      <w:pPr>
        <w:pStyle w:val="Heading5"/>
      </w:pPr>
      <w:r>
        <w:t>27.5.1 Eligibility</w:t>
      </w:r>
    </w:p>
    <w:p w:rsidR="00725002" w:rsidRDefault="00725002" w:rsidP="00725002">
      <w:r>
        <w:t xml:space="preserve">Students are independent if they are secondary students aged 18 years or older or tertiary students, and were previously, for a six month cumulative period or more, in lawful custody at: </w:t>
      </w:r>
    </w:p>
    <w:p w:rsidR="00725002" w:rsidRDefault="00725002" w:rsidP="00725002">
      <w:pPr>
        <w:numPr>
          <w:ilvl w:val="0"/>
          <w:numId w:val="79"/>
        </w:numPr>
        <w:spacing w:before="100" w:beforeAutospacing="1" w:after="100" w:afterAutospacing="1"/>
      </w:pPr>
      <w:r>
        <w:t xml:space="preserve">a corrective institution; or </w:t>
      </w:r>
    </w:p>
    <w:p w:rsidR="00725002" w:rsidRDefault="00725002" w:rsidP="00725002">
      <w:pPr>
        <w:numPr>
          <w:ilvl w:val="0"/>
          <w:numId w:val="79"/>
        </w:numPr>
        <w:spacing w:before="100" w:beforeAutospacing="1" w:after="100" w:afterAutospacing="1"/>
      </w:pPr>
      <w:r>
        <w:t xml:space="preserve">a remand centre; and/or </w:t>
      </w:r>
    </w:p>
    <w:p w:rsidR="00725002" w:rsidRDefault="00725002" w:rsidP="00725002">
      <w:pPr>
        <w:numPr>
          <w:ilvl w:val="0"/>
          <w:numId w:val="79"/>
        </w:numPr>
        <w:spacing w:before="100" w:beforeAutospacing="1" w:after="100" w:afterAutospacing="1"/>
      </w:pPr>
      <w:proofErr w:type="gramStart"/>
      <w:r>
        <w:t>a</w:t>
      </w:r>
      <w:proofErr w:type="gramEnd"/>
      <w:r>
        <w:t xml:space="preserve"> youth training centre.</w:t>
      </w:r>
    </w:p>
    <w:p w:rsidR="00725002" w:rsidRDefault="00725002" w:rsidP="00725002">
      <w:pPr>
        <w:pStyle w:val="Heading3"/>
      </w:pPr>
      <w:bookmarkStart w:id="518" w:name="P1489_97669"/>
      <w:bookmarkEnd w:id="518"/>
      <w:r>
        <w:t>27.6 Orphanhood</w:t>
      </w:r>
      <w:bookmarkStart w:id="519" w:name="P1489_97683"/>
      <w:bookmarkEnd w:id="519"/>
      <w:r>
        <w:t xml:space="preserve"> </w:t>
      </w:r>
    </w:p>
    <w:p w:rsidR="00725002" w:rsidRDefault="00725002" w:rsidP="00725002">
      <w:r>
        <w:t xml:space="preserve">Students are independent if they are 15 years of age or older and are orphans. </w:t>
      </w:r>
    </w:p>
    <w:p w:rsidR="00725002" w:rsidRDefault="00725002" w:rsidP="00725002">
      <w:pPr>
        <w:pStyle w:val="note-1"/>
      </w:pPr>
      <w:r>
        <w:rPr>
          <w:b/>
          <w:bCs/>
          <w:i/>
          <w:iCs/>
          <w:noProof/>
        </w:rPr>
        <w:drawing>
          <wp:inline distT="0" distB="0" distL="0" distR="0">
            <wp:extent cx="262255" cy="199390"/>
            <wp:effectExtent l="19050" t="0" r="4445" b="0"/>
            <wp:docPr id="479" name="Picture 47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Note"/>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i/>
          <w:iCs/>
        </w:rPr>
        <w:t>Note:</w:t>
      </w:r>
      <w:r>
        <w:rPr>
          <w:i/>
          <w:iCs/>
        </w:rPr>
        <w:t xml:space="preserve"> A student cannot be regarded as an orphan while at least one natural or adoptive parent is known, or presumed, to be alive. </w:t>
      </w:r>
    </w:p>
    <w:p w:rsidR="00725002" w:rsidRDefault="00725002" w:rsidP="00725002">
      <w:pPr>
        <w:pStyle w:val="Heading5"/>
      </w:pPr>
      <w:r>
        <w:t>27.6.1 Living with other than natural parents</w:t>
      </w:r>
    </w:p>
    <w:p w:rsidR="00725002" w:rsidRDefault="00725002" w:rsidP="00725002">
      <w:r>
        <w:t>Students who meet the conditions for orphanhood qualify as independent even though they may be living with someone other than their natural or adoptive parents.</w:t>
      </w:r>
    </w:p>
    <w:p w:rsidR="00725002" w:rsidRDefault="00725002" w:rsidP="00725002">
      <w:pPr>
        <w:pStyle w:val="Heading5"/>
      </w:pPr>
      <w:r>
        <w:t>27.6.2 Parent missing or presumed dead</w:t>
      </w:r>
    </w:p>
    <w:p w:rsidR="00725002" w:rsidRDefault="00725002" w:rsidP="00725002">
      <w:r>
        <w:t xml:space="preserve">If a student's parent has been missing (whose whereabouts is unknown) for not less than seven years, under common law the parent may be presumed dead. </w:t>
      </w:r>
    </w:p>
    <w:p w:rsidR="00725002" w:rsidRDefault="00725002" w:rsidP="00725002">
      <w:pPr>
        <w:pStyle w:val="note-1"/>
      </w:pPr>
      <w:r>
        <w:rPr>
          <w:b/>
          <w:bCs/>
          <w:i/>
          <w:iCs/>
          <w:noProof/>
        </w:rPr>
        <w:drawing>
          <wp:inline distT="0" distB="0" distL="0" distR="0">
            <wp:extent cx="262255" cy="199390"/>
            <wp:effectExtent l="19050" t="0" r="4445" b="0"/>
            <wp:docPr id="480" name="Picture 48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Note"/>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i/>
          <w:iCs/>
        </w:rPr>
        <w:t>Note:</w:t>
      </w:r>
      <w:r>
        <w:rPr>
          <w:i/>
          <w:iCs/>
        </w:rPr>
        <w:t xml:space="preserve"> State or Territory laws may vary the length of time and/or conditions under which a person may be presumed dead. </w:t>
      </w:r>
    </w:p>
    <w:p w:rsidR="00725002" w:rsidRDefault="00725002" w:rsidP="00725002">
      <w:pPr>
        <w:pStyle w:val="Heading3"/>
      </w:pPr>
      <w:bookmarkStart w:id="520" w:name="P1497_98402"/>
      <w:bookmarkEnd w:id="520"/>
      <w:r>
        <w:t>27.7 Special Adult Status</w:t>
      </w:r>
      <w:bookmarkStart w:id="521" w:name="P1497_98426"/>
      <w:bookmarkEnd w:id="521"/>
      <w:r>
        <w:t xml:space="preserve"> </w:t>
      </w:r>
    </w:p>
    <w:p w:rsidR="00725002" w:rsidRDefault="00725002" w:rsidP="00725002">
      <w:pPr>
        <w:pStyle w:val="Heading5"/>
      </w:pPr>
      <w:r>
        <w:t>27.</w:t>
      </w:r>
      <w:bookmarkStart w:id="522" w:name="7.1"/>
      <w:r>
        <w:t xml:space="preserve">7.1 </w:t>
      </w:r>
      <w:bookmarkEnd w:id="522"/>
      <w:r>
        <w:t>Eligibility</w:t>
      </w:r>
    </w:p>
    <w:p w:rsidR="00725002" w:rsidRDefault="00725002" w:rsidP="00725002">
      <w:r>
        <w:t xml:space="preserve">Students are independent if they are 15 years or older and have special adult status in an Aboriginal/Torres Strait Islander community which follows a lifestyle based on adherence to coming-of-age ceremonies. </w:t>
      </w:r>
    </w:p>
    <w:p w:rsidR="00725002" w:rsidRDefault="00725002" w:rsidP="00725002">
      <w:pPr>
        <w:pStyle w:val="NormalWeb"/>
      </w:pPr>
      <w:r>
        <w:t xml:space="preserve">Such ceremony is to have been sanctioned by recognised Aboriginal or Torres Strait Islander elders of that community. </w:t>
      </w:r>
    </w:p>
    <w:p w:rsidR="00725002" w:rsidRDefault="00725002" w:rsidP="00725002">
      <w:pPr>
        <w:pStyle w:val="NormalWeb"/>
      </w:pPr>
      <w:r>
        <w:t xml:space="preserve">To be eligible, the student's permanent home must be in the traditional community, where the student lives independently of family when not studying, at the time of assessment. If the student subsequently moves to live in another location, the student does not lose his independent status, as Special Adult Status is regarded as a permanent independent status. </w:t>
      </w:r>
    </w:p>
    <w:p w:rsidR="00725002" w:rsidRDefault="00725002" w:rsidP="00725002">
      <w:pPr>
        <w:pStyle w:val="note-1"/>
      </w:pPr>
      <w:r>
        <w:rPr>
          <w:b/>
          <w:bCs/>
          <w:i/>
          <w:iCs/>
          <w:noProof/>
        </w:rPr>
        <w:drawing>
          <wp:inline distT="0" distB="0" distL="0" distR="0">
            <wp:extent cx="262255" cy="199390"/>
            <wp:effectExtent l="19050" t="0" r="4445" b="0"/>
            <wp:docPr id="481" name="Picture 48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Note"/>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i/>
          <w:iCs/>
        </w:rPr>
        <w:t>Note:</w:t>
      </w:r>
      <w:r>
        <w:rPr>
          <w:i/>
          <w:iCs/>
        </w:rPr>
        <w:t xml:space="preserve"> Communities which follow this lifestyle will only be recognised for ABSTUDY purposes in the Northern Territory, Queensland, South Australia and Western Australia.</w:t>
      </w:r>
    </w:p>
    <w:p w:rsidR="00725002" w:rsidRDefault="00725002" w:rsidP="00725002">
      <w:pPr>
        <w:pStyle w:val="Heading1"/>
      </w:pPr>
      <w:bookmarkStart w:id="523" w:name="P1503_99300"/>
      <w:r>
        <w:t>Chapter 28 Reviewable Independent Status</w:t>
      </w:r>
      <w:bookmarkStart w:id="524" w:name="P1503_99339"/>
      <w:bookmarkEnd w:id="523"/>
      <w:bookmarkEnd w:id="524"/>
    </w:p>
    <w:p w:rsidR="00725002" w:rsidRDefault="00725002" w:rsidP="00725002">
      <w:r>
        <w:t xml:space="preserve">This topic covers the provisions for approval of Living Allowance for students with reviewable independent status. </w:t>
      </w:r>
      <w:r>
        <w:br/>
        <w:t> </w:t>
      </w:r>
    </w:p>
    <w:p w:rsidR="00725002" w:rsidRDefault="00725002" w:rsidP="00725002">
      <w:r>
        <w:rPr>
          <w:rFonts w:ascii="Verdana" w:hAnsi="Verdana"/>
          <w:b/>
          <w:bCs/>
          <w:color w:val="000000"/>
          <w:szCs w:val="22"/>
        </w:rPr>
        <w:t>Chapter Content</w:t>
      </w:r>
    </w:p>
    <w:p w:rsidR="00725002" w:rsidRDefault="00725002" w:rsidP="00465A7D">
      <w:r>
        <w:br/>
        <w:t xml:space="preserve">This topic is divided into the following sections: </w:t>
      </w:r>
    </w:p>
    <w:p w:rsidR="00725002" w:rsidRDefault="00BF7519" w:rsidP="00465A7D">
      <w:pPr>
        <w:pStyle w:val="referencebullet-1"/>
      </w:pPr>
      <w:hyperlink r:id="rId273" w:anchor="De_facto" w:history="1">
        <w:r w:rsidR="00725002">
          <w:rPr>
            <w:rStyle w:val="Hyperlink"/>
          </w:rPr>
          <w:t>De facto Relationship</w:t>
        </w:r>
      </w:hyperlink>
    </w:p>
    <w:p w:rsidR="00725002" w:rsidRDefault="00BF7519" w:rsidP="00465A7D">
      <w:pPr>
        <w:pStyle w:val="referencebullet-1"/>
      </w:pPr>
      <w:hyperlink r:id="rId274" w:anchor="P1519_100122" w:history="1">
        <w:r w:rsidR="00725002">
          <w:rPr>
            <w:rStyle w:val="Hyperlink"/>
          </w:rPr>
          <w:t>Care or custody of child</w:t>
        </w:r>
      </w:hyperlink>
    </w:p>
    <w:p w:rsidR="00725002" w:rsidRDefault="00BF7519" w:rsidP="00465A7D">
      <w:pPr>
        <w:pStyle w:val="referencebullet-1"/>
      </w:pPr>
      <w:hyperlink r:id="rId275" w:anchor="P1521_100284" w:history="1">
        <w:r w:rsidR="00725002">
          <w:rPr>
            <w:rStyle w:val="Hyperlink"/>
          </w:rPr>
          <w:t>Parents Cannot Exercise Parental Responsibilities</w:t>
        </w:r>
      </w:hyperlink>
    </w:p>
    <w:p w:rsidR="00725002" w:rsidRDefault="00BF7519" w:rsidP="00465A7D">
      <w:pPr>
        <w:pStyle w:val="referencebullet-1"/>
      </w:pPr>
      <w:hyperlink r:id="rId276" w:anchor="P1535_101241" w:history="1">
        <w:r w:rsidR="00725002">
          <w:rPr>
            <w:rStyle w:val="Hyperlink"/>
          </w:rPr>
          <w:t>Indigenous community</w:t>
        </w:r>
      </w:hyperlink>
    </w:p>
    <w:p w:rsidR="00725002" w:rsidRDefault="00BF7519" w:rsidP="00465A7D">
      <w:pPr>
        <w:pStyle w:val="referencebullet-1"/>
      </w:pPr>
      <w:hyperlink r:id="rId277" w:anchor="P1540_102074" w:history="1">
        <w:r w:rsidR="00725002">
          <w:rPr>
            <w:rStyle w:val="Hyperlink"/>
          </w:rPr>
          <w:t>Students unable to live at home</w:t>
        </w:r>
      </w:hyperlink>
    </w:p>
    <w:p w:rsidR="00725002" w:rsidRDefault="00BF7519" w:rsidP="00725002">
      <w:pPr>
        <w:pStyle w:val="referencebullet-1"/>
      </w:pPr>
      <w:hyperlink r:id="rId278" w:anchor="P1542_102168" w:history="1">
        <w:r w:rsidR="00725002">
          <w:rPr>
            <w:rStyle w:val="Hyperlink"/>
          </w:rPr>
          <w:t>Reapplying for independent status</w:t>
        </w:r>
      </w:hyperlink>
    </w:p>
    <w:p w:rsidR="00725002" w:rsidRDefault="00725002" w:rsidP="00725002">
      <w:pPr>
        <w:pStyle w:val="Heading3"/>
      </w:pPr>
      <w:bookmarkStart w:id="525" w:name="De_facto"/>
      <w:bookmarkEnd w:id="525"/>
      <w:r>
        <w:t>28.1 De facto Relationship</w:t>
      </w:r>
      <w:bookmarkStart w:id="526" w:name="P1515_99728"/>
      <w:bookmarkEnd w:id="526"/>
      <w:r>
        <w:t xml:space="preserve"> </w:t>
      </w:r>
    </w:p>
    <w:p w:rsidR="00725002" w:rsidRDefault="00725002" w:rsidP="00725002">
      <w:r>
        <w:t xml:space="preserve">Students are independent if they have reached the age of consent within the State/ Territory and are/ or have lived in a de facto relationship of at least six months' duration or there is a dependent child/student. </w:t>
      </w:r>
    </w:p>
    <w:p w:rsidR="00725002" w:rsidRDefault="00725002" w:rsidP="00725002">
      <w:pPr>
        <w:pStyle w:val="Heading5"/>
      </w:pPr>
      <w:r>
        <w:t>28.1.1 Change of status</w:t>
      </w:r>
    </w:p>
    <w:p w:rsidR="00725002" w:rsidRDefault="00725002" w:rsidP="00725002">
      <w:r>
        <w:t xml:space="preserve">Students who are no longer in a de facto relationship cease to be classed as independent on that basis but may be independent under other ABSTUDY criteria. </w:t>
      </w:r>
    </w:p>
    <w:p w:rsidR="00725002" w:rsidRDefault="00725002" w:rsidP="00725002">
      <w:pPr>
        <w:pStyle w:val="NormalWeb"/>
        <w:jc w:val="center"/>
      </w:pPr>
      <w:r>
        <w:rPr>
          <w:noProof/>
          <w:color w:val="0000FF"/>
        </w:rPr>
        <w:drawing>
          <wp:inline distT="0" distB="0" distL="0" distR="0">
            <wp:extent cx="307975" cy="244475"/>
            <wp:effectExtent l="19050" t="0" r="0" b="0"/>
            <wp:docPr id="503" name="Picture 503" descr="Top of Page">
              <a:hlinkClick xmlns:a="http://schemas.openxmlformats.org/drawingml/2006/main" r:id="rId2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Top of Page">
                      <a:hlinkClick r:id="rId279"/>
                    </pic:cNvPr>
                    <pic:cNvPicPr>
                      <a:picLocks noChangeAspect="1" noChangeArrowheads="1"/>
                    </pic:cNvPicPr>
                  </pic:nvPicPr>
                  <pic:blipFill>
                    <a:blip r:embed="rId34" cstate="print"/>
                    <a:srcRect/>
                    <a:stretch>
                      <a:fillRect/>
                    </a:stretch>
                  </pic:blipFill>
                  <pic:spPr bwMode="auto">
                    <a:xfrm>
                      <a:off x="0" y="0"/>
                      <a:ext cx="307975" cy="244475"/>
                    </a:xfrm>
                    <a:prstGeom prst="rect">
                      <a:avLst/>
                    </a:prstGeom>
                    <a:noFill/>
                    <a:ln w="9525">
                      <a:noFill/>
                      <a:miter lim="800000"/>
                      <a:headEnd/>
                      <a:tailEnd/>
                    </a:ln>
                  </pic:spPr>
                </pic:pic>
              </a:graphicData>
            </a:graphic>
          </wp:inline>
        </w:drawing>
      </w:r>
    </w:p>
    <w:p w:rsidR="00725002" w:rsidRDefault="00725002" w:rsidP="00725002">
      <w:pPr>
        <w:pStyle w:val="Heading3"/>
      </w:pPr>
      <w:bookmarkStart w:id="527" w:name="P1519_100122"/>
      <w:bookmarkEnd w:id="527"/>
      <w:r>
        <w:t>28.2 Care or custody of child</w:t>
      </w:r>
    </w:p>
    <w:p w:rsidR="00725002" w:rsidRDefault="00725002" w:rsidP="00725002">
      <w:r>
        <w:t xml:space="preserve">Students are independent if they currently have the care or custody of another person's dependent </w:t>
      </w:r>
      <w:proofErr w:type="gramStart"/>
      <w:r>
        <w:t>child(</w:t>
      </w:r>
      <w:proofErr w:type="gramEnd"/>
      <w:r>
        <w:t xml:space="preserve">ren) or dependent student(s). </w:t>
      </w:r>
    </w:p>
    <w:p w:rsidR="00725002" w:rsidRDefault="00725002" w:rsidP="00725002">
      <w:pPr>
        <w:pStyle w:val="Heading3"/>
      </w:pPr>
      <w:bookmarkStart w:id="528" w:name="P1521_100284"/>
      <w:bookmarkEnd w:id="528"/>
      <w:r>
        <w:t>28.3 Parents cannot exercise parental responsibilities</w:t>
      </w:r>
      <w:bookmarkStart w:id="529" w:name="P1521_100337"/>
      <w:bookmarkEnd w:id="529"/>
      <w:r>
        <w:t xml:space="preserve"> </w:t>
      </w:r>
    </w:p>
    <w:p w:rsidR="00725002" w:rsidRDefault="00725002" w:rsidP="00725002">
      <w:r>
        <w:t xml:space="preserve">Students qualify for independent status where: </w:t>
      </w:r>
    </w:p>
    <w:p w:rsidR="00725002" w:rsidRDefault="00725002" w:rsidP="00725002">
      <w:pPr>
        <w:numPr>
          <w:ilvl w:val="0"/>
          <w:numId w:val="80"/>
        </w:numPr>
        <w:spacing w:before="100" w:beforeAutospacing="1" w:after="100" w:afterAutospacing="1"/>
      </w:pPr>
      <w:r>
        <w:t xml:space="preserve">they are 15 years of age or older, and </w:t>
      </w:r>
    </w:p>
    <w:p w:rsidR="00725002" w:rsidRDefault="00725002" w:rsidP="00725002">
      <w:pPr>
        <w:numPr>
          <w:ilvl w:val="0"/>
          <w:numId w:val="80"/>
        </w:numPr>
        <w:spacing w:before="100" w:beforeAutospacing="1" w:after="100" w:afterAutospacing="1"/>
      </w:pPr>
      <w:r>
        <w:t xml:space="preserve">both of their natural or adoptive parents are (or if the student has only one parent, that parent is): </w:t>
      </w:r>
    </w:p>
    <w:p w:rsidR="00725002" w:rsidRDefault="00725002" w:rsidP="00725002">
      <w:pPr>
        <w:numPr>
          <w:ilvl w:val="0"/>
          <w:numId w:val="81"/>
        </w:numPr>
        <w:spacing w:before="100" w:beforeAutospacing="1" w:after="100" w:afterAutospacing="1"/>
      </w:pPr>
      <w:r>
        <w:t xml:space="preserve">serving a prison sentence </w:t>
      </w:r>
    </w:p>
    <w:p w:rsidR="00725002" w:rsidRDefault="00725002" w:rsidP="00725002">
      <w:pPr>
        <w:numPr>
          <w:ilvl w:val="0"/>
          <w:numId w:val="81"/>
        </w:numPr>
        <w:spacing w:before="100" w:beforeAutospacing="1" w:after="100" w:afterAutospacing="1"/>
      </w:pPr>
      <w:r>
        <w:t xml:space="preserve">mentally incapacitated and likely to be so for an indefinite period </w:t>
      </w:r>
    </w:p>
    <w:p w:rsidR="00725002" w:rsidRDefault="00725002" w:rsidP="00725002">
      <w:pPr>
        <w:numPr>
          <w:ilvl w:val="0"/>
          <w:numId w:val="81"/>
        </w:numPr>
        <w:spacing w:before="100" w:beforeAutospacing="1" w:after="100" w:afterAutospacing="1"/>
      </w:pPr>
      <w:r>
        <w:t xml:space="preserve">living in a nursing home or similar institution and likely to be there for an indefinite period, or </w:t>
      </w:r>
    </w:p>
    <w:p w:rsidR="00725002" w:rsidRDefault="00725002" w:rsidP="00725002">
      <w:pPr>
        <w:numPr>
          <w:ilvl w:val="0"/>
          <w:numId w:val="81"/>
        </w:numPr>
        <w:spacing w:before="100" w:beforeAutospacing="1" w:after="100" w:afterAutospacing="1"/>
      </w:pPr>
      <w:proofErr w:type="gramStart"/>
      <w:r>
        <w:t>missing</w:t>
      </w:r>
      <w:proofErr w:type="gramEnd"/>
      <w:r>
        <w:t xml:space="preserve"> (and all reasonable attempts to locate or contact them have failed). </w:t>
      </w:r>
    </w:p>
    <w:p w:rsidR="00725002" w:rsidRDefault="00725002" w:rsidP="00725002">
      <w:r>
        <w:t xml:space="preserve">Appropriate written evidence may be required to support the claim. </w:t>
      </w:r>
    </w:p>
    <w:p w:rsidR="00725002" w:rsidRDefault="00725002" w:rsidP="00725002">
      <w:pPr>
        <w:pStyle w:val="Heading5"/>
      </w:pPr>
      <w:r>
        <w:t>28.3.1 Parent(s) temporarily incapacitated</w:t>
      </w:r>
    </w:p>
    <w:p w:rsidR="00725002" w:rsidRDefault="00725002" w:rsidP="00725002">
      <w:r>
        <w:t xml:space="preserve">Students whose parent(s) is/are incapacitated temporarily and who cannot give the student a home should apply as a `homeless' student. </w:t>
      </w:r>
    </w:p>
    <w:p w:rsidR="00725002" w:rsidRDefault="00725002" w:rsidP="00725002">
      <w:pPr>
        <w:pStyle w:val="note-1"/>
      </w:pPr>
      <w:r>
        <w:t> </w:t>
      </w:r>
    </w:p>
    <w:p w:rsidR="00725002" w:rsidRDefault="00725002" w:rsidP="00725002">
      <w:pPr>
        <w:pStyle w:val="Heading5"/>
      </w:pPr>
      <w:r>
        <w:t>28.3.2 Student dependent on another person</w:t>
      </w:r>
    </w:p>
    <w:p w:rsidR="00725002" w:rsidRDefault="00725002" w:rsidP="00725002">
      <w:r>
        <w:t xml:space="preserve">Students can still qualify as independent even though they are dependent, or were last dependent, on someone other than their natural or adoptive parents. </w:t>
      </w:r>
    </w:p>
    <w:p w:rsidR="00725002" w:rsidRDefault="00725002" w:rsidP="00725002">
      <w:pPr>
        <w:pStyle w:val="NormalWeb"/>
        <w:jc w:val="center"/>
      </w:pPr>
      <w:r>
        <w:rPr>
          <w:noProof/>
          <w:color w:val="0000FF"/>
        </w:rPr>
        <w:drawing>
          <wp:inline distT="0" distB="0" distL="0" distR="0">
            <wp:extent cx="307975" cy="244475"/>
            <wp:effectExtent l="19050" t="0" r="0" b="0"/>
            <wp:docPr id="504" name="Picture 504" descr="Top of Page">
              <a:hlinkClick xmlns:a="http://schemas.openxmlformats.org/drawingml/2006/main" r:id="rId2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descr="Top of Page">
                      <a:hlinkClick r:id="rId279"/>
                    </pic:cNvPr>
                    <pic:cNvPicPr>
                      <a:picLocks noChangeAspect="1" noChangeArrowheads="1"/>
                    </pic:cNvPicPr>
                  </pic:nvPicPr>
                  <pic:blipFill>
                    <a:blip r:embed="rId34" cstate="print"/>
                    <a:srcRect/>
                    <a:stretch>
                      <a:fillRect/>
                    </a:stretch>
                  </pic:blipFill>
                  <pic:spPr bwMode="auto">
                    <a:xfrm>
                      <a:off x="0" y="0"/>
                      <a:ext cx="307975" cy="244475"/>
                    </a:xfrm>
                    <a:prstGeom prst="rect">
                      <a:avLst/>
                    </a:prstGeom>
                    <a:noFill/>
                    <a:ln w="9525">
                      <a:noFill/>
                      <a:miter lim="800000"/>
                      <a:headEnd/>
                      <a:tailEnd/>
                    </a:ln>
                  </pic:spPr>
                </pic:pic>
              </a:graphicData>
            </a:graphic>
          </wp:inline>
        </w:drawing>
      </w:r>
    </w:p>
    <w:p w:rsidR="00725002" w:rsidRDefault="00725002" w:rsidP="00725002">
      <w:pPr>
        <w:pStyle w:val="Heading3"/>
      </w:pPr>
      <w:bookmarkStart w:id="530" w:name="P1535_101241"/>
      <w:bookmarkEnd w:id="530"/>
      <w:r>
        <w:t>28.4 Indigenous community</w:t>
      </w:r>
      <w:bookmarkStart w:id="531" w:name="P1535_101265"/>
      <w:bookmarkEnd w:id="531"/>
      <w:r>
        <w:t xml:space="preserve"> </w:t>
      </w:r>
    </w:p>
    <w:p w:rsidR="00725002" w:rsidRDefault="00725002" w:rsidP="00725002">
      <w:r>
        <w:t xml:space="preserve">Students are independent if they are 16 years of age or over and have returned to live in an Indigenous community after having been adopted or fostered by a non-Indigenous family for more than two years. </w:t>
      </w:r>
    </w:p>
    <w:p w:rsidR="00725002" w:rsidRDefault="00725002" w:rsidP="00725002">
      <w:pPr>
        <w:pStyle w:val="Heading5"/>
      </w:pPr>
      <w:r>
        <w:t xml:space="preserve">28.4.1 Review of independence </w:t>
      </w:r>
    </w:p>
    <w:p w:rsidR="00725002" w:rsidRDefault="00725002" w:rsidP="00725002">
      <w:r>
        <w:t xml:space="preserve">Independent status approved on the basis of returning to the home community may be withdrawn if the student reverts to adoptive, foster or another form of State care. Students who do not qualify for permanent independence by another condition should have their circumstances reviewed each year. </w:t>
      </w:r>
    </w:p>
    <w:p w:rsidR="00725002" w:rsidRDefault="00725002" w:rsidP="00725002">
      <w:pPr>
        <w:pStyle w:val="NormalWeb"/>
      </w:pPr>
      <w:r>
        <w:t xml:space="preserve">A significant change of circumstances, however, would be expected to involve a change of address to a location other than the home community. Hence, provided that the student continues to live in the home community, this will be sufficient basis to maintain independent status. </w:t>
      </w:r>
    </w:p>
    <w:p w:rsidR="00725002" w:rsidRDefault="00725002" w:rsidP="00725002">
      <w:pPr>
        <w:pStyle w:val="Heading3"/>
      </w:pPr>
      <w:bookmarkStart w:id="532" w:name="P1540_102074"/>
      <w:bookmarkEnd w:id="532"/>
      <w:r>
        <w:t>28.5 Students unable to live at home</w:t>
      </w:r>
    </w:p>
    <w:p w:rsidR="00725002" w:rsidRDefault="00725002" w:rsidP="00725002">
      <w:r>
        <w:t xml:space="preserve">See </w:t>
      </w:r>
      <w:hyperlink r:id="rId280" w:anchor="P1735_113049" w:history="1">
        <w:r>
          <w:rPr>
            <w:rStyle w:val="Hyperlink"/>
          </w:rPr>
          <w:t>33.2</w:t>
        </w:r>
      </w:hyperlink>
      <w:r>
        <w:t xml:space="preserve"> for the approval criteria for homeless students. </w:t>
      </w:r>
    </w:p>
    <w:p w:rsidR="00725002" w:rsidRDefault="00725002" w:rsidP="00725002">
      <w:pPr>
        <w:pStyle w:val="Heading3"/>
      </w:pPr>
      <w:bookmarkStart w:id="533" w:name="P1542_102168"/>
      <w:bookmarkEnd w:id="533"/>
      <w:r>
        <w:t xml:space="preserve">28.6 Reapplying for independent status </w:t>
      </w:r>
    </w:p>
    <w:p w:rsidR="00725002" w:rsidRDefault="00725002" w:rsidP="00725002">
      <w:r>
        <w:t xml:space="preserve">Students who are granted reviewable independent status as a homeless student must reapply for independent status each year or whenever their circumstances change. </w:t>
      </w:r>
    </w:p>
    <w:p w:rsidR="00725002" w:rsidRDefault="00725002" w:rsidP="00E65DE5"/>
    <w:p w:rsidR="00725002" w:rsidRDefault="00725002" w:rsidP="00725002">
      <w:pPr>
        <w:pStyle w:val="Heading1"/>
      </w:pPr>
      <w:bookmarkStart w:id="534" w:name="P1544_102370"/>
      <w:r>
        <w:t>Chapter 29 Change of Independent Status</w:t>
      </w:r>
      <w:bookmarkStart w:id="535" w:name="P1544_102408"/>
      <w:bookmarkEnd w:id="534"/>
      <w:bookmarkEnd w:id="535"/>
    </w:p>
    <w:p w:rsidR="00725002" w:rsidRDefault="00725002" w:rsidP="00725002">
      <w:r>
        <w:t>A student's change to or from independent status may affect entitlement to living allowance.</w:t>
      </w:r>
    </w:p>
    <w:p w:rsidR="00725002" w:rsidRDefault="00725002" w:rsidP="00725002">
      <w:r>
        <w:rPr>
          <w:rFonts w:ascii="Verdana" w:hAnsi="Verdana"/>
          <w:b/>
          <w:bCs/>
          <w:color w:val="000000"/>
          <w:szCs w:val="22"/>
        </w:rPr>
        <w:t>Chapter content</w:t>
      </w:r>
    </w:p>
    <w:p w:rsidR="00725002" w:rsidRDefault="00725002" w:rsidP="00465A7D">
      <w:r>
        <w:t xml:space="preserve">This chapter contains the following topics: </w:t>
      </w:r>
    </w:p>
    <w:p w:rsidR="00725002" w:rsidRDefault="00BF7519" w:rsidP="00465A7D">
      <w:pPr>
        <w:pStyle w:val="referencebullet-1"/>
      </w:pPr>
      <w:hyperlink r:id="rId281" w:anchor="P1552_102613" w:history="1">
        <w:r w:rsidR="00725002">
          <w:rPr>
            <w:rStyle w:val="Hyperlink"/>
          </w:rPr>
          <w:t>Independent status commences</w:t>
        </w:r>
      </w:hyperlink>
    </w:p>
    <w:p w:rsidR="00725002" w:rsidRDefault="00BF7519" w:rsidP="00725002">
      <w:pPr>
        <w:pStyle w:val="referencebullet-1"/>
      </w:pPr>
      <w:hyperlink r:id="rId282" w:anchor="P1557_102968" w:history="1">
        <w:r w:rsidR="00725002">
          <w:rPr>
            <w:rStyle w:val="Hyperlink"/>
          </w:rPr>
          <w:t>Independent status ceases</w:t>
        </w:r>
      </w:hyperlink>
    </w:p>
    <w:p w:rsidR="00725002" w:rsidRDefault="00725002" w:rsidP="00725002">
      <w:pPr>
        <w:pStyle w:val="Heading3"/>
      </w:pPr>
      <w:bookmarkStart w:id="536" w:name="P1552_102613"/>
      <w:bookmarkEnd w:id="536"/>
      <w:r>
        <w:t xml:space="preserve">29.1 Independent status commences </w:t>
      </w:r>
    </w:p>
    <w:p w:rsidR="00725002" w:rsidRDefault="00725002" w:rsidP="00725002">
      <w:r>
        <w:t xml:space="preserve">Students commence to be independent students with effect from the first day on which: </w:t>
      </w:r>
    </w:p>
    <w:p w:rsidR="00725002" w:rsidRDefault="00725002" w:rsidP="00725002">
      <w:pPr>
        <w:numPr>
          <w:ilvl w:val="0"/>
          <w:numId w:val="82"/>
        </w:numPr>
        <w:spacing w:before="100" w:beforeAutospacing="1" w:after="100" w:afterAutospacing="1"/>
      </w:pPr>
      <w:r>
        <w:t xml:space="preserve">they meet one of the conditions for independence when they apply </w:t>
      </w:r>
    </w:p>
    <w:p w:rsidR="00725002" w:rsidRDefault="00725002" w:rsidP="00725002">
      <w:pPr>
        <w:numPr>
          <w:ilvl w:val="0"/>
          <w:numId w:val="82"/>
        </w:numPr>
        <w:spacing w:before="100" w:beforeAutospacing="1" w:after="100" w:afterAutospacing="1"/>
      </w:pPr>
      <w:r>
        <w:t xml:space="preserve">they cease to be a pensioner and meet one of the conditions for independence, or </w:t>
      </w:r>
    </w:p>
    <w:p w:rsidR="00725002" w:rsidRDefault="00725002" w:rsidP="00725002">
      <w:pPr>
        <w:numPr>
          <w:ilvl w:val="0"/>
          <w:numId w:val="82"/>
        </w:numPr>
        <w:spacing w:before="100" w:beforeAutospacing="1" w:after="100" w:afterAutospacing="1"/>
      </w:pPr>
      <w:proofErr w:type="gramStart"/>
      <w:r>
        <w:t>they</w:t>
      </w:r>
      <w:proofErr w:type="gramEnd"/>
      <w:r>
        <w:t xml:space="preserve"> have been in lawful custody for at least six months (cumulative) and are released. </w:t>
      </w:r>
    </w:p>
    <w:p w:rsidR="00725002" w:rsidRDefault="00725002" w:rsidP="00725002">
      <w:pPr>
        <w:pStyle w:val="Heading3"/>
      </w:pPr>
      <w:bookmarkStart w:id="537" w:name="P1557_102968"/>
      <w:bookmarkEnd w:id="537"/>
      <w:r>
        <w:t>29.2 Independent status ceases</w:t>
      </w:r>
    </w:p>
    <w:p w:rsidR="00725002" w:rsidRDefault="00725002" w:rsidP="00725002">
      <w:r>
        <w:t xml:space="preserve">Students cease to be independent students with effect from the first day on which: </w:t>
      </w:r>
    </w:p>
    <w:p w:rsidR="00725002" w:rsidRDefault="00725002" w:rsidP="00725002">
      <w:pPr>
        <w:numPr>
          <w:ilvl w:val="0"/>
          <w:numId w:val="83"/>
        </w:numPr>
        <w:spacing w:before="100" w:beforeAutospacing="1" w:after="100" w:afterAutospacing="1"/>
      </w:pPr>
      <w:r>
        <w:t xml:space="preserve">they cease to meet one of the conditions for reviewable independence, or </w:t>
      </w:r>
    </w:p>
    <w:p w:rsidR="00725002" w:rsidRDefault="00725002" w:rsidP="00725002">
      <w:pPr>
        <w:numPr>
          <w:ilvl w:val="0"/>
          <w:numId w:val="83"/>
        </w:numPr>
        <w:spacing w:before="100" w:beforeAutospacing="1" w:after="100" w:afterAutospacing="1"/>
      </w:pPr>
      <w:proofErr w:type="gramStart"/>
      <w:r>
        <w:t>they</w:t>
      </w:r>
      <w:proofErr w:type="gramEnd"/>
      <w:r>
        <w:t xml:space="preserve"> commence to be a pensioner or in lawful custody. </w:t>
      </w:r>
    </w:p>
    <w:p w:rsidR="00725002" w:rsidRDefault="00725002">
      <w:r>
        <w:br w:type="page"/>
      </w:r>
    </w:p>
    <w:p w:rsidR="00725002" w:rsidRDefault="00725002" w:rsidP="00725002">
      <w:pPr>
        <w:pStyle w:val="Heading2"/>
      </w:pPr>
      <w:bookmarkStart w:id="538" w:name="P1577_103211"/>
      <w:bookmarkEnd w:id="538"/>
      <w:r>
        <w:t>Part III C</w:t>
      </w:r>
    </w:p>
    <w:p w:rsidR="00725002" w:rsidRDefault="00725002" w:rsidP="00725002">
      <w:pPr>
        <w:pStyle w:val="partsubheading-1"/>
      </w:pPr>
      <w:bookmarkStart w:id="539" w:name="P1578_103221"/>
      <w:bookmarkEnd w:id="539"/>
      <w:r>
        <w:rPr>
          <w:rFonts w:ascii="Arial Narrow" w:hAnsi="Arial Narrow"/>
          <w:b/>
          <w:bCs/>
          <w:sz w:val="36"/>
          <w:szCs w:val="36"/>
        </w:rPr>
        <w:t>Student Status</w:t>
      </w:r>
    </w:p>
    <w:p w:rsidR="00725002" w:rsidRDefault="00725002" w:rsidP="00725002">
      <w:pPr>
        <w:pStyle w:val="Heading3"/>
      </w:pPr>
      <w:bookmarkStart w:id="540" w:name="P1579_103235"/>
      <w:bookmarkEnd w:id="540"/>
      <w:r>
        <w:t>State Care</w:t>
      </w:r>
    </w:p>
    <w:p w:rsidR="00725002" w:rsidRDefault="00725002" w:rsidP="00465A7D">
      <w:pPr>
        <w:pStyle w:val="Heading5"/>
      </w:pPr>
      <w:r>
        <w:t>Part 3C Content</w:t>
      </w:r>
    </w:p>
    <w:p w:rsidR="00725002" w:rsidRDefault="00725002" w:rsidP="00465A7D">
      <w:r>
        <w:t xml:space="preserve">This part contains the following chapters: </w:t>
      </w:r>
    </w:p>
    <w:p w:rsidR="00725002" w:rsidRDefault="00BF7519" w:rsidP="00465A7D">
      <w:pPr>
        <w:pStyle w:val="referencebullet-1"/>
      </w:pPr>
      <w:hyperlink r:id="rId283" w:anchor="P1589_103416" w:history="1">
        <w:r w:rsidR="00725002">
          <w:rPr>
            <w:rStyle w:val="Hyperlink"/>
          </w:rPr>
          <w:t>Overview of Students in State Care</w:t>
        </w:r>
      </w:hyperlink>
    </w:p>
    <w:p w:rsidR="00725002" w:rsidRDefault="00BF7519" w:rsidP="00465A7D">
      <w:pPr>
        <w:pStyle w:val="referencebullet-1"/>
      </w:pPr>
      <w:hyperlink r:id="rId284" w:anchor="P1599_103866" w:history="1">
        <w:r w:rsidR="00725002">
          <w:rPr>
            <w:rStyle w:val="Hyperlink"/>
          </w:rPr>
          <w:t>Parental Income Concession</w:t>
        </w:r>
      </w:hyperlink>
    </w:p>
    <w:p w:rsidR="00725002" w:rsidRDefault="00BF7519" w:rsidP="00725002">
      <w:pPr>
        <w:pStyle w:val="referencebullet-1"/>
      </w:pPr>
      <w:hyperlink r:id="rId285" w:anchor="P1650_107979" w:history="1">
        <w:r w:rsidR="00725002">
          <w:rPr>
            <w:rStyle w:val="Hyperlink"/>
          </w:rPr>
          <w:t>Entitlement and payment of allowances and benefits</w:t>
        </w:r>
      </w:hyperlink>
    </w:p>
    <w:p w:rsidR="00913D8B" w:rsidRDefault="00913D8B" w:rsidP="00913D8B">
      <w:pPr>
        <w:pStyle w:val="Heading1"/>
      </w:pPr>
      <w:bookmarkStart w:id="541" w:name="P1589_103416"/>
      <w:r>
        <w:t>Chapter 30 Overview of Students in State Care</w:t>
      </w:r>
      <w:bookmarkStart w:id="542" w:name="P1589_103460"/>
      <w:bookmarkEnd w:id="541"/>
      <w:bookmarkEnd w:id="542"/>
      <w:r>
        <w:t xml:space="preserve"> </w:t>
      </w:r>
    </w:p>
    <w:p w:rsidR="00913D8B" w:rsidRDefault="00913D8B" w:rsidP="00913D8B">
      <w:r>
        <w:rPr>
          <w:rFonts w:ascii="Verdana" w:hAnsi="Verdana"/>
          <w:b/>
          <w:bCs/>
          <w:color w:val="000000"/>
          <w:szCs w:val="22"/>
        </w:rPr>
        <w:t>Chapter Content</w:t>
      </w:r>
    </w:p>
    <w:p w:rsidR="00913D8B" w:rsidRDefault="00913D8B" w:rsidP="00465A7D">
      <w:r>
        <w:t xml:space="preserve">This chapter contains the following chapters: </w:t>
      </w:r>
    </w:p>
    <w:p w:rsidR="00913D8B" w:rsidRDefault="00BF7519" w:rsidP="00913D8B">
      <w:pPr>
        <w:pStyle w:val="referencebullet-1"/>
      </w:pPr>
      <w:hyperlink r:id="rId286" w:anchor="P1595_103545" w:history="1">
        <w:r w:rsidR="00913D8B">
          <w:rPr>
            <w:rStyle w:val="Hyperlink"/>
          </w:rPr>
          <w:t>Allowances and benefits</w:t>
        </w:r>
      </w:hyperlink>
    </w:p>
    <w:p w:rsidR="00913D8B" w:rsidRDefault="00913D8B" w:rsidP="00913D8B">
      <w:pPr>
        <w:pStyle w:val="Heading3"/>
      </w:pPr>
      <w:bookmarkStart w:id="543" w:name="P1595_103545"/>
      <w:bookmarkEnd w:id="543"/>
      <w:r>
        <w:t xml:space="preserve">30.1 Allowances and benefits </w:t>
      </w:r>
    </w:p>
    <w:p w:rsidR="00913D8B" w:rsidRDefault="00913D8B" w:rsidP="00913D8B">
      <w:r>
        <w:t xml:space="preserve">Students in </w:t>
      </w:r>
      <w:hyperlink r:id="rId287" w:anchor="P9794_602658" w:history="1">
        <w:r>
          <w:rPr>
            <w:rStyle w:val="Hyperlink"/>
          </w:rPr>
          <w:t>State care</w:t>
        </w:r>
      </w:hyperlink>
      <w:r>
        <w:t xml:space="preserve"> are eligible for: </w:t>
      </w:r>
    </w:p>
    <w:p w:rsidR="00913D8B" w:rsidRDefault="00913D8B" w:rsidP="00913D8B">
      <w:pPr>
        <w:numPr>
          <w:ilvl w:val="0"/>
          <w:numId w:val="84"/>
        </w:numPr>
        <w:spacing w:before="100" w:beforeAutospacing="1" w:after="100" w:afterAutospacing="1"/>
      </w:pPr>
      <w:r>
        <w:t xml:space="preserve">ABSTUDY Living Allowance either at the maximum standard rate or the away rate and related entitlements if they have reached the minimum school leaving age; or </w:t>
      </w:r>
    </w:p>
    <w:p w:rsidR="00913D8B" w:rsidRDefault="00913D8B" w:rsidP="00913D8B">
      <w:pPr>
        <w:numPr>
          <w:ilvl w:val="0"/>
          <w:numId w:val="84"/>
        </w:numPr>
        <w:spacing w:before="100" w:beforeAutospacing="1" w:after="100" w:afterAutospacing="1"/>
      </w:pPr>
      <w:r>
        <w:t xml:space="preserve">School Term Allowance and School Fees Allowance if they are under the minimum school leaving age. </w:t>
      </w:r>
    </w:p>
    <w:p w:rsidR="00913D8B" w:rsidRDefault="00913D8B" w:rsidP="00913D8B">
      <w:pPr>
        <w:pStyle w:val="NormalWeb"/>
        <w:jc w:val="center"/>
      </w:pPr>
      <w:r>
        <w:rPr>
          <w:noProof/>
        </w:rPr>
        <w:drawing>
          <wp:inline distT="0" distB="0" distL="0" distR="0">
            <wp:extent cx="5712460" cy="27305"/>
            <wp:effectExtent l="19050" t="0" r="2540" b="0"/>
            <wp:docPr id="524" name="Picture 524" descr="http://web.archive.org/web/20050510231201im_/http:/www.dest.gov.au/archive/schools/abstudy/images/transit_graphics/blubvsp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descr="http://web.archive.org/web/20050510231201im_/http:/www.dest.gov.au/archive/schools/abstudy/images/transit_graphics/blubvspm.gif"/>
                    <pic:cNvPicPr>
                      <a:picLocks noChangeAspect="1" noChangeArrowheads="1"/>
                    </pic:cNvPicPr>
                  </pic:nvPicPr>
                  <pic:blipFill>
                    <a:blip r:embed="rId23" cstate="print"/>
                    <a:srcRect/>
                    <a:stretch>
                      <a:fillRect/>
                    </a:stretch>
                  </pic:blipFill>
                  <pic:spPr bwMode="auto">
                    <a:xfrm>
                      <a:off x="0" y="0"/>
                      <a:ext cx="5712460" cy="27305"/>
                    </a:xfrm>
                    <a:prstGeom prst="rect">
                      <a:avLst/>
                    </a:prstGeom>
                    <a:noFill/>
                    <a:ln w="9525">
                      <a:noFill/>
                      <a:miter lim="800000"/>
                      <a:headEnd/>
                      <a:tailEnd/>
                    </a:ln>
                  </pic:spPr>
                </pic:pic>
              </a:graphicData>
            </a:graphic>
          </wp:inline>
        </w:drawing>
      </w:r>
    </w:p>
    <w:p w:rsidR="00913D8B" w:rsidRDefault="00913D8B" w:rsidP="00913D8B">
      <w:pPr>
        <w:pStyle w:val="Heading1"/>
      </w:pPr>
      <w:bookmarkStart w:id="544" w:name="P1599_103866"/>
      <w:r>
        <w:t>Chapter 31 Parental Income Concession</w:t>
      </w:r>
      <w:bookmarkStart w:id="545" w:name="P1599_103902"/>
      <w:bookmarkEnd w:id="544"/>
      <w:bookmarkEnd w:id="545"/>
      <w:r>
        <w:t xml:space="preserve"> </w:t>
      </w:r>
    </w:p>
    <w:p w:rsidR="00913D8B" w:rsidRDefault="00913D8B" w:rsidP="00913D8B">
      <w:r>
        <w:rPr>
          <w:rFonts w:ascii="Verdana" w:hAnsi="Verdana"/>
          <w:b/>
          <w:bCs/>
          <w:color w:val="000000"/>
          <w:szCs w:val="22"/>
        </w:rPr>
        <w:t>Chapter Content</w:t>
      </w:r>
    </w:p>
    <w:p w:rsidR="00913D8B" w:rsidRDefault="00913D8B" w:rsidP="00465A7D">
      <w:r>
        <w:br/>
        <w:t xml:space="preserve">This chapter contains the following chapters: </w:t>
      </w:r>
      <w:r>
        <w:rPr>
          <w:noProof/>
        </w:rPr>
        <w:drawing>
          <wp:inline distT="0" distB="0" distL="0" distR="0">
            <wp:extent cx="189865" cy="144780"/>
            <wp:effectExtent l="19050" t="0" r="635" b="0"/>
            <wp:docPr id="527" name="Picture 52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bullet"/>
                    <pic:cNvPicPr>
                      <a:picLocks noChangeAspect="1" noChangeArrowheads="1"/>
                    </pic:cNvPicPr>
                  </pic:nvPicPr>
                  <pic:blipFill>
                    <a:blip r:embed="rId86" cstate="print"/>
                    <a:srcRect/>
                    <a:stretch>
                      <a:fillRect/>
                    </a:stretch>
                  </pic:blipFill>
                  <pic:spPr bwMode="auto">
                    <a:xfrm>
                      <a:off x="0" y="0"/>
                      <a:ext cx="189865" cy="144780"/>
                    </a:xfrm>
                    <a:prstGeom prst="rect">
                      <a:avLst/>
                    </a:prstGeom>
                    <a:noFill/>
                    <a:ln w="9525">
                      <a:noFill/>
                      <a:miter lim="800000"/>
                      <a:headEnd/>
                      <a:tailEnd/>
                    </a:ln>
                  </pic:spPr>
                </pic:pic>
              </a:graphicData>
            </a:graphic>
          </wp:inline>
        </w:drawing>
      </w:r>
    </w:p>
    <w:p w:rsidR="00913D8B" w:rsidRDefault="00BF7519" w:rsidP="00465A7D">
      <w:pPr>
        <w:pStyle w:val="referencebullet-1"/>
      </w:pPr>
      <w:hyperlink r:id="rId288" w:anchor="P1609_104124" w:history="1">
        <w:r w:rsidR="00913D8B">
          <w:rPr>
            <w:rStyle w:val="Hyperlink"/>
          </w:rPr>
          <w:t>Exemption from parental income test</w:t>
        </w:r>
      </w:hyperlink>
    </w:p>
    <w:p w:rsidR="00913D8B" w:rsidRDefault="00BF7519" w:rsidP="00465A7D">
      <w:pPr>
        <w:pStyle w:val="referencebullet-1"/>
      </w:pPr>
      <w:hyperlink r:id="rId289" w:anchor="P1631_106090" w:history="1">
        <w:r w:rsidR="00913D8B">
          <w:rPr>
            <w:rStyle w:val="Hyperlink"/>
          </w:rPr>
          <w:t>Payment of allowances and benefits</w:t>
        </w:r>
      </w:hyperlink>
    </w:p>
    <w:p w:rsidR="00913D8B" w:rsidRDefault="00BF7519" w:rsidP="00465A7D">
      <w:pPr>
        <w:pStyle w:val="referencebullet-1"/>
      </w:pPr>
      <w:hyperlink r:id="rId290" w:anchor="P1637_106572" w:history="1">
        <w:r w:rsidR="00913D8B">
          <w:rPr>
            <w:rStyle w:val="Hyperlink"/>
          </w:rPr>
          <w:t>Cessation of care order due to age</w:t>
        </w:r>
      </w:hyperlink>
    </w:p>
    <w:p w:rsidR="00913D8B" w:rsidRDefault="00BF7519" w:rsidP="00465A7D">
      <w:pPr>
        <w:pStyle w:val="referencebullet-1"/>
      </w:pPr>
      <w:hyperlink r:id="rId291" w:anchor="P1641_107088" w:history="1">
        <w:r w:rsidR="00913D8B">
          <w:rPr>
            <w:rStyle w:val="Hyperlink"/>
          </w:rPr>
          <w:t>Cessation of care order for other reasons</w:t>
        </w:r>
      </w:hyperlink>
    </w:p>
    <w:p w:rsidR="00913D8B" w:rsidRDefault="00BF7519" w:rsidP="00913D8B">
      <w:pPr>
        <w:pStyle w:val="referencebullet-1"/>
      </w:pPr>
      <w:hyperlink r:id="rId292" w:anchor="P1645_107480" w:history="1">
        <w:r w:rsidR="00913D8B">
          <w:rPr>
            <w:rStyle w:val="Hyperlink"/>
          </w:rPr>
          <w:t>Visits home</w:t>
        </w:r>
      </w:hyperlink>
    </w:p>
    <w:p w:rsidR="00913D8B" w:rsidRDefault="00913D8B" w:rsidP="00913D8B">
      <w:pPr>
        <w:pStyle w:val="Heading3"/>
      </w:pPr>
      <w:bookmarkStart w:id="546" w:name="P1609_104124"/>
      <w:bookmarkEnd w:id="546"/>
      <w:r>
        <w:t>31.1 Exemption from parental income test</w:t>
      </w:r>
    </w:p>
    <w:p w:rsidR="00913D8B" w:rsidRDefault="00913D8B" w:rsidP="00913D8B">
      <w:r>
        <w:t xml:space="preserve">Students may be exempt from the ABSTUDY parental income test if they have been directed or authorised by a Court or government authority to live away from their natural or adoptive parents in substitute or foster care. </w:t>
      </w:r>
    </w:p>
    <w:p w:rsidR="00913D8B" w:rsidRDefault="00913D8B" w:rsidP="00913D8B">
      <w:pPr>
        <w:pStyle w:val="Heading5"/>
      </w:pPr>
      <w:r>
        <w:t>31.1.1 Qualifying for parental income concession</w:t>
      </w:r>
    </w:p>
    <w:p w:rsidR="00913D8B" w:rsidRDefault="00913D8B" w:rsidP="00913D8B">
      <w:r>
        <w:t xml:space="preserve">Students qualify under this provision if: </w:t>
      </w:r>
    </w:p>
    <w:p w:rsidR="00913D8B" w:rsidRDefault="00913D8B" w:rsidP="00913D8B">
      <w:pPr>
        <w:numPr>
          <w:ilvl w:val="0"/>
          <w:numId w:val="85"/>
        </w:numPr>
        <w:spacing w:before="100" w:beforeAutospacing="1" w:after="100" w:afterAutospacing="1"/>
      </w:pPr>
      <w:r>
        <w:t xml:space="preserve">they have reached the minimum school leaving age in their State or Territory, and </w:t>
      </w:r>
    </w:p>
    <w:p w:rsidR="00913D8B" w:rsidRDefault="00913D8B" w:rsidP="00913D8B">
      <w:pPr>
        <w:numPr>
          <w:ilvl w:val="0"/>
          <w:numId w:val="85"/>
        </w:numPr>
        <w:spacing w:before="100" w:beforeAutospacing="1" w:after="100" w:afterAutospacing="1"/>
      </w:pPr>
      <w:r>
        <w:t xml:space="preserve">they are not living with either of their natural or adoptive parents, and </w:t>
      </w:r>
    </w:p>
    <w:p w:rsidR="00913D8B" w:rsidRDefault="00913D8B" w:rsidP="00913D8B">
      <w:pPr>
        <w:numPr>
          <w:ilvl w:val="0"/>
          <w:numId w:val="85"/>
        </w:numPr>
        <w:spacing w:before="100" w:beforeAutospacing="1" w:after="100" w:afterAutospacing="1"/>
      </w:pPr>
      <w:r>
        <w:t xml:space="preserve">they are in the guardianship, care or custody of a Court, Minister or Department; or </w:t>
      </w:r>
    </w:p>
    <w:p w:rsidR="00913D8B" w:rsidRDefault="00913D8B" w:rsidP="00913D8B">
      <w:pPr>
        <w:numPr>
          <w:ilvl w:val="0"/>
          <w:numId w:val="85"/>
        </w:numPr>
        <w:spacing w:before="100" w:beforeAutospacing="1" w:after="100" w:afterAutospacing="1"/>
      </w:pPr>
      <w:r>
        <w:t xml:space="preserve">there is a current direction or authorisation from a Court, Minister or Department placing the student in the guardianship, care or custody of someone who is not the student's natural or adoptive parent, or </w:t>
      </w:r>
    </w:p>
    <w:p w:rsidR="00913D8B" w:rsidRDefault="00913D8B" w:rsidP="00913D8B">
      <w:pPr>
        <w:numPr>
          <w:ilvl w:val="0"/>
          <w:numId w:val="85"/>
        </w:numPr>
        <w:spacing w:before="100" w:beforeAutospacing="1" w:after="100" w:afterAutospacing="1"/>
      </w:pPr>
      <w:proofErr w:type="gramStart"/>
      <w:r>
        <w:t>they</w:t>
      </w:r>
      <w:proofErr w:type="gramEnd"/>
      <w:r>
        <w:t xml:space="preserve"> stopped being subject to the direction only because of age. </w:t>
      </w:r>
    </w:p>
    <w:p w:rsidR="00913D8B" w:rsidRDefault="00913D8B" w:rsidP="00913D8B">
      <w:r>
        <w:t xml:space="preserve">Students qualifying under this provision are normally clients of a State or Territory government welfare authority. That is, the authority: </w:t>
      </w:r>
    </w:p>
    <w:p w:rsidR="00913D8B" w:rsidRDefault="00913D8B" w:rsidP="00913D8B">
      <w:pPr>
        <w:numPr>
          <w:ilvl w:val="0"/>
          <w:numId w:val="86"/>
        </w:numPr>
        <w:spacing w:before="100" w:beforeAutospacing="1" w:after="100" w:afterAutospacing="1"/>
      </w:pPr>
      <w:r>
        <w:t xml:space="preserve">has been involved to some extent in placing the student in substitute care, and </w:t>
      </w:r>
    </w:p>
    <w:p w:rsidR="00913D8B" w:rsidRDefault="00913D8B" w:rsidP="00913D8B">
      <w:pPr>
        <w:numPr>
          <w:ilvl w:val="0"/>
          <w:numId w:val="86"/>
        </w:numPr>
        <w:spacing w:before="100" w:beforeAutospacing="1" w:after="100" w:afterAutospacing="1"/>
      </w:pPr>
      <w:proofErr w:type="gramStart"/>
      <w:r>
        <w:t>demonstrates</w:t>
      </w:r>
      <w:proofErr w:type="gramEnd"/>
      <w:r>
        <w:t xml:space="preserve"> ongoing involvement in the student's welfare. </w:t>
      </w:r>
    </w:p>
    <w:p w:rsidR="00913D8B" w:rsidRDefault="00913D8B" w:rsidP="00913D8B">
      <w:pPr>
        <w:pStyle w:val="note-1"/>
      </w:pPr>
      <w:r>
        <w:rPr>
          <w:b/>
          <w:bCs/>
          <w:i/>
          <w:iCs/>
          <w:noProof/>
        </w:rPr>
        <w:drawing>
          <wp:inline distT="0" distB="0" distL="0" distR="0">
            <wp:extent cx="262255" cy="199390"/>
            <wp:effectExtent l="19050" t="0" r="4445" b="0"/>
            <wp:docPr id="532" name="Picture 53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descr="Note"/>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i/>
          <w:iCs/>
        </w:rPr>
        <w:t>Note:</w:t>
      </w:r>
      <w:r>
        <w:rPr>
          <w:i/>
          <w:iCs/>
        </w:rPr>
        <w:t xml:space="preserve"> Usually the authority would have accepted certain custodial and/or financial responsibilities for the child. </w:t>
      </w:r>
    </w:p>
    <w:p w:rsidR="00913D8B" w:rsidRDefault="00913D8B" w:rsidP="00913D8B">
      <w:pPr>
        <w:pStyle w:val="Heading5"/>
      </w:pPr>
      <w:r>
        <w:t>31.1.2 Evidence required</w:t>
      </w:r>
    </w:p>
    <w:p w:rsidR="00913D8B" w:rsidRDefault="00913D8B" w:rsidP="00913D8B">
      <w:r>
        <w:t>Students must provide documentation from the relevant Court or government authority that proves they have been directed to live in substitute or foster care. Apart from relevant payment details, students applying for the parental income exemption do not need to give any other parent/guardian details.</w:t>
      </w:r>
    </w:p>
    <w:p w:rsidR="00913D8B" w:rsidRDefault="00913D8B" w:rsidP="00913D8B">
      <w:pPr>
        <w:pStyle w:val="Heading5"/>
      </w:pPr>
      <w:r>
        <w:t>31.1.3 Ineligible for parental income concession</w:t>
      </w:r>
    </w:p>
    <w:p w:rsidR="00913D8B" w:rsidRDefault="00913D8B" w:rsidP="00913D8B">
      <w:r>
        <w:t xml:space="preserve">Students are not normally eligible for this exemption, if they: </w:t>
      </w:r>
    </w:p>
    <w:p w:rsidR="00913D8B" w:rsidRDefault="00913D8B" w:rsidP="00913D8B">
      <w:pPr>
        <w:numPr>
          <w:ilvl w:val="0"/>
          <w:numId w:val="87"/>
        </w:numPr>
        <w:spacing w:before="100" w:beforeAutospacing="1" w:after="100" w:afterAutospacing="1"/>
      </w:pPr>
      <w:r>
        <w:t xml:space="preserve">have left home to live in a government funded or subsidised refuge or residential care facility, and </w:t>
      </w:r>
    </w:p>
    <w:p w:rsidR="00913D8B" w:rsidRDefault="00913D8B" w:rsidP="00913D8B">
      <w:pPr>
        <w:numPr>
          <w:ilvl w:val="0"/>
          <w:numId w:val="87"/>
        </w:numPr>
        <w:spacing w:before="100" w:beforeAutospacing="1" w:after="100" w:afterAutospacing="1"/>
      </w:pPr>
      <w:proofErr w:type="gramStart"/>
      <w:r>
        <w:t>the</w:t>
      </w:r>
      <w:proofErr w:type="gramEnd"/>
      <w:r>
        <w:t xml:space="preserve"> State/Territory welfare Department has not accepted ongoing responsibility for their welfare. </w:t>
      </w:r>
    </w:p>
    <w:p w:rsidR="00913D8B" w:rsidRDefault="00913D8B" w:rsidP="00913D8B">
      <w:pPr>
        <w:pStyle w:val="note-1"/>
      </w:pPr>
      <w:r>
        <w:rPr>
          <w:b/>
          <w:bCs/>
          <w:i/>
          <w:iCs/>
          <w:noProof/>
        </w:rPr>
        <w:drawing>
          <wp:inline distT="0" distB="0" distL="0" distR="0">
            <wp:extent cx="262255" cy="199390"/>
            <wp:effectExtent l="19050" t="0" r="4445" b="0"/>
            <wp:docPr id="533" name="Picture 53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descr="Note"/>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i/>
          <w:iCs/>
        </w:rPr>
        <w:t>Note:</w:t>
      </w:r>
      <w:r>
        <w:rPr>
          <w:i/>
          <w:iCs/>
        </w:rPr>
        <w:t xml:space="preserve"> These students may, however, meet the `homeless' provisions. </w:t>
      </w:r>
    </w:p>
    <w:p w:rsidR="00913D8B" w:rsidRDefault="00913D8B" w:rsidP="00913D8B">
      <w:pPr>
        <w:pStyle w:val="note-1"/>
        <w:jc w:val="center"/>
      </w:pPr>
      <w:r>
        <w:rPr>
          <w:noProof/>
          <w:color w:val="0000FF"/>
        </w:rPr>
        <w:drawing>
          <wp:inline distT="0" distB="0" distL="0" distR="0">
            <wp:extent cx="307975" cy="244475"/>
            <wp:effectExtent l="19050" t="0" r="0" b="0"/>
            <wp:docPr id="534" name="Picture 534" descr="Top of Page">
              <a:hlinkClick xmlns:a="http://schemas.openxmlformats.org/drawingml/2006/main" r:id="rId2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descr="Top of Page">
                      <a:hlinkClick r:id="rId293"/>
                    </pic:cNvPr>
                    <pic:cNvPicPr>
                      <a:picLocks noChangeAspect="1" noChangeArrowheads="1"/>
                    </pic:cNvPicPr>
                  </pic:nvPicPr>
                  <pic:blipFill>
                    <a:blip r:embed="rId34" cstate="print"/>
                    <a:srcRect/>
                    <a:stretch>
                      <a:fillRect/>
                    </a:stretch>
                  </pic:blipFill>
                  <pic:spPr bwMode="auto">
                    <a:xfrm>
                      <a:off x="0" y="0"/>
                      <a:ext cx="307975" cy="244475"/>
                    </a:xfrm>
                    <a:prstGeom prst="rect">
                      <a:avLst/>
                    </a:prstGeom>
                    <a:noFill/>
                    <a:ln w="9525">
                      <a:noFill/>
                      <a:miter lim="800000"/>
                      <a:headEnd/>
                      <a:tailEnd/>
                    </a:ln>
                  </pic:spPr>
                </pic:pic>
              </a:graphicData>
            </a:graphic>
          </wp:inline>
        </w:drawing>
      </w:r>
    </w:p>
    <w:p w:rsidR="00913D8B" w:rsidRDefault="00913D8B" w:rsidP="00913D8B">
      <w:pPr>
        <w:pStyle w:val="Heading3"/>
      </w:pPr>
      <w:bookmarkStart w:id="547" w:name="P1631_106090"/>
      <w:bookmarkEnd w:id="547"/>
      <w:r>
        <w:t>31.2 Payment of allowances and benefits</w:t>
      </w:r>
    </w:p>
    <w:p w:rsidR="00913D8B" w:rsidRDefault="00913D8B" w:rsidP="00913D8B">
      <w:pPr>
        <w:pStyle w:val="Heading5"/>
      </w:pPr>
      <w:r>
        <w:t>31.2.1 Living allowance</w:t>
      </w:r>
    </w:p>
    <w:p w:rsidR="00913D8B" w:rsidRDefault="00913D8B" w:rsidP="00913D8B">
      <w:r>
        <w:t xml:space="preserve">Students who qualify for the parental income exemption are paid Living Allowance at either the standard rate or the away rate depending on whether the carer receives a regular foster care allowance for the student's upkeep. </w:t>
      </w:r>
    </w:p>
    <w:p w:rsidR="00913D8B" w:rsidRDefault="00913D8B" w:rsidP="00913D8B">
      <w:pPr>
        <w:pStyle w:val="NormalWeb"/>
      </w:pPr>
      <w:r>
        <w:t xml:space="preserve">Fifteen year old students are paid at the 16-17 year rate. </w:t>
      </w:r>
    </w:p>
    <w:p w:rsidR="00913D8B" w:rsidRDefault="00913D8B" w:rsidP="00913D8B">
      <w:pPr>
        <w:pStyle w:val="Heading5"/>
      </w:pPr>
      <w:r>
        <w:t>31.2.2 School term and school fees allowance</w:t>
      </w:r>
    </w:p>
    <w:p w:rsidR="00913D8B" w:rsidRDefault="00913D8B" w:rsidP="00913D8B">
      <w:r>
        <w:t>Students fourteen years old and under receive School Term Allowance and School Fees Allowance.</w:t>
      </w:r>
    </w:p>
    <w:p w:rsidR="00913D8B" w:rsidRDefault="00913D8B" w:rsidP="00913D8B">
      <w:pPr>
        <w:pStyle w:val="Heading3"/>
      </w:pPr>
      <w:bookmarkStart w:id="548" w:name="P1637_106572"/>
      <w:bookmarkEnd w:id="548"/>
      <w:r>
        <w:t xml:space="preserve">31.3 Cessation of care order due to age </w:t>
      </w:r>
    </w:p>
    <w:p w:rsidR="00913D8B" w:rsidRDefault="00913D8B" w:rsidP="00913D8B">
      <w:r>
        <w:t xml:space="preserve">If the care order ceases only because the student reaches an age nominated by the authority (usually, but not always, this will be 18 years), and the student does not return to live with either natural or adoptive parents, the student may: </w:t>
      </w:r>
    </w:p>
    <w:p w:rsidR="00913D8B" w:rsidRDefault="00913D8B" w:rsidP="00913D8B">
      <w:pPr>
        <w:numPr>
          <w:ilvl w:val="0"/>
          <w:numId w:val="88"/>
        </w:numPr>
        <w:spacing w:before="100" w:beforeAutospacing="1" w:after="100" w:afterAutospacing="1"/>
      </w:pPr>
      <w:r>
        <w:t xml:space="preserve">continue to qualify (and receive the away rate because the carer is no longer receiving a payment for their upkeep), or </w:t>
      </w:r>
    </w:p>
    <w:p w:rsidR="00913D8B" w:rsidRDefault="00913D8B" w:rsidP="00913D8B">
      <w:pPr>
        <w:numPr>
          <w:ilvl w:val="0"/>
          <w:numId w:val="88"/>
        </w:numPr>
        <w:spacing w:before="100" w:beforeAutospacing="1" w:after="100" w:afterAutospacing="1"/>
      </w:pPr>
      <w:proofErr w:type="gramStart"/>
      <w:r>
        <w:t>choose</w:t>
      </w:r>
      <w:proofErr w:type="gramEnd"/>
      <w:r>
        <w:t xml:space="preserve"> to apply for the Student Homeless Rate (the normal Student Homeless Rate documentation requirements apply). </w:t>
      </w:r>
    </w:p>
    <w:p w:rsidR="00913D8B" w:rsidRDefault="00913D8B" w:rsidP="00913D8B">
      <w:pPr>
        <w:pStyle w:val="Heading3"/>
      </w:pPr>
      <w:bookmarkStart w:id="549" w:name="P1641_107088"/>
      <w:bookmarkEnd w:id="549"/>
      <w:r>
        <w:t>31.4 Cessation of care order for other reasons</w:t>
      </w:r>
    </w:p>
    <w:p w:rsidR="00913D8B" w:rsidRDefault="00913D8B" w:rsidP="00913D8B">
      <w:r>
        <w:t xml:space="preserve">The parental means test will apply if the care order/authorisation ceases because students were placed in care: </w:t>
      </w:r>
    </w:p>
    <w:p w:rsidR="00913D8B" w:rsidRDefault="00913D8B" w:rsidP="00913D8B">
      <w:pPr>
        <w:numPr>
          <w:ilvl w:val="0"/>
          <w:numId w:val="89"/>
        </w:numPr>
        <w:spacing w:before="100" w:beforeAutospacing="1" w:after="100" w:afterAutospacing="1"/>
      </w:pPr>
      <w:r>
        <w:t xml:space="preserve">while their parents were incapacitated, and they are now in a position to resume caring for the student; or </w:t>
      </w:r>
    </w:p>
    <w:p w:rsidR="00913D8B" w:rsidRDefault="00913D8B" w:rsidP="00913D8B">
      <w:pPr>
        <w:numPr>
          <w:ilvl w:val="0"/>
          <w:numId w:val="89"/>
        </w:numPr>
        <w:spacing w:before="100" w:beforeAutospacing="1" w:after="100" w:afterAutospacing="1"/>
      </w:pPr>
      <w:proofErr w:type="gramStart"/>
      <w:r>
        <w:t>for</w:t>
      </w:r>
      <w:proofErr w:type="gramEnd"/>
      <w:r>
        <w:t xml:space="preserve"> a specific period for a particular reason not especially linked to their age (eg, completion of a good behaviour bond). </w:t>
      </w:r>
    </w:p>
    <w:p w:rsidR="00913D8B" w:rsidRDefault="00913D8B" w:rsidP="00913D8B">
      <w:pPr>
        <w:pStyle w:val="Heading3"/>
      </w:pPr>
      <w:bookmarkStart w:id="550" w:name="P1645_107480"/>
      <w:bookmarkEnd w:id="550"/>
      <w:r>
        <w:t xml:space="preserve">31.5 Visits home </w:t>
      </w:r>
    </w:p>
    <w:p w:rsidR="00913D8B" w:rsidRDefault="00913D8B" w:rsidP="00913D8B">
      <w:r>
        <w:t>Students are eligible for the parental income exemption only while they do not</w:t>
      </w:r>
      <w:r>
        <w:rPr>
          <w:b/>
          <w:bCs/>
        </w:rPr>
        <w:t xml:space="preserve"> </w:t>
      </w:r>
      <w:r>
        <w:t xml:space="preserve">live with either or both of their natural or adoptive parents. </w:t>
      </w:r>
    </w:p>
    <w:p w:rsidR="00913D8B" w:rsidRDefault="00913D8B" w:rsidP="00913D8B">
      <w:pPr>
        <w:pStyle w:val="NormalWeb"/>
      </w:pPr>
      <w:r>
        <w:t xml:space="preserve">They are not normally eligible if they visit a parent's home regularly (at weekends, during the school holidays). In these cases, students are subject to the parental income test. </w:t>
      </w:r>
    </w:p>
    <w:p w:rsidR="00913D8B" w:rsidRDefault="00913D8B" w:rsidP="00913D8B">
      <w:pPr>
        <w:pStyle w:val="NormalWeb"/>
      </w:pPr>
      <w:r>
        <w:t xml:space="preserve">However, eligibility will probably not be affected if an occasional home visit is arranged or encouraged by the welfare authority for reconciliation purposes. </w:t>
      </w:r>
    </w:p>
    <w:p w:rsidR="00913D8B" w:rsidRDefault="00913D8B" w:rsidP="00913D8B">
      <w:pPr>
        <w:pStyle w:val="Heading1"/>
      </w:pPr>
      <w:bookmarkStart w:id="551" w:name="P1650_107979"/>
      <w:r>
        <w:t>Chapter 32 Entitlement and payment of allowances and benefits</w:t>
      </w:r>
    </w:p>
    <w:p w:rsidR="00913D8B" w:rsidRDefault="00913D8B" w:rsidP="00913D8B">
      <w:r>
        <w:rPr>
          <w:rFonts w:ascii="Verdana" w:hAnsi="Verdana"/>
          <w:b/>
          <w:bCs/>
          <w:color w:val="000000"/>
          <w:szCs w:val="22"/>
        </w:rPr>
        <w:t>Chapter Content</w:t>
      </w:r>
    </w:p>
    <w:p w:rsidR="00913D8B" w:rsidRDefault="00913D8B" w:rsidP="00465A7D">
      <w:r>
        <w:t xml:space="preserve">This chapter contains the following chapters: </w:t>
      </w:r>
    </w:p>
    <w:bookmarkEnd w:id="551"/>
    <w:p w:rsidR="00913D8B" w:rsidRDefault="00BF7519" w:rsidP="00465A7D">
      <w:pPr>
        <w:pStyle w:val="referencebullet-1"/>
      </w:pPr>
      <w:r>
        <w:rPr>
          <w:u w:val="single"/>
        </w:rPr>
        <w:fldChar w:fldCharType="begin"/>
      </w:r>
      <w:r w:rsidR="00913D8B">
        <w:rPr>
          <w:u w:val="single"/>
        </w:rPr>
        <w:instrText xml:space="preserve"> HYPERLINK "http://web.archive.org/web/20050510231231/http:/www.dest.gov.au/archive/schools/abstudy/entitlement_payment_allowances_benefits.htm" \l "P1658_108172" </w:instrText>
      </w:r>
      <w:r>
        <w:rPr>
          <w:u w:val="single"/>
        </w:rPr>
        <w:fldChar w:fldCharType="separate"/>
      </w:r>
      <w:r w:rsidR="00913D8B">
        <w:rPr>
          <w:rStyle w:val="Hyperlink"/>
        </w:rPr>
        <w:t>Living Allowance entitlement</w:t>
      </w:r>
      <w:r>
        <w:rPr>
          <w:u w:val="single"/>
        </w:rPr>
        <w:fldChar w:fldCharType="end"/>
      </w:r>
    </w:p>
    <w:p w:rsidR="00913D8B" w:rsidRDefault="00BF7519" w:rsidP="00465A7D">
      <w:pPr>
        <w:pStyle w:val="referencebullet-1"/>
      </w:pPr>
      <w:hyperlink r:id="rId294" w:anchor="P1673_109939" w:history="1">
        <w:r w:rsidR="00913D8B">
          <w:rPr>
            <w:rStyle w:val="Hyperlink"/>
          </w:rPr>
          <w:t>Other government payments</w:t>
        </w:r>
      </w:hyperlink>
    </w:p>
    <w:p w:rsidR="00913D8B" w:rsidRDefault="00BF7519" w:rsidP="00913D8B">
      <w:pPr>
        <w:pStyle w:val="referencebullet-1"/>
      </w:pPr>
      <w:hyperlink r:id="rId295" w:anchor="P1677_110709" w:history="1">
        <w:r w:rsidR="00913D8B">
          <w:rPr>
            <w:rStyle w:val="Hyperlink"/>
          </w:rPr>
          <w:t>Payees</w:t>
        </w:r>
      </w:hyperlink>
    </w:p>
    <w:p w:rsidR="00913D8B" w:rsidRDefault="00913D8B" w:rsidP="00913D8B">
      <w:pPr>
        <w:pStyle w:val="Heading3"/>
      </w:pPr>
      <w:bookmarkStart w:id="552" w:name="P1658_108172"/>
      <w:bookmarkEnd w:id="552"/>
      <w:r>
        <w:t>32.1 Living Allowance entitlement</w:t>
      </w:r>
    </w:p>
    <w:p w:rsidR="00913D8B" w:rsidRDefault="00913D8B" w:rsidP="00913D8B">
      <w:r>
        <w:t xml:space="preserve">A student who is, or has been, living under an officially approved substitute care arrangement and has reached the minimum school leaving age for that State/Territory is entitled to receive Living Allowance at the rates specified below. </w:t>
      </w:r>
    </w:p>
    <w:p w:rsidR="00913D8B" w:rsidRDefault="00913D8B" w:rsidP="00913D8B">
      <w:pPr>
        <w:pStyle w:val="Heading5"/>
      </w:pPr>
      <w:bookmarkStart w:id="553" w:name="P1660_108441"/>
      <w:bookmarkEnd w:id="553"/>
      <w:r>
        <w:t>32.1.1 Standard rate</w:t>
      </w:r>
    </w:p>
    <w:p w:rsidR="00913D8B" w:rsidRDefault="00913D8B" w:rsidP="00913D8B">
      <w:r>
        <w:t xml:space="preserve">The maximum standard rate of Living Allowance, free of parental means test, may be paid if the carer receives from a government authority or other organisation: </w:t>
      </w:r>
    </w:p>
    <w:p w:rsidR="00913D8B" w:rsidRDefault="00913D8B" w:rsidP="00913D8B">
      <w:pPr>
        <w:numPr>
          <w:ilvl w:val="0"/>
          <w:numId w:val="90"/>
        </w:numPr>
        <w:spacing w:before="100" w:beforeAutospacing="1" w:after="100" w:afterAutospacing="1"/>
      </w:pPr>
      <w:r>
        <w:t xml:space="preserve">a regular foster care allowance, or </w:t>
      </w:r>
    </w:p>
    <w:p w:rsidR="00913D8B" w:rsidRDefault="00913D8B" w:rsidP="00913D8B">
      <w:pPr>
        <w:numPr>
          <w:ilvl w:val="0"/>
          <w:numId w:val="90"/>
        </w:numPr>
        <w:spacing w:before="100" w:beforeAutospacing="1" w:after="100" w:afterAutospacing="1"/>
      </w:pPr>
      <w:proofErr w:type="gramStart"/>
      <w:r>
        <w:t>other</w:t>
      </w:r>
      <w:proofErr w:type="gramEnd"/>
      <w:r>
        <w:t xml:space="preserve"> allowance which is intended directly for the student's upkeep or personal use (eg, regular Adolescent Community Placement or Placement Provider Reimbursement payments made directly or indirectly by the Victorian Government). </w:t>
      </w:r>
    </w:p>
    <w:p w:rsidR="00913D8B" w:rsidRDefault="00913D8B" w:rsidP="00913D8B">
      <w:r>
        <w:t xml:space="preserve">However, where the authority pays the carer directly to compensate for extra costs involved in caring for the student, eg, setting up a bedroom or repairing damage done by the student, the away from home rate may be paid. </w:t>
      </w:r>
    </w:p>
    <w:p w:rsidR="00913D8B" w:rsidRDefault="00913D8B" w:rsidP="00913D8B">
      <w:pPr>
        <w:pStyle w:val="Heading5"/>
      </w:pPr>
      <w:r>
        <w:t>32.1.2 Away from home rate</w:t>
      </w:r>
    </w:p>
    <w:p w:rsidR="00913D8B" w:rsidRDefault="00913D8B" w:rsidP="00913D8B">
      <w:r>
        <w:t xml:space="preserve">The maximum away from home rate of Living Allowance, free of parental means test, may be paid if the carer does not receive from a government authority or other organisation: </w:t>
      </w:r>
    </w:p>
    <w:p w:rsidR="00913D8B" w:rsidRDefault="00913D8B" w:rsidP="00913D8B">
      <w:pPr>
        <w:numPr>
          <w:ilvl w:val="0"/>
          <w:numId w:val="91"/>
        </w:numPr>
        <w:spacing w:before="100" w:beforeAutospacing="1" w:after="100" w:afterAutospacing="1"/>
      </w:pPr>
      <w:r>
        <w:t xml:space="preserve">a regular foster care allowance, or </w:t>
      </w:r>
    </w:p>
    <w:p w:rsidR="00913D8B" w:rsidRDefault="00913D8B" w:rsidP="00913D8B">
      <w:pPr>
        <w:numPr>
          <w:ilvl w:val="0"/>
          <w:numId w:val="91"/>
        </w:numPr>
        <w:spacing w:before="100" w:beforeAutospacing="1" w:after="100" w:afterAutospacing="1"/>
      </w:pPr>
      <w:proofErr w:type="gramStart"/>
      <w:r>
        <w:t>other</w:t>
      </w:r>
      <w:proofErr w:type="gramEnd"/>
      <w:r>
        <w:t xml:space="preserve"> allowance which is intended directly for the student's upkeep or personal use (eg, regular Adolescent Community Placement or Placement Provider Reimbursement payments made directly or indirectly by the Victorian Government). </w:t>
      </w:r>
    </w:p>
    <w:p w:rsidR="00913D8B" w:rsidRDefault="00913D8B" w:rsidP="00913D8B">
      <w:pPr>
        <w:pStyle w:val="Heading5"/>
      </w:pPr>
      <w:r>
        <w:t xml:space="preserve">32.1.3 Independent rate </w:t>
      </w:r>
    </w:p>
    <w:p w:rsidR="00913D8B" w:rsidRDefault="00913D8B" w:rsidP="00913D8B">
      <w:r>
        <w:t xml:space="preserve">The independent (homeless) rate of Living Allowance may be paid if the student has reached the minimum school leaving age, has left the carer's home to live in a government funded or subsidised refuge or residential care facility and the State/Territory Welfare Department has not accepted ongoing responsibility for the student. </w:t>
      </w:r>
    </w:p>
    <w:p w:rsidR="00913D8B" w:rsidRDefault="00913D8B" w:rsidP="00913D8B">
      <w:pPr>
        <w:pStyle w:val="NormalWeb"/>
        <w:jc w:val="center"/>
      </w:pPr>
      <w:r>
        <w:rPr>
          <w:noProof/>
          <w:color w:val="0000FF"/>
        </w:rPr>
        <w:drawing>
          <wp:inline distT="0" distB="0" distL="0" distR="0">
            <wp:extent cx="307975" cy="244475"/>
            <wp:effectExtent l="19050" t="0" r="0" b="0"/>
            <wp:docPr id="546" name="Picture 546" descr="Top of Page">
              <a:hlinkClick xmlns:a="http://schemas.openxmlformats.org/drawingml/2006/main" r:id="rId2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descr="Top of Page">
                      <a:hlinkClick r:id="rId296"/>
                    </pic:cNvPr>
                    <pic:cNvPicPr>
                      <a:picLocks noChangeAspect="1" noChangeArrowheads="1"/>
                    </pic:cNvPicPr>
                  </pic:nvPicPr>
                  <pic:blipFill>
                    <a:blip r:embed="rId34" cstate="print"/>
                    <a:srcRect/>
                    <a:stretch>
                      <a:fillRect/>
                    </a:stretch>
                  </pic:blipFill>
                  <pic:spPr bwMode="auto">
                    <a:xfrm>
                      <a:off x="0" y="0"/>
                      <a:ext cx="307975" cy="244475"/>
                    </a:xfrm>
                    <a:prstGeom prst="rect">
                      <a:avLst/>
                    </a:prstGeom>
                    <a:noFill/>
                    <a:ln w="9525">
                      <a:noFill/>
                      <a:miter lim="800000"/>
                      <a:headEnd/>
                      <a:tailEnd/>
                    </a:ln>
                  </pic:spPr>
                </pic:pic>
              </a:graphicData>
            </a:graphic>
          </wp:inline>
        </w:drawing>
      </w:r>
    </w:p>
    <w:p w:rsidR="00913D8B" w:rsidRDefault="00913D8B" w:rsidP="00913D8B">
      <w:pPr>
        <w:pStyle w:val="Heading3"/>
      </w:pPr>
      <w:bookmarkStart w:id="554" w:name="P1673_109939"/>
      <w:bookmarkEnd w:id="554"/>
      <w:r>
        <w:t xml:space="preserve">32.2 Other government payments </w:t>
      </w:r>
    </w:p>
    <w:p w:rsidR="00913D8B" w:rsidRDefault="00913D8B" w:rsidP="00913D8B">
      <w:r>
        <w:t xml:space="preserve">Commonwealth government payments for dependent children in general (eg, Family Tax Benefits) and payments made by any government authority or other organisation towards the upkeep of a residential care facility (for example, payments to help with general running costs of the institution), do </w:t>
      </w:r>
      <w:r>
        <w:rPr>
          <w:b/>
          <w:bCs/>
        </w:rPr>
        <w:t xml:space="preserve">not </w:t>
      </w:r>
      <w:r>
        <w:t xml:space="preserve">affect the students eligibility for either the standard or away from home rates. </w:t>
      </w:r>
    </w:p>
    <w:p w:rsidR="00913D8B" w:rsidRDefault="00913D8B" w:rsidP="00913D8B">
      <w:pPr>
        <w:pStyle w:val="Heading5"/>
      </w:pPr>
      <w:r>
        <w:t xml:space="preserve">32.2.1 Rent assistance, Remote area allowance and Pharmaceutical allowance </w:t>
      </w:r>
    </w:p>
    <w:p w:rsidR="00913D8B" w:rsidRDefault="00913D8B" w:rsidP="00913D8B">
      <w:r>
        <w:t xml:space="preserve">Students eligible for the away from home or independent rates may be eligible for Rent Assistance, Remote Area Allowance and Pharmaceuticals Allowance, if they don't live with their carer, or their natural or adoptive parents while studying and they are in private rental accommodation. </w:t>
      </w:r>
    </w:p>
    <w:p w:rsidR="00913D8B" w:rsidRDefault="00913D8B" w:rsidP="00913D8B">
      <w:pPr>
        <w:pStyle w:val="Heading3"/>
      </w:pPr>
      <w:bookmarkStart w:id="555" w:name="P1677_110709"/>
      <w:bookmarkEnd w:id="555"/>
      <w:r>
        <w:t xml:space="preserve">32.3 Payees </w:t>
      </w:r>
    </w:p>
    <w:p w:rsidR="00913D8B" w:rsidRDefault="00913D8B" w:rsidP="00913D8B">
      <w:r>
        <w:t xml:space="preserve">In general, students who qualify for ABSTUDY under this provision receive their allowances direct. The carer does not receive payments on the student's behalf. </w:t>
      </w:r>
    </w:p>
    <w:p w:rsidR="00913D8B" w:rsidRDefault="00913D8B" w:rsidP="00913D8B">
      <w:pPr>
        <w:pStyle w:val="NormalWeb"/>
      </w:pPr>
      <w:r>
        <w:t xml:space="preserve">However, the authority may request that payment be made direct to the care giver or a person nominated by the student, if: </w:t>
      </w:r>
    </w:p>
    <w:p w:rsidR="00913D8B" w:rsidRDefault="00913D8B" w:rsidP="00913D8B">
      <w:pPr>
        <w:numPr>
          <w:ilvl w:val="0"/>
          <w:numId w:val="92"/>
        </w:numPr>
        <w:spacing w:before="100" w:beforeAutospacing="1" w:after="100" w:afterAutospacing="1"/>
      </w:pPr>
      <w:r>
        <w:t xml:space="preserve">the relevant government authority or an organisation approved by that authority believes that payment of allowances direct to younger students could jeopardise the student-carer relationship, or </w:t>
      </w:r>
    </w:p>
    <w:p w:rsidR="00913D8B" w:rsidRDefault="00913D8B" w:rsidP="00913D8B">
      <w:pPr>
        <w:numPr>
          <w:ilvl w:val="0"/>
          <w:numId w:val="92"/>
        </w:numPr>
        <w:spacing w:before="100" w:beforeAutospacing="1" w:after="100" w:afterAutospacing="1"/>
      </w:pPr>
      <w:proofErr w:type="gramStart"/>
      <w:r>
        <w:t>it</w:t>
      </w:r>
      <w:proofErr w:type="gramEnd"/>
      <w:r>
        <w:t xml:space="preserve"> is determined that the student is unable to manage his/her own finances, eg, a student in a special school. </w:t>
      </w:r>
    </w:p>
    <w:p w:rsidR="00913D8B" w:rsidRDefault="00913D8B" w:rsidP="00913D8B">
      <w:r>
        <w:t xml:space="preserve">In these cases, the request should be included in the documentation from the welfare department. Payment directions (ie, name and bank account) must be included in the relevant section of the ABSTUDY claim form. </w:t>
      </w:r>
    </w:p>
    <w:p w:rsidR="00913D8B" w:rsidRDefault="00913D8B" w:rsidP="00913D8B">
      <w:pPr>
        <w:pStyle w:val="NormalWeb"/>
        <w:jc w:val="center"/>
      </w:pPr>
      <w:r>
        <w:rPr>
          <w:noProof/>
        </w:rPr>
        <w:drawing>
          <wp:inline distT="0" distB="0" distL="0" distR="0">
            <wp:extent cx="5712460" cy="27305"/>
            <wp:effectExtent l="19050" t="0" r="2540" b="0"/>
            <wp:docPr id="547" name="Picture 547" descr="http://web.archive.org/web/20050510231231im_/http:/www.dest.gov.au/archive/schools/abstudy/images/transit_graphics/blubvsp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http://web.archive.org/web/20050510231231im_/http:/www.dest.gov.au/archive/schools/abstudy/images/transit_graphics/blubvspm.gif"/>
                    <pic:cNvPicPr>
                      <a:picLocks noChangeAspect="1" noChangeArrowheads="1"/>
                    </pic:cNvPicPr>
                  </pic:nvPicPr>
                  <pic:blipFill>
                    <a:blip r:embed="rId23" cstate="print"/>
                    <a:srcRect/>
                    <a:stretch>
                      <a:fillRect/>
                    </a:stretch>
                  </pic:blipFill>
                  <pic:spPr bwMode="auto">
                    <a:xfrm>
                      <a:off x="0" y="0"/>
                      <a:ext cx="5712460" cy="27305"/>
                    </a:xfrm>
                    <a:prstGeom prst="rect">
                      <a:avLst/>
                    </a:prstGeom>
                    <a:noFill/>
                    <a:ln w="9525">
                      <a:noFill/>
                      <a:miter lim="800000"/>
                      <a:headEnd/>
                      <a:tailEnd/>
                    </a:ln>
                  </pic:spPr>
                </pic:pic>
              </a:graphicData>
            </a:graphic>
          </wp:inline>
        </w:drawing>
      </w:r>
    </w:p>
    <w:p w:rsidR="00913D8B" w:rsidRDefault="00913D8B">
      <w:r>
        <w:br w:type="page"/>
      </w:r>
    </w:p>
    <w:p w:rsidR="00913D8B" w:rsidRDefault="00913D8B" w:rsidP="00913D8B">
      <w:pPr>
        <w:pStyle w:val="Heading3"/>
      </w:pPr>
      <w:bookmarkStart w:id="556" w:name="P1703_111550"/>
      <w:bookmarkEnd w:id="556"/>
      <w:r>
        <w:t>Homeless</w:t>
      </w:r>
    </w:p>
    <w:p w:rsidR="00913D8B" w:rsidRDefault="00913D8B" w:rsidP="00913D8B">
      <w:pPr>
        <w:pStyle w:val="Heading5"/>
      </w:pPr>
      <w:r>
        <w:t>Part 3D Content</w:t>
      </w:r>
    </w:p>
    <w:p w:rsidR="00913D8B" w:rsidRDefault="00913D8B" w:rsidP="00465A7D">
      <w:r>
        <w:t xml:space="preserve">This part contains the following chapters: </w:t>
      </w:r>
    </w:p>
    <w:p w:rsidR="00913D8B" w:rsidRDefault="00BF7519" w:rsidP="00465A7D">
      <w:pPr>
        <w:pStyle w:val="referencebullet-1"/>
      </w:pPr>
      <w:hyperlink r:id="rId297" w:anchor="P1721_111893" w:history="1">
        <w:r w:rsidR="00913D8B">
          <w:rPr>
            <w:rStyle w:val="Hyperlink"/>
          </w:rPr>
          <w:t>Overview of Homeless Students</w:t>
        </w:r>
      </w:hyperlink>
    </w:p>
    <w:p w:rsidR="00913D8B" w:rsidRDefault="00BF7519" w:rsidP="00465A7D">
      <w:pPr>
        <w:pStyle w:val="referencebullet-1"/>
      </w:pPr>
      <w:hyperlink r:id="rId298" w:anchor="P1755_114996" w:history="1">
        <w:r w:rsidR="00913D8B">
          <w:rPr>
            <w:rStyle w:val="Hyperlink"/>
          </w:rPr>
          <w:t>Violence</w:t>
        </w:r>
      </w:hyperlink>
    </w:p>
    <w:p w:rsidR="00913D8B" w:rsidRDefault="00BF7519" w:rsidP="00465A7D">
      <w:pPr>
        <w:pStyle w:val="referencebullet-1"/>
      </w:pPr>
      <w:hyperlink r:id="rId299" w:anchor="P1780_117139" w:history="1">
        <w:r w:rsidR="00913D8B">
          <w:rPr>
            <w:rStyle w:val="Hyperlink"/>
          </w:rPr>
          <w:t>Sexual Abuse</w:t>
        </w:r>
      </w:hyperlink>
    </w:p>
    <w:p w:rsidR="00913D8B" w:rsidRDefault="00BF7519" w:rsidP="00465A7D">
      <w:pPr>
        <w:pStyle w:val="referencebullet-1"/>
      </w:pPr>
      <w:hyperlink r:id="rId300" w:anchor="P1798_118760" w:history="1">
        <w:r w:rsidR="00913D8B">
          <w:rPr>
            <w:rStyle w:val="Hyperlink"/>
          </w:rPr>
          <w:t>Other Unreasonable Circumstances</w:t>
        </w:r>
      </w:hyperlink>
    </w:p>
    <w:p w:rsidR="00913D8B" w:rsidRDefault="00BF7519" w:rsidP="00465A7D">
      <w:pPr>
        <w:pStyle w:val="referencebullet-1"/>
      </w:pPr>
      <w:hyperlink r:id="rId301" w:anchor="P1843_122392" w:history="1">
        <w:r w:rsidR="00913D8B">
          <w:rPr>
            <w:rStyle w:val="Hyperlink"/>
          </w:rPr>
          <w:t>Extreme Family Breakdown</w:t>
        </w:r>
      </w:hyperlink>
    </w:p>
    <w:p w:rsidR="00913D8B" w:rsidRDefault="00BF7519" w:rsidP="00465A7D">
      <w:pPr>
        <w:pStyle w:val="referencebullet-1"/>
      </w:pPr>
      <w:hyperlink r:id="rId302" w:anchor="P1886_125614" w:history="1">
        <w:r w:rsidR="00913D8B">
          <w:rPr>
            <w:rStyle w:val="Hyperlink"/>
          </w:rPr>
          <w:t xml:space="preserve">Circumstances </w:t>
        </w:r>
        <w:proofErr w:type="gramStart"/>
        <w:r w:rsidR="00913D8B">
          <w:rPr>
            <w:rStyle w:val="Hyperlink"/>
          </w:rPr>
          <w:t>Beyond</w:t>
        </w:r>
        <w:proofErr w:type="gramEnd"/>
        <w:r w:rsidR="00913D8B">
          <w:rPr>
            <w:rStyle w:val="Hyperlink"/>
          </w:rPr>
          <w:t xml:space="preserve"> the Family's Control</w:t>
        </w:r>
      </w:hyperlink>
    </w:p>
    <w:p w:rsidR="00913D8B" w:rsidRDefault="00BF7519" w:rsidP="00465A7D">
      <w:pPr>
        <w:pStyle w:val="referencebullet-1"/>
      </w:pPr>
      <w:hyperlink r:id="rId303" w:anchor="P1918_128837" w:history="1">
        <w:r w:rsidR="00913D8B">
          <w:rPr>
            <w:rStyle w:val="Hyperlink"/>
          </w:rPr>
          <w:t>Parental Contact</w:t>
        </w:r>
      </w:hyperlink>
    </w:p>
    <w:p w:rsidR="00913D8B" w:rsidRDefault="00BF7519" w:rsidP="00465A7D">
      <w:pPr>
        <w:pStyle w:val="referencebullet-1"/>
      </w:pPr>
      <w:hyperlink r:id="rId304" w:anchor="P1941_131199" w:history="1">
        <w:r w:rsidR="00913D8B">
          <w:rPr>
            <w:rStyle w:val="Hyperlink"/>
          </w:rPr>
          <w:t>Circumstances where Homeless Rate not payable</w:t>
        </w:r>
      </w:hyperlink>
    </w:p>
    <w:p w:rsidR="00913D8B" w:rsidRDefault="00BF7519" w:rsidP="00465A7D">
      <w:pPr>
        <w:pStyle w:val="referencebullet-1"/>
      </w:pPr>
      <w:hyperlink r:id="rId305" w:anchor="P2034_144073" w:history="1">
        <w:r w:rsidR="00913D8B">
          <w:rPr>
            <w:rStyle w:val="Hyperlink"/>
          </w:rPr>
          <w:t>Payment of Homeless Rate</w:t>
        </w:r>
      </w:hyperlink>
    </w:p>
    <w:p w:rsidR="00913D8B" w:rsidRDefault="00BF7519" w:rsidP="00913D8B">
      <w:pPr>
        <w:pStyle w:val="referencebullet-1"/>
      </w:pPr>
      <w:hyperlink r:id="rId306" w:anchor="P2045_144666" w:history="1">
        <w:r w:rsidR="00913D8B">
          <w:rPr>
            <w:rStyle w:val="Hyperlink"/>
          </w:rPr>
          <w:t>Reporting and release of information</w:t>
        </w:r>
      </w:hyperlink>
    </w:p>
    <w:p w:rsidR="003255F8" w:rsidRDefault="003255F8" w:rsidP="003255F8">
      <w:pPr>
        <w:pStyle w:val="Heading1"/>
      </w:pPr>
      <w:bookmarkStart w:id="557" w:name="P1721_111893"/>
      <w:r>
        <w:t>Chapter 33 Overview of Homeless Students</w:t>
      </w:r>
      <w:bookmarkStart w:id="558" w:name="P1721_111932"/>
      <w:bookmarkEnd w:id="557"/>
      <w:bookmarkEnd w:id="558"/>
      <w:r>
        <w:t xml:space="preserve"> </w:t>
      </w:r>
    </w:p>
    <w:p w:rsidR="003255F8" w:rsidRDefault="003255F8" w:rsidP="003255F8">
      <w:r>
        <w:t xml:space="preserve">This chapter details the eligibility criteria for homeless students to receive the </w:t>
      </w:r>
      <w:r>
        <w:rPr>
          <w:i/>
          <w:iCs/>
        </w:rPr>
        <w:t>Student Homeless Rate</w:t>
      </w:r>
      <w:r>
        <w:t xml:space="preserve"> (Student Homeless Rate) of living allowance.</w:t>
      </w:r>
      <w:r>
        <w:br/>
        <w:t> </w:t>
      </w:r>
    </w:p>
    <w:p w:rsidR="003255F8" w:rsidRDefault="003255F8" w:rsidP="003255F8">
      <w:r>
        <w:rPr>
          <w:rFonts w:ascii="Verdana" w:hAnsi="Verdana"/>
          <w:b/>
          <w:bCs/>
          <w:color w:val="000000"/>
          <w:szCs w:val="22"/>
        </w:rPr>
        <w:t>Chapter content</w:t>
      </w:r>
    </w:p>
    <w:p w:rsidR="003255F8" w:rsidRDefault="003255F8" w:rsidP="00465A7D">
      <w:r>
        <w:br/>
        <w:t xml:space="preserve">This chapter contains the following topics. </w:t>
      </w:r>
    </w:p>
    <w:p w:rsidR="003255F8" w:rsidRDefault="00BF7519" w:rsidP="00465A7D">
      <w:pPr>
        <w:pStyle w:val="referencebullet-1"/>
      </w:pPr>
      <w:hyperlink r:id="rId307" w:anchor="P1732_112273" w:history="1">
        <w:r w:rsidR="003255F8">
          <w:rPr>
            <w:rStyle w:val="Hyperlink"/>
          </w:rPr>
          <w:t>Policy outcome</w:t>
        </w:r>
      </w:hyperlink>
    </w:p>
    <w:p w:rsidR="003255F8" w:rsidRDefault="00BF7519" w:rsidP="00465A7D">
      <w:pPr>
        <w:pStyle w:val="referencebullet-1"/>
      </w:pPr>
      <w:hyperlink r:id="rId308" w:anchor="P1735_113049" w:history="1">
        <w:r w:rsidR="003255F8">
          <w:rPr>
            <w:rStyle w:val="Hyperlink"/>
          </w:rPr>
          <w:t>Eligibility for Student Homeless Rate</w:t>
        </w:r>
      </w:hyperlink>
    </w:p>
    <w:p w:rsidR="003255F8" w:rsidRDefault="00BF7519" w:rsidP="00465A7D">
      <w:pPr>
        <w:pStyle w:val="referencebullet-1"/>
      </w:pPr>
      <w:hyperlink r:id="rId309" w:anchor="P1746_114125" w:history="1">
        <w:r w:rsidR="003255F8">
          <w:rPr>
            <w:rStyle w:val="Hyperlink"/>
          </w:rPr>
          <w:t>Age</w:t>
        </w:r>
      </w:hyperlink>
    </w:p>
    <w:p w:rsidR="003255F8" w:rsidRDefault="00BF7519" w:rsidP="00465A7D">
      <w:pPr>
        <w:pStyle w:val="referencebullet-1"/>
      </w:pPr>
      <w:hyperlink r:id="rId310" w:anchor="P1748_114288" w:history="1">
        <w:r w:rsidR="003255F8">
          <w:rPr>
            <w:rStyle w:val="Hyperlink"/>
          </w:rPr>
          <w:t>Natural or adoptive parents</w:t>
        </w:r>
      </w:hyperlink>
    </w:p>
    <w:p w:rsidR="003255F8" w:rsidRDefault="00BF7519" w:rsidP="003255F8">
      <w:pPr>
        <w:pStyle w:val="referencebullet-1"/>
      </w:pPr>
      <w:hyperlink r:id="rId311" w:anchor="P1752_114764" w:history="1">
        <w:r w:rsidR="003255F8">
          <w:rPr>
            <w:rStyle w:val="Hyperlink"/>
          </w:rPr>
          <w:t>State wards ineligible</w:t>
        </w:r>
      </w:hyperlink>
    </w:p>
    <w:p w:rsidR="003255F8" w:rsidRDefault="003255F8" w:rsidP="003255F8">
      <w:pPr>
        <w:pStyle w:val="Heading3"/>
      </w:pPr>
      <w:bookmarkStart w:id="559" w:name="P1732_112273"/>
      <w:bookmarkEnd w:id="559"/>
      <w:r>
        <w:t>33.1 Policy outcome</w:t>
      </w:r>
    </w:p>
    <w:p w:rsidR="003255F8" w:rsidRDefault="003255F8" w:rsidP="003255F8">
      <w:r>
        <w:t xml:space="preserve">ABSTUDY assists students who may be at risk of giving up their studies because of traumatic family circumstances. This provision recognises that there are situations where students face serious physical or mental harm in the family home. It gives such students the opportunity to continue in their studies after they have moved to a safer, more stable environment. The provision is for students who cannot reasonably remain at home and therefore must live independently for the sake of their well-being. </w:t>
      </w:r>
    </w:p>
    <w:p w:rsidR="003255F8" w:rsidRDefault="003255F8" w:rsidP="003255F8">
      <w:pPr>
        <w:pStyle w:val="NormalWeb"/>
      </w:pPr>
      <w:r>
        <w:t xml:space="preserve">The provision is not intended to encourage students to leave home nor to encourage parents to cease contributing towards their children's education. It is not a means for students to choose to leave home so that they can get a higher rate of ABSTUDY. </w:t>
      </w:r>
    </w:p>
    <w:p w:rsidR="003255F8" w:rsidRDefault="003255F8" w:rsidP="003255F8">
      <w:pPr>
        <w:pStyle w:val="NormalWeb"/>
        <w:jc w:val="center"/>
      </w:pPr>
      <w:r>
        <w:rPr>
          <w:noProof/>
          <w:color w:val="0000FF"/>
        </w:rPr>
        <w:drawing>
          <wp:inline distT="0" distB="0" distL="0" distR="0">
            <wp:extent cx="307975" cy="244475"/>
            <wp:effectExtent l="19050" t="0" r="0" b="0"/>
            <wp:docPr id="579" name="Picture 579" descr="Top of Page">
              <a:hlinkClick xmlns:a="http://schemas.openxmlformats.org/drawingml/2006/main" r:id="rId3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descr="Top of Page">
                      <a:hlinkClick r:id="rId312"/>
                    </pic:cNvPr>
                    <pic:cNvPicPr>
                      <a:picLocks noChangeAspect="1" noChangeArrowheads="1"/>
                    </pic:cNvPicPr>
                  </pic:nvPicPr>
                  <pic:blipFill>
                    <a:blip r:embed="rId34" cstate="print"/>
                    <a:srcRect/>
                    <a:stretch>
                      <a:fillRect/>
                    </a:stretch>
                  </pic:blipFill>
                  <pic:spPr bwMode="auto">
                    <a:xfrm>
                      <a:off x="0" y="0"/>
                      <a:ext cx="307975" cy="244475"/>
                    </a:xfrm>
                    <a:prstGeom prst="rect">
                      <a:avLst/>
                    </a:prstGeom>
                    <a:noFill/>
                    <a:ln w="9525">
                      <a:noFill/>
                      <a:miter lim="800000"/>
                      <a:headEnd/>
                      <a:tailEnd/>
                    </a:ln>
                  </pic:spPr>
                </pic:pic>
              </a:graphicData>
            </a:graphic>
          </wp:inline>
        </w:drawing>
      </w:r>
    </w:p>
    <w:p w:rsidR="003255F8" w:rsidRDefault="003255F8" w:rsidP="003255F8">
      <w:pPr>
        <w:pStyle w:val="Heading3"/>
      </w:pPr>
      <w:bookmarkStart w:id="560" w:name="P1735_113049"/>
      <w:bookmarkEnd w:id="560"/>
      <w:r>
        <w:t>33.2 Eligibility for Student Homeless Rate</w:t>
      </w:r>
      <w:bookmarkStart w:id="561" w:name="P1735_113090"/>
      <w:bookmarkEnd w:id="561"/>
    </w:p>
    <w:p w:rsidR="003255F8" w:rsidRDefault="003255F8" w:rsidP="003255F8">
      <w:r>
        <w:t xml:space="preserve">A student may qualify for the Student Homeless Rate of living allowance where it is unreasonable that s/he live at home, if: </w:t>
      </w:r>
    </w:p>
    <w:p w:rsidR="003255F8" w:rsidRDefault="003255F8" w:rsidP="003255F8">
      <w:pPr>
        <w:numPr>
          <w:ilvl w:val="0"/>
          <w:numId w:val="93"/>
        </w:numPr>
        <w:spacing w:before="100" w:beforeAutospacing="1" w:after="100" w:afterAutospacing="1"/>
      </w:pPr>
      <w:r>
        <w:t xml:space="preserve">s/he cannot live at the home of either or both of her/his natural or adoptive parents </w:t>
      </w:r>
    </w:p>
    <w:p w:rsidR="003255F8" w:rsidRDefault="003255F8" w:rsidP="003255F8">
      <w:pPr>
        <w:numPr>
          <w:ilvl w:val="0"/>
          <w:numId w:val="94"/>
        </w:numPr>
        <w:spacing w:before="100" w:beforeAutospacing="1" w:after="100" w:afterAutospacing="1"/>
      </w:pPr>
      <w:r>
        <w:t xml:space="preserve">because of extreme family breakdown or other similar exceptional circumstances, or </w:t>
      </w:r>
    </w:p>
    <w:p w:rsidR="003255F8" w:rsidRDefault="003255F8" w:rsidP="003255F8">
      <w:pPr>
        <w:numPr>
          <w:ilvl w:val="0"/>
          <w:numId w:val="94"/>
        </w:numPr>
        <w:spacing w:before="100" w:beforeAutospacing="1" w:after="100" w:afterAutospacing="1"/>
      </w:pPr>
      <w:r>
        <w:t xml:space="preserve">because to do so would be at serious risk to her/his physical or mental well-being due to violence, sexual abuse or other similar unreasonable circumstance, and </w:t>
      </w:r>
    </w:p>
    <w:p w:rsidR="003255F8" w:rsidRDefault="003255F8" w:rsidP="003255F8">
      <w:pPr>
        <w:numPr>
          <w:ilvl w:val="0"/>
          <w:numId w:val="95"/>
        </w:numPr>
        <w:spacing w:before="100" w:beforeAutospacing="1" w:after="100" w:afterAutospacing="1"/>
      </w:pPr>
      <w:r>
        <w:t xml:space="preserve">s/he is not receiving continuous financial or other support, directly or indirectly, from a parent of the student, and </w:t>
      </w:r>
    </w:p>
    <w:p w:rsidR="003255F8" w:rsidRDefault="003255F8" w:rsidP="003255F8">
      <w:pPr>
        <w:numPr>
          <w:ilvl w:val="0"/>
          <w:numId w:val="95"/>
        </w:numPr>
        <w:spacing w:before="100" w:beforeAutospacing="1" w:after="100" w:afterAutospacing="1"/>
      </w:pPr>
      <w:r>
        <w:t xml:space="preserve">s/he is not wholly or substantially dependent on a person other than a parent of the student, on a long term basis, and </w:t>
      </w:r>
    </w:p>
    <w:p w:rsidR="003255F8" w:rsidRDefault="003255F8" w:rsidP="003255F8">
      <w:pPr>
        <w:numPr>
          <w:ilvl w:val="0"/>
          <w:numId w:val="95"/>
        </w:numPr>
        <w:spacing w:before="100" w:beforeAutospacing="1" w:after="100" w:afterAutospacing="1"/>
      </w:pPr>
      <w:r>
        <w:t xml:space="preserve">s/he is not receiving a regular payment of welfare or student assistance from the Commonwealth, a State or a Territory (except ABSTUDY), and </w:t>
      </w:r>
    </w:p>
    <w:p w:rsidR="003255F8" w:rsidRDefault="003255F8" w:rsidP="003255F8">
      <w:pPr>
        <w:numPr>
          <w:ilvl w:val="0"/>
          <w:numId w:val="95"/>
        </w:numPr>
        <w:spacing w:before="100" w:beforeAutospacing="1" w:after="100" w:afterAutospacing="1"/>
      </w:pPr>
      <w:proofErr w:type="gramStart"/>
      <w:r>
        <w:t>s/he</w:t>
      </w:r>
      <w:proofErr w:type="gramEnd"/>
      <w:r>
        <w:t xml:space="preserve"> does not have a partner who, being entitled to a regular payment from the Commonwealth, a State or a Territory, gets the payment at a higher rate because the student is his or her partner. </w:t>
      </w:r>
    </w:p>
    <w:p w:rsidR="003255F8" w:rsidRDefault="003255F8" w:rsidP="003255F8">
      <w:pPr>
        <w:pStyle w:val="Heading3"/>
      </w:pPr>
      <w:bookmarkStart w:id="562" w:name="P1746_114125"/>
      <w:bookmarkEnd w:id="562"/>
      <w:r>
        <w:t xml:space="preserve">33.3 Age </w:t>
      </w:r>
    </w:p>
    <w:p w:rsidR="003255F8" w:rsidRDefault="003255F8" w:rsidP="003255F8">
      <w:r>
        <w:t xml:space="preserve">Students applying for ABSTUDY Student Homeless Rate (Student Homeless Rate) must have reached the minimum school leaving age for their State or Territory. </w:t>
      </w:r>
    </w:p>
    <w:p w:rsidR="003255F8" w:rsidRDefault="003255F8" w:rsidP="003255F8">
      <w:pPr>
        <w:pStyle w:val="Heading3"/>
      </w:pPr>
      <w:bookmarkStart w:id="563" w:name="P1748_114288"/>
      <w:bookmarkEnd w:id="563"/>
      <w:r>
        <w:t>33.4 Natural or adoptive parents</w:t>
      </w:r>
    </w:p>
    <w:p w:rsidR="003255F8" w:rsidRDefault="003255F8" w:rsidP="003255F8">
      <w:r>
        <w:t xml:space="preserve">Eligibility is determined in relation to the student's natural (ie, birth) parent(s) or legally/traditionally adoptive parents. </w:t>
      </w:r>
    </w:p>
    <w:p w:rsidR="003255F8" w:rsidRDefault="003255F8" w:rsidP="003255F8">
      <w:r>
        <w:rPr>
          <w:i/>
          <w:iCs/>
          <w:noProof/>
          <w:lang w:eastAsia="en-AU"/>
        </w:rPr>
        <w:drawing>
          <wp:inline distT="0" distB="0" distL="0" distR="0">
            <wp:extent cx="226060" cy="199390"/>
            <wp:effectExtent l="19050" t="0" r="2540" b="0"/>
            <wp:docPr id="580" name="Picture 580" descr="cross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descr="cross mark"/>
                    <pic:cNvPicPr>
                      <a:picLocks noChangeAspect="1" noChangeArrowheads="1"/>
                    </pic:cNvPicPr>
                  </pic:nvPicPr>
                  <pic:blipFill>
                    <a:blip r:embed="rId158" cstate="print"/>
                    <a:srcRect/>
                    <a:stretch>
                      <a:fillRect/>
                    </a:stretch>
                  </pic:blipFill>
                  <pic:spPr bwMode="auto">
                    <a:xfrm>
                      <a:off x="0" y="0"/>
                      <a:ext cx="226060" cy="199390"/>
                    </a:xfrm>
                    <a:prstGeom prst="rect">
                      <a:avLst/>
                    </a:prstGeom>
                    <a:noFill/>
                    <a:ln w="9525">
                      <a:noFill/>
                      <a:miter lim="800000"/>
                      <a:headEnd/>
                      <a:tailEnd/>
                    </a:ln>
                  </pic:spPr>
                </pic:pic>
              </a:graphicData>
            </a:graphic>
          </wp:inline>
        </w:drawing>
      </w:r>
      <w:r>
        <w:rPr>
          <w:i/>
          <w:iCs/>
        </w:rPr>
        <w:t>Student Homeless Rate cannot be granted for `homelessness' from a person who is not the student's natural or adoptive parent.</w:t>
      </w:r>
    </w:p>
    <w:p w:rsidR="003255F8" w:rsidRDefault="003255F8" w:rsidP="003255F8">
      <w:r>
        <w:t xml:space="preserve">Where the student's natural or legally/traditionally adoptive parent(s) live in separate households, the student must satisfy the Student Homeless Rate criteria in relation to each household. </w:t>
      </w:r>
    </w:p>
    <w:p w:rsidR="003255F8" w:rsidRDefault="003255F8" w:rsidP="003255F8">
      <w:pPr>
        <w:pStyle w:val="Heading3"/>
      </w:pPr>
      <w:bookmarkStart w:id="564" w:name="P1752_114764"/>
      <w:bookmarkEnd w:id="564"/>
      <w:r>
        <w:t>33.5 State wards ineligible</w:t>
      </w:r>
    </w:p>
    <w:p w:rsidR="003255F8" w:rsidRDefault="003255F8" w:rsidP="003255F8">
      <w:r>
        <w:t xml:space="preserve">Student Homeless Rate does not automatically apply to students who now are or previously were wards or in other state authorised care. </w:t>
      </w:r>
    </w:p>
    <w:p w:rsidR="003255F8" w:rsidRDefault="003255F8" w:rsidP="003255F8">
      <w:pPr>
        <w:pStyle w:val="NormalWeb"/>
        <w:jc w:val="center"/>
      </w:pPr>
      <w:r>
        <w:rPr>
          <w:noProof/>
        </w:rPr>
        <w:drawing>
          <wp:inline distT="0" distB="0" distL="0" distR="0">
            <wp:extent cx="5712460" cy="27305"/>
            <wp:effectExtent l="19050" t="0" r="2540" b="0"/>
            <wp:docPr id="581" name="Picture 581" descr="http://web.archive.org/web/20050510231003im_/http:/www.dest.gov.au/archive/schools/abstudy/images/transit_graphics/blubvsp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descr="http://web.archive.org/web/20050510231003im_/http:/www.dest.gov.au/archive/schools/abstudy/images/transit_graphics/blubvspm.gif"/>
                    <pic:cNvPicPr>
                      <a:picLocks noChangeAspect="1" noChangeArrowheads="1"/>
                    </pic:cNvPicPr>
                  </pic:nvPicPr>
                  <pic:blipFill>
                    <a:blip r:embed="rId23" cstate="print"/>
                    <a:srcRect/>
                    <a:stretch>
                      <a:fillRect/>
                    </a:stretch>
                  </pic:blipFill>
                  <pic:spPr bwMode="auto">
                    <a:xfrm>
                      <a:off x="0" y="0"/>
                      <a:ext cx="5712460" cy="27305"/>
                    </a:xfrm>
                    <a:prstGeom prst="rect">
                      <a:avLst/>
                    </a:prstGeom>
                    <a:noFill/>
                    <a:ln w="9525">
                      <a:noFill/>
                      <a:miter lim="800000"/>
                      <a:headEnd/>
                      <a:tailEnd/>
                    </a:ln>
                  </pic:spPr>
                </pic:pic>
              </a:graphicData>
            </a:graphic>
          </wp:inline>
        </w:drawing>
      </w:r>
    </w:p>
    <w:p w:rsidR="003255F8" w:rsidRDefault="003255F8" w:rsidP="003255F8">
      <w:pPr>
        <w:pStyle w:val="Heading1"/>
      </w:pPr>
      <w:bookmarkStart w:id="565" w:name="P1755_114996"/>
      <w:r>
        <w:t>Chapter 34 Violence</w:t>
      </w:r>
      <w:bookmarkStart w:id="566" w:name="P1755_115014"/>
      <w:bookmarkEnd w:id="565"/>
      <w:bookmarkEnd w:id="566"/>
      <w:r>
        <w:t xml:space="preserve"> </w:t>
      </w:r>
    </w:p>
    <w:p w:rsidR="003255F8" w:rsidRDefault="003255F8" w:rsidP="003255F8">
      <w:r>
        <w:rPr>
          <w:rFonts w:ascii="Verdana" w:hAnsi="Verdana"/>
          <w:b/>
          <w:bCs/>
          <w:color w:val="000000"/>
          <w:szCs w:val="22"/>
        </w:rPr>
        <w:t>Chapter content</w:t>
      </w:r>
    </w:p>
    <w:p w:rsidR="003255F8" w:rsidRDefault="003255F8" w:rsidP="00465A7D">
      <w:r>
        <w:br/>
        <w:t xml:space="preserve">This chapter contains the following topics. </w:t>
      </w:r>
    </w:p>
    <w:p w:rsidR="003255F8" w:rsidRDefault="00BF7519" w:rsidP="00465A7D">
      <w:pPr>
        <w:pStyle w:val="referencebullet-1"/>
      </w:pPr>
      <w:hyperlink r:id="rId313" w:anchor="P1764_115208" w:history="1">
        <w:r w:rsidR="003255F8">
          <w:rPr>
            <w:rStyle w:val="Hyperlink"/>
          </w:rPr>
          <w:t>When homeless rate can not be approved</w:t>
        </w:r>
      </w:hyperlink>
    </w:p>
    <w:p w:rsidR="003255F8" w:rsidRDefault="00BF7519" w:rsidP="00465A7D">
      <w:pPr>
        <w:pStyle w:val="referencebullet-1"/>
      </w:pPr>
      <w:hyperlink r:id="rId314" w:anchor="P1770_116178" w:history="1">
        <w:r w:rsidR="003255F8">
          <w:rPr>
            <w:rStyle w:val="Hyperlink"/>
          </w:rPr>
          <w:t>When homeless rate can be approved</w:t>
        </w:r>
      </w:hyperlink>
    </w:p>
    <w:p w:rsidR="003255F8" w:rsidRDefault="00BF7519" w:rsidP="00465A7D">
      <w:pPr>
        <w:pStyle w:val="referencebullet-1"/>
      </w:pPr>
      <w:hyperlink r:id="rId315" w:anchor="P1772_116387" w:history="1">
        <w:r w:rsidR="003255F8">
          <w:rPr>
            <w:rStyle w:val="Hyperlink"/>
          </w:rPr>
          <w:t>Temporary accommodation</w:t>
        </w:r>
      </w:hyperlink>
    </w:p>
    <w:p w:rsidR="003255F8" w:rsidRDefault="00BF7519" w:rsidP="003255F8">
      <w:pPr>
        <w:pStyle w:val="referencebullet-1"/>
      </w:pPr>
      <w:hyperlink r:id="rId316" w:anchor="P1778_116825" w:history="1">
        <w:r w:rsidR="003255F8">
          <w:rPr>
            <w:rStyle w:val="Hyperlink"/>
          </w:rPr>
          <w:t>Homeless Youth Protocol requirement</w:t>
        </w:r>
      </w:hyperlink>
    </w:p>
    <w:p w:rsidR="003255F8" w:rsidRDefault="003255F8" w:rsidP="003255F8">
      <w:pPr>
        <w:pStyle w:val="Heading3"/>
      </w:pPr>
      <w:bookmarkStart w:id="567" w:name="P1764_115208"/>
      <w:bookmarkEnd w:id="567"/>
      <w:r>
        <w:t>34.1 When homeless rate can not be approved</w:t>
      </w:r>
    </w:p>
    <w:p w:rsidR="003255F8" w:rsidRDefault="003255F8" w:rsidP="003255F8">
      <w:r>
        <w:t xml:space="preserve">Student Homeless Rate cannot be granted on the grounds of violence where there is no satisfactory evidence that the student's health would be at serious risk if they were to live in the family home. For this reason, Student Homeless Rate cannot be granted if: </w:t>
      </w:r>
    </w:p>
    <w:p w:rsidR="003255F8" w:rsidRDefault="003255F8" w:rsidP="003255F8">
      <w:pPr>
        <w:numPr>
          <w:ilvl w:val="0"/>
          <w:numId w:val="96"/>
        </w:numPr>
        <w:spacing w:before="100" w:beforeAutospacing="1" w:after="100" w:afterAutospacing="1"/>
      </w:pPr>
      <w:r>
        <w:t xml:space="preserve">a normally non-violent parent strikes the student on an isolated occasion without causing injury however, if such behaviour is a symptom of other ongoing conflict, Student Homeless Rate may be applicable on other grounds) </w:t>
      </w:r>
    </w:p>
    <w:p w:rsidR="003255F8" w:rsidRDefault="003255F8" w:rsidP="003255F8">
      <w:pPr>
        <w:numPr>
          <w:ilvl w:val="0"/>
          <w:numId w:val="96"/>
        </w:numPr>
        <w:spacing w:before="100" w:beforeAutospacing="1" w:after="100" w:afterAutospacing="1"/>
      </w:pPr>
      <w:r>
        <w:t xml:space="preserve">the student or other family members initiate or provoke the violence primarily as a means of gaining Student Homeless Rate </w:t>
      </w:r>
    </w:p>
    <w:p w:rsidR="003255F8" w:rsidRDefault="003255F8" w:rsidP="003255F8">
      <w:pPr>
        <w:numPr>
          <w:ilvl w:val="0"/>
          <w:numId w:val="96"/>
        </w:numPr>
        <w:spacing w:before="100" w:beforeAutospacing="1" w:after="100" w:afterAutospacing="1"/>
      </w:pPr>
      <w:r>
        <w:t xml:space="preserve">the violence is perpetrated by a visitor to the household and reasonable action could be taken to remove the risk, or </w:t>
      </w:r>
    </w:p>
    <w:p w:rsidR="003255F8" w:rsidRDefault="003255F8" w:rsidP="003255F8">
      <w:pPr>
        <w:numPr>
          <w:ilvl w:val="0"/>
          <w:numId w:val="96"/>
        </w:numPr>
        <w:spacing w:before="100" w:beforeAutospacing="1" w:after="100" w:afterAutospacing="1"/>
      </w:pPr>
      <w:proofErr w:type="gramStart"/>
      <w:r>
        <w:t>the</w:t>
      </w:r>
      <w:proofErr w:type="gramEnd"/>
      <w:r>
        <w:t xml:space="preserve"> student is claiming Student Homeless Rate because of violence outside the home itself, eg, violence from a neighbourhood gang or at school, but is living in accommodation in the same neighbourhood. </w:t>
      </w:r>
    </w:p>
    <w:p w:rsidR="003255F8" w:rsidRDefault="003255F8" w:rsidP="003255F8">
      <w:pPr>
        <w:pStyle w:val="Heading3"/>
      </w:pPr>
      <w:bookmarkStart w:id="568" w:name="P1770_116178"/>
      <w:bookmarkEnd w:id="568"/>
      <w:r>
        <w:t>34.2 When homeless rate can be approved</w:t>
      </w:r>
    </w:p>
    <w:p w:rsidR="003255F8" w:rsidRDefault="003255F8" w:rsidP="003255F8">
      <w:r>
        <w:t xml:space="preserve">Student Homeless Rate may be granted if all attempts to avoid the violence have been made, without success, and the student has been forced to move to a distant location. </w:t>
      </w:r>
    </w:p>
    <w:p w:rsidR="003255F8" w:rsidRDefault="003255F8" w:rsidP="003255F8">
      <w:pPr>
        <w:pStyle w:val="Heading3"/>
      </w:pPr>
      <w:bookmarkStart w:id="569" w:name="P1772_116387"/>
      <w:bookmarkEnd w:id="569"/>
      <w:r>
        <w:t xml:space="preserve">34.3 Temporary accommodation </w:t>
      </w:r>
    </w:p>
    <w:p w:rsidR="003255F8" w:rsidRDefault="003255F8" w:rsidP="003255F8">
      <w:r>
        <w:t xml:space="preserve">A student may be eligible for Student Homeless Rate while one parent re-establishes a home due to violence. This can happen when: </w:t>
      </w:r>
    </w:p>
    <w:p w:rsidR="003255F8" w:rsidRDefault="003255F8" w:rsidP="003255F8">
      <w:pPr>
        <w:numPr>
          <w:ilvl w:val="0"/>
          <w:numId w:val="97"/>
        </w:numPr>
        <w:spacing w:before="100" w:beforeAutospacing="1" w:after="100" w:afterAutospacing="1"/>
      </w:pPr>
      <w:r>
        <w:t xml:space="preserve">a student and that parent have fled the former home to escape violence, and </w:t>
      </w:r>
    </w:p>
    <w:p w:rsidR="003255F8" w:rsidRDefault="003255F8" w:rsidP="003255F8">
      <w:pPr>
        <w:numPr>
          <w:ilvl w:val="0"/>
          <w:numId w:val="97"/>
        </w:numPr>
        <w:spacing w:before="100" w:beforeAutospacing="1" w:after="100" w:afterAutospacing="1"/>
      </w:pPr>
      <w:r>
        <w:t xml:space="preserve">the parent is temporarily accommodated in a refuge, and </w:t>
      </w:r>
    </w:p>
    <w:p w:rsidR="003255F8" w:rsidRDefault="003255F8" w:rsidP="003255F8">
      <w:pPr>
        <w:numPr>
          <w:ilvl w:val="0"/>
          <w:numId w:val="97"/>
        </w:numPr>
        <w:spacing w:before="100" w:beforeAutospacing="1" w:after="100" w:afterAutospacing="1"/>
      </w:pPr>
      <w:r>
        <w:t xml:space="preserve">the student lives away from the parent, and </w:t>
      </w:r>
    </w:p>
    <w:p w:rsidR="003255F8" w:rsidRDefault="003255F8" w:rsidP="003255F8">
      <w:pPr>
        <w:numPr>
          <w:ilvl w:val="0"/>
          <w:numId w:val="97"/>
        </w:numPr>
        <w:spacing w:before="100" w:beforeAutospacing="1" w:after="100" w:afterAutospacing="1"/>
      </w:pPr>
      <w:proofErr w:type="gramStart"/>
      <w:r>
        <w:t>the</w:t>
      </w:r>
      <w:proofErr w:type="gramEnd"/>
      <w:r>
        <w:t xml:space="preserve"> student is not getting continuous support from the parent while s/he is re-establishing a home. </w:t>
      </w:r>
    </w:p>
    <w:p w:rsidR="003255F8" w:rsidRDefault="003255F8" w:rsidP="003255F8">
      <w:pPr>
        <w:pStyle w:val="Heading3"/>
      </w:pPr>
      <w:bookmarkStart w:id="570" w:name="P1778_116825"/>
      <w:bookmarkEnd w:id="570"/>
      <w:r>
        <w:t>34.4 Homeless Youth Protocol requirement</w:t>
      </w:r>
    </w:p>
    <w:p w:rsidR="003255F8" w:rsidRDefault="003255F8" w:rsidP="003255F8">
      <w:r>
        <w:t>A student who is within the age group covered by the operational guidelines in her/his State/Territory who applies for Student Homeless Rate on the grounds of violence abuse must be referred to that State's or Territory's child protection agencies as per the Youth Protocol.</w:t>
      </w:r>
      <w:r>
        <w:rPr>
          <w:vertAlign w:val="subscript"/>
        </w:rPr>
        <w:t xml:space="preserve"> </w:t>
      </w:r>
    </w:p>
    <w:p w:rsidR="00725002" w:rsidRDefault="00725002" w:rsidP="00E65DE5"/>
    <w:p w:rsidR="003255F8" w:rsidRDefault="003255F8" w:rsidP="003255F8">
      <w:pPr>
        <w:pStyle w:val="Heading1"/>
      </w:pPr>
      <w:bookmarkStart w:id="571" w:name="P1780_117139"/>
      <w:r>
        <w:t>Chapter 35 Sexual Abuse</w:t>
      </w:r>
      <w:bookmarkStart w:id="572" w:name="P1780_117161"/>
      <w:bookmarkEnd w:id="571"/>
      <w:bookmarkEnd w:id="572"/>
      <w:r>
        <w:t xml:space="preserve"> </w:t>
      </w:r>
    </w:p>
    <w:p w:rsidR="003255F8" w:rsidRDefault="003255F8" w:rsidP="003255F8">
      <w:r>
        <w:rPr>
          <w:rFonts w:ascii="Verdana" w:hAnsi="Verdana"/>
          <w:b/>
          <w:bCs/>
          <w:color w:val="000000"/>
          <w:szCs w:val="22"/>
        </w:rPr>
        <w:t>Chapter content</w:t>
      </w:r>
    </w:p>
    <w:p w:rsidR="003255F8" w:rsidRDefault="003255F8" w:rsidP="00465A7D">
      <w:r>
        <w:t xml:space="preserve">This chapter contains the following topics. </w:t>
      </w:r>
    </w:p>
    <w:p w:rsidR="003255F8" w:rsidRDefault="00BF7519" w:rsidP="00465A7D">
      <w:pPr>
        <w:pStyle w:val="referencebullet-1"/>
      </w:pPr>
      <w:hyperlink r:id="rId317" w:anchor="P1789_117351" w:history="1">
        <w:r w:rsidR="003255F8">
          <w:rPr>
            <w:rStyle w:val="Hyperlink"/>
          </w:rPr>
          <w:t>Sexual abuse by a frequent visitor</w:t>
        </w:r>
      </w:hyperlink>
    </w:p>
    <w:p w:rsidR="003255F8" w:rsidRDefault="00BF7519" w:rsidP="00465A7D">
      <w:pPr>
        <w:pStyle w:val="referencebullet-1"/>
      </w:pPr>
      <w:hyperlink r:id="rId318" w:anchor="P1791_117807" w:history="1">
        <w:r w:rsidR="003255F8">
          <w:rPr>
            <w:rStyle w:val="Hyperlink"/>
          </w:rPr>
          <w:t>Lack of supporting evidence</w:t>
        </w:r>
      </w:hyperlink>
    </w:p>
    <w:p w:rsidR="003255F8" w:rsidRDefault="00BF7519" w:rsidP="00465A7D">
      <w:pPr>
        <w:pStyle w:val="referencebullet-1"/>
      </w:pPr>
      <w:hyperlink r:id="rId319" w:anchor="P1793_118146" w:history="1">
        <w:r w:rsidR="003255F8">
          <w:rPr>
            <w:rStyle w:val="Hyperlink"/>
          </w:rPr>
          <w:t>Sexual abuse of another person</w:t>
        </w:r>
      </w:hyperlink>
    </w:p>
    <w:p w:rsidR="003255F8" w:rsidRDefault="00BF7519" w:rsidP="003255F8">
      <w:pPr>
        <w:pStyle w:val="referencebullet-1"/>
      </w:pPr>
      <w:hyperlink r:id="rId320" w:anchor="P1794_118449" w:history="1">
        <w:r w:rsidR="003255F8">
          <w:rPr>
            <w:rStyle w:val="Hyperlink"/>
          </w:rPr>
          <w:t>Homeless youth protocol requirement</w:t>
        </w:r>
      </w:hyperlink>
    </w:p>
    <w:p w:rsidR="003255F8" w:rsidRDefault="003255F8" w:rsidP="003255F8">
      <w:pPr>
        <w:pStyle w:val="Heading3"/>
      </w:pPr>
      <w:bookmarkStart w:id="573" w:name="P1789_117351"/>
      <w:bookmarkEnd w:id="573"/>
      <w:r>
        <w:t xml:space="preserve">35.1 Sexual abuse by a frequent visitor </w:t>
      </w:r>
    </w:p>
    <w:p w:rsidR="003255F8" w:rsidRDefault="003255F8" w:rsidP="003255F8">
      <w:r>
        <w:t>If the student is sexually abused by a visitor, Student Homeless Rate will normally only be approved where all reasonable action has been taken to remove or avoid the abuse or harassment (eg, banning the visitor). Student Homeless Rate may be granted where no `reasonable' action is possible, for example, based on information from the student, his or her doctor or counsellor, or from the Centrelink social worker.</w:t>
      </w:r>
      <w:bookmarkStart w:id="574" w:name="P1790_117806"/>
      <w:bookmarkEnd w:id="574"/>
      <w:r>
        <w:t xml:space="preserve"> </w:t>
      </w:r>
    </w:p>
    <w:p w:rsidR="003255F8" w:rsidRDefault="003255F8" w:rsidP="003255F8">
      <w:pPr>
        <w:pStyle w:val="Heading3"/>
      </w:pPr>
      <w:bookmarkStart w:id="575" w:name="P1791_117807"/>
      <w:bookmarkEnd w:id="575"/>
      <w:r>
        <w:t>35.2 Lack of supporting evidence</w:t>
      </w:r>
    </w:p>
    <w:p w:rsidR="003255F8" w:rsidRDefault="003255F8" w:rsidP="003255F8">
      <w:r>
        <w:t xml:space="preserve">Normally Student Homeless Rate cannot be granted on the grounds of sexual abuse without independent supporting evidence. However, the Centrelink social worker will be able to determine whether the matter can be confirmed in any other way or whether Student Homeless Rate appears warranted on other grounds. </w:t>
      </w:r>
    </w:p>
    <w:p w:rsidR="003255F8" w:rsidRDefault="003255F8" w:rsidP="003255F8">
      <w:pPr>
        <w:pStyle w:val="Heading3"/>
      </w:pPr>
      <w:bookmarkStart w:id="576" w:name="P1793_118146"/>
      <w:bookmarkEnd w:id="576"/>
      <w:r>
        <w:t xml:space="preserve">35.3 Sexual abuse of another person </w:t>
      </w:r>
    </w:p>
    <w:p w:rsidR="003255F8" w:rsidRDefault="003255F8" w:rsidP="003255F8">
      <w:r>
        <w:t xml:space="preserve">Where a student has not been subjected to sexual abuse, but other members of the household are being abused by a member of, or frequent visitor, to the household, it may be accepted that it would be unreasonable to expect the young person to remain in the household. </w:t>
      </w:r>
      <w:bookmarkStart w:id="577" w:name="P1794_118449"/>
      <w:bookmarkEnd w:id="577"/>
    </w:p>
    <w:p w:rsidR="003255F8" w:rsidRDefault="003255F8" w:rsidP="003255F8">
      <w:pPr>
        <w:pStyle w:val="Heading3"/>
      </w:pPr>
      <w:bookmarkStart w:id="578" w:name="P1795_118449"/>
      <w:bookmarkEnd w:id="578"/>
      <w:r>
        <w:t>35.4 Homeless youth protocol requirement</w:t>
      </w:r>
    </w:p>
    <w:p w:rsidR="003255F8" w:rsidRDefault="003255F8" w:rsidP="003255F8">
      <w:r>
        <w:t>A student who is within the age group covered by the operation guidelines in her/his State/Territory who applies for Student Homeless Rate on the grounds of sexual abuse must be referred to that State's or Territory's child protection agencies as per the Youth Protocol.</w:t>
      </w:r>
      <w:r>
        <w:rPr>
          <w:vertAlign w:val="subscript"/>
        </w:rPr>
        <w:t xml:space="preserve"> </w:t>
      </w:r>
    </w:p>
    <w:p w:rsidR="003255F8" w:rsidRDefault="003255F8" w:rsidP="00E65DE5"/>
    <w:p w:rsidR="003255F8" w:rsidRDefault="003255F8" w:rsidP="003255F8">
      <w:pPr>
        <w:pStyle w:val="Heading1"/>
      </w:pPr>
      <w:bookmarkStart w:id="579" w:name="P1798_118760"/>
      <w:r>
        <w:t>Chapter 36 Other Unreasonable Circumstances</w:t>
      </w:r>
      <w:bookmarkStart w:id="580" w:name="P1798_118802"/>
      <w:bookmarkEnd w:id="579"/>
      <w:bookmarkEnd w:id="580"/>
    </w:p>
    <w:p w:rsidR="003255F8" w:rsidRDefault="003255F8" w:rsidP="003255F8">
      <w:r>
        <w:rPr>
          <w:rFonts w:ascii="Verdana" w:hAnsi="Verdana"/>
          <w:b/>
          <w:bCs/>
          <w:color w:val="000000"/>
          <w:szCs w:val="22"/>
        </w:rPr>
        <w:t>Chapter content</w:t>
      </w:r>
    </w:p>
    <w:p w:rsidR="003255F8" w:rsidRDefault="003255F8" w:rsidP="00465A7D">
      <w:r>
        <w:br/>
        <w:t xml:space="preserve">This chapter contains the following topics. </w:t>
      </w:r>
    </w:p>
    <w:p w:rsidR="003255F8" w:rsidRDefault="00BF7519" w:rsidP="00465A7D">
      <w:pPr>
        <w:pStyle w:val="referencebullet-1"/>
      </w:pPr>
      <w:hyperlink r:id="rId321" w:anchor="P1810_119044" w:history="1">
        <w:r w:rsidR="003255F8">
          <w:rPr>
            <w:rStyle w:val="Hyperlink"/>
          </w:rPr>
          <w:t>Criminal activity</w:t>
        </w:r>
      </w:hyperlink>
    </w:p>
    <w:p w:rsidR="003255F8" w:rsidRDefault="00BF7519" w:rsidP="00465A7D">
      <w:pPr>
        <w:pStyle w:val="referencebullet-1"/>
      </w:pPr>
      <w:hyperlink r:id="rId322" w:anchor="P1813_119507" w:history="1">
        <w:r w:rsidR="003255F8">
          <w:rPr>
            <w:rStyle w:val="Hyperlink"/>
          </w:rPr>
          <w:t>Serious neglect</w:t>
        </w:r>
      </w:hyperlink>
    </w:p>
    <w:p w:rsidR="003255F8" w:rsidRDefault="00BF7519" w:rsidP="00465A7D">
      <w:pPr>
        <w:pStyle w:val="referencebullet-1"/>
      </w:pPr>
      <w:hyperlink r:id="rId323" w:anchor="P1815_119876" w:history="1">
        <w:r w:rsidR="003255F8">
          <w:rPr>
            <w:rStyle w:val="Hyperlink"/>
          </w:rPr>
          <w:t>Substance abuse</w:t>
        </w:r>
      </w:hyperlink>
    </w:p>
    <w:p w:rsidR="003255F8" w:rsidRDefault="00BF7519" w:rsidP="00465A7D">
      <w:pPr>
        <w:pStyle w:val="referencebullet-1"/>
      </w:pPr>
      <w:hyperlink r:id="rId324" w:anchor="P1817_120211" w:history="1">
        <w:r w:rsidR="003255F8">
          <w:rPr>
            <w:rStyle w:val="Hyperlink"/>
          </w:rPr>
          <w:t>Psychiatric illness</w:t>
        </w:r>
      </w:hyperlink>
    </w:p>
    <w:p w:rsidR="003255F8" w:rsidRDefault="00BF7519" w:rsidP="00465A7D">
      <w:pPr>
        <w:pStyle w:val="referencebullet-1"/>
      </w:pPr>
      <w:hyperlink r:id="rId325" w:anchor="P1821_120548" w:history="1">
        <w:r w:rsidR="003255F8">
          <w:rPr>
            <w:rStyle w:val="Hyperlink"/>
          </w:rPr>
          <w:t>Psychological abuse</w:t>
        </w:r>
      </w:hyperlink>
    </w:p>
    <w:p w:rsidR="003255F8" w:rsidRDefault="00BF7519" w:rsidP="00465A7D">
      <w:pPr>
        <w:pStyle w:val="referencebullet-1"/>
      </w:pPr>
      <w:hyperlink r:id="rId326" w:anchor="P1823_120760" w:history="1">
        <w:r w:rsidR="003255F8">
          <w:rPr>
            <w:rStyle w:val="Hyperlink"/>
          </w:rPr>
          <w:t>Abnormal demands of a cultural nature</w:t>
        </w:r>
      </w:hyperlink>
    </w:p>
    <w:p w:rsidR="003255F8" w:rsidRDefault="00BF7519" w:rsidP="003255F8">
      <w:pPr>
        <w:pStyle w:val="referencebullet-1"/>
      </w:pPr>
      <w:hyperlink r:id="rId327" w:anchor="P1829_121215" w:history="1">
        <w:r w:rsidR="003255F8">
          <w:rPr>
            <w:rStyle w:val="Hyperlink"/>
          </w:rPr>
          <w:t>Circumstances where homeless rate will not be approved</w:t>
        </w:r>
      </w:hyperlink>
    </w:p>
    <w:p w:rsidR="003255F8" w:rsidRDefault="003255F8" w:rsidP="003255F8">
      <w:pPr>
        <w:pStyle w:val="Heading3"/>
      </w:pPr>
      <w:bookmarkStart w:id="581" w:name="P1810_119044"/>
      <w:bookmarkEnd w:id="581"/>
      <w:r>
        <w:t>36.1 Criminal activity</w:t>
      </w:r>
      <w:bookmarkStart w:id="582" w:name="P1810_119065"/>
      <w:bookmarkEnd w:id="582"/>
    </w:p>
    <w:p w:rsidR="003255F8" w:rsidRDefault="003255F8" w:rsidP="003255F8">
      <w:r>
        <w:t xml:space="preserve">Where parents or other family members are alleged to be engaged in criminal activities such as drug dealing, receiving or trading stolen goods, prostitution or robbery, the parental home could pose a serious threat to a young person's mental health and/or safety. </w:t>
      </w:r>
    </w:p>
    <w:p w:rsidR="003255F8" w:rsidRDefault="003255F8" w:rsidP="003255F8">
      <w:pPr>
        <w:pStyle w:val="NormalWeb"/>
      </w:pPr>
      <w:r>
        <w:t xml:space="preserve">The existence of criminal activity alone is not sufficient to warrant Student Homeless Rate - a judgement must be made about the risk to the young person if s/he returned home. </w:t>
      </w:r>
    </w:p>
    <w:p w:rsidR="003255F8" w:rsidRDefault="003255F8" w:rsidP="003255F8">
      <w:pPr>
        <w:pStyle w:val="NormalWeb"/>
        <w:jc w:val="center"/>
      </w:pPr>
      <w:r>
        <w:rPr>
          <w:noProof/>
          <w:color w:val="0000FF"/>
        </w:rPr>
        <w:drawing>
          <wp:inline distT="0" distB="0" distL="0" distR="0">
            <wp:extent cx="307975" cy="244475"/>
            <wp:effectExtent l="19050" t="0" r="0" b="0"/>
            <wp:docPr id="613" name="Picture 613" descr="Top of Page">
              <a:hlinkClick xmlns:a="http://schemas.openxmlformats.org/drawingml/2006/main" r:id="rId3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descr="Top of Page">
                      <a:hlinkClick r:id="rId328"/>
                    </pic:cNvPr>
                    <pic:cNvPicPr>
                      <a:picLocks noChangeAspect="1" noChangeArrowheads="1"/>
                    </pic:cNvPicPr>
                  </pic:nvPicPr>
                  <pic:blipFill>
                    <a:blip r:embed="rId34" cstate="print"/>
                    <a:srcRect/>
                    <a:stretch>
                      <a:fillRect/>
                    </a:stretch>
                  </pic:blipFill>
                  <pic:spPr bwMode="auto">
                    <a:xfrm>
                      <a:off x="0" y="0"/>
                      <a:ext cx="307975" cy="244475"/>
                    </a:xfrm>
                    <a:prstGeom prst="rect">
                      <a:avLst/>
                    </a:prstGeom>
                    <a:noFill/>
                    <a:ln w="9525">
                      <a:noFill/>
                      <a:miter lim="800000"/>
                      <a:headEnd/>
                      <a:tailEnd/>
                    </a:ln>
                  </pic:spPr>
                </pic:pic>
              </a:graphicData>
            </a:graphic>
          </wp:inline>
        </w:drawing>
      </w:r>
    </w:p>
    <w:p w:rsidR="003255F8" w:rsidRDefault="003255F8" w:rsidP="003255F8">
      <w:pPr>
        <w:pStyle w:val="Heading3"/>
      </w:pPr>
      <w:bookmarkStart w:id="583" w:name="P1813_119507"/>
      <w:bookmarkEnd w:id="583"/>
      <w:r>
        <w:t>36.2 Serious neglect</w:t>
      </w:r>
      <w:bookmarkStart w:id="584" w:name="P1813_119526"/>
      <w:bookmarkEnd w:id="584"/>
      <w:r>
        <w:t xml:space="preserve"> </w:t>
      </w:r>
    </w:p>
    <w:p w:rsidR="003255F8" w:rsidRDefault="003255F8" w:rsidP="003255F8">
      <w:r>
        <w:t xml:space="preserve">Serious neglect can include failure to provide adequate food, clothing, shelter, hygiene, medical attention or supervision. Neglect need not necessarily be of the student, but may involve the neglect of siblings. Parents may have difficulty in providing basic needs because of a physical or mental illness, invalidity or drug or alcohol addiction. </w:t>
      </w:r>
    </w:p>
    <w:p w:rsidR="003255F8" w:rsidRDefault="003255F8" w:rsidP="003255F8">
      <w:pPr>
        <w:pStyle w:val="Heading3"/>
      </w:pPr>
      <w:bookmarkStart w:id="585" w:name="P1815_119876"/>
      <w:bookmarkEnd w:id="585"/>
      <w:r>
        <w:t>36.3 Substance abuse</w:t>
      </w:r>
      <w:bookmarkStart w:id="586" w:name="P1815_119895"/>
      <w:bookmarkEnd w:id="586"/>
    </w:p>
    <w:p w:rsidR="003255F8" w:rsidRDefault="003255F8" w:rsidP="003255F8">
      <w:r>
        <w:t xml:space="preserve">Where a family member has a drug or alcohol addiction or other substance abuse problem, the student's physical or mental health must be adversely affected in order to qualify for Student Homeless Rate (that is, the existence of the problem does not necessarily make it unreasonable for the student to live at home). </w:t>
      </w:r>
    </w:p>
    <w:p w:rsidR="003255F8" w:rsidRDefault="003255F8" w:rsidP="003255F8">
      <w:pPr>
        <w:pStyle w:val="Heading3"/>
      </w:pPr>
      <w:bookmarkStart w:id="587" w:name="P1817_120211"/>
      <w:bookmarkEnd w:id="587"/>
      <w:r>
        <w:t>36.4 Psychiatric illness</w:t>
      </w:r>
      <w:bookmarkStart w:id="588" w:name="P1817_120234"/>
      <w:bookmarkEnd w:id="588"/>
      <w:r>
        <w:t xml:space="preserve"> </w:t>
      </w:r>
    </w:p>
    <w:p w:rsidR="003255F8" w:rsidRDefault="003255F8" w:rsidP="003255F8">
      <w:r>
        <w:t xml:space="preserve">Student Homeless Rate may be granted where a family member suffers from a psychiatric illness and the student's physical or mental health would be at risk if s/he were to live at home; or where the student suffers from such an illness and the family is unable to cope with her/his continual presence in the home. </w:t>
      </w:r>
    </w:p>
    <w:p w:rsidR="003255F8" w:rsidRDefault="003255F8" w:rsidP="003255F8">
      <w:pPr>
        <w:pStyle w:val="Heading3"/>
      </w:pPr>
      <w:bookmarkStart w:id="589" w:name="P1821_120548"/>
      <w:bookmarkEnd w:id="589"/>
      <w:r>
        <w:t>36.5 Psychological abuse</w:t>
      </w:r>
      <w:bookmarkStart w:id="590" w:name="P1821_120571"/>
      <w:bookmarkEnd w:id="590"/>
    </w:p>
    <w:p w:rsidR="003255F8" w:rsidRDefault="003255F8" w:rsidP="003255F8">
      <w:r>
        <w:t xml:space="preserve">Student Homeless Rate may be granted of the student's physical mental health is at serious risk because of psychological intimidation, emotional abuse or manipulative family relationships. </w:t>
      </w:r>
    </w:p>
    <w:p w:rsidR="003255F8" w:rsidRDefault="003255F8" w:rsidP="003255F8">
      <w:pPr>
        <w:pStyle w:val="NormalWeb"/>
        <w:jc w:val="center"/>
      </w:pPr>
      <w:r>
        <w:rPr>
          <w:noProof/>
          <w:color w:val="0000FF"/>
        </w:rPr>
        <w:drawing>
          <wp:inline distT="0" distB="0" distL="0" distR="0">
            <wp:extent cx="307975" cy="244475"/>
            <wp:effectExtent l="19050" t="0" r="0" b="0"/>
            <wp:docPr id="614" name="Picture 614" descr="Top of Page">
              <a:hlinkClick xmlns:a="http://schemas.openxmlformats.org/drawingml/2006/main" r:id="rId3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descr="Top of Page">
                      <a:hlinkClick r:id="rId328"/>
                    </pic:cNvPr>
                    <pic:cNvPicPr>
                      <a:picLocks noChangeAspect="1" noChangeArrowheads="1"/>
                    </pic:cNvPicPr>
                  </pic:nvPicPr>
                  <pic:blipFill>
                    <a:blip r:embed="rId34" cstate="print"/>
                    <a:srcRect/>
                    <a:stretch>
                      <a:fillRect/>
                    </a:stretch>
                  </pic:blipFill>
                  <pic:spPr bwMode="auto">
                    <a:xfrm>
                      <a:off x="0" y="0"/>
                      <a:ext cx="307975" cy="244475"/>
                    </a:xfrm>
                    <a:prstGeom prst="rect">
                      <a:avLst/>
                    </a:prstGeom>
                    <a:noFill/>
                    <a:ln w="9525">
                      <a:noFill/>
                      <a:miter lim="800000"/>
                      <a:headEnd/>
                      <a:tailEnd/>
                    </a:ln>
                  </pic:spPr>
                </pic:pic>
              </a:graphicData>
            </a:graphic>
          </wp:inline>
        </w:drawing>
      </w:r>
    </w:p>
    <w:p w:rsidR="003255F8" w:rsidRDefault="003255F8" w:rsidP="003255F8">
      <w:pPr>
        <w:pStyle w:val="Heading3"/>
      </w:pPr>
      <w:bookmarkStart w:id="591" w:name="P1823_120760"/>
      <w:bookmarkEnd w:id="591"/>
      <w:r>
        <w:t>36.6 Abnormal demands</w:t>
      </w:r>
      <w:bookmarkStart w:id="592" w:name="P1823_120780"/>
      <w:bookmarkEnd w:id="592"/>
      <w:r>
        <w:t xml:space="preserve"> of a cultural nature </w:t>
      </w:r>
    </w:p>
    <w:p w:rsidR="003255F8" w:rsidRDefault="003255F8" w:rsidP="003255F8">
      <w:r>
        <w:t xml:space="preserve">Student Homeless Rate may be granted if the student's physical or mental health is at serious risk because of extreme parental demands such as: </w:t>
      </w:r>
    </w:p>
    <w:p w:rsidR="003255F8" w:rsidRDefault="003255F8" w:rsidP="003255F8">
      <w:pPr>
        <w:numPr>
          <w:ilvl w:val="0"/>
          <w:numId w:val="98"/>
        </w:numPr>
        <w:spacing w:before="100" w:beforeAutospacing="1" w:after="100" w:afterAutospacing="1"/>
      </w:pPr>
      <w:r>
        <w:t xml:space="preserve">insistence upon an unwanted marriage </w:t>
      </w:r>
    </w:p>
    <w:p w:rsidR="003255F8" w:rsidRDefault="003255F8" w:rsidP="003255F8">
      <w:pPr>
        <w:numPr>
          <w:ilvl w:val="0"/>
          <w:numId w:val="98"/>
        </w:numPr>
        <w:spacing w:before="100" w:beforeAutospacing="1" w:after="100" w:afterAutospacing="1"/>
      </w:pPr>
      <w:r>
        <w:t xml:space="preserve">abnormal and unreasonable demands on the student's labour </w:t>
      </w:r>
    </w:p>
    <w:p w:rsidR="003255F8" w:rsidRDefault="003255F8" w:rsidP="003255F8">
      <w:pPr>
        <w:numPr>
          <w:ilvl w:val="0"/>
          <w:numId w:val="98"/>
        </w:numPr>
        <w:spacing w:before="100" w:beforeAutospacing="1" w:after="100" w:afterAutospacing="1"/>
      </w:pPr>
      <w:r>
        <w:t xml:space="preserve">insistence on leaving school prior to the completion of Year 12, or </w:t>
      </w:r>
    </w:p>
    <w:p w:rsidR="003255F8" w:rsidRDefault="003255F8" w:rsidP="003255F8">
      <w:pPr>
        <w:numPr>
          <w:ilvl w:val="0"/>
          <w:numId w:val="98"/>
        </w:numPr>
        <w:spacing w:before="100" w:beforeAutospacing="1" w:after="100" w:afterAutospacing="1"/>
      </w:pPr>
      <w:proofErr w:type="gramStart"/>
      <w:r>
        <w:t>forced</w:t>
      </w:r>
      <w:proofErr w:type="gramEnd"/>
      <w:r>
        <w:t xml:space="preserve"> participation in extreme religious rites which are against the student's sincerely held beliefs. </w:t>
      </w:r>
    </w:p>
    <w:p w:rsidR="003255F8" w:rsidRDefault="003255F8" w:rsidP="003255F8">
      <w:pPr>
        <w:pStyle w:val="Heading3"/>
      </w:pPr>
      <w:bookmarkStart w:id="593" w:name="P1829_121215"/>
      <w:bookmarkEnd w:id="593"/>
      <w:r>
        <w:t xml:space="preserve">36.7 Circumstances where homeless rate will not be approved </w:t>
      </w:r>
    </w:p>
    <w:p w:rsidR="003255F8" w:rsidRDefault="003255F8" w:rsidP="003255F8">
      <w:r>
        <w:t xml:space="preserve">As a guide, Student Homeless Rate will NOT normally be approved solely or principally on the grounds that: </w:t>
      </w:r>
    </w:p>
    <w:p w:rsidR="003255F8" w:rsidRDefault="003255F8" w:rsidP="003255F8">
      <w:pPr>
        <w:numPr>
          <w:ilvl w:val="0"/>
          <w:numId w:val="99"/>
        </w:numPr>
        <w:spacing w:before="100" w:beforeAutospacing="1" w:after="100" w:afterAutospacing="1"/>
      </w:pPr>
      <w:r>
        <w:t xml:space="preserve">parents choose not to assist or support the student in education </w:t>
      </w:r>
    </w:p>
    <w:p w:rsidR="003255F8" w:rsidRDefault="003255F8" w:rsidP="003255F8">
      <w:pPr>
        <w:numPr>
          <w:ilvl w:val="0"/>
          <w:numId w:val="99"/>
        </w:numPr>
        <w:spacing w:before="100" w:beforeAutospacing="1" w:after="100" w:afterAutospacing="1"/>
      </w:pPr>
      <w:r>
        <w:t xml:space="preserve">parents state that they cannot afford to keep the student in education </w:t>
      </w:r>
    </w:p>
    <w:p w:rsidR="003255F8" w:rsidRDefault="003255F8" w:rsidP="003255F8">
      <w:pPr>
        <w:numPr>
          <w:ilvl w:val="0"/>
          <w:numId w:val="99"/>
        </w:numPr>
        <w:spacing w:before="100" w:beforeAutospacing="1" w:after="100" w:afterAutospacing="1"/>
      </w:pPr>
      <w:r>
        <w:t xml:space="preserve">parents do not approve of a particular course of study </w:t>
      </w:r>
    </w:p>
    <w:p w:rsidR="003255F8" w:rsidRDefault="003255F8" w:rsidP="003255F8">
      <w:pPr>
        <w:numPr>
          <w:ilvl w:val="0"/>
          <w:numId w:val="99"/>
        </w:numPr>
        <w:spacing w:before="100" w:beforeAutospacing="1" w:after="100" w:afterAutospacing="1"/>
      </w:pPr>
      <w:r>
        <w:t xml:space="preserve">the student wishes to live independently of her/his parents </w:t>
      </w:r>
    </w:p>
    <w:p w:rsidR="003255F8" w:rsidRDefault="003255F8" w:rsidP="003255F8">
      <w:pPr>
        <w:numPr>
          <w:ilvl w:val="0"/>
          <w:numId w:val="99"/>
        </w:numPr>
        <w:spacing w:before="100" w:beforeAutospacing="1" w:after="100" w:afterAutospacing="1"/>
      </w:pPr>
      <w:r>
        <w:t xml:space="preserve">the student leaves home rather than live with parental expectations which are not unreasonable given the student's age and family lifestyle </w:t>
      </w:r>
    </w:p>
    <w:p w:rsidR="003255F8" w:rsidRDefault="003255F8" w:rsidP="003255F8">
      <w:pPr>
        <w:numPr>
          <w:ilvl w:val="0"/>
          <w:numId w:val="99"/>
        </w:numPr>
        <w:spacing w:before="100" w:beforeAutospacing="1" w:after="100" w:afterAutospacing="1"/>
      </w:pPr>
      <w:r>
        <w:t xml:space="preserve">a student's parents have separated, and acquired new partners and stepchildren, and the student does not wish to live with either family </w:t>
      </w:r>
    </w:p>
    <w:p w:rsidR="003255F8" w:rsidRDefault="003255F8" w:rsidP="003255F8">
      <w:pPr>
        <w:numPr>
          <w:ilvl w:val="0"/>
          <w:numId w:val="99"/>
        </w:numPr>
        <w:spacing w:before="100" w:beforeAutospacing="1" w:after="100" w:afterAutospacing="1"/>
      </w:pPr>
      <w:r>
        <w:t xml:space="preserve">additional relatives or boarders are invited to live in the home, resulting in less room for the student </w:t>
      </w:r>
    </w:p>
    <w:p w:rsidR="003255F8" w:rsidRDefault="003255F8" w:rsidP="003255F8">
      <w:pPr>
        <w:numPr>
          <w:ilvl w:val="0"/>
          <w:numId w:val="99"/>
        </w:numPr>
        <w:spacing w:before="100" w:beforeAutospacing="1" w:after="100" w:afterAutospacing="1"/>
      </w:pPr>
      <w:r>
        <w:t xml:space="preserve">the parent's home is geographically distant from the student's chosen course of study </w:t>
      </w:r>
    </w:p>
    <w:p w:rsidR="003255F8" w:rsidRDefault="003255F8" w:rsidP="003255F8">
      <w:pPr>
        <w:numPr>
          <w:ilvl w:val="0"/>
          <w:numId w:val="99"/>
        </w:numPr>
        <w:spacing w:before="100" w:beforeAutospacing="1" w:after="100" w:afterAutospacing="1"/>
      </w:pPr>
      <w:r>
        <w:t xml:space="preserve">parents move house before the student has completed a course of study at a particular institution </w:t>
      </w:r>
    </w:p>
    <w:p w:rsidR="003255F8" w:rsidRDefault="003255F8" w:rsidP="003255F8">
      <w:pPr>
        <w:numPr>
          <w:ilvl w:val="0"/>
          <w:numId w:val="99"/>
        </w:numPr>
        <w:spacing w:before="100" w:beforeAutospacing="1" w:after="100" w:afterAutospacing="1"/>
      </w:pPr>
      <w:r>
        <w:t xml:space="preserve">parents are absent from the principal family home (eg, overseas) and choose to rent it out rather than allow the student to live there, or </w:t>
      </w:r>
    </w:p>
    <w:p w:rsidR="003255F8" w:rsidRDefault="003255F8" w:rsidP="003255F8">
      <w:pPr>
        <w:numPr>
          <w:ilvl w:val="0"/>
          <w:numId w:val="99"/>
        </w:numPr>
        <w:spacing w:before="100" w:beforeAutospacing="1" w:after="100" w:afterAutospacing="1"/>
      </w:pPr>
      <w:proofErr w:type="gramStart"/>
      <w:r>
        <w:t>parents</w:t>
      </w:r>
      <w:proofErr w:type="gramEnd"/>
      <w:r>
        <w:t xml:space="preserve"> do not approve of a particular relationship. </w:t>
      </w:r>
    </w:p>
    <w:p w:rsidR="003255F8" w:rsidRDefault="003255F8" w:rsidP="00E65DE5"/>
    <w:p w:rsidR="00703F32" w:rsidRDefault="00703F32" w:rsidP="00703F32">
      <w:pPr>
        <w:pStyle w:val="Heading1"/>
      </w:pPr>
      <w:bookmarkStart w:id="594" w:name="P1843_122392"/>
      <w:r>
        <w:t>Chapter 37 Extreme Family Breakdown</w:t>
      </w:r>
      <w:bookmarkStart w:id="595" w:name="P1843_122426"/>
      <w:bookmarkEnd w:id="594"/>
      <w:bookmarkEnd w:id="595"/>
      <w:r>
        <w:t xml:space="preserve"> </w:t>
      </w:r>
    </w:p>
    <w:p w:rsidR="00703F32" w:rsidRDefault="00703F32" w:rsidP="00703F32">
      <w:r>
        <w:t xml:space="preserve">Students may be eligible for Student Homeless Rate if they cannot live at home because of extreme family breakdown. </w:t>
      </w:r>
    </w:p>
    <w:p w:rsidR="00703F32" w:rsidRDefault="00703F32" w:rsidP="00703F32">
      <w:r>
        <w:rPr>
          <w:rFonts w:ascii="Verdana" w:hAnsi="Verdana"/>
          <w:b/>
          <w:bCs/>
          <w:color w:val="000000"/>
          <w:szCs w:val="22"/>
        </w:rPr>
        <w:t>Chapter content</w:t>
      </w:r>
    </w:p>
    <w:p w:rsidR="00703F32" w:rsidRDefault="00703F32" w:rsidP="00465A7D">
      <w:r>
        <w:t xml:space="preserve">This chapter contains the following topics. </w:t>
      </w:r>
    </w:p>
    <w:p w:rsidR="00703F32" w:rsidRDefault="00BF7519" w:rsidP="00465A7D">
      <w:pPr>
        <w:pStyle w:val="referencebullet-1"/>
      </w:pPr>
      <w:hyperlink r:id="rId329" w:anchor="P1855_122825" w:history="1">
        <w:r w:rsidR="00703F32">
          <w:rPr>
            <w:rStyle w:val="Hyperlink"/>
          </w:rPr>
          <w:t>Indicators of extreme family breakdown</w:t>
        </w:r>
      </w:hyperlink>
    </w:p>
    <w:p w:rsidR="00703F32" w:rsidRDefault="00BF7519" w:rsidP="00465A7D">
      <w:pPr>
        <w:pStyle w:val="referencebullet-1"/>
      </w:pPr>
      <w:hyperlink r:id="rId330" w:anchor="P1861_123432" w:history="1">
        <w:r w:rsidR="00703F32">
          <w:rPr>
            <w:rStyle w:val="Hyperlink"/>
          </w:rPr>
          <w:t>Eligibility for allowances</w:t>
        </w:r>
      </w:hyperlink>
    </w:p>
    <w:p w:rsidR="00703F32" w:rsidRDefault="00BF7519" w:rsidP="00465A7D">
      <w:pPr>
        <w:pStyle w:val="referencebullet-1"/>
      </w:pPr>
      <w:hyperlink r:id="rId331" w:anchor="P1864_123897" w:history="1">
        <w:r w:rsidR="00703F32">
          <w:rPr>
            <w:rStyle w:val="Hyperlink"/>
          </w:rPr>
          <w:t xml:space="preserve">Student </w:t>
        </w:r>
        <w:proofErr w:type="gramStart"/>
        <w:r w:rsidR="00703F32">
          <w:rPr>
            <w:rStyle w:val="Hyperlink"/>
          </w:rPr>
          <w:t>Cannot</w:t>
        </w:r>
        <w:proofErr w:type="gramEnd"/>
        <w:r w:rsidR="00703F32">
          <w:rPr>
            <w:rStyle w:val="Hyperlink"/>
          </w:rPr>
          <w:t xml:space="preserve"> live at home</w:t>
        </w:r>
      </w:hyperlink>
    </w:p>
    <w:p w:rsidR="00703F32" w:rsidRDefault="00BF7519" w:rsidP="00465A7D">
      <w:pPr>
        <w:pStyle w:val="referencebullet-1"/>
      </w:pPr>
      <w:hyperlink r:id="rId332" w:anchor="P1870_124316" w:history="1">
        <w:r w:rsidR="00703F32">
          <w:rPr>
            <w:rStyle w:val="Hyperlink"/>
          </w:rPr>
          <w:t>Not accepted that the student cannot live at home</w:t>
        </w:r>
      </w:hyperlink>
    </w:p>
    <w:p w:rsidR="00703F32" w:rsidRDefault="00BF7519" w:rsidP="00465A7D">
      <w:pPr>
        <w:pStyle w:val="referencebullet-1"/>
      </w:pPr>
      <w:hyperlink r:id="rId333" w:anchor="P1875_124697" w:history="1">
        <w:r w:rsidR="00703F32">
          <w:rPr>
            <w:rStyle w:val="Hyperlink"/>
          </w:rPr>
          <w:t xml:space="preserve">Social worker to </w:t>
        </w:r>
        <w:proofErr w:type="gramStart"/>
        <w:r w:rsidR="00703F32">
          <w:rPr>
            <w:rStyle w:val="Hyperlink"/>
          </w:rPr>
          <w:t>advise</w:t>
        </w:r>
        <w:proofErr w:type="gramEnd"/>
        <w:r w:rsidR="00703F32">
          <w:rPr>
            <w:rStyle w:val="Hyperlink"/>
          </w:rPr>
          <w:t xml:space="preserve"> on nature of breakdown</w:t>
        </w:r>
      </w:hyperlink>
    </w:p>
    <w:p w:rsidR="00703F32" w:rsidRDefault="00BF7519" w:rsidP="00703F32">
      <w:pPr>
        <w:pStyle w:val="referencebullet-1"/>
      </w:pPr>
      <w:hyperlink r:id="rId334" w:anchor="P1881_125311" w:history="1">
        <w:r w:rsidR="00703F32">
          <w:rPr>
            <w:rStyle w:val="Hyperlink"/>
          </w:rPr>
          <w:t>Family breakdown not considered extreme</w:t>
        </w:r>
      </w:hyperlink>
    </w:p>
    <w:p w:rsidR="00703F32" w:rsidRDefault="00703F32" w:rsidP="00703F32">
      <w:pPr>
        <w:pStyle w:val="Heading3"/>
      </w:pPr>
      <w:bookmarkStart w:id="596" w:name="P1855_122825"/>
      <w:bookmarkEnd w:id="596"/>
      <w:r>
        <w:t>37.1 Indicators of extreme family breakdown</w:t>
      </w:r>
    </w:p>
    <w:p w:rsidR="00703F32" w:rsidRDefault="00703F32" w:rsidP="00703F32">
      <w:r>
        <w:t xml:space="preserve">Indications that the family breakdown is extreme may include: </w:t>
      </w:r>
    </w:p>
    <w:p w:rsidR="00703F32" w:rsidRDefault="00703F32" w:rsidP="00703F32">
      <w:pPr>
        <w:numPr>
          <w:ilvl w:val="0"/>
          <w:numId w:val="100"/>
        </w:numPr>
        <w:spacing w:before="100" w:beforeAutospacing="1" w:after="100" w:afterAutospacing="1"/>
      </w:pPr>
      <w:r>
        <w:t xml:space="preserve">unsuccessful attempts having been made to resolve the issue(s), for example through counselling or mediation </w:t>
      </w:r>
    </w:p>
    <w:p w:rsidR="00703F32" w:rsidRDefault="00703F32" w:rsidP="00703F32">
      <w:pPr>
        <w:numPr>
          <w:ilvl w:val="0"/>
          <w:numId w:val="100"/>
        </w:numPr>
        <w:spacing w:before="100" w:beforeAutospacing="1" w:after="100" w:afterAutospacing="1"/>
      </w:pPr>
      <w:r>
        <w:t xml:space="preserve">trial period(s) of the student living away from home and then returning, but without success </w:t>
      </w:r>
    </w:p>
    <w:p w:rsidR="00703F32" w:rsidRDefault="00703F32" w:rsidP="00703F32">
      <w:pPr>
        <w:numPr>
          <w:ilvl w:val="0"/>
          <w:numId w:val="100"/>
        </w:numPr>
        <w:spacing w:before="100" w:beforeAutospacing="1" w:after="100" w:afterAutospacing="1"/>
      </w:pPr>
      <w:r>
        <w:t xml:space="preserve">the student and/or an immediate family member is suffering medically documented physical or psychological illness as a result of the conflict, and/or </w:t>
      </w:r>
    </w:p>
    <w:p w:rsidR="00703F32" w:rsidRDefault="00703F32" w:rsidP="00703F32">
      <w:pPr>
        <w:numPr>
          <w:ilvl w:val="0"/>
          <w:numId w:val="100"/>
        </w:numPr>
        <w:spacing w:before="100" w:beforeAutospacing="1" w:after="100" w:afterAutospacing="1"/>
      </w:pPr>
      <w:proofErr w:type="gramStart"/>
      <w:r>
        <w:t>evidence</w:t>
      </w:r>
      <w:proofErr w:type="gramEnd"/>
      <w:r>
        <w:t xml:space="preserve"> that the emotional or physical well-being of the student or another family member would be jeopardised if the student were to live at home. </w:t>
      </w:r>
    </w:p>
    <w:p w:rsidR="00703F32" w:rsidRDefault="00703F32" w:rsidP="00703F32">
      <w:pPr>
        <w:pStyle w:val="NormalWeb"/>
        <w:jc w:val="center"/>
      </w:pPr>
      <w:r>
        <w:rPr>
          <w:noProof/>
          <w:color w:val="0000FF"/>
        </w:rPr>
        <w:drawing>
          <wp:inline distT="0" distB="0" distL="0" distR="0">
            <wp:extent cx="307975" cy="244475"/>
            <wp:effectExtent l="19050" t="0" r="0" b="0"/>
            <wp:docPr id="630" name="Picture 630" descr="Top of Page">
              <a:hlinkClick xmlns:a="http://schemas.openxmlformats.org/drawingml/2006/main" r:id="rId3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descr="Top of Page">
                      <a:hlinkClick r:id="rId335"/>
                    </pic:cNvPr>
                    <pic:cNvPicPr>
                      <a:picLocks noChangeAspect="1" noChangeArrowheads="1"/>
                    </pic:cNvPicPr>
                  </pic:nvPicPr>
                  <pic:blipFill>
                    <a:blip r:embed="rId34" cstate="print"/>
                    <a:srcRect/>
                    <a:stretch>
                      <a:fillRect/>
                    </a:stretch>
                  </pic:blipFill>
                  <pic:spPr bwMode="auto">
                    <a:xfrm>
                      <a:off x="0" y="0"/>
                      <a:ext cx="307975" cy="244475"/>
                    </a:xfrm>
                    <a:prstGeom prst="rect">
                      <a:avLst/>
                    </a:prstGeom>
                    <a:noFill/>
                    <a:ln w="9525">
                      <a:noFill/>
                      <a:miter lim="800000"/>
                      <a:headEnd/>
                      <a:tailEnd/>
                    </a:ln>
                  </pic:spPr>
                </pic:pic>
              </a:graphicData>
            </a:graphic>
          </wp:inline>
        </w:drawing>
      </w:r>
    </w:p>
    <w:p w:rsidR="00703F32" w:rsidRDefault="00703F32" w:rsidP="00703F32">
      <w:pPr>
        <w:pStyle w:val="Heading3"/>
      </w:pPr>
      <w:bookmarkStart w:id="597" w:name="P1861_123432"/>
      <w:bookmarkEnd w:id="597"/>
      <w:r>
        <w:t>37.2 Eligibility for allowances</w:t>
      </w:r>
    </w:p>
    <w:p w:rsidR="00703F32" w:rsidRDefault="00703F32" w:rsidP="00703F32">
      <w:r>
        <w:t xml:space="preserve">Students may be eligible for Student Homeless Rate if they </w:t>
      </w:r>
      <w:hyperlink r:id="rId336" w:anchor="P1864_123897" w:history="1">
        <w:r>
          <w:rPr>
            <w:rStyle w:val="Hyperlink"/>
          </w:rPr>
          <w:t>cannot live at home</w:t>
        </w:r>
      </w:hyperlink>
      <w:r>
        <w:t xml:space="preserve"> because of extreme family breakdown. Both conditions of </w:t>
      </w:r>
      <w:hyperlink r:id="rId337" w:anchor="P9583_586936" w:history="1">
        <w:r>
          <w:rPr>
            <w:rStyle w:val="Hyperlink"/>
          </w:rPr>
          <w:t xml:space="preserve">can not live at home </w:t>
        </w:r>
      </w:hyperlink>
      <w:r>
        <w:t xml:space="preserve">must be met. </w:t>
      </w:r>
    </w:p>
    <w:p w:rsidR="00703F32" w:rsidRDefault="00703F32" w:rsidP="00703F32">
      <w:pPr>
        <w:pStyle w:val="NormalWeb"/>
      </w:pPr>
      <w:r>
        <w:t xml:space="preserve">The existence of ongoing conflict alone is insufficient grounds for Student Homeless Rate to be granted. </w:t>
      </w:r>
    </w:p>
    <w:p w:rsidR="00703F32" w:rsidRDefault="00703F32" w:rsidP="00703F32">
      <w:pPr>
        <w:pStyle w:val="Heading3"/>
      </w:pPr>
      <w:bookmarkStart w:id="598" w:name="P1864_123897"/>
      <w:bookmarkEnd w:id="598"/>
      <w:r>
        <w:t xml:space="preserve">37.3 Student cannot live at home </w:t>
      </w:r>
    </w:p>
    <w:p w:rsidR="00703F32" w:rsidRDefault="00703F32" w:rsidP="00703F32">
      <w:r>
        <w:t xml:space="preserve">It will be accepted that the student cannot live at home because of extreme family breakdown if the conditions in </w:t>
      </w:r>
      <w:hyperlink r:id="rId338" w:anchor="P1855_122825" w:history="1">
        <w:r>
          <w:rPr>
            <w:rStyle w:val="Hyperlink"/>
          </w:rPr>
          <w:t>37.1</w:t>
        </w:r>
      </w:hyperlink>
      <w:r>
        <w:t xml:space="preserve">, and </w:t>
      </w:r>
      <w:hyperlink r:id="rId339" w:anchor="P1861_123432" w:history="1">
        <w:r>
          <w:rPr>
            <w:rStyle w:val="Hyperlink"/>
          </w:rPr>
          <w:t>37.2</w:t>
        </w:r>
      </w:hyperlink>
      <w:r>
        <w:t xml:space="preserve"> are met, </w:t>
      </w:r>
      <w:r>
        <w:rPr>
          <w:b/>
          <w:bCs/>
        </w:rPr>
        <w:t>and</w:t>
      </w:r>
    </w:p>
    <w:p w:rsidR="00703F32" w:rsidRDefault="00703F32" w:rsidP="00703F32">
      <w:pPr>
        <w:numPr>
          <w:ilvl w:val="0"/>
          <w:numId w:val="101"/>
        </w:numPr>
        <w:spacing w:before="100" w:beforeAutospacing="1" w:after="100" w:afterAutospacing="1"/>
      </w:pPr>
      <w:r>
        <w:t xml:space="preserve">the student has been banned or barred from entering the home, and/or </w:t>
      </w:r>
    </w:p>
    <w:p w:rsidR="00703F32" w:rsidRDefault="00703F32" w:rsidP="00703F32">
      <w:pPr>
        <w:numPr>
          <w:ilvl w:val="0"/>
          <w:numId w:val="101"/>
        </w:numPr>
        <w:spacing w:before="100" w:beforeAutospacing="1" w:after="100" w:afterAutospacing="1"/>
      </w:pPr>
      <w:r>
        <w:t xml:space="preserve">s/he would suffer extreme emotional distress if s/he had no option but to live there, and/or </w:t>
      </w:r>
    </w:p>
    <w:p w:rsidR="00703F32" w:rsidRDefault="00703F32" w:rsidP="00703F32">
      <w:pPr>
        <w:numPr>
          <w:ilvl w:val="0"/>
          <w:numId w:val="101"/>
        </w:numPr>
        <w:spacing w:before="100" w:beforeAutospacing="1" w:after="100" w:afterAutospacing="1"/>
      </w:pPr>
      <w:r>
        <w:t xml:space="preserve">s/he (or another family member) could face physical harm if s/he were to return. </w:t>
      </w:r>
    </w:p>
    <w:p w:rsidR="00703F32" w:rsidRDefault="00703F32" w:rsidP="00703F32">
      <w:pPr>
        <w:pStyle w:val="Heading3"/>
      </w:pPr>
      <w:bookmarkStart w:id="599" w:name="P1870_124316"/>
      <w:bookmarkEnd w:id="599"/>
      <w:r>
        <w:t xml:space="preserve">37.4 Not accepted that the student cannot live at home </w:t>
      </w:r>
    </w:p>
    <w:p w:rsidR="00703F32" w:rsidRDefault="00703F32" w:rsidP="00703F32">
      <w:r>
        <w:t xml:space="preserve">It will not be accepted that the student cannot live at home for Student Homeless Rate purposes if the conditions in </w:t>
      </w:r>
      <w:hyperlink r:id="rId340" w:anchor="P1855_122825" w:history="1">
        <w:r>
          <w:rPr>
            <w:rStyle w:val="Hyperlink"/>
          </w:rPr>
          <w:t>37.1</w:t>
        </w:r>
      </w:hyperlink>
      <w:r>
        <w:t xml:space="preserve">, </w:t>
      </w:r>
      <w:hyperlink r:id="rId341" w:anchor="P1861_123432" w:history="1">
        <w:r>
          <w:rPr>
            <w:rStyle w:val="Hyperlink"/>
          </w:rPr>
          <w:t>37.2</w:t>
        </w:r>
      </w:hyperlink>
      <w:r>
        <w:t xml:space="preserve">, </w:t>
      </w:r>
      <w:hyperlink r:id="rId342" w:anchor="P1864_123897" w:history="1">
        <w:r>
          <w:rPr>
            <w:rStyle w:val="Hyperlink"/>
          </w:rPr>
          <w:t>37.3</w:t>
        </w:r>
      </w:hyperlink>
      <w:r>
        <w:t xml:space="preserve"> and </w:t>
      </w:r>
      <w:hyperlink r:id="rId343" w:anchor="P1875_124697" w:history="1">
        <w:r>
          <w:rPr>
            <w:rStyle w:val="Hyperlink"/>
          </w:rPr>
          <w:t>37.5</w:t>
        </w:r>
      </w:hyperlink>
      <w:r>
        <w:t xml:space="preserve"> are not met and s/he: </w:t>
      </w:r>
    </w:p>
    <w:p w:rsidR="00703F32" w:rsidRDefault="00703F32" w:rsidP="00703F32">
      <w:pPr>
        <w:numPr>
          <w:ilvl w:val="0"/>
          <w:numId w:val="102"/>
        </w:numPr>
        <w:spacing w:before="100" w:beforeAutospacing="1" w:after="100" w:afterAutospacing="1"/>
      </w:pPr>
      <w:r>
        <w:t xml:space="preserve">chooses not to live at home; or </w:t>
      </w:r>
    </w:p>
    <w:p w:rsidR="00703F32" w:rsidRDefault="00703F32" w:rsidP="00703F32">
      <w:pPr>
        <w:numPr>
          <w:ilvl w:val="0"/>
          <w:numId w:val="102"/>
        </w:numPr>
        <w:spacing w:before="100" w:beforeAutospacing="1" w:after="100" w:afterAutospacing="1"/>
      </w:pPr>
      <w:r>
        <w:t xml:space="preserve">is a secondary student whose parents have moved to a new location; or </w:t>
      </w:r>
    </w:p>
    <w:p w:rsidR="00703F32" w:rsidRDefault="00703F32" w:rsidP="00703F32">
      <w:pPr>
        <w:numPr>
          <w:ilvl w:val="0"/>
          <w:numId w:val="102"/>
        </w:numPr>
        <w:spacing w:before="100" w:beforeAutospacing="1" w:after="100" w:afterAutospacing="1"/>
      </w:pPr>
      <w:proofErr w:type="gramStart"/>
      <w:r>
        <w:t>is</w:t>
      </w:r>
      <w:proofErr w:type="gramEnd"/>
      <w:r>
        <w:t xml:space="preserve"> a tertiary student committed to living away to study. </w:t>
      </w:r>
    </w:p>
    <w:p w:rsidR="00703F32" w:rsidRDefault="00703F32" w:rsidP="00703F32">
      <w:pPr>
        <w:pStyle w:val="NormalWeb"/>
        <w:jc w:val="center"/>
      </w:pPr>
      <w:r>
        <w:rPr>
          <w:noProof/>
          <w:color w:val="0000FF"/>
        </w:rPr>
        <w:drawing>
          <wp:inline distT="0" distB="0" distL="0" distR="0">
            <wp:extent cx="307975" cy="244475"/>
            <wp:effectExtent l="19050" t="0" r="0" b="0"/>
            <wp:docPr id="631" name="Picture 631" descr="Top of Page">
              <a:hlinkClick xmlns:a="http://schemas.openxmlformats.org/drawingml/2006/main" r:id="rId3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descr="Top of Page">
                      <a:hlinkClick r:id="rId335"/>
                    </pic:cNvPr>
                    <pic:cNvPicPr>
                      <a:picLocks noChangeAspect="1" noChangeArrowheads="1"/>
                    </pic:cNvPicPr>
                  </pic:nvPicPr>
                  <pic:blipFill>
                    <a:blip r:embed="rId34" cstate="print"/>
                    <a:srcRect/>
                    <a:stretch>
                      <a:fillRect/>
                    </a:stretch>
                  </pic:blipFill>
                  <pic:spPr bwMode="auto">
                    <a:xfrm>
                      <a:off x="0" y="0"/>
                      <a:ext cx="307975" cy="244475"/>
                    </a:xfrm>
                    <a:prstGeom prst="rect">
                      <a:avLst/>
                    </a:prstGeom>
                    <a:noFill/>
                    <a:ln w="9525">
                      <a:noFill/>
                      <a:miter lim="800000"/>
                      <a:headEnd/>
                      <a:tailEnd/>
                    </a:ln>
                  </pic:spPr>
                </pic:pic>
              </a:graphicData>
            </a:graphic>
          </wp:inline>
        </w:drawing>
      </w:r>
    </w:p>
    <w:p w:rsidR="00703F32" w:rsidRDefault="00703F32" w:rsidP="00703F32">
      <w:pPr>
        <w:pStyle w:val="Heading3"/>
      </w:pPr>
      <w:bookmarkStart w:id="600" w:name="P1875_124697"/>
      <w:bookmarkEnd w:id="600"/>
      <w:r>
        <w:t xml:space="preserve">37.5 Social worker to advise on nature of breakdown </w:t>
      </w:r>
    </w:p>
    <w:p w:rsidR="00703F32" w:rsidRDefault="00703F32" w:rsidP="00703F32">
      <w:r>
        <w:t xml:space="preserve">Given the difficulty in determining whether the conditions described in </w:t>
      </w:r>
      <w:hyperlink r:id="rId344" w:anchor="P1855_122825" w:history="1">
        <w:r>
          <w:rPr>
            <w:rStyle w:val="Hyperlink"/>
          </w:rPr>
          <w:t>37.1</w:t>
        </w:r>
      </w:hyperlink>
      <w:r>
        <w:t xml:space="preserve">, </w:t>
      </w:r>
      <w:hyperlink r:id="rId345" w:anchor="P1861_123432" w:history="1">
        <w:r>
          <w:rPr>
            <w:rStyle w:val="Hyperlink"/>
          </w:rPr>
          <w:t>37.2</w:t>
        </w:r>
      </w:hyperlink>
      <w:r>
        <w:t xml:space="preserve">, and </w:t>
      </w:r>
      <w:hyperlink r:id="rId346" w:anchor="P1864_123897" w:history="1">
        <w:r>
          <w:rPr>
            <w:rStyle w:val="Hyperlink"/>
          </w:rPr>
          <w:t>37.3</w:t>
        </w:r>
      </w:hyperlink>
      <w:r>
        <w:t xml:space="preserve"> are met, and because the criterion of extreme family breakdown is the provision most open to exploitation by students or families otherwise bound by ABSTUDY parental income testing, all claims under extreme family breakdown must be referred to the Centrelink social worker for: </w:t>
      </w:r>
    </w:p>
    <w:p w:rsidR="00703F32" w:rsidRDefault="00703F32" w:rsidP="00703F32">
      <w:pPr>
        <w:numPr>
          <w:ilvl w:val="0"/>
          <w:numId w:val="103"/>
        </w:numPr>
        <w:spacing w:before="100" w:beforeAutospacing="1" w:after="100" w:afterAutospacing="1"/>
      </w:pPr>
      <w:r>
        <w:t xml:space="preserve">a full assessment of the situation </w:t>
      </w:r>
    </w:p>
    <w:p w:rsidR="00703F32" w:rsidRDefault="00703F32" w:rsidP="00703F32">
      <w:pPr>
        <w:numPr>
          <w:ilvl w:val="0"/>
          <w:numId w:val="103"/>
        </w:numPr>
        <w:spacing w:before="100" w:beforeAutospacing="1" w:after="100" w:afterAutospacing="1"/>
      </w:pPr>
      <w:r>
        <w:t xml:space="preserve">possible family mediation referral </w:t>
      </w:r>
    </w:p>
    <w:p w:rsidR="00703F32" w:rsidRDefault="00703F32" w:rsidP="00703F32">
      <w:pPr>
        <w:numPr>
          <w:ilvl w:val="0"/>
          <w:numId w:val="103"/>
        </w:numPr>
        <w:spacing w:before="100" w:beforeAutospacing="1" w:after="100" w:afterAutospacing="1"/>
      </w:pPr>
      <w:r>
        <w:t xml:space="preserve">Youth Protocol commitments required for Student Homeless Rate applicants, and/or </w:t>
      </w:r>
    </w:p>
    <w:p w:rsidR="00703F32" w:rsidRDefault="00703F32" w:rsidP="00703F32">
      <w:pPr>
        <w:numPr>
          <w:ilvl w:val="0"/>
          <w:numId w:val="103"/>
        </w:numPr>
        <w:spacing w:before="100" w:beforeAutospacing="1" w:after="100" w:afterAutospacing="1"/>
      </w:pPr>
      <w:proofErr w:type="gramStart"/>
      <w:r>
        <w:t>the</w:t>
      </w:r>
      <w:proofErr w:type="gramEnd"/>
      <w:r>
        <w:t xml:space="preserve"> possibility of mandatory reporting. </w:t>
      </w:r>
    </w:p>
    <w:p w:rsidR="00703F32" w:rsidRDefault="00703F32" w:rsidP="00703F32">
      <w:pPr>
        <w:pStyle w:val="Heading3"/>
      </w:pPr>
      <w:bookmarkStart w:id="601" w:name="P1881_125311"/>
      <w:bookmarkEnd w:id="601"/>
      <w:r>
        <w:t>37.6 Family breakdown not considered extreme</w:t>
      </w:r>
    </w:p>
    <w:p w:rsidR="00703F32" w:rsidRDefault="00703F32" w:rsidP="00703F32">
      <w:r>
        <w:t xml:space="preserve">The following situations of family discord do not, in themselves, qualify as `extreme': </w:t>
      </w:r>
    </w:p>
    <w:p w:rsidR="00703F32" w:rsidRDefault="00703F32" w:rsidP="00703F32">
      <w:pPr>
        <w:numPr>
          <w:ilvl w:val="0"/>
          <w:numId w:val="104"/>
        </w:numPr>
        <w:spacing w:before="100" w:beforeAutospacing="1" w:after="100" w:afterAutospacing="1"/>
      </w:pPr>
      <w:r>
        <w:t xml:space="preserve">divorce or separation of the student's parents </w:t>
      </w:r>
    </w:p>
    <w:p w:rsidR="00703F32" w:rsidRDefault="00703F32" w:rsidP="00703F32">
      <w:pPr>
        <w:numPr>
          <w:ilvl w:val="0"/>
          <w:numId w:val="104"/>
        </w:numPr>
        <w:spacing w:before="100" w:beforeAutospacing="1" w:after="100" w:afterAutospacing="1"/>
      </w:pPr>
      <w:r>
        <w:t xml:space="preserve">situations more akin to the `home conditions' situations covered in </w:t>
      </w:r>
      <w:hyperlink r:id="rId347" w:anchor="P934_55542" w:history="1">
        <w:r>
          <w:rPr>
            <w:rStyle w:val="Hyperlink"/>
          </w:rPr>
          <w:t>Chapter 15</w:t>
        </w:r>
      </w:hyperlink>
      <w:r>
        <w:t xml:space="preserve">, or </w:t>
      </w:r>
    </w:p>
    <w:p w:rsidR="00703F32" w:rsidRDefault="00703F32" w:rsidP="00703F32">
      <w:pPr>
        <w:numPr>
          <w:ilvl w:val="0"/>
          <w:numId w:val="104"/>
        </w:numPr>
        <w:spacing w:before="100" w:beforeAutospacing="1" w:after="100" w:afterAutospacing="1"/>
      </w:pPr>
      <w:proofErr w:type="gramStart"/>
      <w:r>
        <w:t>situations</w:t>
      </w:r>
      <w:proofErr w:type="gramEnd"/>
      <w:r>
        <w:t xml:space="preserve"> covered in </w:t>
      </w:r>
      <w:hyperlink r:id="rId348" w:anchor="P1829_121215" w:history="1">
        <w:r>
          <w:rPr>
            <w:rStyle w:val="Hyperlink"/>
          </w:rPr>
          <w:t>36.7</w:t>
        </w:r>
      </w:hyperlink>
      <w:r>
        <w:t xml:space="preserve"> or in </w:t>
      </w:r>
      <w:hyperlink r:id="rId349" w:anchor="P1764_115208" w:history="1">
        <w:r>
          <w:rPr>
            <w:rStyle w:val="Hyperlink"/>
          </w:rPr>
          <w:t>34.1</w:t>
        </w:r>
      </w:hyperlink>
      <w:r>
        <w:t xml:space="preserve">. </w:t>
      </w:r>
    </w:p>
    <w:p w:rsidR="003E00FD" w:rsidRDefault="003E00FD" w:rsidP="00E65DE5"/>
    <w:p w:rsidR="00703F32" w:rsidRDefault="00703F32" w:rsidP="00703F32">
      <w:pPr>
        <w:pStyle w:val="Heading1"/>
      </w:pPr>
      <w:bookmarkStart w:id="602" w:name="P1886_125614"/>
      <w:r>
        <w:t xml:space="preserve">Chapter 38 Circumstances </w:t>
      </w:r>
      <w:proofErr w:type="gramStart"/>
      <w:r>
        <w:t>Beyond</w:t>
      </w:r>
      <w:proofErr w:type="gramEnd"/>
      <w:r>
        <w:t xml:space="preserve"> the Family's Control</w:t>
      </w:r>
      <w:bookmarkStart w:id="603" w:name="P1886_125665"/>
      <w:bookmarkEnd w:id="602"/>
      <w:bookmarkEnd w:id="603"/>
      <w:r>
        <w:t xml:space="preserve"> </w:t>
      </w:r>
    </w:p>
    <w:p w:rsidR="00703F32" w:rsidRDefault="00703F32" w:rsidP="00703F32">
      <w:r>
        <w:rPr>
          <w:rFonts w:ascii="Verdana" w:hAnsi="Verdana"/>
          <w:b/>
          <w:bCs/>
          <w:color w:val="000000"/>
          <w:szCs w:val="22"/>
        </w:rPr>
        <w:t>Chapter content</w:t>
      </w:r>
    </w:p>
    <w:p w:rsidR="00703F32" w:rsidRDefault="00703F32" w:rsidP="00465A7D">
      <w:r>
        <w:t xml:space="preserve">This chapter contains the following topics. </w:t>
      </w:r>
    </w:p>
    <w:p w:rsidR="00703F32" w:rsidRDefault="00BF7519" w:rsidP="00465A7D">
      <w:pPr>
        <w:pStyle w:val="referencebullet-1"/>
      </w:pPr>
      <w:hyperlink r:id="rId350" w:anchor="P1895_125886" w:history="1">
        <w:r w:rsidR="00703F32">
          <w:rPr>
            <w:rStyle w:val="Hyperlink"/>
          </w:rPr>
          <w:t>Circumstances similar to extreme family breakdown</w:t>
        </w:r>
      </w:hyperlink>
    </w:p>
    <w:p w:rsidR="00703F32" w:rsidRDefault="00BF7519" w:rsidP="00465A7D">
      <w:pPr>
        <w:pStyle w:val="referencebullet-1"/>
      </w:pPr>
      <w:hyperlink r:id="rId351" w:anchor="P1897_126133" w:history="1">
        <w:r w:rsidR="00703F32">
          <w:rPr>
            <w:rStyle w:val="Hyperlink"/>
          </w:rPr>
          <w:t>Parents unable to provide a home, care and support</w:t>
        </w:r>
      </w:hyperlink>
    </w:p>
    <w:p w:rsidR="00703F32" w:rsidRDefault="00BF7519" w:rsidP="00465A7D">
      <w:pPr>
        <w:pStyle w:val="referencebullet-1"/>
      </w:pPr>
      <w:hyperlink r:id="rId352" w:anchor="P1905_126897" w:history="1">
        <w:r w:rsidR="00703F32">
          <w:rPr>
            <w:rStyle w:val="Hyperlink"/>
          </w:rPr>
          <w:t>Parents in prison or medical institution</w:t>
        </w:r>
      </w:hyperlink>
    </w:p>
    <w:p w:rsidR="00703F32" w:rsidRDefault="00BF7519" w:rsidP="00703F32">
      <w:pPr>
        <w:pStyle w:val="referencebullet-1"/>
      </w:pPr>
      <w:hyperlink r:id="rId353" w:anchor="P1914_128452" w:history="1">
        <w:r w:rsidR="00703F32">
          <w:rPr>
            <w:rStyle w:val="Hyperlink"/>
          </w:rPr>
          <w:t>Parent(s) overseas</w:t>
        </w:r>
      </w:hyperlink>
    </w:p>
    <w:p w:rsidR="00703F32" w:rsidRDefault="00703F32" w:rsidP="00703F32">
      <w:pPr>
        <w:pStyle w:val="Heading3"/>
      </w:pPr>
      <w:bookmarkStart w:id="604" w:name="P1895_125886"/>
      <w:bookmarkEnd w:id="604"/>
      <w:r>
        <w:t>38.1 Circumstances similar to extreme family breakdown</w:t>
      </w:r>
      <w:bookmarkStart w:id="605" w:name="P1895_125939"/>
      <w:bookmarkEnd w:id="605"/>
    </w:p>
    <w:p w:rsidR="00703F32" w:rsidRDefault="00703F32" w:rsidP="00703F32">
      <w:r>
        <w:t xml:space="preserve">This criterion covers situations of family dysfunction related primarily to circumstance beyond the family's control. They do not necessarily involve irreconcilable breakdowns in relationships. </w:t>
      </w:r>
    </w:p>
    <w:p w:rsidR="00703F32" w:rsidRDefault="00703F32" w:rsidP="00703F32">
      <w:pPr>
        <w:pStyle w:val="NormalWeb"/>
        <w:jc w:val="center"/>
      </w:pPr>
      <w:r>
        <w:rPr>
          <w:noProof/>
          <w:color w:val="0000FF"/>
        </w:rPr>
        <w:drawing>
          <wp:inline distT="0" distB="0" distL="0" distR="0">
            <wp:extent cx="307975" cy="244475"/>
            <wp:effectExtent l="19050" t="0" r="0" b="0"/>
            <wp:docPr id="644" name="Picture 644" descr="Top of Page">
              <a:hlinkClick xmlns:a="http://schemas.openxmlformats.org/drawingml/2006/main" r:id="rId3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descr="Top of Page">
                      <a:hlinkClick r:id="rId354"/>
                    </pic:cNvPr>
                    <pic:cNvPicPr>
                      <a:picLocks noChangeAspect="1" noChangeArrowheads="1"/>
                    </pic:cNvPicPr>
                  </pic:nvPicPr>
                  <pic:blipFill>
                    <a:blip r:embed="rId34" cstate="print"/>
                    <a:srcRect/>
                    <a:stretch>
                      <a:fillRect/>
                    </a:stretch>
                  </pic:blipFill>
                  <pic:spPr bwMode="auto">
                    <a:xfrm>
                      <a:off x="0" y="0"/>
                      <a:ext cx="307975" cy="244475"/>
                    </a:xfrm>
                    <a:prstGeom prst="rect">
                      <a:avLst/>
                    </a:prstGeom>
                    <a:noFill/>
                    <a:ln w="9525">
                      <a:noFill/>
                      <a:miter lim="800000"/>
                      <a:headEnd/>
                      <a:tailEnd/>
                    </a:ln>
                  </pic:spPr>
                </pic:pic>
              </a:graphicData>
            </a:graphic>
          </wp:inline>
        </w:drawing>
      </w:r>
    </w:p>
    <w:p w:rsidR="00703F32" w:rsidRDefault="00703F32" w:rsidP="00703F32">
      <w:pPr>
        <w:pStyle w:val="Heading3"/>
      </w:pPr>
      <w:bookmarkStart w:id="606" w:name="P1897_126133"/>
      <w:bookmarkEnd w:id="606"/>
      <w:r>
        <w:t>38.2 Parents unable to provide</w:t>
      </w:r>
      <w:bookmarkStart w:id="607" w:name="P1897_126162"/>
      <w:bookmarkEnd w:id="607"/>
      <w:r>
        <w:t xml:space="preserve"> a home, care and support </w:t>
      </w:r>
    </w:p>
    <w:p w:rsidR="00703F32" w:rsidRDefault="00703F32" w:rsidP="00703F32">
      <w:r>
        <w:t xml:space="preserve">In all cases covered by this criterion, parents (or a single parent) will be unable to provide a home, care or continuous financial support for the student, normally for reasons beyond their control. </w:t>
      </w:r>
    </w:p>
    <w:p w:rsidR="00703F32" w:rsidRDefault="00703F32" w:rsidP="00703F32">
      <w:pPr>
        <w:pStyle w:val="note-1"/>
      </w:pPr>
      <w:r>
        <w:rPr>
          <w:b/>
          <w:bCs/>
          <w:i/>
          <w:iCs/>
          <w:noProof/>
        </w:rPr>
        <w:drawing>
          <wp:inline distT="0" distB="0" distL="0" distR="0">
            <wp:extent cx="262255" cy="199390"/>
            <wp:effectExtent l="19050" t="0" r="4445" b="0"/>
            <wp:docPr id="645" name="Picture 64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descr="Note"/>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i/>
          <w:iCs/>
        </w:rPr>
        <w:t>Note:</w:t>
      </w:r>
      <w:r>
        <w:rPr>
          <w:i/>
          <w:iCs/>
        </w:rPr>
        <w:t xml:space="preserve"> This criterion differs from other provisions in that the situations covered here are of a more temporary nature. </w:t>
      </w:r>
    </w:p>
    <w:p w:rsidR="00703F32" w:rsidRDefault="00703F32" w:rsidP="00703F32">
      <w:pPr>
        <w:pStyle w:val="NormalWeb"/>
      </w:pPr>
      <w:r>
        <w:t xml:space="preserve">Situations include where a parent or parents are: </w:t>
      </w:r>
    </w:p>
    <w:p w:rsidR="00703F32" w:rsidRDefault="00703F32" w:rsidP="00703F32">
      <w:pPr>
        <w:numPr>
          <w:ilvl w:val="0"/>
          <w:numId w:val="105"/>
        </w:numPr>
        <w:spacing w:before="100" w:beforeAutospacing="1" w:after="100" w:afterAutospacing="1"/>
      </w:pPr>
      <w:r>
        <w:t xml:space="preserve">in prison for periods of less than 10 years </w:t>
      </w:r>
    </w:p>
    <w:p w:rsidR="00703F32" w:rsidRDefault="00703F32" w:rsidP="00703F32">
      <w:pPr>
        <w:numPr>
          <w:ilvl w:val="0"/>
          <w:numId w:val="105"/>
        </w:numPr>
        <w:spacing w:before="100" w:beforeAutospacing="1" w:after="100" w:afterAutospacing="1"/>
      </w:pPr>
      <w:r>
        <w:t xml:space="preserve">living away from home to undergo drug or alcohol rehabilitation </w:t>
      </w:r>
    </w:p>
    <w:p w:rsidR="00703F32" w:rsidRDefault="00703F32" w:rsidP="00703F32">
      <w:pPr>
        <w:numPr>
          <w:ilvl w:val="0"/>
          <w:numId w:val="105"/>
        </w:numPr>
        <w:spacing w:before="100" w:beforeAutospacing="1" w:after="100" w:afterAutospacing="1"/>
      </w:pPr>
      <w:r>
        <w:t xml:space="preserve">incapacitated in a medical (including psychiatric) institution for a known period (except for hospitalisation for relatively short periods, eg, up to a month), or </w:t>
      </w:r>
    </w:p>
    <w:p w:rsidR="00703F32" w:rsidRDefault="00703F32" w:rsidP="00703F32">
      <w:pPr>
        <w:numPr>
          <w:ilvl w:val="0"/>
          <w:numId w:val="105"/>
        </w:numPr>
        <w:spacing w:before="100" w:beforeAutospacing="1" w:after="100" w:afterAutospacing="1"/>
      </w:pPr>
      <w:proofErr w:type="gramStart"/>
      <w:r>
        <w:t>living</w:t>
      </w:r>
      <w:proofErr w:type="gramEnd"/>
      <w:r>
        <w:t xml:space="preserve"> in a refuge which does not permit the student to live there. </w:t>
      </w:r>
    </w:p>
    <w:p w:rsidR="00703F32" w:rsidRDefault="00703F32" w:rsidP="00703F32">
      <w:pPr>
        <w:pStyle w:val="Heading3"/>
      </w:pPr>
      <w:bookmarkStart w:id="608" w:name="P1905_126897"/>
      <w:bookmarkEnd w:id="608"/>
      <w:r>
        <w:t>38.3 Parents in prison or medical institution</w:t>
      </w:r>
      <w:bookmarkStart w:id="609" w:name="P1905_126941"/>
      <w:bookmarkEnd w:id="609"/>
    </w:p>
    <w:p w:rsidR="00703F32" w:rsidRDefault="00703F32" w:rsidP="00703F32">
      <w:r>
        <w:t xml:space="preserve">Approvals under this criterion are subject to normal 'continuous support from a parent' conditions. </w:t>
      </w:r>
    </w:p>
    <w:p w:rsidR="00703F32" w:rsidRDefault="00703F32" w:rsidP="00703F32">
      <w:pPr>
        <w:pStyle w:val="NormalWeb"/>
      </w:pPr>
      <w:r>
        <w:t xml:space="preserve">Students are not normally eligible for Student Homeless Rate if they are living in accommodation owned or rented by their parents. </w:t>
      </w:r>
      <w:proofErr w:type="gramStart"/>
      <w:r>
        <w:t>However, where a student whose parents are in prison or a medical institution takes over all financial responsibility for the family home (including mortgage payments, rates, electricity bills etc), s/he may be eligible for Student Homeless Rate.</w:t>
      </w:r>
      <w:proofErr w:type="gramEnd"/>
      <w:r>
        <w:t xml:space="preserve"> </w:t>
      </w:r>
    </w:p>
    <w:p w:rsidR="00703F32" w:rsidRDefault="00703F32" w:rsidP="00703F32">
      <w:pPr>
        <w:pStyle w:val="NormalWeb"/>
      </w:pPr>
      <w:r>
        <w:t xml:space="preserve">In such cases, the parent(s) must not be contributing to the upkeep or maintenance of the house, nor to the student's support, for example, following receipt of an insurance settlement for injuries which led to the parent's incapacitation. </w:t>
      </w:r>
    </w:p>
    <w:p w:rsidR="00703F32" w:rsidRDefault="00703F32" w:rsidP="00703F32">
      <w:pPr>
        <w:pStyle w:val="Heading5"/>
      </w:pPr>
      <w:r>
        <w:t>38.3.1 Ineligible upon return of parents</w:t>
      </w:r>
    </w:p>
    <w:p w:rsidR="00703F32" w:rsidRDefault="00703F32" w:rsidP="00703F32">
      <w:r>
        <w:t xml:space="preserve">Where the student is accepted as being the de facto owner of the family home, s/he will cease to be eligible under this criterion if either or both of the parents return to live in the house after being released from prison or discharged from a medical institution. </w:t>
      </w:r>
    </w:p>
    <w:p w:rsidR="00703F32" w:rsidRDefault="00703F32" w:rsidP="00703F32">
      <w:pPr>
        <w:pStyle w:val="note-1"/>
      </w:pPr>
      <w:r>
        <w:rPr>
          <w:b/>
          <w:bCs/>
          <w:i/>
          <w:iCs/>
          <w:noProof/>
        </w:rPr>
        <w:drawing>
          <wp:inline distT="0" distB="0" distL="0" distR="0">
            <wp:extent cx="262255" cy="199390"/>
            <wp:effectExtent l="19050" t="0" r="4445" b="0"/>
            <wp:docPr id="646" name="Picture 64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descr="Note"/>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i/>
          <w:iCs/>
        </w:rPr>
        <w:t>Note:</w:t>
      </w:r>
      <w:r>
        <w:rPr>
          <w:i/>
          <w:iCs/>
        </w:rPr>
        <w:t xml:space="preserve"> Students who might otherwise qualify under this provision may already be clients of a State/Territory welfare authority and may be assessed quickly under the provisions for Students in State Care. </w:t>
      </w:r>
    </w:p>
    <w:p w:rsidR="00703F32" w:rsidRDefault="00703F32" w:rsidP="00703F32">
      <w:pPr>
        <w:pStyle w:val="Heading5"/>
      </w:pPr>
      <w:r>
        <w:t>38.3.2 Evidence</w:t>
      </w:r>
    </w:p>
    <w:p w:rsidR="00703F32" w:rsidRDefault="00703F32" w:rsidP="00703F32">
      <w:r>
        <w:t xml:space="preserve">Evidence of a parent's residence in prison, medical institution, etc must be provided by the relevant State/Territory government department or, in the case of private rehabilitation, by the centre's administrator. Evidence of support arrangements must also be obtained. </w:t>
      </w:r>
    </w:p>
    <w:p w:rsidR="00703F32" w:rsidRDefault="00703F32" w:rsidP="00703F32">
      <w:pPr>
        <w:pStyle w:val="Heading3"/>
      </w:pPr>
      <w:bookmarkStart w:id="610" w:name="P1914_128452"/>
      <w:bookmarkEnd w:id="610"/>
      <w:r>
        <w:t>38.4 Parent(s) overseas</w:t>
      </w:r>
      <w:bookmarkStart w:id="611" w:name="P1914_128474"/>
      <w:bookmarkEnd w:id="611"/>
    </w:p>
    <w:p w:rsidR="00703F32" w:rsidRDefault="00703F32" w:rsidP="00703F32">
      <w:r>
        <w:t xml:space="preserve">Students are not eligible for Student Homeless Rate solely on the basis that their parent(s) is/are living overseas. In particular, students are not eligible for Student Homeless Rate where parents choose to return overseas leaving the student to live with relatives or friends. In such cases, the student must be assessed under normal dependent rate criteria. </w:t>
      </w:r>
    </w:p>
    <w:p w:rsidR="00703F32" w:rsidRDefault="00703F32" w:rsidP="00E65DE5"/>
    <w:p w:rsidR="00703F32" w:rsidRDefault="00703F32" w:rsidP="00703F32">
      <w:pPr>
        <w:pStyle w:val="Heading1"/>
      </w:pPr>
      <w:bookmarkStart w:id="612" w:name="P1918_128837"/>
      <w:r>
        <w:t xml:space="preserve">Chapter 39 Parental Contact </w:t>
      </w:r>
    </w:p>
    <w:p w:rsidR="00703F32" w:rsidRDefault="00703F32" w:rsidP="00703F32">
      <w:r>
        <w:rPr>
          <w:rFonts w:ascii="Verdana" w:hAnsi="Verdana"/>
          <w:b/>
          <w:bCs/>
          <w:color w:val="000000"/>
          <w:szCs w:val="22"/>
        </w:rPr>
        <w:t>Chapter content</w:t>
      </w:r>
    </w:p>
    <w:p w:rsidR="00703F32" w:rsidRDefault="00703F32" w:rsidP="00465A7D">
      <w:r>
        <w:br/>
        <w:t xml:space="preserve">This chapter contains the following topics. </w:t>
      </w:r>
    </w:p>
    <w:bookmarkEnd w:id="612"/>
    <w:p w:rsidR="00703F32" w:rsidRDefault="00BF7519" w:rsidP="00465A7D">
      <w:pPr>
        <w:pStyle w:val="referencebullet-1"/>
      </w:pPr>
      <w:r>
        <w:rPr>
          <w:u w:val="single"/>
        </w:rPr>
        <w:fldChar w:fldCharType="begin"/>
      </w:r>
      <w:r w:rsidR="00703F32">
        <w:rPr>
          <w:u w:val="single"/>
        </w:rPr>
        <w:instrText xml:space="preserve"> HYPERLINK "http://web.archive.org/web/20050510225422/http:/www.dest.gov.au/archive/schools/abstudy/parental_contact.htm" \l "P1925_128977" </w:instrText>
      </w:r>
      <w:r>
        <w:rPr>
          <w:u w:val="single"/>
        </w:rPr>
        <w:fldChar w:fldCharType="separate"/>
      </w:r>
      <w:r w:rsidR="00703F32">
        <w:rPr>
          <w:rStyle w:val="Hyperlink"/>
        </w:rPr>
        <w:t>Parental contact</w:t>
      </w:r>
      <w:r>
        <w:rPr>
          <w:u w:val="single"/>
        </w:rPr>
        <w:fldChar w:fldCharType="end"/>
      </w:r>
    </w:p>
    <w:p w:rsidR="00703F32" w:rsidRDefault="00BF7519" w:rsidP="00703F32">
      <w:pPr>
        <w:pStyle w:val="referencebullet-1"/>
      </w:pPr>
      <w:hyperlink r:id="rId355" w:anchor="P1934_130377" w:history="1">
        <w:r w:rsidR="00703F32">
          <w:rPr>
            <w:rStyle w:val="Hyperlink"/>
          </w:rPr>
          <w:t>Approval without contacting parents</w:t>
        </w:r>
      </w:hyperlink>
    </w:p>
    <w:p w:rsidR="00703F32" w:rsidRDefault="00703F32" w:rsidP="00703F32">
      <w:pPr>
        <w:pStyle w:val="Heading3"/>
      </w:pPr>
      <w:bookmarkStart w:id="613" w:name="P1925_128977"/>
      <w:bookmarkEnd w:id="613"/>
      <w:r>
        <w:t>39.1 Parental contact</w:t>
      </w:r>
    </w:p>
    <w:p w:rsidR="00703F32" w:rsidRDefault="00703F32" w:rsidP="00703F32">
      <w:pPr>
        <w:pStyle w:val="Heading5"/>
      </w:pPr>
      <w:r>
        <w:t>39.1.1 Permission to contact parents</w:t>
      </w:r>
    </w:p>
    <w:p w:rsidR="00703F32" w:rsidRDefault="00703F32" w:rsidP="00703F32">
      <w:r>
        <w:t>Under Privacy requirements, the student must</w:t>
      </w:r>
      <w:r>
        <w:rPr>
          <w:b/>
          <w:bCs/>
        </w:rPr>
        <w:t xml:space="preserve"> </w:t>
      </w:r>
      <w:r>
        <w:t>give permission before parents can be contacted.</w:t>
      </w:r>
    </w:p>
    <w:p w:rsidR="00703F32" w:rsidRDefault="00703F32" w:rsidP="00703F32">
      <w:pPr>
        <w:pStyle w:val="Heading5"/>
      </w:pPr>
      <w:r>
        <w:t xml:space="preserve">39.1.2 Separated and non-custodial parents </w:t>
      </w:r>
    </w:p>
    <w:p w:rsidR="00703F32" w:rsidRDefault="00703F32" w:rsidP="00703F32">
      <w:r>
        <w:t xml:space="preserve">If a student's natural or legally adoptive parents live in separate households, the views of both </w:t>
      </w:r>
      <w:proofErr w:type="gramStart"/>
      <w:r>
        <w:t>parents,</w:t>
      </w:r>
      <w:proofErr w:type="gramEnd"/>
      <w:r>
        <w:t xml:space="preserve"> and the situation in both households are normally taken into account. This is regardless of whether one or both parents have custody or guardianship. </w:t>
      </w:r>
    </w:p>
    <w:p w:rsidR="00703F32" w:rsidRDefault="00703F32" w:rsidP="00703F32">
      <w:pPr>
        <w:pStyle w:val="NormalWeb"/>
      </w:pPr>
      <w:r>
        <w:t xml:space="preserve">However, Student Homeless Rate may be granted on the basis of homelessness from the custodial parent's home ONLY, providing that: </w:t>
      </w:r>
    </w:p>
    <w:p w:rsidR="00703F32" w:rsidRDefault="00703F32" w:rsidP="00703F32">
      <w:pPr>
        <w:numPr>
          <w:ilvl w:val="0"/>
          <w:numId w:val="106"/>
        </w:numPr>
        <w:spacing w:before="100" w:beforeAutospacing="1" w:after="100" w:afterAutospacing="1"/>
      </w:pPr>
      <w:r>
        <w:t xml:space="preserve">the student has had no contact with a non-custodial parent for two years or longer (including that the non-custodial parent has not paid maintenance during that time); or </w:t>
      </w:r>
    </w:p>
    <w:p w:rsidR="00703F32" w:rsidRDefault="00703F32" w:rsidP="00703F32">
      <w:pPr>
        <w:numPr>
          <w:ilvl w:val="0"/>
          <w:numId w:val="106"/>
        </w:numPr>
        <w:spacing w:before="100" w:beforeAutospacing="1" w:after="100" w:afterAutospacing="1"/>
      </w:pPr>
      <w:proofErr w:type="gramStart"/>
      <w:r>
        <w:t>if</w:t>
      </w:r>
      <w:proofErr w:type="gramEnd"/>
      <w:r>
        <w:t xml:space="preserve"> the student has had more recent contact, or maintenance has been paid, the frequency and nature of the contact should be considered before taking that parent into account. </w:t>
      </w:r>
    </w:p>
    <w:p w:rsidR="00703F32" w:rsidRDefault="00703F32" w:rsidP="00703F32">
      <w:r>
        <w:t>Where a student satisfies the Student Homeless Rate criteria in respect of the custodial parent but a non-custodial parent has provided continuous support to the student over the previous two years, the student may be assessed as dependent against the income of the non-custodial parent. For a student to be assessed in this way, it would need to be established that the non-custodial parent has maintained regular and substantial contact or financial support to the student</w:t>
      </w:r>
    </w:p>
    <w:p w:rsidR="00703F32" w:rsidRDefault="00703F32" w:rsidP="00703F32">
      <w:pPr>
        <w:pStyle w:val="Heading3"/>
      </w:pPr>
      <w:bookmarkStart w:id="614" w:name="P1934_130377"/>
      <w:bookmarkEnd w:id="614"/>
      <w:r>
        <w:t>39.2 Approval without contacting parents</w:t>
      </w:r>
    </w:p>
    <w:p w:rsidR="00703F32" w:rsidRDefault="00703F32" w:rsidP="00703F32">
      <w:r>
        <w:t xml:space="preserve">Student Homeless Rate claims may only be approved without seeking a parent's view in the following circumstances: </w:t>
      </w:r>
    </w:p>
    <w:p w:rsidR="00703F32" w:rsidRDefault="00703F32" w:rsidP="00703F32">
      <w:pPr>
        <w:numPr>
          <w:ilvl w:val="0"/>
          <w:numId w:val="107"/>
        </w:numPr>
        <w:spacing w:before="100" w:beforeAutospacing="1" w:after="100" w:afterAutospacing="1"/>
      </w:pPr>
      <w:r>
        <w:t xml:space="preserve">at least one parent's views are provided in writing with the claim and there is no doubt as to the authenticity of the statement (although note that where parents live in separate homes, the other parent's views may need to be sought) </w:t>
      </w:r>
    </w:p>
    <w:p w:rsidR="00703F32" w:rsidRDefault="00703F32" w:rsidP="00703F32">
      <w:pPr>
        <w:numPr>
          <w:ilvl w:val="0"/>
          <w:numId w:val="107"/>
        </w:numPr>
        <w:spacing w:before="100" w:beforeAutospacing="1" w:after="100" w:afterAutospacing="1"/>
      </w:pPr>
      <w:r>
        <w:t xml:space="preserve">there is sufficient evidence available to indicate that the student's or another person's safety could be at risk if the parent(s) were contacted </w:t>
      </w:r>
    </w:p>
    <w:p w:rsidR="00703F32" w:rsidRDefault="00703F32" w:rsidP="00703F32">
      <w:pPr>
        <w:numPr>
          <w:ilvl w:val="0"/>
          <w:numId w:val="107"/>
        </w:numPr>
        <w:spacing w:before="100" w:beforeAutospacing="1" w:after="100" w:afterAutospacing="1"/>
      </w:pPr>
      <w:r>
        <w:t xml:space="preserve">there is independent evidence from a government welfare department, medical or police authority of domestic violence or sexual abuse, or </w:t>
      </w:r>
    </w:p>
    <w:p w:rsidR="00703F32" w:rsidRDefault="00703F32" w:rsidP="00703F32">
      <w:pPr>
        <w:numPr>
          <w:ilvl w:val="0"/>
          <w:numId w:val="107"/>
        </w:numPr>
        <w:spacing w:before="100" w:beforeAutospacing="1" w:after="100" w:afterAutospacing="1"/>
      </w:pPr>
      <w:proofErr w:type="gramStart"/>
      <w:r>
        <w:t>where</w:t>
      </w:r>
      <w:proofErr w:type="gramEnd"/>
      <w:r>
        <w:t xml:space="preserve"> the non-custodial parent has had no or insignificant contact with the student, including no payment of maintenance, for more than two years. </w:t>
      </w:r>
    </w:p>
    <w:p w:rsidR="00703F32" w:rsidRDefault="00703F32" w:rsidP="00E65DE5"/>
    <w:p w:rsidR="00703F32" w:rsidRDefault="00703F32" w:rsidP="00703F32">
      <w:pPr>
        <w:pStyle w:val="Heading1"/>
      </w:pPr>
      <w:bookmarkStart w:id="615" w:name="P1941_131199"/>
      <w:r>
        <w:t>Chapter 40 Circumstances where Homeless Rate not payable</w:t>
      </w:r>
      <w:bookmarkStart w:id="616" w:name="P1941_131254"/>
      <w:bookmarkEnd w:id="615"/>
      <w:bookmarkEnd w:id="616"/>
    </w:p>
    <w:p w:rsidR="00703F32" w:rsidRDefault="00703F32" w:rsidP="00703F32">
      <w:r>
        <w:t>Although a student may be faced by one or more traumatic home situations, Student Homeless Rate is not payable if s/he is receiving certain forms of support.</w:t>
      </w:r>
    </w:p>
    <w:p w:rsidR="00703F32" w:rsidRDefault="00703F32" w:rsidP="00703F32">
      <w:r>
        <w:rPr>
          <w:rFonts w:ascii="Verdana" w:hAnsi="Verdana"/>
          <w:b/>
          <w:bCs/>
          <w:color w:val="000000"/>
          <w:szCs w:val="22"/>
        </w:rPr>
        <w:t>Chapter content</w:t>
      </w:r>
    </w:p>
    <w:p w:rsidR="00703F32" w:rsidRDefault="00703F32" w:rsidP="00465A7D">
      <w:r>
        <w:t xml:space="preserve">This chapter contains the following topics. </w:t>
      </w:r>
    </w:p>
    <w:p w:rsidR="00703F32" w:rsidRDefault="00BF7519" w:rsidP="00465A7D">
      <w:pPr>
        <w:pStyle w:val="referencebullet-1"/>
      </w:pPr>
      <w:hyperlink r:id="rId356" w:anchor="P1954_131715" w:history="1">
        <w:r w:rsidR="00703F32">
          <w:rPr>
            <w:rStyle w:val="Hyperlink"/>
          </w:rPr>
          <w:t>Direct or indirect support</w:t>
        </w:r>
      </w:hyperlink>
    </w:p>
    <w:p w:rsidR="00703F32" w:rsidRDefault="00BF7519" w:rsidP="00465A7D">
      <w:pPr>
        <w:pStyle w:val="referencebullet-1"/>
      </w:pPr>
      <w:hyperlink r:id="rId357" w:anchor="P1959_132185" w:history="1">
        <w:r w:rsidR="00703F32">
          <w:rPr>
            <w:rStyle w:val="Hyperlink"/>
          </w:rPr>
          <w:t>Wholly or substantially dependent</w:t>
        </w:r>
      </w:hyperlink>
    </w:p>
    <w:p w:rsidR="00703F32" w:rsidRDefault="00BF7519" w:rsidP="00465A7D">
      <w:pPr>
        <w:pStyle w:val="referencebullet-1"/>
      </w:pPr>
      <w:hyperlink r:id="rId358" w:anchor="P1977_134948" w:history="1">
        <w:r w:rsidR="00703F32">
          <w:rPr>
            <w:rStyle w:val="Hyperlink"/>
          </w:rPr>
          <w:t>Continuous support from a parent</w:t>
        </w:r>
      </w:hyperlink>
    </w:p>
    <w:p w:rsidR="00703F32" w:rsidRDefault="00BF7519" w:rsidP="00465A7D">
      <w:pPr>
        <w:pStyle w:val="referencebullet-1"/>
      </w:pPr>
      <w:hyperlink r:id="rId359" w:anchor="P1995_137148" w:history="1">
        <w:r w:rsidR="00703F32">
          <w:rPr>
            <w:rStyle w:val="Hyperlink"/>
          </w:rPr>
          <w:t>Parents offer to provide support</w:t>
        </w:r>
      </w:hyperlink>
    </w:p>
    <w:p w:rsidR="00703F32" w:rsidRDefault="00BF7519" w:rsidP="00465A7D">
      <w:pPr>
        <w:pStyle w:val="referencebullet-1"/>
      </w:pPr>
      <w:hyperlink r:id="rId360" w:anchor="P1998_137723" w:history="1">
        <w:r w:rsidR="00703F32">
          <w:rPr>
            <w:rStyle w:val="Hyperlink"/>
          </w:rPr>
          <w:t>Residing at Boarding school</w:t>
        </w:r>
      </w:hyperlink>
    </w:p>
    <w:p w:rsidR="00703F32" w:rsidRDefault="00BF7519" w:rsidP="00465A7D">
      <w:pPr>
        <w:pStyle w:val="referencebullet-1"/>
      </w:pPr>
      <w:hyperlink r:id="rId361" w:anchor="P2003_138636" w:history="1">
        <w:r w:rsidR="00703F32">
          <w:rPr>
            <w:rStyle w:val="Hyperlink"/>
          </w:rPr>
          <w:t>Income support from the Commonwealth, State or Territory</w:t>
        </w:r>
      </w:hyperlink>
    </w:p>
    <w:p w:rsidR="00703F32" w:rsidRDefault="00BF7519" w:rsidP="00703F32">
      <w:pPr>
        <w:pStyle w:val="referencebullet-1"/>
      </w:pPr>
      <w:hyperlink r:id="rId362" w:anchor="P2009_139686" w:history="1">
        <w:r w:rsidR="00703F32">
          <w:rPr>
            <w:rStyle w:val="Hyperlink"/>
          </w:rPr>
          <w:t>Exceptions to support provisions</w:t>
        </w:r>
      </w:hyperlink>
    </w:p>
    <w:p w:rsidR="00703F32" w:rsidRDefault="00703F32" w:rsidP="00703F32">
      <w:pPr>
        <w:pStyle w:val="Heading3"/>
      </w:pPr>
      <w:bookmarkStart w:id="617" w:name="P1954_131715"/>
      <w:bookmarkEnd w:id="617"/>
      <w:r>
        <w:t>40.1 Direct or indirect support</w:t>
      </w:r>
    </w:p>
    <w:p w:rsidR="00703F32" w:rsidRDefault="00703F32" w:rsidP="00703F32">
      <w:r>
        <w:t>Student Homeless Rate is not payable if the student is supported indirectly by a parent. This</w:t>
      </w:r>
      <w:r>
        <w:rPr>
          <w:b/>
          <w:bCs/>
        </w:rPr>
        <w:t xml:space="preserve"> </w:t>
      </w:r>
      <w:r>
        <w:t xml:space="preserve">includes where parents arrange for assistance to be provided through a third party or organisation. Examples of such support could include: </w:t>
      </w:r>
    </w:p>
    <w:p w:rsidR="00703F32" w:rsidRDefault="00703F32" w:rsidP="00703F32">
      <w:pPr>
        <w:numPr>
          <w:ilvl w:val="0"/>
          <w:numId w:val="108"/>
        </w:numPr>
        <w:spacing w:before="100" w:beforeAutospacing="1" w:after="100" w:afterAutospacing="1"/>
      </w:pPr>
      <w:r>
        <w:t xml:space="preserve">employing the student in a family business </w:t>
      </w:r>
    </w:p>
    <w:p w:rsidR="00703F32" w:rsidRDefault="00703F32" w:rsidP="00703F32">
      <w:pPr>
        <w:numPr>
          <w:ilvl w:val="0"/>
          <w:numId w:val="108"/>
        </w:numPr>
        <w:spacing w:before="100" w:beforeAutospacing="1" w:after="100" w:afterAutospacing="1"/>
      </w:pPr>
      <w:r>
        <w:t xml:space="preserve">leasing or subsidising accommodation for the student's use, and/or </w:t>
      </w:r>
    </w:p>
    <w:p w:rsidR="00703F32" w:rsidRDefault="00703F32" w:rsidP="00703F32">
      <w:pPr>
        <w:numPr>
          <w:ilvl w:val="0"/>
          <w:numId w:val="108"/>
        </w:numPr>
        <w:spacing w:before="100" w:beforeAutospacing="1" w:after="100" w:afterAutospacing="1"/>
      </w:pPr>
      <w:proofErr w:type="gramStart"/>
      <w:r>
        <w:t>accepting</w:t>
      </w:r>
      <w:proofErr w:type="gramEnd"/>
      <w:r>
        <w:t xml:space="preserve"> education or other subsidies from the parent's employer on behalf of the student. </w:t>
      </w:r>
    </w:p>
    <w:p w:rsidR="00703F32" w:rsidRDefault="00703F32" w:rsidP="00703F32">
      <w:pPr>
        <w:pStyle w:val="NormalWeb"/>
        <w:jc w:val="center"/>
      </w:pPr>
      <w:r>
        <w:rPr>
          <w:noProof/>
          <w:color w:val="0000FF"/>
        </w:rPr>
        <w:drawing>
          <wp:inline distT="0" distB="0" distL="0" distR="0">
            <wp:extent cx="307975" cy="244475"/>
            <wp:effectExtent l="19050" t="0" r="0" b="0"/>
            <wp:docPr id="666" name="Picture 666" descr="Top of Page">
              <a:hlinkClick xmlns:a="http://schemas.openxmlformats.org/drawingml/2006/main" r:id="rId3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 descr="Top of Page">
                      <a:hlinkClick r:id="rId363"/>
                    </pic:cNvPr>
                    <pic:cNvPicPr>
                      <a:picLocks noChangeAspect="1" noChangeArrowheads="1"/>
                    </pic:cNvPicPr>
                  </pic:nvPicPr>
                  <pic:blipFill>
                    <a:blip r:embed="rId34" cstate="print"/>
                    <a:srcRect/>
                    <a:stretch>
                      <a:fillRect/>
                    </a:stretch>
                  </pic:blipFill>
                  <pic:spPr bwMode="auto">
                    <a:xfrm>
                      <a:off x="0" y="0"/>
                      <a:ext cx="307975" cy="244475"/>
                    </a:xfrm>
                    <a:prstGeom prst="rect">
                      <a:avLst/>
                    </a:prstGeom>
                    <a:noFill/>
                    <a:ln w="9525">
                      <a:noFill/>
                      <a:miter lim="800000"/>
                      <a:headEnd/>
                      <a:tailEnd/>
                    </a:ln>
                  </pic:spPr>
                </pic:pic>
              </a:graphicData>
            </a:graphic>
          </wp:inline>
        </w:drawing>
      </w:r>
    </w:p>
    <w:p w:rsidR="00703F32" w:rsidRDefault="00703F32" w:rsidP="00703F32">
      <w:pPr>
        <w:pStyle w:val="Heading3"/>
      </w:pPr>
      <w:bookmarkStart w:id="618" w:name="P1959_132185"/>
      <w:bookmarkEnd w:id="618"/>
      <w:r>
        <w:t xml:space="preserve">40.2 Wholly or substantially dependent </w:t>
      </w:r>
    </w:p>
    <w:p w:rsidR="00703F32" w:rsidRDefault="00703F32" w:rsidP="00703F32">
      <w:r>
        <w:t xml:space="preserve">Student Homeless Rate is not payable if the student is wholly or substantially dependent on another person, including a de facto partner, or organisation, on a long term basis. </w:t>
      </w:r>
    </w:p>
    <w:p w:rsidR="00703F32" w:rsidRDefault="00703F32" w:rsidP="00703F32">
      <w:pPr>
        <w:pStyle w:val="NormalWeb"/>
      </w:pPr>
      <w:r>
        <w:t xml:space="preserve">The student need not be dependent solely in a financial sense, for example, s/he may contribute towards her/his upkeep from dependent rate of ABSTUDY, </w:t>
      </w:r>
      <w:proofErr w:type="gramStart"/>
      <w:r>
        <w:t>FaCS</w:t>
      </w:r>
      <w:proofErr w:type="gramEnd"/>
      <w:r>
        <w:t xml:space="preserve"> benefits or part-time employment. Nonetheless, in the overall context of the relationship, the student may be considered to be substantially dependent on the other person or organisation for eg, accommodation and care. </w:t>
      </w:r>
    </w:p>
    <w:p w:rsidR="00703F32" w:rsidRDefault="00703F32" w:rsidP="00703F32">
      <w:pPr>
        <w:pStyle w:val="NormalWeb"/>
      </w:pPr>
      <w:r>
        <w:t xml:space="preserve">Care must be taken, however, to ensure that students are not denied Student Homeless Rate when the support is being provided genuinely on an emergency or `good Samaritan' basis. </w:t>
      </w:r>
    </w:p>
    <w:p w:rsidR="00703F32" w:rsidRDefault="00703F32" w:rsidP="00703F32">
      <w:pPr>
        <w:pStyle w:val="Heading5"/>
      </w:pPr>
      <w:r>
        <w:t>40.2.1 Long-term basis</w:t>
      </w:r>
    </w:p>
    <w:p w:rsidR="00703F32" w:rsidRDefault="00703F32" w:rsidP="00703F32">
      <w:r>
        <w:t xml:space="preserve">Student Homeless Rate is not payable if a student is dependent on another person or organisation on a long-term basis. </w:t>
      </w:r>
    </w:p>
    <w:p w:rsidR="00703F32" w:rsidRDefault="00703F32" w:rsidP="00703F32">
      <w:pPr>
        <w:pStyle w:val="Heading5"/>
      </w:pPr>
      <w:r>
        <w:rPr>
          <w:i/>
          <w:iCs/>
        </w:rPr>
        <w:t>`Long-term' is not necessarily tied to any particular length of time</w:t>
      </w:r>
      <w:r>
        <w:t xml:space="preserve">. The nature and intention of the arrangement and relationship need to be taken into account. For example: </w:t>
      </w:r>
    </w:p>
    <w:p w:rsidR="00703F32" w:rsidRDefault="00703F32" w:rsidP="00703F32">
      <w:pPr>
        <w:pStyle w:val="Heading5"/>
      </w:pPr>
      <w:r>
        <w:rPr>
          <w:rFonts w:ascii="Arial Narrow" w:hAnsi="Arial Narrow"/>
          <w:sz w:val="22"/>
          <w:szCs w:val="22"/>
        </w:rPr>
        <w:t>40.2.1.1 Emergency or short-term help</w:t>
      </w:r>
    </w:p>
    <w:p w:rsidR="00703F32" w:rsidRDefault="00703F32" w:rsidP="00703F32">
      <w:r>
        <w:t xml:space="preserve">Emergency or short-term help from friends, strangers, relatives or an organisation (eg, youth refuge) will not normally preclude eligibility for Student Homeless Rate. Where such help genuinely began as emergency support, and the student has continued to live with the person or organisation in safe and stable accommodation, s/he can continue to get Student Homeless Rate if it is clear that s/he is contributing towards her/his support and is not substantially dependent on the carer. </w:t>
      </w:r>
    </w:p>
    <w:p w:rsidR="00703F32" w:rsidRDefault="00703F32" w:rsidP="00703F32">
      <w:pPr>
        <w:pStyle w:val="Heading5"/>
      </w:pPr>
      <w:r>
        <w:rPr>
          <w:rFonts w:ascii="Arial Narrow" w:hAnsi="Arial Narrow"/>
          <w:sz w:val="22"/>
          <w:szCs w:val="22"/>
        </w:rPr>
        <w:t>40.2.1.2 Student not dependent on partner</w:t>
      </w:r>
    </w:p>
    <w:p w:rsidR="00703F32" w:rsidRDefault="00703F32" w:rsidP="00703F32">
      <w:r>
        <w:t xml:space="preserve">Where it is evident that a student, although in a `long term' relationship is not also `wholly or substantially dependent' on the partner, the relationship does not of itself preclude eligibility for Student Homeless Rate. </w:t>
      </w:r>
    </w:p>
    <w:p w:rsidR="00703F32" w:rsidRDefault="00703F32" w:rsidP="00703F32">
      <w:pPr>
        <w:pStyle w:val="Heading5"/>
      </w:pPr>
      <w:r>
        <w:rPr>
          <w:rFonts w:ascii="Arial Narrow" w:hAnsi="Arial Narrow"/>
          <w:sz w:val="22"/>
          <w:szCs w:val="22"/>
        </w:rPr>
        <w:t>40.2.1.3 Student not facing harm</w:t>
      </w:r>
    </w:p>
    <w:p w:rsidR="00703F32" w:rsidRDefault="00703F32" w:rsidP="00703F32">
      <w:r>
        <w:t xml:space="preserve">Where the student was not facing harm or extreme conflict at home, and is now living with another family because the student's parents are living overseas or are on an extended holiday, the support provided should normally be considered long-term in intention. </w:t>
      </w:r>
    </w:p>
    <w:p w:rsidR="00703F32" w:rsidRDefault="00703F32" w:rsidP="00703F32">
      <w:pPr>
        <w:pStyle w:val="NormalWeb"/>
      </w:pPr>
      <w:r>
        <w:t xml:space="preserve">In the latter case, if the student is under 18 years and/or there are siblings aged </w:t>
      </w:r>
      <w:proofErr w:type="gramStart"/>
      <w:r>
        <w:t>under</w:t>
      </w:r>
      <w:proofErr w:type="gramEnd"/>
      <w:r>
        <w:t xml:space="preserve"> 16 years living in the same household, enquiries should be made about guardianship, and Family Tax Benefit directions. </w:t>
      </w:r>
    </w:p>
    <w:p w:rsidR="00703F32" w:rsidRDefault="00703F32" w:rsidP="00703F32">
      <w:pPr>
        <w:pStyle w:val="Heading5"/>
      </w:pPr>
      <w:r>
        <w:t xml:space="preserve">40.2.2 Ineligible on grounds of long-term support </w:t>
      </w:r>
    </w:p>
    <w:p w:rsidR="00703F32" w:rsidRDefault="00703F32" w:rsidP="00703F32">
      <w:r>
        <w:t xml:space="preserve">Where students are considered ineligible for Student Homeless Rate on the grounds of long-term support from another person (including a de facto partner), there is currently no option but to assess them for ABSTUDY against parental income, unless they are eligible for independent status due to being in a de facto relationship (see </w:t>
      </w:r>
      <w:hyperlink r:id="rId364" w:anchor="P1515_99703" w:history="1">
        <w:r>
          <w:rPr>
            <w:rStyle w:val="Hyperlink"/>
          </w:rPr>
          <w:t>28.1</w:t>
        </w:r>
      </w:hyperlink>
      <w:r>
        <w:t xml:space="preserve">). </w:t>
      </w:r>
    </w:p>
    <w:p w:rsidR="00703F32" w:rsidRDefault="00703F32" w:rsidP="00703F32">
      <w:pPr>
        <w:pStyle w:val="NormalWeb"/>
        <w:jc w:val="center"/>
      </w:pPr>
      <w:r>
        <w:rPr>
          <w:noProof/>
          <w:color w:val="0000FF"/>
        </w:rPr>
        <w:drawing>
          <wp:inline distT="0" distB="0" distL="0" distR="0">
            <wp:extent cx="307975" cy="244475"/>
            <wp:effectExtent l="19050" t="0" r="0" b="0"/>
            <wp:docPr id="667" name="Picture 667" descr="Top of Page">
              <a:hlinkClick xmlns:a="http://schemas.openxmlformats.org/drawingml/2006/main" r:id="rId3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descr="Top of Page">
                      <a:hlinkClick r:id="rId363"/>
                    </pic:cNvPr>
                    <pic:cNvPicPr>
                      <a:picLocks noChangeAspect="1" noChangeArrowheads="1"/>
                    </pic:cNvPicPr>
                  </pic:nvPicPr>
                  <pic:blipFill>
                    <a:blip r:embed="rId34" cstate="print"/>
                    <a:srcRect/>
                    <a:stretch>
                      <a:fillRect/>
                    </a:stretch>
                  </pic:blipFill>
                  <pic:spPr bwMode="auto">
                    <a:xfrm>
                      <a:off x="0" y="0"/>
                      <a:ext cx="307975" cy="244475"/>
                    </a:xfrm>
                    <a:prstGeom prst="rect">
                      <a:avLst/>
                    </a:prstGeom>
                    <a:noFill/>
                    <a:ln w="9525">
                      <a:noFill/>
                      <a:miter lim="800000"/>
                      <a:headEnd/>
                      <a:tailEnd/>
                    </a:ln>
                  </pic:spPr>
                </pic:pic>
              </a:graphicData>
            </a:graphic>
          </wp:inline>
        </w:drawing>
      </w:r>
    </w:p>
    <w:p w:rsidR="00703F32" w:rsidRDefault="00703F32" w:rsidP="00703F32">
      <w:pPr>
        <w:pStyle w:val="Heading3"/>
      </w:pPr>
      <w:bookmarkStart w:id="619" w:name="P1977_134948"/>
      <w:bookmarkEnd w:id="619"/>
      <w:r>
        <w:t xml:space="preserve">40.3 Continuous support from a parent </w:t>
      </w:r>
    </w:p>
    <w:p w:rsidR="00703F32" w:rsidRDefault="00703F32" w:rsidP="00703F32">
      <w:r>
        <w:t xml:space="preserve">Students are not eligible if they are receiving continuous support from a parent. `Parent' refers to the student's natural or adoptive parents. </w:t>
      </w:r>
    </w:p>
    <w:p w:rsidR="00703F32" w:rsidRDefault="00703F32" w:rsidP="00703F32">
      <w:pPr>
        <w:pStyle w:val="NormalWeb"/>
      </w:pPr>
      <w:r>
        <w:t xml:space="preserve">`Continuous' is not tied to any specific period of time, nor to a specified amount or type of support. Continuous support must have a regularity or stability which enables the student to have a reasonable expectation that it will be received. Consideration should be given to the nature and intention of the support, that is, whether it is continuous rather than emergency in nature and intent, and whether it shows on-going concern for the student. </w:t>
      </w:r>
    </w:p>
    <w:p w:rsidR="00703F32" w:rsidRDefault="00703F32" w:rsidP="00703F32">
      <w:pPr>
        <w:pStyle w:val="Heading5"/>
      </w:pPr>
      <w:r>
        <w:t>40.3.1 Examples of continuous support</w:t>
      </w:r>
    </w:p>
    <w:p w:rsidR="00703F32" w:rsidRDefault="00703F32" w:rsidP="00703F32">
      <w:r>
        <w:t>These include:</w:t>
      </w:r>
    </w:p>
    <w:p w:rsidR="00703F32" w:rsidRDefault="00703F32" w:rsidP="00703F32">
      <w:pPr>
        <w:numPr>
          <w:ilvl w:val="0"/>
          <w:numId w:val="109"/>
        </w:numPr>
        <w:spacing w:before="100" w:beforeAutospacing="1" w:after="100" w:afterAutospacing="1"/>
      </w:pPr>
      <w:r>
        <w:t xml:space="preserve">regular payments (eg, weekly, fortnightly, monthly, annually), regardless of the amount </w:t>
      </w:r>
    </w:p>
    <w:p w:rsidR="00703F32" w:rsidRDefault="00703F32" w:rsidP="00703F32">
      <w:pPr>
        <w:numPr>
          <w:ilvl w:val="0"/>
          <w:numId w:val="109"/>
        </w:numPr>
        <w:spacing w:before="100" w:beforeAutospacing="1" w:after="100" w:afterAutospacing="1"/>
      </w:pPr>
      <w:r>
        <w:t xml:space="preserve">payments made in advance for, eg, school fees, HECS or rent </w:t>
      </w:r>
    </w:p>
    <w:p w:rsidR="00703F32" w:rsidRDefault="00703F32" w:rsidP="00703F32">
      <w:pPr>
        <w:pStyle w:val="note-1"/>
      </w:pPr>
      <w:r>
        <w:rPr>
          <w:b/>
          <w:bCs/>
          <w:i/>
          <w:iCs/>
          <w:noProof/>
        </w:rPr>
        <w:drawing>
          <wp:inline distT="0" distB="0" distL="0" distR="0">
            <wp:extent cx="262255" cy="199390"/>
            <wp:effectExtent l="19050" t="0" r="4445" b="0"/>
            <wp:docPr id="668" name="Picture 66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 descr="Note"/>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i/>
          <w:iCs/>
        </w:rPr>
        <w:t>Note:</w:t>
      </w:r>
      <w:r>
        <w:rPr>
          <w:i/>
          <w:iCs/>
        </w:rPr>
        <w:t xml:space="preserve"> However, a particular payment could have been made prior to the reasons for claiming Student Homeless Rate becoming apparent. In this case, the payment need not, in itself, preclude eligibility</w:t>
      </w:r>
    </w:p>
    <w:p w:rsidR="00703F32" w:rsidRDefault="00703F32" w:rsidP="00703F32">
      <w:pPr>
        <w:numPr>
          <w:ilvl w:val="0"/>
          <w:numId w:val="110"/>
        </w:numPr>
        <w:spacing w:before="100" w:beforeAutospacing="1" w:after="100" w:afterAutospacing="1"/>
      </w:pPr>
      <w:r>
        <w:t xml:space="preserve">regular payments for certain items, eg, car registration/maintenance, mobile phone upkeep, text books, student and sporting fees </w:t>
      </w:r>
    </w:p>
    <w:p w:rsidR="00703F32" w:rsidRDefault="00703F32" w:rsidP="00703F32">
      <w:pPr>
        <w:numPr>
          <w:ilvl w:val="0"/>
          <w:numId w:val="110"/>
        </w:numPr>
        <w:spacing w:before="100" w:beforeAutospacing="1" w:after="100" w:afterAutospacing="1"/>
      </w:pPr>
      <w:r>
        <w:t xml:space="preserve">regular provision of food, meals, services such as laundry, use of a family car, and/or </w:t>
      </w:r>
    </w:p>
    <w:p w:rsidR="00703F32" w:rsidRDefault="00703F32" w:rsidP="00703F32">
      <w:pPr>
        <w:numPr>
          <w:ilvl w:val="0"/>
          <w:numId w:val="110"/>
        </w:numPr>
        <w:spacing w:before="100" w:beforeAutospacing="1" w:after="100" w:afterAutospacing="1"/>
      </w:pPr>
      <w:proofErr w:type="gramStart"/>
      <w:r>
        <w:t>use</w:t>
      </w:r>
      <w:proofErr w:type="gramEnd"/>
      <w:r>
        <w:t xml:space="preserve"> of accommodation owned, leased or rented by a parent, or where a parent holds the lease and/or has paid the bond for the student's accommodation. </w:t>
      </w:r>
    </w:p>
    <w:p w:rsidR="00703F32" w:rsidRDefault="00703F32" w:rsidP="00703F32">
      <w:pPr>
        <w:pStyle w:val="Heading5"/>
      </w:pPr>
      <w:r>
        <w:t xml:space="preserve">40.3.2 Accommodation owned or leased by a parent </w:t>
      </w:r>
    </w:p>
    <w:p w:rsidR="00703F32" w:rsidRDefault="00703F32" w:rsidP="00703F32">
      <w:r>
        <w:t xml:space="preserve">Student Homeless Rate is not applicable where the parents own or rent accommodation (including holiday houses, caravans, etc) in which the student is living. If the student is paying: </w:t>
      </w:r>
    </w:p>
    <w:p w:rsidR="00703F32" w:rsidRDefault="00703F32" w:rsidP="00703F32">
      <w:pPr>
        <w:numPr>
          <w:ilvl w:val="0"/>
          <w:numId w:val="111"/>
        </w:numPr>
        <w:spacing w:before="100" w:beforeAutospacing="1" w:after="100" w:afterAutospacing="1"/>
      </w:pPr>
      <w:r>
        <w:t xml:space="preserve">little or no rent for the accommodation, s/he is receiving continuous parental support, or </w:t>
      </w:r>
    </w:p>
    <w:p w:rsidR="00703F32" w:rsidRDefault="00703F32" w:rsidP="00703F32">
      <w:pPr>
        <w:numPr>
          <w:ilvl w:val="0"/>
          <w:numId w:val="111"/>
        </w:numPr>
        <w:spacing w:before="100" w:beforeAutospacing="1" w:after="100" w:afterAutospacing="1"/>
      </w:pPr>
      <w:proofErr w:type="gramStart"/>
      <w:r>
        <w:t>full</w:t>
      </w:r>
      <w:proofErr w:type="gramEnd"/>
      <w:r>
        <w:t xml:space="preserve"> market rental, the fact that the parents are allowing the student rental accommodation is inconsistent with a claim of extreme family breakdown. (If genuinely renting on a purely commercial basis, the student may choose to rent elsewhere) </w:t>
      </w:r>
    </w:p>
    <w:p w:rsidR="00703F32" w:rsidRDefault="00703F32" w:rsidP="00703F32">
      <w:pPr>
        <w:numPr>
          <w:ilvl w:val="0"/>
          <w:numId w:val="111"/>
        </w:numPr>
        <w:spacing w:before="100" w:beforeAutospacing="1" w:after="100" w:afterAutospacing="1"/>
      </w:pPr>
      <w:r>
        <w:t xml:space="preserve">For the same reasons, Student Homeless Rate is also not applicable where a student is living on the same property as a parent, whether or not there are separate rental agreements, eg, </w:t>
      </w:r>
      <w:proofErr w:type="gramStart"/>
      <w:r>
        <w:t>a</w:t>
      </w:r>
      <w:proofErr w:type="gramEnd"/>
      <w:r>
        <w:t xml:space="preserve"> caravan in the back yard or an adjacent flat. </w:t>
      </w:r>
    </w:p>
    <w:p w:rsidR="00703F32" w:rsidRDefault="00703F32" w:rsidP="00703F32">
      <w:pPr>
        <w:pStyle w:val="NormalWeb"/>
        <w:jc w:val="center"/>
      </w:pPr>
      <w:r>
        <w:rPr>
          <w:noProof/>
          <w:color w:val="0000FF"/>
        </w:rPr>
        <w:drawing>
          <wp:inline distT="0" distB="0" distL="0" distR="0">
            <wp:extent cx="307975" cy="244475"/>
            <wp:effectExtent l="19050" t="0" r="0" b="0"/>
            <wp:docPr id="669" name="Picture 669" descr="Top of Page">
              <a:hlinkClick xmlns:a="http://schemas.openxmlformats.org/drawingml/2006/main" r:id="rId3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 descr="Top of Page">
                      <a:hlinkClick r:id="rId363"/>
                    </pic:cNvPr>
                    <pic:cNvPicPr>
                      <a:picLocks noChangeAspect="1" noChangeArrowheads="1"/>
                    </pic:cNvPicPr>
                  </pic:nvPicPr>
                  <pic:blipFill>
                    <a:blip r:embed="rId34" cstate="print"/>
                    <a:srcRect/>
                    <a:stretch>
                      <a:fillRect/>
                    </a:stretch>
                  </pic:blipFill>
                  <pic:spPr bwMode="auto">
                    <a:xfrm>
                      <a:off x="0" y="0"/>
                      <a:ext cx="307975" cy="244475"/>
                    </a:xfrm>
                    <a:prstGeom prst="rect">
                      <a:avLst/>
                    </a:prstGeom>
                    <a:noFill/>
                    <a:ln w="9525">
                      <a:noFill/>
                      <a:miter lim="800000"/>
                      <a:headEnd/>
                      <a:tailEnd/>
                    </a:ln>
                  </pic:spPr>
                </pic:pic>
              </a:graphicData>
            </a:graphic>
          </wp:inline>
        </w:drawing>
      </w:r>
    </w:p>
    <w:p w:rsidR="00703F32" w:rsidRDefault="00703F32" w:rsidP="00703F32">
      <w:pPr>
        <w:pStyle w:val="Heading3"/>
      </w:pPr>
      <w:bookmarkStart w:id="620" w:name="P1995_137148"/>
      <w:bookmarkEnd w:id="620"/>
      <w:r>
        <w:t xml:space="preserve">40.4 Parents offer to provide support </w:t>
      </w:r>
    </w:p>
    <w:p w:rsidR="00703F32" w:rsidRDefault="00703F32" w:rsidP="00703F32">
      <w:r>
        <w:t xml:space="preserve">Subject to </w:t>
      </w:r>
      <w:hyperlink r:id="rId365" w:anchor="P2011_139878" w:history="1">
        <w:r>
          <w:rPr>
            <w:rStyle w:val="Hyperlink"/>
          </w:rPr>
          <w:t>40.7.1</w:t>
        </w:r>
      </w:hyperlink>
      <w:r>
        <w:t xml:space="preserve"> students will not be eligible for Student Homeless Rate if their parents wish to support them and pay money directly to them, or their carers, or into their bank accounts. This is the case even if the student refuses to accept the money. </w:t>
      </w:r>
    </w:p>
    <w:p w:rsidR="00703F32" w:rsidRDefault="00703F32" w:rsidP="00703F32">
      <w:pPr>
        <w:pStyle w:val="NormalWeb"/>
      </w:pPr>
      <w:r>
        <w:t>A student will not normally be eligible for Student Homeless Rate where the parents are prepared to support the student away from home, eg, at boarding school or with friends, and have taken steps to confirm these arrangements at the time the Student Homeless Rate claim is lodged.</w:t>
      </w:r>
    </w:p>
    <w:p w:rsidR="00703F32" w:rsidRDefault="00703F32" w:rsidP="00703F32">
      <w:pPr>
        <w:pStyle w:val="Heading3"/>
      </w:pPr>
      <w:bookmarkStart w:id="621" w:name="P1998_137723"/>
      <w:bookmarkEnd w:id="621"/>
      <w:r>
        <w:t xml:space="preserve">40.5 Residing at Boarding school </w:t>
      </w:r>
    </w:p>
    <w:p w:rsidR="00703F32" w:rsidRDefault="00703F32" w:rsidP="00703F32">
      <w:r>
        <w:t xml:space="preserve">Students who are at boarding school at the time of applying for Student Homeless Rate will not normally be eligible for Student Homeless Rate. This is regardless of which person or organisation is paying or subsidising the fees, as the student must be regarded as currently receiving support (including accommodation and care) on a regular or long term basis. </w:t>
      </w:r>
    </w:p>
    <w:p w:rsidR="00703F32" w:rsidRDefault="00703F32" w:rsidP="00703F32">
      <w:pPr>
        <w:pStyle w:val="Heading5"/>
      </w:pPr>
      <w:r>
        <w:t>40.5.1 Emergency placement</w:t>
      </w:r>
    </w:p>
    <w:p w:rsidR="00703F32" w:rsidRDefault="00703F32" w:rsidP="00703F32">
      <w:r>
        <w:t xml:space="preserve">However, where there is evidence that the student has been placed in the boarding school as an emergency measure to remove him/her from harmful home circumstances and fees have been waived or subsidised by the school on an emergency basis, Student Homeless Rate may be applicable. </w:t>
      </w:r>
    </w:p>
    <w:p w:rsidR="00703F32" w:rsidRDefault="00703F32" w:rsidP="00703F32">
      <w:pPr>
        <w:pStyle w:val="note-1"/>
      </w:pPr>
      <w:r>
        <w:rPr>
          <w:b/>
          <w:bCs/>
          <w:i/>
          <w:iCs/>
          <w:noProof/>
        </w:rPr>
        <w:drawing>
          <wp:inline distT="0" distB="0" distL="0" distR="0">
            <wp:extent cx="262255" cy="199390"/>
            <wp:effectExtent l="19050" t="0" r="4445" b="0"/>
            <wp:docPr id="670" name="Picture 67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descr="Note"/>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i/>
          <w:iCs/>
        </w:rPr>
        <w:t>Note:</w:t>
      </w:r>
      <w:r>
        <w:rPr>
          <w:i/>
          <w:iCs/>
        </w:rPr>
        <w:t xml:space="preserve"> Possible alternative of assisting students under the Assistance for Isolated Children Scheme or ABSTUDY on grounds of emotional/ behavioural problems requiring boarding school supervision should be looked at. </w:t>
      </w:r>
    </w:p>
    <w:p w:rsidR="00703F32" w:rsidRDefault="00703F32" w:rsidP="00703F32">
      <w:pPr>
        <w:pStyle w:val="note-1"/>
        <w:jc w:val="center"/>
      </w:pPr>
      <w:r>
        <w:rPr>
          <w:noProof/>
          <w:color w:val="0000FF"/>
        </w:rPr>
        <w:drawing>
          <wp:inline distT="0" distB="0" distL="0" distR="0">
            <wp:extent cx="307975" cy="244475"/>
            <wp:effectExtent l="19050" t="0" r="0" b="0"/>
            <wp:docPr id="671" name="Picture 671" descr="Top of Page">
              <a:hlinkClick xmlns:a="http://schemas.openxmlformats.org/drawingml/2006/main" r:id="rId3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descr="Top of Page">
                      <a:hlinkClick r:id="rId363"/>
                    </pic:cNvPr>
                    <pic:cNvPicPr>
                      <a:picLocks noChangeAspect="1" noChangeArrowheads="1"/>
                    </pic:cNvPicPr>
                  </pic:nvPicPr>
                  <pic:blipFill>
                    <a:blip r:embed="rId34" cstate="print"/>
                    <a:srcRect/>
                    <a:stretch>
                      <a:fillRect/>
                    </a:stretch>
                  </pic:blipFill>
                  <pic:spPr bwMode="auto">
                    <a:xfrm>
                      <a:off x="0" y="0"/>
                      <a:ext cx="307975" cy="244475"/>
                    </a:xfrm>
                    <a:prstGeom prst="rect">
                      <a:avLst/>
                    </a:prstGeom>
                    <a:noFill/>
                    <a:ln w="9525">
                      <a:noFill/>
                      <a:miter lim="800000"/>
                      <a:headEnd/>
                      <a:tailEnd/>
                    </a:ln>
                  </pic:spPr>
                </pic:pic>
              </a:graphicData>
            </a:graphic>
          </wp:inline>
        </w:drawing>
      </w:r>
    </w:p>
    <w:p w:rsidR="00703F32" w:rsidRDefault="00703F32" w:rsidP="00703F32">
      <w:pPr>
        <w:pStyle w:val="Heading3"/>
      </w:pPr>
      <w:bookmarkStart w:id="622" w:name="P2003_138636"/>
      <w:bookmarkEnd w:id="622"/>
      <w:r>
        <w:t xml:space="preserve">40.6 Income support from the Commonwealth, State or Territory </w:t>
      </w:r>
    </w:p>
    <w:p w:rsidR="00703F32" w:rsidRDefault="00703F32" w:rsidP="00703F32">
      <w:r>
        <w:t xml:space="preserve">Continuing income support received by the student from a Commonwealth Department or an instrumentality of a State or Territory Government will preclude eligibility for Student Homeless Rate. Income support is defined as payments received directly or indirectly by the </w:t>
      </w:r>
      <w:proofErr w:type="gramStart"/>
      <w:r>
        <w:t>student which are</w:t>
      </w:r>
      <w:proofErr w:type="gramEnd"/>
      <w:r>
        <w:t xml:space="preserve"> intended to meet, or to assist in meeting, his or her general living costs regardless of whether they are adequate for this purpose. Such payments can be considered to be continuing where they are received on a regular basis and the student has a reasonable expectation that they will be available for a reasonable period of time. </w:t>
      </w:r>
    </w:p>
    <w:p w:rsidR="00703F32" w:rsidRDefault="00703F32" w:rsidP="00703F32">
      <w:pPr>
        <w:pStyle w:val="Heading5"/>
      </w:pPr>
      <w:r>
        <w:t xml:space="preserve">40.6.1 Ineligible Commonwealth support </w:t>
      </w:r>
    </w:p>
    <w:p w:rsidR="00703F32" w:rsidRDefault="00703F32" w:rsidP="00703F32">
      <w:r>
        <w:t xml:space="preserve">Commonwealth payments which will preclude eligibility for Student Homeless Rate include: </w:t>
      </w:r>
    </w:p>
    <w:p w:rsidR="00703F32" w:rsidRDefault="00703F32" w:rsidP="00703F32">
      <w:pPr>
        <w:numPr>
          <w:ilvl w:val="0"/>
          <w:numId w:val="112"/>
        </w:numPr>
        <w:spacing w:before="100" w:beforeAutospacing="1" w:after="100" w:afterAutospacing="1"/>
      </w:pPr>
      <w:r>
        <w:t xml:space="preserve">Youth Allowance, Newstart Allowance, Sickness Allowance, Partner Allowance or Special Benefit </w:t>
      </w:r>
    </w:p>
    <w:p w:rsidR="00703F32" w:rsidRDefault="00703F32" w:rsidP="00703F32">
      <w:pPr>
        <w:numPr>
          <w:ilvl w:val="0"/>
          <w:numId w:val="112"/>
        </w:numPr>
        <w:spacing w:before="100" w:beforeAutospacing="1" w:after="100" w:afterAutospacing="1"/>
      </w:pPr>
      <w:proofErr w:type="gramStart"/>
      <w:r>
        <w:t>payments</w:t>
      </w:r>
      <w:proofErr w:type="gramEnd"/>
      <w:r>
        <w:t xml:space="preserve"> made by the Department of Veterans' Affairs through the Veterans' Children Education Scheme; and ñ training allowances or similar benefits. </w:t>
      </w:r>
    </w:p>
    <w:p w:rsidR="00703F32" w:rsidRDefault="00703F32" w:rsidP="00703F32">
      <w:pPr>
        <w:pStyle w:val="Heading3"/>
      </w:pPr>
      <w:bookmarkStart w:id="623" w:name="P2009_139686"/>
      <w:bookmarkEnd w:id="623"/>
      <w:r>
        <w:t xml:space="preserve">40.7 </w:t>
      </w:r>
      <w:bookmarkStart w:id="624" w:name="P2009_139691"/>
      <w:bookmarkEnd w:id="624"/>
      <w:r>
        <w:t>Exceptions to support provisions</w:t>
      </w:r>
    </w:p>
    <w:p w:rsidR="00703F32" w:rsidRDefault="00703F32" w:rsidP="00703F32">
      <w:r>
        <w:t>Even though the student may be in receipt of financial support other than ABSTUDY there are circumstances where Student Homeless Rate may still be payable.</w:t>
      </w:r>
    </w:p>
    <w:p w:rsidR="00703F32" w:rsidRDefault="00703F32" w:rsidP="00703F32">
      <w:pPr>
        <w:pStyle w:val="Heading5"/>
      </w:pPr>
      <w:bookmarkStart w:id="625" w:name="P2011_139878"/>
      <w:bookmarkEnd w:id="625"/>
      <w:r>
        <w:t>40.7.1 Disregarded parental support</w:t>
      </w:r>
    </w:p>
    <w:p w:rsidR="00703F32" w:rsidRDefault="00703F32" w:rsidP="00703F32">
      <w:r>
        <w:t xml:space="preserve">Students may be eligible for Student Homeless Rate if support from a parent or another person is: </w:t>
      </w:r>
    </w:p>
    <w:p w:rsidR="00703F32" w:rsidRDefault="00703F32" w:rsidP="00703F32">
      <w:pPr>
        <w:numPr>
          <w:ilvl w:val="0"/>
          <w:numId w:val="113"/>
        </w:numPr>
        <w:spacing w:before="100" w:beforeAutospacing="1" w:after="100" w:afterAutospacing="1"/>
      </w:pPr>
      <w:r>
        <w:t xml:space="preserve">promised or provided in a manipulative or vindictive way, or </w:t>
      </w:r>
    </w:p>
    <w:p w:rsidR="00703F32" w:rsidRDefault="00703F32" w:rsidP="00703F32">
      <w:pPr>
        <w:numPr>
          <w:ilvl w:val="0"/>
          <w:numId w:val="113"/>
        </w:numPr>
        <w:spacing w:before="100" w:beforeAutospacing="1" w:after="100" w:afterAutospacing="1"/>
      </w:pPr>
      <w:r>
        <w:t xml:space="preserve">conditions are placed on the support such that the students' physical or emotional health is compromised, or </w:t>
      </w:r>
    </w:p>
    <w:p w:rsidR="00703F32" w:rsidRDefault="00703F32" w:rsidP="00703F32">
      <w:pPr>
        <w:numPr>
          <w:ilvl w:val="0"/>
          <w:numId w:val="113"/>
        </w:numPr>
        <w:spacing w:before="100" w:beforeAutospacing="1" w:after="100" w:afterAutospacing="1"/>
      </w:pPr>
      <w:proofErr w:type="gramStart"/>
      <w:r>
        <w:t>where</w:t>
      </w:r>
      <w:proofErr w:type="gramEnd"/>
      <w:r>
        <w:t xml:space="preserve"> one parent is the perpetrator of violence or abuse and the remaining parent who continues to share the home gives the student irregular and insignificant amounts of money or gifts. </w:t>
      </w:r>
    </w:p>
    <w:p w:rsidR="00703F32" w:rsidRDefault="00703F32" w:rsidP="00703F32">
      <w:pPr>
        <w:pStyle w:val="Heading5"/>
      </w:pPr>
      <w:r>
        <w:t>40.7.2 Disregarded Commonwealth / State/Territory support</w:t>
      </w:r>
    </w:p>
    <w:p w:rsidR="00703F32" w:rsidRDefault="00703F32" w:rsidP="00703F32">
      <w:r>
        <w:t xml:space="preserve">The following support will not preclude eligibility for Student Homeless Rate: </w:t>
      </w:r>
    </w:p>
    <w:p w:rsidR="00703F32" w:rsidRDefault="00703F32" w:rsidP="00703F32">
      <w:pPr>
        <w:numPr>
          <w:ilvl w:val="0"/>
          <w:numId w:val="114"/>
        </w:numPr>
        <w:spacing w:before="100" w:beforeAutospacing="1" w:after="100" w:afterAutospacing="1"/>
      </w:pPr>
      <w:r>
        <w:t xml:space="preserve">a series of separate or unrelated payments made for specific purposes or in emergency situations; and/or </w:t>
      </w:r>
    </w:p>
    <w:p w:rsidR="00703F32" w:rsidRDefault="00703F32" w:rsidP="00703F32">
      <w:pPr>
        <w:numPr>
          <w:ilvl w:val="0"/>
          <w:numId w:val="114"/>
        </w:numPr>
        <w:spacing w:before="100" w:beforeAutospacing="1" w:after="100" w:afterAutospacing="1"/>
      </w:pPr>
      <w:proofErr w:type="gramStart"/>
      <w:r>
        <w:t>assistance</w:t>
      </w:r>
      <w:proofErr w:type="gramEnd"/>
      <w:r>
        <w:t xml:space="preserve"> provided under rent relief schemes operated by some State housing authorities (such payments do not constitute income under the income test). </w:t>
      </w:r>
    </w:p>
    <w:p w:rsidR="00703F32" w:rsidRDefault="00703F32" w:rsidP="00703F32">
      <w:pPr>
        <w:pStyle w:val="note-1"/>
      </w:pPr>
      <w:r>
        <w:rPr>
          <w:b/>
          <w:bCs/>
          <w:i/>
          <w:iCs/>
          <w:noProof/>
        </w:rPr>
        <w:drawing>
          <wp:inline distT="0" distB="0" distL="0" distR="0">
            <wp:extent cx="262255" cy="199390"/>
            <wp:effectExtent l="19050" t="0" r="4445" b="0"/>
            <wp:docPr id="672" name="Picture 67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 descr="Note"/>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i/>
          <w:iCs/>
        </w:rPr>
        <w:t>Note:</w:t>
      </w:r>
      <w:r>
        <w:rPr>
          <w:i/>
          <w:iCs/>
        </w:rPr>
        <w:t xml:space="preserve"> The above </w:t>
      </w:r>
      <w:proofErr w:type="gramStart"/>
      <w:r>
        <w:rPr>
          <w:i/>
          <w:iCs/>
        </w:rPr>
        <w:t>type of payments preclude</w:t>
      </w:r>
      <w:proofErr w:type="gramEnd"/>
      <w:r>
        <w:rPr>
          <w:i/>
          <w:iCs/>
        </w:rPr>
        <w:t xml:space="preserve"> eligibility for ABSTUDY rent assistance; </w:t>
      </w:r>
    </w:p>
    <w:p w:rsidR="00703F32" w:rsidRDefault="00703F32" w:rsidP="00703F32">
      <w:pPr>
        <w:numPr>
          <w:ilvl w:val="0"/>
          <w:numId w:val="115"/>
        </w:numPr>
        <w:spacing w:before="100" w:beforeAutospacing="1" w:after="100" w:afterAutospacing="1"/>
      </w:pPr>
      <w:proofErr w:type="gramStart"/>
      <w:r>
        <w:t>payments</w:t>
      </w:r>
      <w:proofErr w:type="gramEnd"/>
      <w:r>
        <w:t xml:space="preserve"> provided by welfare authorities to a person who, or an institution which, provides accommodation or other assistance to homeless persons. </w:t>
      </w:r>
    </w:p>
    <w:p w:rsidR="00703F32" w:rsidRDefault="00703F32" w:rsidP="00703F32">
      <w:pPr>
        <w:pStyle w:val="note-1"/>
      </w:pPr>
      <w:r>
        <w:rPr>
          <w:b/>
          <w:bCs/>
          <w:i/>
          <w:iCs/>
          <w:noProof/>
        </w:rPr>
        <w:drawing>
          <wp:inline distT="0" distB="0" distL="0" distR="0">
            <wp:extent cx="262255" cy="199390"/>
            <wp:effectExtent l="19050" t="0" r="4445" b="0"/>
            <wp:docPr id="673" name="Picture 67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descr="Note"/>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i/>
          <w:iCs/>
        </w:rPr>
        <w:t>Note:</w:t>
      </w:r>
      <w:r>
        <w:rPr>
          <w:i/>
          <w:iCs/>
        </w:rPr>
        <w:t xml:space="preserve"> A death benefit or superannuation payment or annuity to which a parent was entitled as a government employee, and which is paid direct to the student (and not to the surviving parent if there is one) following the parent's death, is not government assistance and will not preclude eligibility for Student Homeless Rate. (However, any income generated from a lump sum inheritance may be taken into account under the student income test.)</w:t>
      </w:r>
    </w:p>
    <w:p w:rsidR="00703F32" w:rsidRDefault="00703F32" w:rsidP="00703F32">
      <w:pPr>
        <w:pStyle w:val="Heading5"/>
      </w:pPr>
      <w:r>
        <w:t xml:space="preserve">40.7.3 Court ordered maintenance </w:t>
      </w:r>
    </w:p>
    <w:p w:rsidR="00703F32" w:rsidRDefault="00703F32" w:rsidP="00703F32">
      <w:r>
        <w:t xml:space="preserve">In some cases, a Court may order parents to pay maintenance direct to the student (eg, under the </w:t>
      </w:r>
      <w:r>
        <w:rPr>
          <w:i/>
          <w:iCs/>
        </w:rPr>
        <w:t>Family Law Act</w:t>
      </w:r>
      <w:r>
        <w:t xml:space="preserve">). Such payments constitute "continuous support" and will normally preclude eligibility. However, as a parent may not comply with such an order, a student should not be ruled ineligible for Student Homeless Rate simply because a maintenance order has been made. Instead, evidence should be provided that the payments are actually being made. </w:t>
      </w:r>
    </w:p>
    <w:p w:rsidR="00703F32" w:rsidRDefault="00703F32" w:rsidP="00703F32">
      <w:pPr>
        <w:pStyle w:val="NormalWeb"/>
      </w:pPr>
      <w:r>
        <w:t xml:space="preserve">Where Court-ordered payments are being made regularly but do not amount to more than $50 a week, they may be counted as personal income and need not in themselves, preclude eligibility for Student Homeless Rate. </w:t>
      </w:r>
    </w:p>
    <w:p w:rsidR="00703F32" w:rsidRDefault="00703F32" w:rsidP="00703F32">
      <w:pPr>
        <w:pStyle w:val="note-1"/>
      </w:pPr>
      <w:r>
        <w:rPr>
          <w:b/>
          <w:bCs/>
          <w:i/>
          <w:iCs/>
          <w:noProof/>
        </w:rPr>
        <w:drawing>
          <wp:inline distT="0" distB="0" distL="0" distR="0">
            <wp:extent cx="262255" cy="199390"/>
            <wp:effectExtent l="19050" t="0" r="4445" b="0"/>
            <wp:docPr id="674" name="Picture 67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descr="Note"/>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i/>
          <w:iCs/>
        </w:rPr>
        <w:t>Note:</w:t>
      </w:r>
      <w:r>
        <w:rPr>
          <w:i/>
          <w:iCs/>
        </w:rPr>
        <w:t xml:space="preserve"> This concession applies only to Court-ordered maintenance. </w:t>
      </w:r>
    </w:p>
    <w:p w:rsidR="00703F32" w:rsidRDefault="00703F32" w:rsidP="00703F32">
      <w:pPr>
        <w:pStyle w:val="Heading5"/>
      </w:pPr>
      <w:r>
        <w:t xml:space="preserve">40.7.4 Support from a de facto partner </w:t>
      </w:r>
    </w:p>
    <w:p w:rsidR="00703F32" w:rsidRDefault="00703F32" w:rsidP="00703F32">
      <w:r>
        <w:t xml:space="preserve">A student who is living with a de facto partner is not necessarily ineligible for Student Homeless Rate. There should be no presumption that the student is being wholly or substantially supported by the partner. The only automatic exclusion from Student Homeless Rate of a partnered student is where an allowance in respect of the student has been granted because the student's partner is receiving a </w:t>
      </w:r>
      <w:proofErr w:type="gramStart"/>
      <w:r>
        <w:t>FaCS</w:t>
      </w:r>
      <w:proofErr w:type="gramEnd"/>
      <w:r>
        <w:t xml:space="preserve"> benefit. </w:t>
      </w:r>
    </w:p>
    <w:p w:rsidR="00703F32" w:rsidRDefault="00703F32" w:rsidP="00703F32">
      <w:pPr>
        <w:pStyle w:val="NormalWeb"/>
      </w:pPr>
      <w:r>
        <w:t xml:space="preserve">The length of the relationship does not necessarily indicate that the student is being wholly or substantially supported by the partner. The nature of support given to the student by the partner should be tested in the same way as support given by any other person (other than the parent). </w:t>
      </w:r>
    </w:p>
    <w:p w:rsidR="00703F32" w:rsidRDefault="00703F32" w:rsidP="00703F32">
      <w:pPr>
        <w:pStyle w:val="NormalWeb"/>
      </w:pPr>
      <w:r>
        <w:t xml:space="preserve">If it is decided that the student is `wholly or substantially dependent' on the partner, then the length of the de facto relationship may be further relevant in determining whether that dependency is on a `long term' basis. </w:t>
      </w:r>
    </w:p>
    <w:p w:rsidR="00703F32" w:rsidRDefault="00703F32" w:rsidP="00703F32">
      <w:pPr>
        <w:pStyle w:val="NormalWeb"/>
      </w:pPr>
      <w:r>
        <w:t xml:space="preserve">Where the student is `wholly or substantially dependent' on the partner, s/he is not eligible for Student Homeless Rate. In these cases the student may be subject to the parental income test if not eligible for independent status due to being in a de facto relationship. </w:t>
      </w:r>
    </w:p>
    <w:p w:rsidR="00703F32" w:rsidRDefault="00703F32" w:rsidP="00703F32">
      <w:pPr>
        <w:pStyle w:val="Heading5"/>
      </w:pPr>
      <w:r>
        <w:t xml:space="preserve">40.7.5 Unplanned support </w:t>
      </w:r>
    </w:p>
    <w:p w:rsidR="00703F32" w:rsidRDefault="00703F32" w:rsidP="00703F32">
      <w:r>
        <w:t xml:space="preserve">Where a person, including a relative, commenced caring for the student in an emergency capacity or on a short-term basis (without assuming full financial and/or custodial responsibilities), and the relationship has continued for longer than expected (eg, because no alternative could be found, or out of kindness of the carer), the student should not be precluded from being granted Student Homeless Rate. This is not withstanding that Family Tax Benefit, additional pension or benefit or Parenting Allowance may have been claimed or received for the student prior to her/his claim for Student Homeless Rate. </w:t>
      </w:r>
    </w:p>
    <w:p w:rsidR="00703F32" w:rsidRDefault="00703F32" w:rsidP="00703F32">
      <w:pPr>
        <w:pStyle w:val="NormalWeb"/>
        <w:jc w:val="center"/>
      </w:pPr>
      <w:r>
        <w:rPr>
          <w:noProof/>
        </w:rPr>
        <w:drawing>
          <wp:inline distT="0" distB="0" distL="0" distR="0">
            <wp:extent cx="5712460" cy="27305"/>
            <wp:effectExtent l="19050" t="0" r="2540" b="0"/>
            <wp:docPr id="675" name="Picture 675" descr="http://web.archive.org/web/20050510231227im_/http:/www.dest.gov.au/archive/schools/abstudy/images/transit_graphics/blubvsp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descr="http://web.archive.org/web/20050510231227im_/http:/www.dest.gov.au/archive/schools/abstudy/images/transit_graphics/blubvspm.gif"/>
                    <pic:cNvPicPr>
                      <a:picLocks noChangeAspect="1" noChangeArrowheads="1"/>
                    </pic:cNvPicPr>
                  </pic:nvPicPr>
                  <pic:blipFill>
                    <a:blip r:embed="rId23" cstate="print"/>
                    <a:srcRect/>
                    <a:stretch>
                      <a:fillRect/>
                    </a:stretch>
                  </pic:blipFill>
                  <pic:spPr bwMode="auto">
                    <a:xfrm>
                      <a:off x="0" y="0"/>
                      <a:ext cx="5712460" cy="27305"/>
                    </a:xfrm>
                    <a:prstGeom prst="rect">
                      <a:avLst/>
                    </a:prstGeom>
                    <a:noFill/>
                    <a:ln w="9525">
                      <a:noFill/>
                      <a:miter lim="800000"/>
                      <a:headEnd/>
                      <a:tailEnd/>
                    </a:ln>
                  </pic:spPr>
                </pic:pic>
              </a:graphicData>
            </a:graphic>
          </wp:inline>
        </w:drawing>
      </w:r>
    </w:p>
    <w:p w:rsidR="00703F32" w:rsidRDefault="00703F32" w:rsidP="00E65DE5"/>
    <w:p w:rsidR="00703F32" w:rsidRDefault="00703F32" w:rsidP="00703F32">
      <w:pPr>
        <w:pStyle w:val="Heading1"/>
      </w:pPr>
      <w:bookmarkStart w:id="626" w:name="P2034_144073"/>
      <w:r>
        <w:t>Chapter 41 Payment of Homeless Rate</w:t>
      </w:r>
      <w:bookmarkStart w:id="627" w:name="P2034_144108"/>
      <w:bookmarkEnd w:id="626"/>
      <w:bookmarkEnd w:id="627"/>
    </w:p>
    <w:p w:rsidR="00703F32" w:rsidRDefault="00703F32" w:rsidP="00703F32">
      <w:r>
        <w:rPr>
          <w:rFonts w:ascii="Verdana" w:hAnsi="Verdana"/>
          <w:b/>
          <w:bCs/>
          <w:color w:val="000000"/>
          <w:szCs w:val="22"/>
        </w:rPr>
        <w:t>Chapter content</w:t>
      </w:r>
    </w:p>
    <w:p w:rsidR="00703F32" w:rsidRDefault="00703F32" w:rsidP="00E33E78">
      <w:r>
        <w:t xml:space="preserve">This chapter contains the following topics. </w:t>
      </w:r>
    </w:p>
    <w:p w:rsidR="00703F32" w:rsidRDefault="00BF7519" w:rsidP="00E33E78">
      <w:pPr>
        <w:pStyle w:val="referencebullet-1"/>
      </w:pPr>
      <w:hyperlink r:id="rId366" w:anchor="P2041_144208" w:history="1">
        <w:r w:rsidR="00703F32">
          <w:rPr>
            <w:rStyle w:val="Hyperlink"/>
          </w:rPr>
          <w:t>Commencement of payments</w:t>
        </w:r>
      </w:hyperlink>
    </w:p>
    <w:p w:rsidR="00703F32" w:rsidRDefault="00BF7519" w:rsidP="00703F32">
      <w:pPr>
        <w:pStyle w:val="referencebullet-1"/>
      </w:pPr>
      <w:hyperlink r:id="rId367" w:anchor="P2043_144458" w:history="1">
        <w:r w:rsidR="00703F32">
          <w:rPr>
            <w:rStyle w:val="Hyperlink"/>
          </w:rPr>
          <w:t>Rent assistance</w:t>
        </w:r>
      </w:hyperlink>
    </w:p>
    <w:p w:rsidR="00703F32" w:rsidRDefault="00703F32" w:rsidP="00703F32">
      <w:pPr>
        <w:pStyle w:val="Heading3"/>
      </w:pPr>
      <w:bookmarkStart w:id="628" w:name="P2041_144208"/>
      <w:bookmarkEnd w:id="628"/>
      <w:r>
        <w:t>41.1 Commencement of payments</w:t>
      </w:r>
    </w:p>
    <w:p w:rsidR="00703F32" w:rsidRDefault="00703F32" w:rsidP="00703F32">
      <w:r>
        <w:t xml:space="preserve">Payment of Student Homeless Rate may be backdated to the date the student started living away from the parental home provided that the student had reached minimum school leaving age and was otherwise eligible for ABSTUDY. </w:t>
      </w:r>
      <w:bookmarkStart w:id="629" w:name="P2042_144458"/>
      <w:bookmarkEnd w:id="629"/>
    </w:p>
    <w:p w:rsidR="00703F32" w:rsidRDefault="00703F32" w:rsidP="00703F32">
      <w:pPr>
        <w:pStyle w:val="Heading3"/>
      </w:pPr>
      <w:bookmarkStart w:id="630" w:name="P2043_144458"/>
      <w:bookmarkEnd w:id="630"/>
      <w:r>
        <w:t>41.2 Rent assistance</w:t>
      </w:r>
    </w:p>
    <w:p w:rsidR="00703F32" w:rsidRDefault="00703F32" w:rsidP="00703F32">
      <w:proofErr w:type="gramStart"/>
      <w:r>
        <w:t>Students</w:t>
      </w:r>
      <w:proofErr w:type="gramEnd"/>
      <w:r>
        <w:t xml:space="preserve"> who meet the criteria for reviewable independent status and receive a Living Allowance, may be eligible for Rent Assistance, Remote Area Allowance and/or Pharmaceutical Allowance. </w:t>
      </w:r>
    </w:p>
    <w:p w:rsidR="00703F32" w:rsidRDefault="00703F32" w:rsidP="00703F32">
      <w:pPr>
        <w:pStyle w:val="NormalWeb"/>
        <w:jc w:val="center"/>
      </w:pPr>
      <w:r>
        <w:rPr>
          <w:noProof/>
        </w:rPr>
        <w:drawing>
          <wp:inline distT="0" distB="0" distL="0" distR="0">
            <wp:extent cx="5712460" cy="27305"/>
            <wp:effectExtent l="19050" t="0" r="2540" b="0"/>
            <wp:docPr id="695" name="Picture 695" descr="http://web.archive.org/web/20050510225932im_/http:/www.dest.gov.au/archive/schools/abstudy/images/transit_graphics/blubvsp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descr="http://web.archive.org/web/20050510225932im_/http:/www.dest.gov.au/archive/schools/abstudy/images/transit_graphics/blubvspm.gif"/>
                    <pic:cNvPicPr>
                      <a:picLocks noChangeAspect="1" noChangeArrowheads="1"/>
                    </pic:cNvPicPr>
                  </pic:nvPicPr>
                  <pic:blipFill>
                    <a:blip r:embed="rId23" cstate="print"/>
                    <a:srcRect/>
                    <a:stretch>
                      <a:fillRect/>
                    </a:stretch>
                  </pic:blipFill>
                  <pic:spPr bwMode="auto">
                    <a:xfrm>
                      <a:off x="0" y="0"/>
                      <a:ext cx="5712460" cy="27305"/>
                    </a:xfrm>
                    <a:prstGeom prst="rect">
                      <a:avLst/>
                    </a:prstGeom>
                    <a:noFill/>
                    <a:ln w="9525">
                      <a:noFill/>
                      <a:miter lim="800000"/>
                      <a:headEnd/>
                      <a:tailEnd/>
                    </a:ln>
                  </pic:spPr>
                </pic:pic>
              </a:graphicData>
            </a:graphic>
          </wp:inline>
        </w:drawing>
      </w:r>
    </w:p>
    <w:p w:rsidR="00703F32" w:rsidRDefault="00703F32" w:rsidP="00E65DE5"/>
    <w:p w:rsidR="00703F32" w:rsidRDefault="00703F32" w:rsidP="00703F32">
      <w:pPr>
        <w:pStyle w:val="Heading1"/>
      </w:pPr>
      <w:bookmarkStart w:id="631" w:name="P2045_144666"/>
      <w:r>
        <w:t>Chapter 42 Reporting and release of information</w:t>
      </w:r>
    </w:p>
    <w:p w:rsidR="00703F32" w:rsidRDefault="00703F32" w:rsidP="00703F32">
      <w:r>
        <w:rPr>
          <w:rFonts w:ascii="Verdana" w:hAnsi="Verdana"/>
          <w:b/>
          <w:bCs/>
          <w:color w:val="000000"/>
          <w:szCs w:val="22"/>
        </w:rPr>
        <w:t>Chapter content</w:t>
      </w:r>
    </w:p>
    <w:p w:rsidR="00703F32" w:rsidRDefault="00703F32" w:rsidP="00E33E78">
      <w:r>
        <w:br/>
        <w:t xml:space="preserve">This chapter contains the following topics. </w:t>
      </w:r>
    </w:p>
    <w:bookmarkEnd w:id="631"/>
    <w:p w:rsidR="00703F32" w:rsidRDefault="00BF7519" w:rsidP="00E33E78">
      <w:pPr>
        <w:pStyle w:val="referencebullet-1"/>
      </w:pPr>
      <w:r>
        <w:rPr>
          <w:u w:val="single"/>
        </w:rPr>
        <w:fldChar w:fldCharType="begin"/>
      </w:r>
      <w:r w:rsidR="00703F32">
        <w:rPr>
          <w:u w:val="single"/>
        </w:rPr>
        <w:instrText xml:space="preserve"> HYPERLINK "http://web.archive.org/web/20050510230608/http:/www.dest.gov.au/archive/schools/abstudy/reporting_release_info.htm" \l "P2052_144814" </w:instrText>
      </w:r>
      <w:r>
        <w:rPr>
          <w:u w:val="single"/>
        </w:rPr>
        <w:fldChar w:fldCharType="separate"/>
      </w:r>
      <w:r w:rsidR="00703F32">
        <w:rPr>
          <w:rStyle w:val="Hyperlink"/>
        </w:rPr>
        <w:t>Release of Information</w:t>
      </w:r>
      <w:r>
        <w:rPr>
          <w:u w:val="single"/>
        </w:rPr>
        <w:fldChar w:fldCharType="end"/>
      </w:r>
    </w:p>
    <w:p w:rsidR="00703F32" w:rsidRDefault="00BF7519" w:rsidP="00703F32">
      <w:pPr>
        <w:pStyle w:val="referencebullet-1"/>
      </w:pPr>
      <w:hyperlink r:id="rId368" w:anchor="P2057_145423" w:history="1">
        <w:r w:rsidR="00703F32">
          <w:rPr>
            <w:rStyle w:val="Hyperlink"/>
          </w:rPr>
          <w:t>Mandatory Reporting</w:t>
        </w:r>
      </w:hyperlink>
    </w:p>
    <w:p w:rsidR="00703F32" w:rsidRDefault="00703F32" w:rsidP="00703F32">
      <w:pPr>
        <w:pStyle w:val="Heading3"/>
      </w:pPr>
      <w:bookmarkStart w:id="632" w:name="P2052_144814"/>
      <w:bookmarkEnd w:id="632"/>
      <w:r>
        <w:t xml:space="preserve">42.1 Release of Information </w:t>
      </w:r>
    </w:p>
    <w:p w:rsidR="00703F32" w:rsidRDefault="00703F32" w:rsidP="00703F32">
      <w:pPr>
        <w:pStyle w:val="Heading5"/>
      </w:pPr>
      <w:r>
        <w:t>42.1.1 Release under the Student Assistance Act</w:t>
      </w:r>
    </w:p>
    <w:p w:rsidR="00703F32" w:rsidRDefault="00703F32" w:rsidP="00703F32">
      <w:r>
        <w:t xml:space="preserve">The </w:t>
      </w:r>
      <w:r>
        <w:rPr>
          <w:i/>
          <w:iCs/>
        </w:rPr>
        <w:t xml:space="preserve">Student Assistance Act 1973 </w:t>
      </w:r>
      <w:r>
        <w:t>allows for the release of student information in certain circumstances. The most relevant of these to Student Homeless Rate are that information may be released:</w:t>
      </w:r>
    </w:p>
    <w:p w:rsidR="00703F32" w:rsidRDefault="00703F32" w:rsidP="00703F32">
      <w:pPr>
        <w:numPr>
          <w:ilvl w:val="0"/>
          <w:numId w:val="116"/>
        </w:numPr>
        <w:spacing w:before="100" w:beforeAutospacing="1" w:after="100" w:afterAutospacing="1"/>
      </w:pPr>
      <w:r>
        <w:t xml:space="preserve">if authorised by the student (paragraph 355(1)(d), or </w:t>
      </w:r>
    </w:p>
    <w:p w:rsidR="00703F32" w:rsidRDefault="00703F32" w:rsidP="00703F32">
      <w:pPr>
        <w:numPr>
          <w:ilvl w:val="0"/>
          <w:numId w:val="116"/>
        </w:numPr>
        <w:spacing w:before="100" w:beforeAutospacing="1" w:after="100" w:afterAutospacing="1"/>
      </w:pPr>
      <w:r>
        <w:t xml:space="preserve">in the public interest and certified by a delegate that the release is in accordance with Ministerial Guidelines (paragraph 355(1)(a), or </w:t>
      </w:r>
    </w:p>
    <w:p w:rsidR="00703F32" w:rsidRDefault="00703F32" w:rsidP="00703F32">
      <w:pPr>
        <w:numPr>
          <w:ilvl w:val="0"/>
          <w:numId w:val="116"/>
        </w:numPr>
        <w:spacing w:before="100" w:beforeAutospacing="1" w:after="100" w:afterAutospacing="1"/>
      </w:pPr>
      <w:proofErr w:type="gramStart"/>
      <w:r>
        <w:t>where</w:t>
      </w:r>
      <w:proofErr w:type="gramEnd"/>
      <w:r>
        <w:t xml:space="preserve"> the Secretary has authorised the release to other Commonwealth Government departments for their administrative purposes (paragraph 355(1)(b)).</w:t>
      </w:r>
      <w:bookmarkStart w:id="633" w:name="P2057_145423"/>
      <w:bookmarkEnd w:id="633"/>
      <w:r>
        <w:t xml:space="preserve"> </w:t>
      </w:r>
    </w:p>
    <w:p w:rsidR="00703F32" w:rsidRDefault="00703F32" w:rsidP="00703F32">
      <w:pPr>
        <w:pStyle w:val="Heading3"/>
      </w:pPr>
      <w:r>
        <w:t>42.2 Mandatory Reporting</w:t>
      </w:r>
    </w:p>
    <w:p w:rsidR="00703F32" w:rsidRDefault="00703F32" w:rsidP="00703F32">
      <w:r>
        <w:t>For Youth Protocol cases, contact with the State / Territory child protection agencies is mandatory.</w:t>
      </w:r>
    </w:p>
    <w:p w:rsidR="00703F32" w:rsidRDefault="00703F32" w:rsidP="00E65DE5"/>
    <w:p w:rsidR="00703F32" w:rsidRDefault="00703F32">
      <w:r>
        <w:br w:type="page"/>
      </w:r>
    </w:p>
    <w:p w:rsidR="00703F32" w:rsidRDefault="00703F32" w:rsidP="00703F32">
      <w:pPr>
        <w:pStyle w:val="Heading2"/>
      </w:pPr>
      <w:bookmarkStart w:id="634" w:name="P2079_145548"/>
      <w:bookmarkEnd w:id="634"/>
      <w:r>
        <w:t>Part III E</w:t>
      </w:r>
    </w:p>
    <w:p w:rsidR="00703F32" w:rsidRDefault="00703F32" w:rsidP="00703F32">
      <w:pPr>
        <w:pStyle w:val="partsubheading-1"/>
      </w:pPr>
      <w:bookmarkStart w:id="635" w:name="P2080_145558"/>
      <w:bookmarkEnd w:id="635"/>
      <w:r>
        <w:rPr>
          <w:rFonts w:ascii="Arial Narrow" w:hAnsi="Arial Narrow"/>
          <w:b/>
          <w:bCs/>
          <w:sz w:val="36"/>
          <w:szCs w:val="36"/>
        </w:rPr>
        <w:t>Student Status</w:t>
      </w:r>
    </w:p>
    <w:p w:rsidR="00703F32" w:rsidRDefault="00703F32" w:rsidP="00703F32">
      <w:pPr>
        <w:pStyle w:val="Heading3"/>
      </w:pPr>
      <w:bookmarkStart w:id="636" w:name="P2081_145572"/>
      <w:bookmarkEnd w:id="636"/>
      <w:r>
        <w:t>Pensioner Status</w:t>
      </w:r>
    </w:p>
    <w:p w:rsidR="00703F32" w:rsidRDefault="00703F32" w:rsidP="00703F32">
      <w:pPr>
        <w:pStyle w:val="Heading5"/>
      </w:pPr>
      <w:r>
        <w:t>Part 3E Content</w:t>
      </w:r>
    </w:p>
    <w:p w:rsidR="00703F32" w:rsidRDefault="00703F32" w:rsidP="00E33E78">
      <w:r>
        <w:t xml:space="preserve">This part contains the following chapters: </w:t>
      </w:r>
    </w:p>
    <w:p w:rsidR="00703F32" w:rsidRDefault="00BF7519" w:rsidP="00703F32">
      <w:pPr>
        <w:pStyle w:val="referencebullet-1"/>
      </w:pPr>
      <w:hyperlink r:id="rId369" w:anchor="P2090_145663" w:history="1">
        <w:r w:rsidR="00703F32">
          <w:rPr>
            <w:rStyle w:val="Hyperlink"/>
          </w:rPr>
          <w:t>Pensioner Status</w:t>
        </w:r>
      </w:hyperlink>
    </w:p>
    <w:p w:rsidR="00703F32" w:rsidRDefault="00703F32" w:rsidP="00703F32">
      <w:pPr>
        <w:pStyle w:val="Heading1"/>
      </w:pPr>
      <w:bookmarkStart w:id="637" w:name="P2090_145663"/>
      <w:r>
        <w:t>Chapter 43 Pensioner Status</w:t>
      </w:r>
      <w:bookmarkStart w:id="638" w:name="P2090_145689"/>
      <w:bookmarkEnd w:id="637"/>
      <w:bookmarkEnd w:id="638"/>
      <w:r>
        <w:t xml:space="preserve"> </w:t>
      </w:r>
    </w:p>
    <w:p w:rsidR="00703F32" w:rsidRDefault="00703F32" w:rsidP="00703F32">
      <w:r>
        <w:t xml:space="preserve">This chapter covers details of the criteria required for a student to qualify for the </w:t>
      </w:r>
      <w:hyperlink r:id="rId370" w:anchor="P9726_597009" w:history="1">
        <w:r>
          <w:rPr>
            <w:rStyle w:val="Hyperlink"/>
          </w:rPr>
          <w:t>Pensioner Education Supplement</w:t>
        </w:r>
      </w:hyperlink>
      <w:r>
        <w:t>, along with entitlements and allowances.</w:t>
      </w:r>
      <w:r>
        <w:br/>
        <w:t> </w:t>
      </w:r>
    </w:p>
    <w:p w:rsidR="00703F32" w:rsidRDefault="00703F32" w:rsidP="00703F32">
      <w:r>
        <w:rPr>
          <w:rFonts w:ascii="Verdana" w:hAnsi="Verdana"/>
          <w:b/>
          <w:bCs/>
          <w:color w:val="000000"/>
          <w:szCs w:val="22"/>
        </w:rPr>
        <w:t>Chapter content</w:t>
      </w:r>
    </w:p>
    <w:p w:rsidR="00703F32" w:rsidRDefault="00703F32" w:rsidP="00E33E78">
      <w:r>
        <w:br/>
        <w:t>This chapter contains the following topics:</w:t>
      </w:r>
      <w:r>
        <w:rPr>
          <w:noProof/>
        </w:rPr>
        <w:drawing>
          <wp:inline distT="0" distB="0" distL="0" distR="0">
            <wp:extent cx="189865" cy="144780"/>
            <wp:effectExtent l="19050" t="0" r="635" b="0"/>
            <wp:docPr id="712" name="Picture 71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 descr="bullet"/>
                    <pic:cNvPicPr>
                      <a:picLocks noChangeAspect="1" noChangeArrowheads="1"/>
                    </pic:cNvPicPr>
                  </pic:nvPicPr>
                  <pic:blipFill>
                    <a:blip r:embed="rId86" cstate="print"/>
                    <a:srcRect/>
                    <a:stretch>
                      <a:fillRect/>
                    </a:stretch>
                  </pic:blipFill>
                  <pic:spPr bwMode="auto">
                    <a:xfrm>
                      <a:off x="0" y="0"/>
                      <a:ext cx="189865" cy="144780"/>
                    </a:xfrm>
                    <a:prstGeom prst="rect">
                      <a:avLst/>
                    </a:prstGeom>
                    <a:noFill/>
                    <a:ln w="9525">
                      <a:noFill/>
                      <a:miter lim="800000"/>
                      <a:headEnd/>
                      <a:tailEnd/>
                    </a:ln>
                  </pic:spPr>
                </pic:pic>
              </a:graphicData>
            </a:graphic>
          </wp:inline>
        </w:drawing>
      </w:r>
    </w:p>
    <w:p w:rsidR="00703F32" w:rsidRDefault="00BF7519" w:rsidP="00E33E78">
      <w:pPr>
        <w:pStyle w:val="referencebullet-1"/>
      </w:pPr>
      <w:hyperlink r:id="rId371" w:anchor="P2101_146029" w:history="1">
        <w:r w:rsidR="00703F32">
          <w:rPr>
            <w:rStyle w:val="Hyperlink"/>
          </w:rPr>
          <w:t>Pension types and allowances</w:t>
        </w:r>
      </w:hyperlink>
    </w:p>
    <w:p w:rsidR="00703F32" w:rsidRDefault="00BF7519" w:rsidP="00E33E78">
      <w:pPr>
        <w:pStyle w:val="referencebullet-1"/>
      </w:pPr>
      <w:hyperlink r:id="rId372" w:anchor="P2107_146524" w:history="1">
        <w:r w:rsidR="00703F32">
          <w:rPr>
            <w:rStyle w:val="Hyperlink"/>
          </w:rPr>
          <w:t>Pensioner education supplement</w:t>
        </w:r>
      </w:hyperlink>
    </w:p>
    <w:p w:rsidR="00703F32" w:rsidRDefault="00BF7519" w:rsidP="00E33E78">
      <w:pPr>
        <w:pStyle w:val="referencebullet-1"/>
      </w:pPr>
      <w:hyperlink r:id="rId373" w:anchor="P2118_147824" w:history="1">
        <w:r w:rsidR="00703F32">
          <w:rPr>
            <w:rStyle w:val="Hyperlink"/>
          </w:rPr>
          <w:t>Entitlement</w:t>
        </w:r>
      </w:hyperlink>
    </w:p>
    <w:p w:rsidR="00703F32" w:rsidRDefault="00BF7519" w:rsidP="00E33E78">
      <w:pPr>
        <w:pStyle w:val="referencebullet-1"/>
      </w:pPr>
      <w:hyperlink r:id="rId374" w:anchor="P2124_148054" w:history="1">
        <w:r w:rsidR="00703F32">
          <w:rPr>
            <w:rStyle w:val="Hyperlink"/>
          </w:rPr>
          <w:t>Acceptable income support for PES</w:t>
        </w:r>
      </w:hyperlink>
    </w:p>
    <w:p w:rsidR="00703F32" w:rsidRDefault="00BF7519" w:rsidP="00703F32">
      <w:pPr>
        <w:pStyle w:val="referencebullet-1"/>
      </w:pPr>
      <w:hyperlink r:id="rId375" w:anchor="P2137_148721" w:history="1">
        <w:r w:rsidR="00703F32">
          <w:rPr>
            <w:rStyle w:val="Hyperlink"/>
          </w:rPr>
          <w:t>Change of Status</w:t>
        </w:r>
      </w:hyperlink>
    </w:p>
    <w:p w:rsidR="00703F32" w:rsidRDefault="00703F32" w:rsidP="00703F32">
      <w:pPr>
        <w:pStyle w:val="Heading3"/>
      </w:pPr>
      <w:bookmarkStart w:id="639" w:name="P2101_146029"/>
      <w:bookmarkEnd w:id="639"/>
      <w:r>
        <w:t>43.1 Pension types and allowances</w:t>
      </w:r>
    </w:p>
    <w:p w:rsidR="00703F32" w:rsidRDefault="00703F32" w:rsidP="00703F32">
      <w:r>
        <w:t xml:space="preserve">A pensioner student is a student receiving a pension under the </w:t>
      </w:r>
      <w:r>
        <w:rPr>
          <w:i/>
          <w:iCs/>
        </w:rPr>
        <w:t>Social Security Law</w:t>
      </w:r>
      <w:r>
        <w:t xml:space="preserve"> or the </w:t>
      </w:r>
      <w:r>
        <w:rPr>
          <w:i/>
          <w:iCs/>
        </w:rPr>
        <w:t>Veterans' Entitlement Act 1991</w:t>
      </w:r>
      <w:r>
        <w:t>.</w:t>
      </w:r>
    </w:p>
    <w:p w:rsidR="00703F32" w:rsidRDefault="00703F32" w:rsidP="00703F32">
      <w:pPr>
        <w:pStyle w:val="Heading5"/>
      </w:pPr>
      <w:r>
        <w:t>43.1.1 Orphan's pension</w:t>
      </w:r>
    </w:p>
    <w:p w:rsidR="00703F32" w:rsidRDefault="00703F32" w:rsidP="00703F32">
      <w:r>
        <w:t xml:space="preserve">Students receiving orphan pensions are not regarded as pensioner students for the purposes of ABSTUDY. They are eligible to apply as independent students. </w:t>
      </w:r>
    </w:p>
    <w:p w:rsidR="00703F32" w:rsidRDefault="00703F32" w:rsidP="00703F32">
      <w:pPr>
        <w:pStyle w:val="Heading5"/>
      </w:pPr>
      <w:r>
        <w:t>43.1.2 Allowances included as pensions</w:t>
      </w:r>
    </w:p>
    <w:p w:rsidR="00703F32" w:rsidRDefault="00703F32" w:rsidP="00703F32">
      <w:r>
        <w:t xml:space="preserve">Some allowances are also considered pensions for the purpose of ABSTUDY Pensioner Education Supplement entitlements (see </w:t>
      </w:r>
      <w:hyperlink r:id="rId376" w:anchor="P2124_148054" w:history="1">
        <w:r>
          <w:rPr>
            <w:rStyle w:val="Hyperlink"/>
          </w:rPr>
          <w:t>43.4</w:t>
        </w:r>
      </w:hyperlink>
      <w:r>
        <w:t>)</w:t>
      </w:r>
      <w:bookmarkStart w:id="640" w:name="P2106_146523"/>
      <w:bookmarkEnd w:id="640"/>
      <w:r>
        <w:t xml:space="preserve">. </w:t>
      </w:r>
    </w:p>
    <w:p w:rsidR="00703F32" w:rsidRDefault="00703F32" w:rsidP="00703F32">
      <w:pPr>
        <w:pStyle w:val="NormalWeb"/>
        <w:jc w:val="center"/>
      </w:pPr>
      <w:r>
        <w:rPr>
          <w:noProof/>
          <w:color w:val="0000FF"/>
        </w:rPr>
        <w:drawing>
          <wp:inline distT="0" distB="0" distL="0" distR="0">
            <wp:extent cx="307975" cy="244475"/>
            <wp:effectExtent l="19050" t="0" r="0" b="0"/>
            <wp:docPr id="717" name="Picture 717" descr="Top of Page">
              <a:hlinkClick xmlns:a="http://schemas.openxmlformats.org/drawingml/2006/main" r:id="rId3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 descr="Top of Page">
                      <a:hlinkClick r:id="rId377"/>
                    </pic:cNvPr>
                    <pic:cNvPicPr>
                      <a:picLocks noChangeAspect="1" noChangeArrowheads="1"/>
                    </pic:cNvPicPr>
                  </pic:nvPicPr>
                  <pic:blipFill>
                    <a:blip r:embed="rId34" cstate="print"/>
                    <a:srcRect/>
                    <a:stretch>
                      <a:fillRect/>
                    </a:stretch>
                  </pic:blipFill>
                  <pic:spPr bwMode="auto">
                    <a:xfrm>
                      <a:off x="0" y="0"/>
                      <a:ext cx="307975" cy="244475"/>
                    </a:xfrm>
                    <a:prstGeom prst="rect">
                      <a:avLst/>
                    </a:prstGeom>
                    <a:noFill/>
                    <a:ln w="9525">
                      <a:noFill/>
                      <a:miter lim="800000"/>
                      <a:headEnd/>
                      <a:tailEnd/>
                    </a:ln>
                  </pic:spPr>
                </pic:pic>
              </a:graphicData>
            </a:graphic>
          </wp:inline>
        </w:drawing>
      </w:r>
    </w:p>
    <w:p w:rsidR="00703F32" w:rsidRDefault="00703F32" w:rsidP="00703F32">
      <w:pPr>
        <w:pStyle w:val="Heading3"/>
      </w:pPr>
      <w:bookmarkStart w:id="641" w:name="P2107_146524"/>
      <w:bookmarkEnd w:id="641"/>
      <w:r>
        <w:t xml:space="preserve">43.2 Pensioner Education Supplement </w:t>
      </w:r>
    </w:p>
    <w:p w:rsidR="00703F32" w:rsidRDefault="00703F32" w:rsidP="00703F32">
      <w:r>
        <w:t xml:space="preserve">A pensioner student studying a full-time or concessional workload may be entitled to receive a Pensioner Education Supplement (no Living Allowance), </w:t>
      </w:r>
    </w:p>
    <w:p w:rsidR="00703F32" w:rsidRDefault="00703F32" w:rsidP="00703F32">
      <w:pPr>
        <w:pStyle w:val="NormalWeb"/>
      </w:pPr>
      <w:r>
        <w:t xml:space="preserve">Allowances are as follows: </w:t>
      </w:r>
    </w:p>
    <w:p w:rsidR="00703F32" w:rsidRDefault="00703F32" w:rsidP="00703F32">
      <w:pPr>
        <w:pStyle w:val="NormalWeb"/>
      </w:pPr>
      <w:r>
        <w:t xml:space="preserve">$62.40 a fortnight if you are: </w:t>
      </w:r>
    </w:p>
    <w:p w:rsidR="00703F32" w:rsidRDefault="00703F32" w:rsidP="00703F32">
      <w:pPr>
        <w:numPr>
          <w:ilvl w:val="0"/>
          <w:numId w:val="117"/>
        </w:numPr>
        <w:spacing w:before="100" w:beforeAutospacing="1" w:after="100" w:afterAutospacing="1"/>
      </w:pPr>
      <w:r>
        <w:t xml:space="preserve">an approved student with a t least a 50% study load; or </w:t>
      </w:r>
    </w:p>
    <w:p w:rsidR="00703F32" w:rsidRDefault="00703F32" w:rsidP="00703F32">
      <w:pPr>
        <w:numPr>
          <w:ilvl w:val="0"/>
          <w:numId w:val="117"/>
        </w:numPr>
        <w:spacing w:before="100" w:beforeAutospacing="1" w:after="100" w:afterAutospacing="1"/>
      </w:pPr>
      <w:r>
        <w:t xml:space="preserve">an approved student and you are either a Disability Support Pensioner or Invalidity Service Pensioner; or </w:t>
      </w:r>
    </w:p>
    <w:p w:rsidR="00703F32" w:rsidRDefault="00703F32" w:rsidP="00703F32">
      <w:pPr>
        <w:numPr>
          <w:ilvl w:val="0"/>
          <w:numId w:val="117"/>
        </w:numPr>
        <w:spacing w:before="100" w:beforeAutospacing="1" w:after="100" w:afterAutospacing="1"/>
      </w:pPr>
      <w:proofErr w:type="gramStart"/>
      <w:r>
        <w:t>an</w:t>
      </w:r>
      <w:proofErr w:type="gramEnd"/>
      <w:r>
        <w:t xml:space="preserve"> approved student with a War Widow/er Pension receiving an invalidity income support supplement and have a dependant child. </w:t>
      </w:r>
    </w:p>
    <w:p w:rsidR="00703F32" w:rsidRDefault="00703F32" w:rsidP="00703F32">
      <w:pPr>
        <w:pStyle w:val="NormalWeb"/>
      </w:pPr>
      <w:r>
        <w:t xml:space="preserve">$31.20 a fortnight if you are: </w:t>
      </w:r>
    </w:p>
    <w:p w:rsidR="00703F32" w:rsidRDefault="00703F32" w:rsidP="00703F32">
      <w:pPr>
        <w:numPr>
          <w:ilvl w:val="0"/>
          <w:numId w:val="118"/>
        </w:numPr>
        <w:spacing w:before="100" w:beforeAutospacing="1" w:after="100" w:afterAutospacing="1"/>
      </w:pPr>
      <w:r>
        <w:t xml:space="preserve">an approved student, other than those listed above, with at least a 25 per cent work load </w:t>
      </w:r>
    </w:p>
    <w:p w:rsidR="00703F32" w:rsidRDefault="00703F32" w:rsidP="00703F32">
      <w:pPr>
        <w:pStyle w:val="NormalWeb"/>
      </w:pPr>
      <w:proofErr w:type="gramStart"/>
      <w:r>
        <w:rPr>
          <w:b/>
          <w:bCs/>
        </w:rPr>
        <w:t>a</w:t>
      </w:r>
      <w:proofErr w:type="gramEnd"/>
      <w:r>
        <w:rPr>
          <w:b/>
          <w:bCs/>
        </w:rPr>
        <w:t xml:space="preserve"> sole parent or carer and you have a study load of at least 25 per cent but less than 50 per cent. </w:t>
      </w:r>
    </w:p>
    <w:p w:rsidR="00703F32" w:rsidRDefault="00703F32" w:rsidP="00703F32">
      <w:pPr>
        <w:pStyle w:val="Heading5"/>
      </w:pPr>
      <w:r>
        <w:t>43.2.1 PES/CDEP</w:t>
      </w:r>
    </w:p>
    <w:p w:rsidR="00703F32" w:rsidRDefault="00703F32" w:rsidP="00703F32">
      <w:r>
        <w:t xml:space="preserve">Parenting Payment (single) recipients on CDEP (and other pensioners joining CDEP) will lose $1 of Parenting Payment for every dollar that they earn on CDEP. </w:t>
      </w:r>
    </w:p>
    <w:p w:rsidR="00703F32" w:rsidRDefault="00703F32" w:rsidP="00703F32">
      <w:pPr>
        <w:pStyle w:val="Heading5"/>
      </w:pPr>
      <w:r>
        <w:t>43.2.2 Part-time pensioner student</w:t>
      </w:r>
    </w:p>
    <w:p w:rsidR="00703F32" w:rsidRDefault="00703F32" w:rsidP="00703F32">
      <w:r>
        <w:t xml:space="preserve">A pensioner student studying part-time may be entitled to receive the same benefits as other students on the Part-time Award if s/he is not eligible for the pensioner study load concession. </w:t>
      </w:r>
    </w:p>
    <w:p w:rsidR="00703F32" w:rsidRDefault="00703F32" w:rsidP="00703F32">
      <w:pPr>
        <w:pStyle w:val="NormalWeb"/>
        <w:jc w:val="center"/>
      </w:pPr>
      <w:r>
        <w:rPr>
          <w:noProof/>
          <w:color w:val="0000FF"/>
        </w:rPr>
        <w:drawing>
          <wp:inline distT="0" distB="0" distL="0" distR="0">
            <wp:extent cx="307975" cy="244475"/>
            <wp:effectExtent l="19050" t="0" r="0" b="0"/>
            <wp:docPr id="718" name="Picture 718" descr="Top of Page">
              <a:hlinkClick xmlns:a="http://schemas.openxmlformats.org/drawingml/2006/main" r:id="rId3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descr="Top of Page">
                      <a:hlinkClick r:id="rId377"/>
                    </pic:cNvPr>
                    <pic:cNvPicPr>
                      <a:picLocks noChangeAspect="1" noChangeArrowheads="1"/>
                    </pic:cNvPicPr>
                  </pic:nvPicPr>
                  <pic:blipFill>
                    <a:blip r:embed="rId34" cstate="print"/>
                    <a:srcRect/>
                    <a:stretch>
                      <a:fillRect/>
                    </a:stretch>
                  </pic:blipFill>
                  <pic:spPr bwMode="auto">
                    <a:xfrm>
                      <a:off x="0" y="0"/>
                      <a:ext cx="307975" cy="244475"/>
                    </a:xfrm>
                    <a:prstGeom prst="rect">
                      <a:avLst/>
                    </a:prstGeom>
                    <a:noFill/>
                    <a:ln w="9525">
                      <a:noFill/>
                      <a:miter lim="800000"/>
                      <a:headEnd/>
                      <a:tailEnd/>
                    </a:ln>
                  </pic:spPr>
                </pic:pic>
              </a:graphicData>
            </a:graphic>
          </wp:inline>
        </w:drawing>
      </w:r>
    </w:p>
    <w:p w:rsidR="00703F32" w:rsidRDefault="00703F32" w:rsidP="00703F32">
      <w:pPr>
        <w:pStyle w:val="Heading3"/>
      </w:pPr>
      <w:bookmarkStart w:id="642" w:name="P2118_147824"/>
      <w:bookmarkEnd w:id="642"/>
      <w:r>
        <w:t>43.3 Entitlement</w:t>
      </w:r>
    </w:p>
    <w:p w:rsidR="00703F32" w:rsidRDefault="00703F32" w:rsidP="00703F32">
      <w:r>
        <w:t xml:space="preserve">The types of entitlements listed below may be available to pensioner students if they meet the relevant criteria: </w:t>
      </w:r>
    </w:p>
    <w:p w:rsidR="00703F32" w:rsidRDefault="00703F32" w:rsidP="00703F32">
      <w:pPr>
        <w:numPr>
          <w:ilvl w:val="0"/>
          <w:numId w:val="119"/>
        </w:numPr>
        <w:spacing w:before="100" w:beforeAutospacing="1" w:after="100" w:afterAutospacing="1"/>
      </w:pPr>
      <w:r>
        <w:t xml:space="preserve">Pensioner Education Supplement </w:t>
      </w:r>
    </w:p>
    <w:p w:rsidR="00703F32" w:rsidRDefault="00703F32" w:rsidP="00703F32">
      <w:pPr>
        <w:numPr>
          <w:ilvl w:val="0"/>
          <w:numId w:val="119"/>
        </w:numPr>
        <w:spacing w:before="100" w:beforeAutospacing="1" w:after="100" w:afterAutospacing="1"/>
      </w:pPr>
      <w:r>
        <w:t xml:space="preserve">Incidentals Allowance </w:t>
      </w:r>
    </w:p>
    <w:p w:rsidR="00703F32" w:rsidRDefault="00703F32" w:rsidP="00703F32">
      <w:pPr>
        <w:numPr>
          <w:ilvl w:val="0"/>
          <w:numId w:val="119"/>
        </w:numPr>
        <w:spacing w:before="100" w:beforeAutospacing="1" w:after="100" w:afterAutospacing="1"/>
      </w:pPr>
      <w:r>
        <w:t xml:space="preserve">Fares Allowance, and </w:t>
      </w:r>
    </w:p>
    <w:p w:rsidR="00703F32" w:rsidRDefault="00703F32" w:rsidP="00703F32">
      <w:pPr>
        <w:numPr>
          <w:ilvl w:val="0"/>
          <w:numId w:val="119"/>
        </w:numPr>
        <w:spacing w:before="100" w:beforeAutospacing="1" w:after="100" w:afterAutospacing="1"/>
      </w:pPr>
      <w:r>
        <w:t xml:space="preserve">Away-from-base assistance. </w:t>
      </w:r>
    </w:p>
    <w:p w:rsidR="00703F32" w:rsidRDefault="00703F32" w:rsidP="00703F32">
      <w:pPr>
        <w:pStyle w:val="Heading3"/>
      </w:pPr>
      <w:bookmarkStart w:id="643" w:name="P2124_148054"/>
      <w:bookmarkEnd w:id="643"/>
      <w:r>
        <w:t>43.4 Acceptable income support for PES</w:t>
      </w:r>
    </w:p>
    <w:p w:rsidR="00703F32" w:rsidRDefault="00703F32" w:rsidP="00703F32">
      <w:r>
        <w:t xml:space="preserve">For the purposes of ABSTUDY Pensioner Education Supplement, the entitlement is available to customers receiving the following income support payments: </w:t>
      </w:r>
    </w:p>
    <w:p w:rsidR="00703F32" w:rsidRDefault="00703F32" w:rsidP="00703F32">
      <w:pPr>
        <w:numPr>
          <w:ilvl w:val="0"/>
          <w:numId w:val="120"/>
        </w:numPr>
        <w:spacing w:before="100" w:beforeAutospacing="1" w:after="100" w:afterAutospacing="1"/>
      </w:pPr>
      <w:r>
        <w:t xml:space="preserve">FaCS Disability Support Pension </w:t>
      </w:r>
    </w:p>
    <w:p w:rsidR="00703F32" w:rsidRDefault="00703F32" w:rsidP="00703F32">
      <w:pPr>
        <w:numPr>
          <w:ilvl w:val="0"/>
          <w:numId w:val="120"/>
        </w:numPr>
        <w:spacing w:before="100" w:beforeAutospacing="1" w:after="100" w:afterAutospacing="1"/>
      </w:pPr>
      <w:r>
        <w:t xml:space="preserve">DVA Invalidity Service Pension </w:t>
      </w:r>
    </w:p>
    <w:p w:rsidR="00703F32" w:rsidRDefault="00703F32" w:rsidP="00703F32">
      <w:pPr>
        <w:numPr>
          <w:ilvl w:val="0"/>
          <w:numId w:val="120"/>
        </w:numPr>
        <w:spacing w:before="100" w:beforeAutospacing="1" w:after="100" w:afterAutospacing="1"/>
      </w:pPr>
      <w:r>
        <w:t xml:space="preserve">DVA carer service pension </w:t>
      </w:r>
    </w:p>
    <w:p w:rsidR="00703F32" w:rsidRDefault="00703F32" w:rsidP="00703F32">
      <w:pPr>
        <w:numPr>
          <w:ilvl w:val="0"/>
          <w:numId w:val="120"/>
        </w:numPr>
        <w:spacing w:before="100" w:beforeAutospacing="1" w:after="100" w:afterAutospacing="1"/>
      </w:pPr>
      <w:r>
        <w:t xml:space="preserve">in the case of a person whose partner is receiving a FaCS disability support pension - a wife pension; </w:t>
      </w:r>
    </w:p>
    <w:p w:rsidR="00703F32" w:rsidRDefault="00703F32" w:rsidP="00703F32">
      <w:pPr>
        <w:numPr>
          <w:ilvl w:val="0"/>
          <w:numId w:val="120"/>
        </w:numPr>
        <w:spacing w:before="100" w:beforeAutospacing="1" w:after="100" w:afterAutospacing="1"/>
      </w:pPr>
      <w:r>
        <w:t xml:space="preserve">a carer payment </w:t>
      </w:r>
    </w:p>
    <w:p w:rsidR="00703F32" w:rsidRDefault="00703F32" w:rsidP="00703F32">
      <w:pPr>
        <w:numPr>
          <w:ilvl w:val="0"/>
          <w:numId w:val="120"/>
        </w:numPr>
        <w:spacing w:before="100" w:beforeAutospacing="1" w:after="100" w:afterAutospacing="1"/>
      </w:pPr>
      <w:r>
        <w:t xml:space="preserve">a parenting payment (single) </w:t>
      </w:r>
    </w:p>
    <w:p w:rsidR="00703F32" w:rsidRDefault="00703F32" w:rsidP="00703F32">
      <w:pPr>
        <w:numPr>
          <w:ilvl w:val="0"/>
          <w:numId w:val="120"/>
        </w:numPr>
        <w:spacing w:before="100" w:beforeAutospacing="1" w:after="100" w:afterAutospacing="1"/>
      </w:pPr>
      <w:r>
        <w:t xml:space="preserve">a widow B pension </w:t>
      </w:r>
    </w:p>
    <w:p w:rsidR="00703F32" w:rsidRDefault="00703F32" w:rsidP="00703F32">
      <w:pPr>
        <w:numPr>
          <w:ilvl w:val="0"/>
          <w:numId w:val="120"/>
        </w:numPr>
        <w:spacing w:before="100" w:beforeAutospacing="1" w:after="100" w:afterAutospacing="1"/>
      </w:pPr>
      <w:r>
        <w:t xml:space="preserve">a widow allowance </w:t>
      </w:r>
    </w:p>
    <w:p w:rsidR="00703F32" w:rsidRDefault="00703F32" w:rsidP="00703F32">
      <w:pPr>
        <w:numPr>
          <w:ilvl w:val="0"/>
          <w:numId w:val="120"/>
        </w:numPr>
        <w:spacing w:before="100" w:beforeAutospacing="1" w:after="100" w:afterAutospacing="1"/>
      </w:pPr>
      <w:r>
        <w:t xml:space="preserve">in the case of a person who is a sole parent - a special benefit </w:t>
      </w:r>
    </w:p>
    <w:p w:rsidR="00703F32" w:rsidRDefault="00703F32" w:rsidP="00703F32">
      <w:pPr>
        <w:numPr>
          <w:ilvl w:val="0"/>
          <w:numId w:val="120"/>
        </w:numPr>
        <w:spacing w:before="100" w:beforeAutospacing="1" w:after="100" w:afterAutospacing="1"/>
      </w:pPr>
      <w:r>
        <w:t xml:space="preserve">defence/war widow pension </w:t>
      </w:r>
    </w:p>
    <w:p w:rsidR="00703F32" w:rsidRDefault="00703F32" w:rsidP="00703F32">
      <w:pPr>
        <w:numPr>
          <w:ilvl w:val="0"/>
          <w:numId w:val="120"/>
        </w:numPr>
        <w:spacing w:before="100" w:beforeAutospacing="1" w:after="100" w:afterAutospacing="1"/>
      </w:pPr>
      <w:proofErr w:type="gramStart"/>
      <w:r>
        <w:t>in</w:t>
      </w:r>
      <w:proofErr w:type="gramEnd"/>
      <w:r>
        <w:t xml:space="preserve"> the case of a person whose partner is receiving an DVA invalidity service pension - a partner service pension. </w:t>
      </w:r>
    </w:p>
    <w:p w:rsidR="00703F32" w:rsidRDefault="00703F32" w:rsidP="00703F32">
      <w:pPr>
        <w:pStyle w:val="Heading3"/>
      </w:pPr>
      <w:bookmarkStart w:id="644" w:name="P2137_148721"/>
      <w:bookmarkEnd w:id="644"/>
      <w:r>
        <w:t xml:space="preserve">43.5 Change of Status </w:t>
      </w:r>
    </w:p>
    <w:p w:rsidR="00703F32" w:rsidRDefault="00703F32" w:rsidP="00703F32">
      <w:r>
        <w:t xml:space="preserve">If students cease or commence to be a pensioner, their student status will vary with effect from the date on which they cease to be or become entitled to receive the pension. </w:t>
      </w:r>
    </w:p>
    <w:p w:rsidR="00703F32" w:rsidRDefault="00703F32">
      <w:r>
        <w:br w:type="page"/>
      </w:r>
    </w:p>
    <w:p w:rsidR="00703F32" w:rsidRDefault="00703F32" w:rsidP="00703F32">
      <w:pPr>
        <w:pStyle w:val="Heading2"/>
      </w:pPr>
      <w:bookmarkStart w:id="645" w:name="P2160_148919"/>
      <w:bookmarkEnd w:id="645"/>
      <w:r>
        <w:t>Part III F</w:t>
      </w:r>
    </w:p>
    <w:p w:rsidR="00703F32" w:rsidRDefault="00703F32" w:rsidP="00703F32">
      <w:pPr>
        <w:pStyle w:val="partsubheading-1"/>
      </w:pPr>
      <w:bookmarkStart w:id="646" w:name="P2161_148929"/>
      <w:bookmarkEnd w:id="646"/>
      <w:r>
        <w:rPr>
          <w:rFonts w:ascii="Arial Narrow" w:hAnsi="Arial Narrow"/>
          <w:b/>
          <w:bCs/>
          <w:sz w:val="36"/>
          <w:szCs w:val="36"/>
        </w:rPr>
        <w:t>Student Status</w:t>
      </w:r>
    </w:p>
    <w:p w:rsidR="00703F32" w:rsidRDefault="00703F32" w:rsidP="00703F32">
      <w:pPr>
        <w:pStyle w:val="Heading3"/>
      </w:pPr>
      <w:bookmarkStart w:id="647" w:name="P2162_148943"/>
      <w:bookmarkEnd w:id="647"/>
      <w:r>
        <w:t>Lawful Custody</w:t>
      </w:r>
    </w:p>
    <w:p w:rsidR="00703F32" w:rsidRDefault="00703F32" w:rsidP="00703F32">
      <w:pPr>
        <w:pStyle w:val="Heading5"/>
      </w:pPr>
      <w:r>
        <w:t>Part 3F Content</w:t>
      </w:r>
    </w:p>
    <w:p w:rsidR="00703F32" w:rsidRDefault="00703F32" w:rsidP="00E33E78">
      <w:r>
        <w:t>This part contains the following chapters:</w:t>
      </w:r>
    </w:p>
    <w:p w:rsidR="00703F32" w:rsidRDefault="00BF7519" w:rsidP="00703F32">
      <w:pPr>
        <w:pStyle w:val="referencebullet-1"/>
      </w:pPr>
      <w:hyperlink r:id="rId378" w:anchor="P2170_149042" w:history="1">
        <w:r w:rsidR="00703F32">
          <w:rPr>
            <w:rStyle w:val="Hyperlink"/>
          </w:rPr>
          <w:t>Students in Lawful Custody</w:t>
        </w:r>
      </w:hyperlink>
    </w:p>
    <w:p w:rsidR="00703F32" w:rsidRDefault="00703F32" w:rsidP="00703F32">
      <w:pPr>
        <w:pStyle w:val="Heading1"/>
      </w:pPr>
      <w:bookmarkStart w:id="648" w:name="P2170_149042"/>
      <w:r>
        <w:t>Chapter 44 Students in Lawful Custody</w:t>
      </w:r>
      <w:bookmarkStart w:id="649" w:name="P2170_149078"/>
      <w:bookmarkEnd w:id="648"/>
      <w:bookmarkEnd w:id="649"/>
      <w:r>
        <w:t xml:space="preserve"> </w:t>
      </w:r>
    </w:p>
    <w:p w:rsidR="00703F32" w:rsidRDefault="00703F32" w:rsidP="00703F32">
      <w:r>
        <w:t xml:space="preserve">This chapter details the situation where a </w:t>
      </w:r>
      <w:proofErr w:type="gramStart"/>
      <w:r>
        <w:t>students</w:t>
      </w:r>
      <w:proofErr w:type="gramEnd"/>
      <w:r>
        <w:t xml:space="preserve"> status is defined as being in `lawful custody'.</w:t>
      </w:r>
    </w:p>
    <w:p w:rsidR="00703F32" w:rsidRDefault="00703F32" w:rsidP="00703F32">
      <w:r>
        <w:rPr>
          <w:rFonts w:ascii="Verdana" w:hAnsi="Verdana"/>
          <w:b/>
          <w:bCs/>
          <w:color w:val="000000"/>
          <w:szCs w:val="22"/>
        </w:rPr>
        <w:t>Chapter content</w:t>
      </w:r>
    </w:p>
    <w:p w:rsidR="00703F32" w:rsidRDefault="00703F32" w:rsidP="00E33E78">
      <w:r>
        <w:t>This chapter contains the following topics:</w:t>
      </w:r>
    </w:p>
    <w:p w:rsidR="00703F32" w:rsidRDefault="00BF7519" w:rsidP="00E33E78">
      <w:pPr>
        <w:pStyle w:val="referencebullet-1"/>
      </w:pPr>
      <w:hyperlink r:id="rId379" w:anchor="P2179_149318" w:history="1">
        <w:r w:rsidR="00703F32">
          <w:rPr>
            <w:rStyle w:val="Hyperlink"/>
          </w:rPr>
          <w:t>Lawful Custody Status</w:t>
        </w:r>
      </w:hyperlink>
    </w:p>
    <w:p w:rsidR="00703F32" w:rsidRDefault="00BF7519" w:rsidP="00E33E78">
      <w:pPr>
        <w:pStyle w:val="referencebullet-1"/>
      </w:pPr>
      <w:hyperlink r:id="rId380" w:anchor="P2181_149554" w:history="1">
        <w:r w:rsidR="00703F32">
          <w:rPr>
            <w:rStyle w:val="Hyperlink"/>
          </w:rPr>
          <w:t>Situations that are not "Lawful Custody"</w:t>
        </w:r>
      </w:hyperlink>
    </w:p>
    <w:p w:rsidR="00703F32" w:rsidRDefault="00BF7519" w:rsidP="00703F32">
      <w:pPr>
        <w:pStyle w:val="referencebullet-1"/>
      </w:pPr>
      <w:hyperlink r:id="rId381" w:anchor="P2188_149864" w:history="1">
        <w:r w:rsidR="00703F32">
          <w:rPr>
            <w:rStyle w:val="Hyperlink"/>
          </w:rPr>
          <w:t>ABSTUDY assistance</w:t>
        </w:r>
      </w:hyperlink>
    </w:p>
    <w:p w:rsidR="00703F32" w:rsidRDefault="00703F32" w:rsidP="00703F32">
      <w:pPr>
        <w:pStyle w:val="Heading3"/>
      </w:pPr>
      <w:bookmarkStart w:id="650" w:name="P2179_149318"/>
      <w:bookmarkEnd w:id="650"/>
      <w:r>
        <w:t>44.1 Lawful Custody Status</w:t>
      </w:r>
    </w:p>
    <w:p w:rsidR="00703F32" w:rsidRDefault="00703F32" w:rsidP="00703F32">
      <w:r>
        <w:t>A student is considered to be in lawful custody for ABSTUDY purposes if s/he is, for a period of more than two weeks, imprisoned or detained in a correctional institution, remand centre or youth training centre.</w:t>
      </w:r>
    </w:p>
    <w:p w:rsidR="00703F32" w:rsidRDefault="00703F32" w:rsidP="00703F32">
      <w:pPr>
        <w:pStyle w:val="Heading3"/>
      </w:pPr>
      <w:bookmarkStart w:id="651" w:name="P2181_149554"/>
      <w:bookmarkEnd w:id="651"/>
      <w:r>
        <w:t>44.2 Situations that are not "Lawful Custody"</w:t>
      </w:r>
    </w:p>
    <w:p w:rsidR="00703F32" w:rsidRDefault="00703F32" w:rsidP="00703F32">
      <w:r>
        <w:t xml:space="preserve">People in the following situations are not regarded as being in lawful custody. </w:t>
      </w:r>
    </w:p>
    <w:p w:rsidR="00703F32" w:rsidRDefault="00703F32" w:rsidP="00703F32">
      <w:pPr>
        <w:numPr>
          <w:ilvl w:val="0"/>
          <w:numId w:val="121"/>
        </w:numPr>
        <w:spacing w:before="100" w:beforeAutospacing="1" w:after="100" w:afterAutospacing="1"/>
      </w:pPr>
      <w:r>
        <w:t xml:space="preserve">parole, or </w:t>
      </w:r>
    </w:p>
    <w:p w:rsidR="00703F32" w:rsidRDefault="00703F32" w:rsidP="00703F32">
      <w:pPr>
        <w:numPr>
          <w:ilvl w:val="0"/>
          <w:numId w:val="121"/>
        </w:numPr>
        <w:spacing w:before="100" w:beforeAutospacing="1" w:after="100" w:afterAutospacing="1"/>
      </w:pPr>
      <w:r>
        <w:t xml:space="preserve">home detention programme, or </w:t>
      </w:r>
    </w:p>
    <w:p w:rsidR="00703F32" w:rsidRDefault="00703F32" w:rsidP="00703F32">
      <w:pPr>
        <w:numPr>
          <w:ilvl w:val="0"/>
          <w:numId w:val="121"/>
        </w:numPr>
        <w:spacing w:before="100" w:beforeAutospacing="1" w:after="100" w:afterAutospacing="1"/>
      </w:pPr>
      <w:r>
        <w:t xml:space="preserve">work release, or </w:t>
      </w:r>
    </w:p>
    <w:p w:rsidR="00703F32" w:rsidRDefault="00703F32" w:rsidP="00703F32">
      <w:pPr>
        <w:numPr>
          <w:ilvl w:val="0"/>
          <w:numId w:val="121"/>
        </w:numPr>
        <w:spacing w:before="100" w:beforeAutospacing="1" w:after="100" w:afterAutospacing="1"/>
      </w:pPr>
      <w:r>
        <w:t xml:space="preserve">transfer release while living in the community </w:t>
      </w:r>
    </w:p>
    <w:p w:rsidR="00703F32" w:rsidRDefault="00703F32" w:rsidP="00703F32">
      <w:r>
        <w:t>In these situations entitlement is determined under the general ABSTUDY Awards.</w:t>
      </w:r>
    </w:p>
    <w:p w:rsidR="00703F32" w:rsidRDefault="00703F32" w:rsidP="00703F32">
      <w:pPr>
        <w:pStyle w:val="Heading3"/>
      </w:pPr>
      <w:bookmarkStart w:id="652" w:name="P2188_149864"/>
      <w:bookmarkEnd w:id="652"/>
      <w:r>
        <w:t>44.3 ABSTUDY assistance</w:t>
      </w:r>
    </w:p>
    <w:p w:rsidR="00703F32" w:rsidRDefault="00703F32" w:rsidP="00703F32">
      <w:r>
        <w:t xml:space="preserve">Assistance details including allowances, eligibility requirements, entitlements and payment details are described in </w:t>
      </w:r>
      <w:hyperlink r:id="rId382" w:anchor="P5559_338699" w:history="1">
        <w:r>
          <w:rPr>
            <w:rStyle w:val="Hyperlink"/>
          </w:rPr>
          <w:t>Chapter 89</w:t>
        </w:r>
      </w:hyperlink>
      <w:r>
        <w:t xml:space="preserve">. </w:t>
      </w:r>
    </w:p>
    <w:p w:rsidR="00703F32" w:rsidRDefault="00703F32" w:rsidP="00703F32">
      <w:pPr>
        <w:pStyle w:val="Heading2"/>
      </w:pPr>
      <w:bookmarkStart w:id="653" w:name="P2218_150120"/>
      <w:bookmarkEnd w:id="653"/>
      <w:r>
        <w:t>Part IV</w:t>
      </w:r>
    </w:p>
    <w:p w:rsidR="00703F32" w:rsidRDefault="00703F32" w:rsidP="00703F32">
      <w:pPr>
        <w:pStyle w:val="partsubheading-1"/>
      </w:pPr>
      <w:bookmarkStart w:id="654" w:name="P2219_150127"/>
      <w:bookmarkEnd w:id="654"/>
      <w:r>
        <w:rPr>
          <w:rFonts w:ascii="Arial Narrow" w:hAnsi="Arial Narrow"/>
          <w:b/>
          <w:bCs/>
          <w:sz w:val="36"/>
          <w:szCs w:val="36"/>
        </w:rPr>
        <w:t xml:space="preserve">Study Requirements </w:t>
      </w:r>
    </w:p>
    <w:p w:rsidR="00703F32" w:rsidRDefault="00703F32" w:rsidP="00703F32">
      <w:pPr>
        <w:pStyle w:val="Heading3"/>
      </w:pPr>
      <w:bookmarkStart w:id="655" w:name="P2220_150146"/>
      <w:bookmarkEnd w:id="655"/>
      <w:r>
        <w:t>Approved courses and awards</w:t>
      </w:r>
    </w:p>
    <w:p w:rsidR="00703F32" w:rsidRDefault="00703F32" w:rsidP="00703F32">
      <w:pPr>
        <w:pStyle w:val="Heading5"/>
      </w:pPr>
      <w:r>
        <w:t>Part 4 Content</w:t>
      </w:r>
    </w:p>
    <w:p w:rsidR="00703F32" w:rsidRDefault="00703F32" w:rsidP="00E33E78">
      <w:r>
        <w:t xml:space="preserve">Part 4 covers in detail the study requirements for ABSTUDY assistance. This part contains the following chapters: </w:t>
      </w:r>
    </w:p>
    <w:p w:rsidR="00703F32" w:rsidRDefault="00BF7519" w:rsidP="00E33E78">
      <w:pPr>
        <w:pStyle w:val="referencebullet-1"/>
      </w:pPr>
      <w:hyperlink r:id="rId383" w:anchor="P2243_150696" w:history="1">
        <w:r w:rsidR="00703F32">
          <w:rPr>
            <w:rStyle w:val="Hyperlink"/>
          </w:rPr>
          <w:t xml:space="preserve">Study Award </w:t>
        </w:r>
      </w:hyperlink>
      <w:hyperlink r:id="rId384" w:anchor="P2243_150696" w:history="1">
        <w:r w:rsidR="00703F32">
          <w:rPr>
            <w:rStyle w:val="Hyperlink"/>
          </w:rPr>
          <w:t>Overview</w:t>
        </w:r>
      </w:hyperlink>
    </w:p>
    <w:p w:rsidR="00703F32" w:rsidRDefault="00BF7519" w:rsidP="00E33E78">
      <w:pPr>
        <w:pStyle w:val="referencebullet-1"/>
      </w:pPr>
      <w:hyperlink r:id="rId385" w:anchor="P2296_151929" w:history="1">
        <w:r w:rsidR="00703F32">
          <w:rPr>
            <w:rStyle w:val="Hyperlink"/>
          </w:rPr>
          <w:t>Awards</w:t>
        </w:r>
      </w:hyperlink>
    </w:p>
    <w:p w:rsidR="00703F32" w:rsidRDefault="00BF7519" w:rsidP="00E33E78">
      <w:pPr>
        <w:pStyle w:val="referencebullet-1"/>
      </w:pPr>
      <w:hyperlink r:id="rId386" w:anchor="P2449_161140" w:history="1">
        <w:r w:rsidR="00703F32">
          <w:rPr>
            <w:rStyle w:val="Hyperlink"/>
          </w:rPr>
          <w:t>Approved Courses of Study</w:t>
        </w:r>
      </w:hyperlink>
    </w:p>
    <w:p w:rsidR="00703F32" w:rsidRDefault="00BF7519" w:rsidP="00E33E78">
      <w:pPr>
        <w:pStyle w:val="referencebullet-1"/>
      </w:pPr>
      <w:hyperlink r:id="rId387" w:anchor="P2539_170356" w:history="1">
        <w:r w:rsidR="00703F32">
          <w:rPr>
            <w:rStyle w:val="Hyperlink"/>
          </w:rPr>
          <w:t>New Apprenticeships Access Programme (NAAP)</w:t>
        </w:r>
      </w:hyperlink>
    </w:p>
    <w:p w:rsidR="00703F32" w:rsidRDefault="00BF7519" w:rsidP="00E33E78">
      <w:pPr>
        <w:pStyle w:val="referencebullet-1"/>
      </w:pPr>
      <w:hyperlink r:id="rId388" w:anchor="P2557_172157" w:history="1">
        <w:r w:rsidR="00703F32">
          <w:rPr>
            <w:rStyle w:val="Hyperlink"/>
          </w:rPr>
          <w:t>Study through Open Learning Australia</w:t>
        </w:r>
      </w:hyperlink>
    </w:p>
    <w:p w:rsidR="00703F32" w:rsidRDefault="00BF7519" w:rsidP="00E33E78">
      <w:pPr>
        <w:pStyle w:val="referencebullet-1"/>
      </w:pPr>
      <w:hyperlink r:id="rId389" w:anchor="P2687_181094" w:history="1">
        <w:r w:rsidR="00703F32">
          <w:rPr>
            <w:rStyle w:val="Hyperlink"/>
          </w:rPr>
          <w:t>Schooling Awards</w:t>
        </w:r>
      </w:hyperlink>
    </w:p>
    <w:p w:rsidR="00703F32" w:rsidRDefault="00BF7519" w:rsidP="00E33E78">
      <w:pPr>
        <w:pStyle w:val="referencebullet-1"/>
      </w:pPr>
      <w:hyperlink r:id="rId390" w:anchor="P2779_188789" w:history="1">
        <w:r w:rsidR="00703F32">
          <w:rPr>
            <w:rStyle w:val="Hyperlink"/>
          </w:rPr>
          <w:t>Tertiary Study</w:t>
        </w:r>
      </w:hyperlink>
    </w:p>
    <w:p w:rsidR="00703F32" w:rsidRDefault="00BF7519" w:rsidP="00E33E78">
      <w:pPr>
        <w:pStyle w:val="referencebullet-1"/>
      </w:pPr>
      <w:hyperlink r:id="rId391" w:anchor="P2813_191106" w:history="1">
        <w:r w:rsidR="00703F32">
          <w:rPr>
            <w:rStyle w:val="Hyperlink"/>
          </w:rPr>
          <w:t>Tertiary Workload</w:t>
        </w:r>
      </w:hyperlink>
    </w:p>
    <w:p w:rsidR="00703F32" w:rsidRDefault="00BF7519" w:rsidP="00E33E78">
      <w:pPr>
        <w:pStyle w:val="referencebullet-1"/>
      </w:pPr>
      <w:hyperlink r:id="rId392" w:anchor="P2880_198227" w:history="1">
        <w:r w:rsidR="00703F32">
          <w:rPr>
            <w:rStyle w:val="Hyperlink"/>
          </w:rPr>
          <w:t>Progress and Duration of Assistance</w:t>
        </w:r>
      </w:hyperlink>
    </w:p>
    <w:p w:rsidR="00703F32" w:rsidRDefault="00BF7519" w:rsidP="00E33E78">
      <w:pPr>
        <w:pStyle w:val="referencebullet-1"/>
      </w:pPr>
      <w:hyperlink r:id="rId393" w:anchor="P2940_205100" w:history="1">
        <w:r w:rsidR="00703F32">
          <w:rPr>
            <w:rStyle w:val="Hyperlink"/>
          </w:rPr>
          <w:t>Study Load concessions</w:t>
        </w:r>
      </w:hyperlink>
    </w:p>
    <w:p w:rsidR="00703F32" w:rsidRDefault="00BF7519" w:rsidP="00E33E78">
      <w:pPr>
        <w:pStyle w:val="referencebullet-1"/>
      </w:pPr>
      <w:hyperlink r:id="rId394" w:anchor="P3006_210889" w:history="1">
        <w:r w:rsidR="00703F32">
          <w:rPr>
            <w:rStyle w:val="Hyperlink"/>
          </w:rPr>
          <w:t>Disability Study Load concession</w:t>
        </w:r>
      </w:hyperlink>
    </w:p>
    <w:p w:rsidR="00703F32" w:rsidRDefault="00BF7519" w:rsidP="00E33E78">
      <w:pPr>
        <w:pStyle w:val="referencebullet-1"/>
      </w:pPr>
      <w:hyperlink r:id="rId395" w:anchor="P3044_214699" w:history="1">
        <w:r w:rsidR="00703F32">
          <w:rPr>
            <w:rStyle w:val="Hyperlink"/>
          </w:rPr>
          <w:t>Overseas Study</w:t>
        </w:r>
      </w:hyperlink>
    </w:p>
    <w:p w:rsidR="00703F32" w:rsidRDefault="00BF7519" w:rsidP="00E33E78">
      <w:pPr>
        <w:pStyle w:val="referencebullet-1"/>
      </w:pPr>
      <w:hyperlink r:id="rId396" w:anchor="P3115_219922" w:history="1">
        <w:r w:rsidR="00703F32">
          <w:rPr>
            <w:rStyle w:val="Hyperlink"/>
          </w:rPr>
          <w:t>Activity Tests</w:t>
        </w:r>
      </w:hyperlink>
    </w:p>
    <w:p w:rsidR="00703F32" w:rsidRDefault="00BF7519" w:rsidP="00E33E78">
      <w:pPr>
        <w:pStyle w:val="referencebullet-1"/>
      </w:pPr>
      <w:hyperlink r:id="rId397" w:anchor="P3150_222294" w:history="1">
        <w:r w:rsidR="00703F32">
          <w:rPr>
            <w:rStyle w:val="Hyperlink"/>
          </w:rPr>
          <w:t>Absences</w:t>
        </w:r>
      </w:hyperlink>
    </w:p>
    <w:p w:rsidR="00703F32" w:rsidRDefault="00BF7519" w:rsidP="00703F32">
      <w:pPr>
        <w:pStyle w:val="referencebullet-1"/>
      </w:pPr>
      <w:hyperlink r:id="rId398" w:anchor="P3228_230612" w:history="1">
        <w:r w:rsidR="00703F32">
          <w:rPr>
            <w:rStyle w:val="Hyperlink"/>
          </w:rPr>
          <w:t>Courses excluded from ABSTUDY</w:t>
        </w:r>
      </w:hyperlink>
    </w:p>
    <w:p w:rsidR="006B57EE" w:rsidRDefault="006B57EE" w:rsidP="006B57EE">
      <w:pPr>
        <w:pStyle w:val="Heading1"/>
      </w:pPr>
      <w:bookmarkStart w:id="656" w:name="P2243_150696"/>
      <w:r>
        <w:t>Chapter 45 Study Award Overview</w:t>
      </w:r>
      <w:bookmarkStart w:id="657" w:name="P2243_150727"/>
      <w:bookmarkEnd w:id="656"/>
      <w:bookmarkEnd w:id="657"/>
    </w:p>
    <w:p w:rsidR="006B57EE" w:rsidRDefault="006B57EE" w:rsidP="006B57EE">
      <w:r>
        <w:t xml:space="preserve">ABSTUDY is available for secondary or tertiary awards. Approved students may be entitled to a range of allowances, some of which are common to both secondary and tertiary levels. </w:t>
      </w:r>
      <w:hyperlink r:id="rId399" w:anchor="P4279_284855" w:history="1">
        <w:r>
          <w:rPr>
            <w:rStyle w:val="Hyperlink"/>
          </w:rPr>
          <w:t>Part 7</w:t>
        </w:r>
      </w:hyperlink>
      <w:r>
        <w:t xml:space="preserve"> provides comprehensive detail of these allowances. </w:t>
      </w:r>
    </w:p>
    <w:p w:rsidR="006B57EE" w:rsidRDefault="006B57EE" w:rsidP="006B57EE">
      <w:r>
        <w:rPr>
          <w:rFonts w:ascii="Verdana" w:hAnsi="Verdana"/>
          <w:b/>
          <w:bCs/>
          <w:color w:val="000000"/>
          <w:szCs w:val="22"/>
        </w:rPr>
        <w:t>Chapter Content</w:t>
      </w:r>
    </w:p>
    <w:p w:rsidR="006B57EE" w:rsidRDefault="006B57EE" w:rsidP="00E33E78">
      <w:r>
        <w:t>This chapter contains the following topics:</w:t>
      </w:r>
    </w:p>
    <w:p w:rsidR="006B57EE" w:rsidRDefault="00BF7519" w:rsidP="006B57EE">
      <w:pPr>
        <w:pStyle w:val="referencebullet-1"/>
      </w:pPr>
      <w:hyperlink r:id="rId400" w:anchor="1.2" w:history="1">
        <w:r w:rsidR="006B57EE">
          <w:rPr>
            <w:rStyle w:val="Hyperlink"/>
          </w:rPr>
          <w:t>Overview of Allowances</w:t>
        </w:r>
      </w:hyperlink>
    </w:p>
    <w:p w:rsidR="006B57EE" w:rsidRDefault="006B57EE" w:rsidP="006B57EE">
      <w:pPr>
        <w:pStyle w:val="Heading3"/>
      </w:pPr>
      <w:r>
        <w:t xml:space="preserve">45.1.1 </w:t>
      </w:r>
      <w:proofErr w:type="gramStart"/>
      <w:r>
        <w:t>superseded</w:t>
      </w:r>
      <w:proofErr w:type="gramEnd"/>
    </w:p>
    <w:p w:rsidR="006B57EE" w:rsidRDefault="006B57EE" w:rsidP="006B57EE">
      <w:pPr>
        <w:pStyle w:val="Heading3"/>
      </w:pPr>
      <w:bookmarkStart w:id="658" w:name="P2250_151058"/>
      <w:bookmarkEnd w:id="658"/>
      <w:r>
        <w:t>45.1.2 Overview of Allowances</w:t>
      </w:r>
    </w:p>
    <w:p w:rsidR="006B57EE" w:rsidRDefault="006B57EE" w:rsidP="006B57EE">
      <w:r>
        <w:t>Students approved for Secondary or Tertiary Awards may be entitled to one or more of</w:t>
      </w:r>
      <w:r>
        <w:rPr>
          <w:b/>
          <w:bCs/>
        </w:rPr>
        <w:t xml:space="preserve"> </w:t>
      </w:r>
      <w:r>
        <w:t xml:space="preserve">the allowances listed in </w:t>
      </w:r>
      <w:hyperlink r:id="rId401" w:anchor="P4350_286210" w:history="1">
        <w:r>
          <w:rPr>
            <w:rStyle w:val="Hyperlink"/>
          </w:rPr>
          <w:t>Table 14</w:t>
        </w:r>
      </w:hyperlink>
      <w:r>
        <w:t xml:space="preserve">. </w:t>
      </w:r>
    </w:p>
    <w:p w:rsidR="006B57EE" w:rsidRDefault="006B57EE" w:rsidP="006B57EE">
      <w:pPr>
        <w:pStyle w:val="note-1"/>
      </w:pPr>
      <w:r>
        <w:rPr>
          <w:b/>
          <w:bCs/>
          <w:i/>
          <w:iCs/>
          <w:noProof/>
        </w:rPr>
        <w:drawing>
          <wp:inline distT="0" distB="0" distL="0" distR="0">
            <wp:extent cx="262255" cy="199390"/>
            <wp:effectExtent l="19050" t="0" r="4445" b="0"/>
            <wp:docPr id="769" name="Picture 76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 descr="Note"/>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i/>
          <w:iCs/>
        </w:rPr>
        <w:t>Note:</w:t>
      </w:r>
      <w:r>
        <w:rPr>
          <w:i/>
          <w:iCs/>
        </w:rPr>
        <w:t xml:space="preserve"> This does not mean that every applicant who is eligible for the particular award is automatically entitled to all the benefits listed for that award.</w:t>
      </w:r>
    </w:p>
    <w:p w:rsidR="006B57EE" w:rsidRDefault="006B57EE" w:rsidP="006B57EE">
      <w:pPr>
        <w:pStyle w:val="NormalWeb"/>
        <w:jc w:val="center"/>
      </w:pPr>
      <w:r>
        <w:rPr>
          <w:noProof/>
        </w:rPr>
        <w:drawing>
          <wp:inline distT="0" distB="0" distL="0" distR="0">
            <wp:extent cx="5712460" cy="27305"/>
            <wp:effectExtent l="19050" t="0" r="2540" b="0"/>
            <wp:docPr id="770" name="Picture 770" descr="http://web.archive.org/web/20050510230442im_/http:/www.dest.gov.au/archive/schools/abstudy/images/transit_graphics/blubvsp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0" descr="http://web.archive.org/web/20050510230442im_/http:/www.dest.gov.au/archive/schools/abstudy/images/transit_graphics/blubvspm.gif"/>
                    <pic:cNvPicPr>
                      <a:picLocks noChangeAspect="1" noChangeArrowheads="1"/>
                    </pic:cNvPicPr>
                  </pic:nvPicPr>
                  <pic:blipFill>
                    <a:blip r:embed="rId23" cstate="print"/>
                    <a:srcRect/>
                    <a:stretch>
                      <a:fillRect/>
                    </a:stretch>
                  </pic:blipFill>
                  <pic:spPr bwMode="auto">
                    <a:xfrm>
                      <a:off x="0" y="0"/>
                      <a:ext cx="5712460" cy="27305"/>
                    </a:xfrm>
                    <a:prstGeom prst="rect">
                      <a:avLst/>
                    </a:prstGeom>
                    <a:noFill/>
                    <a:ln w="9525">
                      <a:noFill/>
                      <a:miter lim="800000"/>
                      <a:headEnd/>
                      <a:tailEnd/>
                    </a:ln>
                  </pic:spPr>
                </pic:pic>
              </a:graphicData>
            </a:graphic>
          </wp:inline>
        </w:drawing>
      </w:r>
    </w:p>
    <w:p w:rsidR="006B57EE" w:rsidRDefault="006B57EE" w:rsidP="006B57EE">
      <w:pPr>
        <w:pStyle w:val="Heading1"/>
      </w:pPr>
      <w:bookmarkStart w:id="659" w:name="P2296_151929"/>
      <w:r>
        <w:t xml:space="preserve">Chapter 46 Awards </w:t>
      </w:r>
    </w:p>
    <w:p w:rsidR="006B57EE" w:rsidRDefault="006B57EE" w:rsidP="006B57EE">
      <w:r>
        <w:t>ABSTUDY awards</w:t>
      </w:r>
      <w:bookmarkStart w:id="660" w:name="P2298_151960"/>
      <w:bookmarkEnd w:id="659"/>
      <w:bookmarkEnd w:id="660"/>
      <w:r>
        <w:t xml:space="preserve"> relate to students' level of study and the entitlements and allowances for which students are eligible. This chapter covers the specific eligibility criteria needed to qualify for each award. It also lists the benefits that the applicant may be entitled to under </w:t>
      </w:r>
      <w:r>
        <w:br/>
        <w:t xml:space="preserve">that award. </w:t>
      </w:r>
    </w:p>
    <w:p w:rsidR="006B57EE" w:rsidRDefault="006B57EE" w:rsidP="006B57EE">
      <w:pPr>
        <w:pStyle w:val="NormalWeb"/>
      </w:pPr>
      <w:r>
        <w:t xml:space="preserve">For full details of the benefits to which a student is entitled, see </w:t>
      </w:r>
      <w:hyperlink r:id="rId402" w:history="1">
        <w:r>
          <w:rPr>
            <w:rStyle w:val="Hyperlink"/>
            <w:rFonts w:eastAsia="Batang"/>
          </w:rPr>
          <w:t>Part 7</w:t>
        </w:r>
      </w:hyperlink>
      <w:r>
        <w:t xml:space="preserve"> of the manual.</w:t>
      </w:r>
    </w:p>
    <w:p w:rsidR="006B57EE" w:rsidRDefault="006B57EE" w:rsidP="006B57EE">
      <w:r>
        <w:rPr>
          <w:rFonts w:ascii="Verdana" w:hAnsi="Verdana"/>
          <w:b/>
          <w:bCs/>
          <w:color w:val="000000"/>
          <w:szCs w:val="22"/>
        </w:rPr>
        <w:t>Chapter content</w:t>
      </w:r>
    </w:p>
    <w:p w:rsidR="006B57EE" w:rsidRDefault="006B57EE" w:rsidP="00E33E78">
      <w:r>
        <w:t xml:space="preserve">This chapter contains the following topics: </w:t>
      </w:r>
    </w:p>
    <w:p w:rsidR="006B57EE" w:rsidRDefault="00BF7519" w:rsidP="00E33E78">
      <w:pPr>
        <w:pStyle w:val="referencebullet-1"/>
      </w:pPr>
      <w:hyperlink r:id="rId403" w:anchor="P2312_152587" w:history="1">
        <w:r w:rsidR="006B57EE">
          <w:rPr>
            <w:rStyle w:val="Hyperlink"/>
            <w:rFonts w:eastAsia="Batang"/>
          </w:rPr>
          <w:t>Specific Eligibility Criteria</w:t>
        </w:r>
      </w:hyperlink>
    </w:p>
    <w:p w:rsidR="006B57EE" w:rsidRDefault="00BF7519" w:rsidP="00E33E78">
      <w:pPr>
        <w:pStyle w:val="referencebullet-1"/>
      </w:pPr>
      <w:hyperlink r:id="rId404" w:anchor="P2316_152801" w:history="1">
        <w:r w:rsidR="006B57EE">
          <w:rPr>
            <w:rStyle w:val="Hyperlink"/>
            <w:rFonts w:eastAsia="Batang"/>
          </w:rPr>
          <w:t xml:space="preserve">Schooling </w:t>
        </w:r>
        <w:proofErr w:type="gramStart"/>
        <w:r w:rsidR="006B57EE">
          <w:rPr>
            <w:rStyle w:val="Hyperlink"/>
            <w:rFonts w:eastAsia="Batang"/>
          </w:rPr>
          <w:t>A</w:t>
        </w:r>
        <w:proofErr w:type="gramEnd"/>
        <w:r w:rsidR="006B57EE">
          <w:rPr>
            <w:rStyle w:val="Hyperlink"/>
            <w:rFonts w:eastAsia="Batang"/>
          </w:rPr>
          <w:t xml:space="preserve"> Award</w:t>
        </w:r>
      </w:hyperlink>
    </w:p>
    <w:p w:rsidR="006B57EE" w:rsidRDefault="00BF7519" w:rsidP="00E33E78">
      <w:pPr>
        <w:pStyle w:val="referencebullet-1"/>
      </w:pPr>
      <w:hyperlink r:id="rId405" w:anchor="P2326_153629" w:history="1">
        <w:r w:rsidR="006B57EE">
          <w:rPr>
            <w:rStyle w:val="Hyperlink"/>
            <w:rFonts w:eastAsia="Batang"/>
          </w:rPr>
          <w:t>Schooling B Award</w:t>
        </w:r>
      </w:hyperlink>
    </w:p>
    <w:p w:rsidR="006B57EE" w:rsidRDefault="00BF7519" w:rsidP="00E33E78">
      <w:pPr>
        <w:pStyle w:val="referencebullet-1"/>
      </w:pPr>
      <w:hyperlink r:id="rId406" w:anchor="P2351_155100" w:history="1">
        <w:r w:rsidR="006B57EE">
          <w:rPr>
            <w:rStyle w:val="Hyperlink"/>
            <w:rFonts w:eastAsia="Batang"/>
          </w:rPr>
          <w:t>Tertiary Award</w:t>
        </w:r>
      </w:hyperlink>
    </w:p>
    <w:p w:rsidR="006B57EE" w:rsidRDefault="00BF7519" w:rsidP="00E33E78">
      <w:pPr>
        <w:pStyle w:val="referencebullet-1"/>
      </w:pPr>
      <w:hyperlink r:id="rId407" w:anchor="P2374_156236" w:history="1">
        <w:r w:rsidR="006B57EE">
          <w:rPr>
            <w:rStyle w:val="Hyperlink"/>
            <w:rFonts w:eastAsia="Batang"/>
          </w:rPr>
          <w:t>Part-time Award</w:t>
        </w:r>
      </w:hyperlink>
    </w:p>
    <w:p w:rsidR="006B57EE" w:rsidRDefault="00BF7519" w:rsidP="00E33E78">
      <w:pPr>
        <w:pStyle w:val="referencebullet-1"/>
      </w:pPr>
      <w:hyperlink r:id="rId408" w:anchor="P2388_157110" w:history="1">
        <w:r w:rsidR="006B57EE">
          <w:rPr>
            <w:rStyle w:val="Hyperlink"/>
            <w:rFonts w:eastAsia="Batang"/>
          </w:rPr>
          <w:t>Testing and Assessment Award</w:t>
        </w:r>
      </w:hyperlink>
    </w:p>
    <w:p w:rsidR="006B57EE" w:rsidRDefault="00BF7519" w:rsidP="00E33E78">
      <w:pPr>
        <w:pStyle w:val="referencebullet-1"/>
      </w:pPr>
      <w:hyperlink r:id="rId409" w:anchor="P2399_158029" w:history="1">
        <w:r w:rsidR="006B57EE">
          <w:rPr>
            <w:rStyle w:val="Hyperlink"/>
            <w:rFonts w:eastAsia="Batang"/>
          </w:rPr>
          <w:t>Masters and Doctorate Award</w:t>
        </w:r>
      </w:hyperlink>
    </w:p>
    <w:p w:rsidR="006B57EE" w:rsidRDefault="00BF7519" w:rsidP="00E33E78">
      <w:pPr>
        <w:pStyle w:val="referencebullet-1"/>
      </w:pPr>
      <w:hyperlink r:id="rId410" w:anchor="P2423_159596" w:history="1">
        <w:r w:rsidR="006B57EE">
          <w:rPr>
            <w:rStyle w:val="Hyperlink"/>
            <w:rFonts w:eastAsia="Batang"/>
          </w:rPr>
          <w:t>Student in Lawful Custody Award</w:t>
        </w:r>
      </w:hyperlink>
    </w:p>
    <w:p w:rsidR="006B57EE" w:rsidRDefault="00BF7519" w:rsidP="006B57EE">
      <w:pPr>
        <w:pStyle w:val="referencebullet-1"/>
      </w:pPr>
      <w:hyperlink r:id="rId411" w:anchor="P2434_160116" w:history="1">
        <w:r w:rsidR="006B57EE">
          <w:rPr>
            <w:rStyle w:val="Hyperlink"/>
            <w:rFonts w:eastAsia="Batang"/>
          </w:rPr>
          <w:t>Concurrent Awards</w:t>
        </w:r>
      </w:hyperlink>
    </w:p>
    <w:p w:rsidR="006B57EE" w:rsidRDefault="006B57EE" w:rsidP="006B57EE">
      <w:pPr>
        <w:pStyle w:val="Heading3"/>
      </w:pPr>
      <w:bookmarkStart w:id="661" w:name="P2312_152587"/>
      <w:bookmarkEnd w:id="661"/>
      <w:r>
        <w:t>46.1 Specific Eligibility Criteria</w:t>
      </w:r>
    </w:p>
    <w:p w:rsidR="006B57EE" w:rsidRDefault="006B57EE" w:rsidP="006B57EE">
      <w:r>
        <w:t xml:space="preserve">Students are eligible for an ABSTUDY award if they meet: </w:t>
      </w:r>
    </w:p>
    <w:p w:rsidR="006B57EE" w:rsidRDefault="006B57EE" w:rsidP="006B57EE">
      <w:pPr>
        <w:numPr>
          <w:ilvl w:val="0"/>
          <w:numId w:val="122"/>
        </w:numPr>
        <w:spacing w:before="100" w:beforeAutospacing="1" w:after="100" w:afterAutospacing="1"/>
      </w:pPr>
      <w:r>
        <w:t xml:space="preserve">the general ABSTUDY eligibility criteria, and </w:t>
      </w:r>
    </w:p>
    <w:p w:rsidR="006B57EE" w:rsidRDefault="006B57EE" w:rsidP="006B57EE">
      <w:pPr>
        <w:numPr>
          <w:ilvl w:val="0"/>
          <w:numId w:val="122"/>
        </w:numPr>
        <w:spacing w:before="100" w:beforeAutospacing="1" w:after="100" w:afterAutospacing="1"/>
      </w:pPr>
      <w:proofErr w:type="gramStart"/>
      <w:r>
        <w:t>the</w:t>
      </w:r>
      <w:proofErr w:type="gramEnd"/>
      <w:r>
        <w:t xml:space="preserve"> eligibility criteria for the type of award for which they are applying. </w:t>
      </w:r>
    </w:p>
    <w:p w:rsidR="006B57EE" w:rsidRDefault="006B57EE" w:rsidP="006B57EE">
      <w:pPr>
        <w:pStyle w:val="NormalWeb"/>
        <w:jc w:val="center"/>
      </w:pPr>
      <w:r>
        <w:rPr>
          <w:noProof/>
          <w:color w:val="0000FF"/>
        </w:rPr>
        <w:drawing>
          <wp:inline distT="0" distB="0" distL="0" distR="0">
            <wp:extent cx="307975" cy="244475"/>
            <wp:effectExtent l="19050" t="0" r="0" b="0"/>
            <wp:docPr id="792" name="Picture 792" descr="Top of Page">
              <a:hlinkClick xmlns:a="http://schemas.openxmlformats.org/drawingml/2006/main" r:id="rId4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2" descr="Top of Page">
                      <a:hlinkClick r:id="rId412"/>
                    </pic:cNvPr>
                    <pic:cNvPicPr>
                      <a:picLocks noChangeAspect="1" noChangeArrowheads="1"/>
                    </pic:cNvPicPr>
                  </pic:nvPicPr>
                  <pic:blipFill>
                    <a:blip r:embed="rId34" cstate="print"/>
                    <a:srcRect/>
                    <a:stretch>
                      <a:fillRect/>
                    </a:stretch>
                  </pic:blipFill>
                  <pic:spPr bwMode="auto">
                    <a:xfrm>
                      <a:off x="0" y="0"/>
                      <a:ext cx="307975" cy="244475"/>
                    </a:xfrm>
                    <a:prstGeom prst="rect">
                      <a:avLst/>
                    </a:prstGeom>
                    <a:noFill/>
                    <a:ln w="9525">
                      <a:noFill/>
                      <a:miter lim="800000"/>
                      <a:headEnd/>
                      <a:tailEnd/>
                    </a:ln>
                  </pic:spPr>
                </pic:pic>
              </a:graphicData>
            </a:graphic>
          </wp:inline>
        </w:drawing>
      </w:r>
    </w:p>
    <w:p w:rsidR="006B57EE" w:rsidRDefault="006B57EE" w:rsidP="006B57EE">
      <w:pPr>
        <w:pStyle w:val="Heading3"/>
      </w:pPr>
      <w:bookmarkStart w:id="662" w:name="P2316_152801"/>
      <w:bookmarkEnd w:id="662"/>
      <w:r>
        <w:t xml:space="preserve">46.2 Schooling </w:t>
      </w:r>
      <w:proofErr w:type="gramStart"/>
      <w:r>
        <w:t>A</w:t>
      </w:r>
      <w:proofErr w:type="gramEnd"/>
      <w:r>
        <w:t xml:space="preserve"> Award</w:t>
      </w:r>
      <w:bookmarkStart w:id="663" w:name="P2316_152822"/>
      <w:bookmarkEnd w:id="663"/>
      <w:r>
        <w:t xml:space="preserve"> </w:t>
      </w:r>
    </w:p>
    <w:p w:rsidR="006B57EE" w:rsidRDefault="006B57EE" w:rsidP="006B57EE">
      <w:r>
        <w:t xml:space="preserve">A student is eligible for a Schooling A Award if s/he meets the general ABSTUDY eligibility criteria and lives in Australia while studying or is eligible for assistance under the Overseas Study provisions, and: </w:t>
      </w:r>
    </w:p>
    <w:p w:rsidR="006B57EE" w:rsidRDefault="006B57EE" w:rsidP="006B57EE">
      <w:pPr>
        <w:numPr>
          <w:ilvl w:val="0"/>
          <w:numId w:val="123"/>
        </w:numPr>
        <w:spacing w:before="100" w:beforeAutospacing="1" w:after="100" w:afterAutospacing="1"/>
      </w:pPr>
      <w:r>
        <w:t xml:space="preserve">is 15 years of age or younger and is either living at home or is not approved for the living away from home or independent rates and is studying a full-time secondary course </w:t>
      </w:r>
    </w:p>
    <w:p w:rsidR="006B57EE" w:rsidRDefault="006B57EE" w:rsidP="006B57EE">
      <w:proofErr w:type="gramStart"/>
      <w:r>
        <w:t>or</w:t>
      </w:r>
      <w:proofErr w:type="gramEnd"/>
      <w:r>
        <w:t xml:space="preserve"> </w:t>
      </w:r>
    </w:p>
    <w:p w:rsidR="006B57EE" w:rsidRDefault="006B57EE" w:rsidP="006B57EE">
      <w:pPr>
        <w:numPr>
          <w:ilvl w:val="0"/>
          <w:numId w:val="124"/>
        </w:numPr>
        <w:spacing w:before="100" w:beforeAutospacing="1" w:after="100" w:afterAutospacing="1"/>
      </w:pPr>
      <w:proofErr w:type="gramStart"/>
      <w:r>
        <w:t>is</w:t>
      </w:r>
      <w:proofErr w:type="gramEnd"/>
      <w:r>
        <w:t xml:space="preserve"> a full-time primary school student aged 14 years of age or more at 1 January in the year of study and is living at home. </w:t>
      </w:r>
    </w:p>
    <w:p w:rsidR="006B57EE" w:rsidRDefault="006B57EE" w:rsidP="006B57EE">
      <w:pPr>
        <w:pStyle w:val="Heading5"/>
      </w:pPr>
      <w:r>
        <w:t>46.2.1 Allowances and Benefits</w:t>
      </w:r>
    </w:p>
    <w:p w:rsidR="006B57EE" w:rsidRDefault="006B57EE" w:rsidP="006B57EE">
      <w:r>
        <w:t xml:space="preserve">A student approved for a Schooling </w:t>
      </w:r>
      <w:proofErr w:type="gramStart"/>
      <w:r>
        <w:t>A</w:t>
      </w:r>
      <w:proofErr w:type="gramEnd"/>
      <w:r>
        <w:t xml:space="preserve"> Award may be entitled to the following benefits: </w:t>
      </w:r>
    </w:p>
    <w:p w:rsidR="006B57EE" w:rsidRDefault="006B57EE" w:rsidP="006B57EE">
      <w:pPr>
        <w:numPr>
          <w:ilvl w:val="0"/>
          <w:numId w:val="125"/>
        </w:numPr>
        <w:spacing w:before="100" w:beforeAutospacing="1" w:after="100" w:afterAutospacing="1"/>
      </w:pPr>
      <w:r>
        <w:t xml:space="preserve">School Term Allowance </w:t>
      </w:r>
    </w:p>
    <w:p w:rsidR="006B57EE" w:rsidRDefault="006B57EE" w:rsidP="006B57EE">
      <w:pPr>
        <w:numPr>
          <w:ilvl w:val="0"/>
          <w:numId w:val="125"/>
        </w:numPr>
        <w:spacing w:before="100" w:beforeAutospacing="1" w:after="100" w:afterAutospacing="1"/>
      </w:pPr>
      <w:r>
        <w:t xml:space="preserve">School Fees Allowance, and </w:t>
      </w:r>
    </w:p>
    <w:p w:rsidR="006B57EE" w:rsidRDefault="006B57EE" w:rsidP="006B57EE">
      <w:pPr>
        <w:numPr>
          <w:ilvl w:val="0"/>
          <w:numId w:val="125"/>
        </w:numPr>
        <w:spacing w:before="100" w:beforeAutospacing="1" w:after="100" w:afterAutospacing="1"/>
      </w:pPr>
      <w:proofErr w:type="gramStart"/>
      <w:r>
        <w:t>assistance</w:t>
      </w:r>
      <w:proofErr w:type="gramEnd"/>
      <w:r>
        <w:t xml:space="preserve"> with travel, meals and accommodation costs for distance education/correspondence students to attend residential schools. </w:t>
      </w:r>
    </w:p>
    <w:p w:rsidR="006B57EE" w:rsidRDefault="006B57EE" w:rsidP="006B57EE">
      <w:pPr>
        <w:pStyle w:val="NormalWeb"/>
        <w:jc w:val="center"/>
      </w:pPr>
      <w:r>
        <w:rPr>
          <w:noProof/>
          <w:color w:val="0000FF"/>
        </w:rPr>
        <w:drawing>
          <wp:inline distT="0" distB="0" distL="0" distR="0">
            <wp:extent cx="307975" cy="244475"/>
            <wp:effectExtent l="19050" t="0" r="0" b="0"/>
            <wp:docPr id="793" name="Picture 793" descr="Top of Page">
              <a:hlinkClick xmlns:a="http://schemas.openxmlformats.org/drawingml/2006/main" r:id="rId4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3" descr="Top of Page">
                      <a:hlinkClick r:id="rId412"/>
                    </pic:cNvPr>
                    <pic:cNvPicPr>
                      <a:picLocks noChangeAspect="1" noChangeArrowheads="1"/>
                    </pic:cNvPicPr>
                  </pic:nvPicPr>
                  <pic:blipFill>
                    <a:blip r:embed="rId34" cstate="print"/>
                    <a:srcRect/>
                    <a:stretch>
                      <a:fillRect/>
                    </a:stretch>
                  </pic:blipFill>
                  <pic:spPr bwMode="auto">
                    <a:xfrm>
                      <a:off x="0" y="0"/>
                      <a:ext cx="307975" cy="244475"/>
                    </a:xfrm>
                    <a:prstGeom prst="rect">
                      <a:avLst/>
                    </a:prstGeom>
                    <a:noFill/>
                    <a:ln w="9525">
                      <a:noFill/>
                      <a:miter lim="800000"/>
                      <a:headEnd/>
                      <a:tailEnd/>
                    </a:ln>
                  </pic:spPr>
                </pic:pic>
              </a:graphicData>
            </a:graphic>
          </wp:inline>
        </w:drawing>
      </w:r>
    </w:p>
    <w:p w:rsidR="006B57EE" w:rsidRDefault="006B57EE" w:rsidP="006B57EE">
      <w:pPr>
        <w:pStyle w:val="Heading3"/>
      </w:pPr>
      <w:bookmarkStart w:id="664" w:name="P2326_153629"/>
      <w:bookmarkEnd w:id="664"/>
      <w:r>
        <w:t>46.3 Schooling B Award</w:t>
      </w:r>
      <w:bookmarkStart w:id="665" w:name="P2326_153650"/>
      <w:bookmarkEnd w:id="665"/>
      <w:r>
        <w:t xml:space="preserve"> </w:t>
      </w:r>
    </w:p>
    <w:p w:rsidR="006B57EE" w:rsidRDefault="006B57EE" w:rsidP="006B57EE">
      <w:r>
        <w:t xml:space="preserve">A student is eligible for a Schooling B Award if s/he meets the general ABSTUDY eligibility criteria and lives in Australia while studying or is eligible for assistance under the Overseas Study provisions, and: </w:t>
      </w:r>
    </w:p>
    <w:p w:rsidR="006B57EE" w:rsidRDefault="006B57EE" w:rsidP="006B57EE">
      <w:pPr>
        <w:numPr>
          <w:ilvl w:val="0"/>
          <w:numId w:val="126"/>
        </w:numPr>
        <w:spacing w:before="100" w:beforeAutospacing="1" w:after="100" w:afterAutospacing="1"/>
      </w:pPr>
      <w:r>
        <w:t xml:space="preserve">is 16 years of age or older and is undertaking an approved course of full-time primary studies, or full-time secondary studies, </w:t>
      </w:r>
    </w:p>
    <w:p w:rsidR="006B57EE" w:rsidRDefault="006B57EE" w:rsidP="006B57EE">
      <w:proofErr w:type="gramStart"/>
      <w:r>
        <w:t>or</w:t>
      </w:r>
      <w:proofErr w:type="gramEnd"/>
      <w:r>
        <w:t xml:space="preserve"> </w:t>
      </w:r>
    </w:p>
    <w:p w:rsidR="006B57EE" w:rsidRDefault="006B57EE" w:rsidP="006B57EE">
      <w:pPr>
        <w:numPr>
          <w:ilvl w:val="0"/>
          <w:numId w:val="127"/>
        </w:numPr>
        <w:spacing w:before="100" w:beforeAutospacing="1" w:after="100" w:afterAutospacing="1"/>
      </w:pPr>
      <w:proofErr w:type="gramStart"/>
      <w:r>
        <w:t>is</w:t>
      </w:r>
      <w:proofErr w:type="gramEnd"/>
      <w:r>
        <w:t xml:space="preserve"> under 16 years of age and has been approved for the away from home or independent rates of Living Allowance. </w:t>
      </w:r>
    </w:p>
    <w:p w:rsidR="006B57EE" w:rsidRDefault="006B57EE" w:rsidP="006B57EE">
      <w:proofErr w:type="gramStart"/>
      <w:r>
        <w:rPr>
          <w:rFonts w:cs="Arial"/>
          <w:sz w:val="20"/>
        </w:rPr>
        <w:t>or</w:t>
      </w:r>
      <w:proofErr w:type="gramEnd"/>
      <w:r>
        <w:rPr>
          <w:rFonts w:cs="Arial"/>
          <w:sz w:val="20"/>
        </w:rPr>
        <w:t xml:space="preserve"> </w:t>
      </w:r>
    </w:p>
    <w:p w:rsidR="006B57EE" w:rsidRDefault="006B57EE" w:rsidP="006B57EE">
      <w:pPr>
        <w:numPr>
          <w:ilvl w:val="0"/>
          <w:numId w:val="128"/>
        </w:numPr>
        <w:spacing w:before="100" w:beforeAutospacing="1" w:after="100" w:afterAutospacing="1"/>
      </w:pPr>
      <w:proofErr w:type="gramStart"/>
      <w:r>
        <w:t>is</w:t>
      </w:r>
      <w:proofErr w:type="gramEnd"/>
      <w:r>
        <w:t xml:space="preserve"> 15 years of age and in State Care. </w:t>
      </w:r>
    </w:p>
    <w:p w:rsidR="006B57EE" w:rsidRDefault="006B57EE" w:rsidP="006B57EE">
      <w:pPr>
        <w:pStyle w:val="Heading5"/>
      </w:pPr>
      <w:r>
        <w:t>46.3.1 Allowances and Benefits</w:t>
      </w:r>
    </w:p>
    <w:p w:rsidR="006B57EE" w:rsidRDefault="006B57EE" w:rsidP="006B57EE">
      <w:r>
        <w:t xml:space="preserve">A student approved for a Schooling B Award may be entitled to one or more of the following benefits: </w:t>
      </w:r>
    </w:p>
    <w:p w:rsidR="006B57EE" w:rsidRDefault="006B57EE" w:rsidP="006B57EE">
      <w:pPr>
        <w:numPr>
          <w:ilvl w:val="0"/>
          <w:numId w:val="129"/>
        </w:numPr>
        <w:spacing w:before="100" w:beforeAutospacing="1" w:after="100" w:afterAutospacing="1"/>
      </w:pPr>
      <w:r>
        <w:t xml:space="preserve">Living Allowance; </w:t>
      </w:r>
    </w:p>
    <w:p w:rsidR="006B57EE" w:rsidRDefault="006B57EE" w:rsidP="006B57EE">
      <w:pPr>
        <w:numPr>
          <w:ilvl w:val="0"/>
          <w:numId w:val="129"/>
        </w:numPr>
        <w:spacing w:before="100" w:beforeAutospacing="1" w:after="100" w:afterAutospacing="1"/>
      </w:pPr>
      <w:r>
        <w:t xml:space="preserve">Pensioner Education Supplement; </w:t>
      </w:r>
    </w:p>
    <w:p w:rsidR="006B57EE" w:rsidRDefault="006B57EE" w:rsidP="006B57EE">
      <w:pPr>
        <w:numPr>
          <w:ilvl w:val="0"/>
          <w:numId w:val="129"/>
        </w:numPr>
        <w:spacing w:before="100" w:beforeAutospacing="1" w:after="100" w:afterAutospacing="1"/>
      </w:pPr>
      <w:r>
        <w:t xml:space="preserve">School Fees Allowance; </w:t>
      </w:r>
    </w:p>
    <w:p w:rsidR="006B57EE" w:rsidRDefault="006B57EE" w:rsidP="006B57EE">
      <w:pPr>
        <w:numPr>
          <w:ilvl w:val="0"/>
          <w:numId w:val="129"/>
        </w:numPr>
        <w:spacing w:before="100" w:beforeAutospacing="1" w:after="100" w:afterAutospacing="1"/>
      </w:pPr>
      <w:r>
        <w:t xml:space="preserve">Fares Allowance; </w:t>
      </w:r>
    </w:p>
    <w:p w:rsidR="006B57EE" w:rsidRDefault="006B57EE" w:rsidP="006B57EE">
      <w:pPr>
        <w:numPr>
          <w:ilvl w:val="0"/>
          <w:numId w:val="129"/>
        </w:numPr>
        <w:spacing w:before="100" w:beforeAutospacing="1" w:after="100" w:afterAutospacing="1"/>
      </w:pPr>
      <w:r>
        <w:t xml:space="preserve">Orientation and special purpose visits; </w:t>
      </w:r>
    </w:p>
    <w:p w:rsidR="006B57EE" w:rsidRDefault="006B57EE" w:rsidP="006B57EE">
      <w:pPr>
        <w:numPr>
          <w:ilvl w:val="0"/>
          <w:numId w:val="129"/>
        </w:numPr>
        <w:spacing w:before="100" w:beforeAutospacing="1" w:after="100" w:afterAutospacing="1"/>
      </w:pPr>
      <w:r>
        <w:t xml:space="preserve">Away-from-base assistance for distance education/correspondence students to attend residential schools; </w:t>
      </w:r>
    </w:p>
    <w:p w:rsidR="006B57EE" w:rsidRDefault="006B57EE" w:rsidP="006B57EE">
      <w:pPr>
        <w:numPr>
          <w:ilvl w:val="0"/>
          <w:numId w:val="129"/>
        </w:numPr>
        <w:spacing w:before="100" w:beforeAutospacing="1" w:after="100" w:afterAutospacing="1"/>
      </w:pPr>
      <w:r>
        <w:t xml:space="preserve">Incidentals Allowance (where student is 18 years or over at 1 January in the year of study); </w:t>
      </w:r>
    </w:p>
    <w:p w:rsidR="006B57EE" w:rsidRDefault="006B57EE" w:rsidP="006B57EE">
      <w:pPr>
        <w:numPr>
          <w:ilvl w:val="0"/>
          <w:numId w:val="129"/>
        </w:numPr>
        <w:spacing w:before="100" w:beforeAutospacing="1" w:after="100" w:afterAutospacing="1"/>
      </w:pPr>
      <w:r>
        <w:t xml:space="preserve">Under 16 Boarding Supplement; </w:t>
      </w:r>
    </w:p>
    <w:p w:rsidR="006B57EE" w:rsidRDefault="006B57EE" w:rsidP="006B57EE">
      <w:pPr>
        <w:numPr>
          <w:ilvl w:val="0"/>
          <w:numId w:val="129"/>
        </w:numPr>
        <w:spacing w:before="100" w:beforeAutospacing="1" w:after="100" w:afterAutospacing="1"/>
      </w:pPr>
      <w:r>
        <w:t xml:space="preserve">Residential costs option (for students undertaking a secondary course of &gt;30 weeks at a higher education institution); </w:t>
      </w:r>
    </w:p>
    <w:p w:rsidR="006B57EE" w:rsidRDefault="006B57EE" w:rsidP="006B57EE">
      <w:pPr>
        <w:numPr>
          <w:ilvl w:val="0"/>
          <w:numId w:val="129"/>
        </w:numPr>
        <w:spacing w:before="100" w:beforeAutospacing="1" w:after="100" w:afterAutospacing="1"/>
      </w:pPr>
      <w:r>
        <w:t xml:space="preserve">Rent Assistance; </w:t>
      </w:r>
    </w:p>
    <w:p w:rsidR="006B57EE" w:rsidRDefault="006B57EE" w:rsidP="006B57EE">
      <w:pPr>
        <w:numPr>
          <w:ilvl w:val="0"/>
          <w:numId w:val="129"/>
        </w:numPr>
        <w:spacing w:before="100" w:beforeAutospacing="1" w:after="100" w:afterAutospacing="1"/>
      </w:pPr>
      <w:r>
        <w:t xml:space="preserve">Remote Area Allowance; </w:t>
      </w:r>
    </w:p>
    <w:p w:rsidR="006B57EE" w:rsidRDefault="006B57EE" w:rsidP="006B57EE">
      <w:pPr>
        <w:numPr>
          <w:ilvl w:val="0"/>
          <w:numId w:val="129"/>
        </w:numPr>
        <w:spacing w:before="100" w:beforeAutospacing="1" w:after="100" w:afterAutospacing="1"/>
      </w:pPr>
      <w:r>
        <w:t xml:space="preserve">Pharmaceutical Allowance; and </w:t>
      </w:r>
    </w:p>
    <w:p w:rsidR="006B57EE" w:rsidRDefault="006B57EE" w:rsidP="006B57EE">
      <w:pPr>
        <w:numPr>
          <w:ilvl w:val="0"/>
          <w:numId w:val="129"/>
        </w:numPr>
        <w:spacing w:before="100" w:beforeAutospacing="1" w:after="100" w:afterAutospacing="1"/>
      </w:pPr>
      <w:r>
        <w:t xml:space="preserve">Additional Assistance. </w:t>
      </w:r>
    </w:p>
    <w:p w:rsidR="006B57EE" w:rsidRDefault="006B57EE" w:rsidP="006B57EE">
      <w:pPr>
        <w:pStyle w:val="note-1"/>
      </w:pPr>
      <w:r>
        <w:rPr>
          <w:b/>
          <w:bCs/>
          <w:i/>
          <w:iCs/>
          <w:noProof/>
        </w:rPr>
        <w:drawing>
          <wp:inline distT="0" distB="0" distL="0" distR="0">
            <wp:extent cx="262255" cy="199390"/>
            <wp:effectExtent l="19050" t="0" r="4445" b="0"/>
            <wp:docPr id="794" name="Picture 79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 descr="Note"/>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i/>
          <w:iCs/>
        </w:rPr>
        <w:t>Note:</w:t>
      </w:r>
      <w:r>
        <w:rPr>
          <w:i/>
          <w:iCs/>
        </w:rPr>
        <w:t xml:space="preserve"> Students who are turning 16 years old during the year may be entitled to School Term Allowance under the Schooling A Award paid on a pro rata basis up to their 16th birthday. </w:t>
      </w:r>
    </w:p>
    <w:p w:rsidR="006B57EE" w:rsidRDefault="006B57EE" w:rsidP="006B57EE">
      <w:pPr>
        <w:pStyle w:val="note-1"/>
        <w:jc w:val="center"/>
      </w:pPr>
      <w:r>
        <w:rPr>
          <w:noProof/>
          <w:color w:val="0000FF"/>
        </w:rPr>
        <w:drawing>
          <wp:inline distT="0" distB="0" distL="0" distR="0">
            <wp:extent cx="307975" cy="244475"/>
            <wp:effectExtent l="19050" t="0" r="0" b="0"/>
            <wp:docPr id="795" name="Picture 795" descr="Top of Page">
              <a:hlinkClick xmlns:a="http://schemas.openxmlformats.org/drawingml/2006/main" r:id="rId4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5" descr="Top of Page">
                      <a:hlinkClick r:id="rId412"/>
                    </pic:cNvPr>
                    <pic:cNvPicPr>
                      <a:picLocks noChangeAspect="1" noChangeArrowheads="1"/>
                    </pic:cNvPicPr>
                  </pic:nvPicPr>
                  <pic:blipFill>
                    <a:blip r:embed="rId34" cstate="print"/>
                    <a:srcRect/>
                    <a:stretch>
                      <a:fillRect/>
                    </a:stretch>
                  </pic:blipFill>
                  <pic:spPr bwMode="auto">
                    <a:xfrm>
                      <a:off x="0" y="0"/>
                      <a:ext cx="307975" cy="244475"/>
                    </a:xfrm>
                    <a:prstGeom prst="rect">
                      <a:avLst/>
                    </a:prstGeom>
                    <a:noFill/>
                    <a:ln w="9525">
                      <a:noFill/>
                      <a:miter lim="800000"/>
                      <a:headEnd/>
                      <a:tailEnd/>
                    </a:ln>
                  </pic:spPr>
                </pic:pic>
              </a:graphicData>
            </a:graphic>
          </wp:inline>
        </w:drawing>
      </w:r>
    </w:p>
    <w:p w:rsidR="006B57EE" w:rsidRDefault="006B57EE" w:rsidP="006B57EE">
      <w:pPr>
        <w:pStyle w:val="Heading3"/>
      </w:pPr>
      <w:bookmarkStart w:id="666" w:name="P2351_155100"/>
      <w:bookmarkEnd w:id="666"/>
      <w:r>
        <w:t>46.4 Tertiary Award</w:t>
      </w:r>
      <w:bookmarkStart w:id="667" w:name="P2351_155118"/>
      <w:bookmarkEnd w:id="667"/>
    </w:p>
    <w:p w:rsidR="006B57EE" w:rsidRDefault="006B57EE" w:rsidP="006B57EE">
      <w:r>
        <w:t xml:space="preserve">A student is eligible for a Tertiary Award if s/he meets the general ABSTUDY eligibility and: </w:t>
      </w:r>
    </w:p>
    <w:p w:rsidR="006B57EE" w:rsidRDefault="006B57EE" w:rsidP="006B57EE">
      <w:pPr>
        <w:numPr>
          <w:ilvl w:val="0"/>
          <w:numId w:val="130"/>
        </w:numPr>
        <w:spacing w:before="100" w:beforeAutospacing="1" w:after="100" w:afterAutospacing="1"/>
      </w:pPr>
      <w:r>
        <w:t xml:space="preserve">is studying a full-time post-secondary course, and </w:t>
      </w:r>
    </w:p>
    <w:p w:rsidR="006B57EE" w:rsidRDefault="006B57EE" w:rsidP="006B57EE">
      <w:pPr>
        <w:numPr>
          <w:ilvl w:val="0"/>
          <w:numId w:val="130"/>
        </w:numPr>
        <w:spacing w:before="100" w:beforeAutospacing="1" w:after="100" w:afterAutospacing="1"/>
      </w:pPr>
      <w:r>
        <w:t xml:space="preserve">has reached the minimum school leaving age as defined by the relevant State/Territory education authority (or has provided evidence that s/he has been granted exemption from the State/Territory education authority in order to attend a TAFE or another tertiary institution), and </w:t>
      </w:r>
    </w:p>
    <w:p w:rsidR="006B57EE" w:rsidRDefault="006B57EE" w:rsidP="006B57EE">
      <w:pPr>
        <w:numPr>
          <w:ilvl w:val="0"/>
          <w:numId w:val="130"/>
        </w:numPr>
        <w:spacing w:before="100" w:beforeAutospacing="1" w:after="100" w:afterAutospacing="1"/>
      </w:pPr>
      <w:r>
        <w:t xml:space="preserve">is studying a full-time (including concessional) study load, and </w:t>
      </w:r>
    </w:p>
    <w:p w:rsidR="006B57EE" w:rsidRDefault="006B57EE" w:rsidP="006B57EE">
      <w:pPr>
        <w:numPr>
          <w:ilvl w:val="0"/>
          <w:numId w:val="130"/>
        </w:numPr>
        <w:spacing w:before="100" w:beforeAutospacing="1" w:after="100" w:afterAutospacing="1"/>
      </w:pPr>
      <w:r>
        <w:t xml:space="preserve">is making satisfactory progress; and </w:t>
      </w:r>
    </w:p>
    <w:p w:rsidR="006B57EE" w:rsidRDefault="006B57EE" w:rsidP="006B57EE">
      <w:pPr>
        <w:numPr>
          <w:ilvl w:val="0"/>
          <w:numId w:val="130"/>
        </w:numPr>
        <w:spacing w:before="100" w:beforeAutospacing="1" w:after="100" w:afterAutospacing="1"/>
      </w:pPr>
      <w:proofErr w:type="gramStart"/>
      <w:r>
        <w:t>lives</w:t>
      </w:r>
      <w:proofErr w:type="gramEnd"/>
      <w:r>
        <w:t xml:space="preserve"> in Australia while studying or is eligible for assistance under the Overseas Study provisions. </w:t>
      </w:r>
    </w:p>
    <w:p w:rsidR="006B57EE" w:rsidRDefault="006B57EE" w:rsidP="006B57EE">
      <w:pPr>
        <w:pStyle w:val="Heading5"/>
      </w:pPr>
      <w:r>
        <w:t>46.4.1 Allowances and Benefits</w:t>
      </w:r>
    </w:p>
    <w:p w:rsidR="006B57EE" w:rsidRDefault="006B57EE" w:rsidP="006B57EE">
      <w:r>
        <w:t>A student approved for a Tertiary Award may be entitled to one or more of the following benefits</w:t>
      </w:r>
      <w:hyperlink r:id="rId413" w:anchor="P2360_155844" w:history="1">
        <w:r>
          <w:rPr>
            <w:rStyle w:val="Hyperlink"/>
            <w:rFonts w:eastAsia="Batang"/>
            <w:sz w:val="20"/>
            <w:vertAlign w:val="superscript"/>
          </w:rPr>
          <w:t>1</w:t>
        </w:r>
      </w:hyperlink>
      <w:r>
        <w:rPr>
          <w:rFonts w:cs="Arial"/>
          <w:sz w:val="20"/>
        </w:rPr>
        <w:t xml:space="preserve">: </w:t>
      </w:r>
    </w:p>
    <w:p w:rsidR="006B57EE" w:rsidRDefault="006B57EE" w:rsidP="006B57EE">
      <w:pPr>
        <w:numPr>
          <w:ilvl w:val="0"/>
          <w:numId w:val="131"/>
        </w:numPr>
        <w:spacing w:before="100" w:beforeAutospacing="1" w:after="100" w:afterAutospacing="1"/>
      </w:pPr>
      <w:r>
        <w:t xml:space="preserve">Living Allowance </w:t>
      </w:r>
    </w:p>
    <w:p w:rsidR="006B57EE" w:rsidRDefault="006B57EE" w:rsidP="006B57EE">
      <w:pPr>
        <w:numPr>
          <w:ilvl w:val="0"/>
          <w:numId w:val="131"/>
        </w:numPr>
        <w:spacing w:before="100" w:beforeAutospacing="1" w:after="100" w:afterAutospacing="1"/>
      </w:pPr>
      <w:r>
        <w:t xml:space="preserve">Pensioner Education Supplement </w:t>
      </w:r>
    </w:p>
    <w:p w:rsidR="006B57EE" w:rsidRDefault="006B57EE" w:rsidP="006B57EE">
      <w:pPr>
        <w:numPr>
          <w:ilvl w:val="0"/>
          <w:numId w:val="131"/>
        </w:numPr>
        <w:spacing w:before="100" w:beforeAutospacing="1" w:after="100" w:afterAutospacing="1"/>
      </w:pPr>
      <w:r>
        <w:t xml:space="preserve">Incidentals Allowance </w:t>
      </w:r>
    </w:p>
    <w:p w:rsidR="006B57EE" w:rsidRDefault="006B57EE" w:rsidP="006B57EE">
      <w:pPr>
        <w:numPr>
          <w:ilvl w:val="0"/>
          <w:numId w:val="131"/>
        </w:numPr>
        <w:spacing w:before="100" w:beforeAutospacing="1" w:after="100" w:afterAutospacing="1"/>
      </w:pPr>
      <w:r>
        <w:t xml:space="preserve">Additional Incidentals Allowance </w:t>
      </w:r>
    </w:p>
    <w:p w:rsidR="006B57EE" w:rsidRDefault="006B57EE" w:rsidP="006B57EE">
      <w:pPr>
        <w:numPr>
          <w:ilvl w:val="0"/>
          <w:numId w:val="131"/>
        </w:numPr>
        <w:spacing w:before="100" w:beforeAutospacing="1" w:after="100" w:afterAutospacing="1"/>
      </w:pPr>
      <w:r>
        <w:t xml:space="preserve">Fares Allowance </w:t>
      </w:r>
    </w:p>
    <w:p w:rsidR="006B57EE" w:rsidRDefault="006B57EE" w:rsidP="006B57EE">
      <w:pPr>
        <w:numPr>
          <w:ilvl w:val="0"/>
          <w:numId w:val="131"/>
        </w:numPr>
        <w:spacing w:before="100" w:beforeAutospacing="1" w:after="100" w:afterAutospacing="1"/>
      </w:pPr>
      <w:r>
        <w:t xml:space="preserve">Rent Assistance </w:t>
      </w:r>
    </w:p>
    <w:p w:rsidR="006B57EE" w:rsidRDefault="006B57EE" w:rsidP="006B57EE">
      <w:pPr>
        <w:numPr>
          <w:ilvl w:val="0"/>
          <w:numId w:val="131"/>
        </w:numPr>
        <w:spacing w:before="100" w:beforeAutospacing="1" w:after="100" w:afterAutospacing="1"/>
      </w:pPr>
      <w:r>
        <w:t xml:space="preserve">Remote Area Allowance </w:t>
      </w:r>
    </w:p>
    <w:p w:rsidR="006B57EE" w:rsidRDefault="006B57EE" w:rsidP="006B57EE">
      <w:pPr>
        <w:numPr>
          <w:ilvl w:val="0"/>
          <w:numId w:val="131"/>
        </w:numPr>
        <w:spacing w:before="100" w:beforeAutospacing="1" w:after="100" w:afterAutospacing="1"/>
      </w:pPr>
      <w:r>
        <w:t xml:space="preserve">Pharmaceutical Allowance </w:t>
      </w:r>
    </w:p>
    <w:p w:rsidR="006B57EE" w:rsidRDefault="006B57EE" w:rsidP="006B57EE">
      <w:pPr>
        <w:numPr>
          <w:ilvl w:val="0"/>
          <w:numId w:val="131"/>
        </w:numPr>
        <w:spacing w:before="100" w:beforeAutospacing="1" w:after="100" w:afterAutospacing="1"/>
      </w:pPr>
      <w:r>
        <w:t xml:space="preserve">Orientation and special purpose visits </w:t>
      </w:r>
    </w:p>
    <w:p w:rsidR="006B57EE" w:rsidRDefault="006B57EE" w:rsidP="006B57EE">
      <w:pPr>
        <w:numPr>
          <w:ilvl w:val="0"/>
          <w:numId w:val="131"/>
        </w:numPr>
        <w:spacing w:before="100" w:beforeAutospacing="1" w:after="100" w:afterAutospacing="1"/>
      </w:pPr>
      <w:r>
        <w:t xml:space="preserve">Away-from-base assistance </w:t>
      </w:r>
    </w:p>
    <w:p w:rsidR="006B57EE" w:rsidRDefault="006B57EE" w:rsidP="006B57EE">
      <w:pPr>
        <w:numPr>
          <w:ilvl w:val="0"/>
          <w:numId w:val="131"/>
        </w:numPr>
        <w:spacing w:before="100" w:beforeAutospacing="1" w:after="100" w:afterAutospacing="1"/>
      </w:pPr>
      <w:r>
        <w:t xml:space="preserve">Additional Assistance. </w:t>
      </w:r>
    </w:p>
    <w:p w:rsidR="006B57EE" w:rsidRDefault="006B57EE" w:rsidP="006B57EE">
      <w:pPr>
        <w:numPr>
          <w:ilvl w:val="0"/>
          <w:numId w:val="131"/>
        </w:numPr>
        <w:spacing w:before="100" w:beforeAutospacing="1" w:after="100" w:afterAutospacing="1"/>
      </w:pPr>
      <w:r>
        <w:t xml:space="preserve">Residential costs option. </w:t>
      </w:r>
    </w:p>
    <w:p w:rsidR="006B57EE" w:rsidRDefault="006B57EE" w:rsidP="006B57EE">
      <w:pPr>
        <w:pStyle w:val="NormalWeb"/>
        <w:jc w:val="center"/>
      </w:pPr>
      <w:r>
        <w:rPr>
          <w:noProof/>
          <w:color w:val="0000FF"/>
        </w:rPr>
        <w:drawing>
          <wp:inline distT="0" distB="0" distL="0" distR="0">
            <wp:extent cx="307975" cy="244475"/>
            <wp:effectExtent l="19050" t="0" r="0" b="0"/>
            <wp:docPr id="796" name="Picture 796" descr="Top of Page">
              <a:hlinkClick xmlns:a="http://schemas.openxmlformats.org/drawingml/2006/main" r:id="rId4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6" descr="Top of Page">
                      <a:hlinkClick r:id="rId412"/>
                    </pic:cNvPr>
                    <pic:cNvPicPr>
                      <a:picLocks noChangeAspect="1" noChangeArrowheads="1"/>
                    </pic:cNvPicPr>
                  </pic:nvPicPr>
                  <pic:blipFill>
                    <a:blip r:embed="rId34" cstate="print"/>
                    <a:srcRect/>
                    <a:stretch>
                      <a:fillRect/>
                    </a:stretch>
                  </pic:blipFill>
                  <pic:spPr bwMode="auto">
                    <a:xfrm>
                      <a:off x="0" y="0"/>
                      <a:ext cx="307975" cy="244475"/>
                    </a:xfrm>
                    <a:prstGeom prst="rect">
                      <a:avLst/>
                    </a:prstGeom>
                    <a:noFill/>
                    <a:ln w="9525">
                      <a:noFill/>
                      <a:miter lim="800000"/>
                      <a:headEnd/>
                      <a:tailEnd/>
                    </a:ln>
                  </pic:spPr>
                </pic:pic>
              </a:graphicData>
            </a:graphic>
          </wp:inline>
        </w:drawing>
      </w:r>
    </w:p>
    <w:p w:rsidR="006B57EE" w:rsidRDefault="006B57EE" w:rsidP="006B57EE">
      <w:pPr>
        <w:pStyle w:val="Heading3"/>
      </w:pPr>
      <w:bookmarkStart w:id="668" w:name="P2374_156236"/>
      <w:bookmarkEnd w:id="668"/>
      <w:r>
        <w:t>46.5 Part-time Award</w:t>
      </w:r>
      <w:bookmarkStart w:id="669" w:name="P2374_156255"/>
      <w:bookmarkEnd w:id="669"/>
      <w:r>
        <w:t xml:space="preserve"> </w:t>
      </w:r>
    </w:p>
    <w:p w:rsidR="006B57EE" w:rsidRDefault="006B57EE" w:rsidP="006B57EE">
      <w:r>
        <w:t>A student is eligible for a Part-time Award if s/he meets the general ABSTUDY eligibility criteria, and lives in Australia while studying or is eligible for assistance under the Overseas Study provisions and:</w:t>
      </w:r>
    </w:p>
    <w:p w:rsidR="006B57EE" w:rsidRDefault="006B57EE" w:rsidP="006B57EE">
      <w:pPr>
        <w:numPr>
          <w:ilvl w:val="0"/>
          <w:numId w:val="132"/>
        </w:numPr>
        <w:spacing w:before="100" w:beforeAutospacing="1" w:after="100" w:afterAutospacing="1"/>
      </w:pPr>
      <w:r>
        <w:t xml:space="preserve">is studying a post-secondary course, and </w:t>
      </w:r>
    </w:p>
    <w:p w:rsidR="006B57EE" w:rsidRDefault="006B57EE" w:rsidP="006B57EE">
      <w:pPr>
        <w:numPr>
          <w:ilvl w:val="0"/>
          <w:numId w:val="132"/>
        </w:numPr>
        <w:spacing w:before="100" w:beforeAutospacing="1" w:after="100" w:afterAutospacing="1"/>
      </w:pPr>
      <w:r>
        <w:t xml:space="preserve">is not studying a full-time workload </w:t>
      </w:r>
    </w:p>
    <w:p w:rsidR="006B57EE" w:rsidRDefault="006B57EE" w:rsidP="006B57EE">
      <w:proofErr w:type="gramStart"/>
      <w:r>
        <w:t>or</w:t>
      </w:r>
      <w:proofErr w:type="gramEnd"/>
    </w:p>
    <w:p w:rsidR="006B57EE" w:rsidRDefault="006B57EE" w:rsidP="006B57EE">
      <w:pPr>
        <w:numPr>
          <w:ilvl w:val="0"/>
          <w:numId w:val="133"/>
        </w:numPr>
        <w:spacing w:before="100" w:beforeAutospacing="1" w:after="100" w:afterAutospacing="1"/>
      </w:pPr>
      <w:r>
        <w:t xml:space="preserve">is 18 years or older at 1 January in the year of study, and </w:t>
      </w:r>
    </w:p>
    <w:p w:rsidR="006B57EE" w:rsidRDefault="006B57EE" w:rsidP="006B57EE">
      <w:pPr>
        <w:numPr>
          <w:ilvl w:val="0"/>
          <w:numId w:val="133"/>
        </w:numPr>
        <w:spacing w:before="100" w:beforeAutospacing="1" w:after="100" w:afterAutospacing="1"/>
      </w:pPr>
      <w:r>
        <w:t xml:space="preserve">is studying a secondary course, and </w:t>
      </w:r>
    </w:p>
    <w:p w:rsidR="006B57EE" w:rsidRDefault="006B57EE" w:rsidP="006B57EE">
      <w:pPr>
        <w:numPr>
          <w:ilvl w:val="0"/>
          <w:numId w:val="133"/>
        </w:numPr>
        <w:spacing w:before="100" w:beforeAutospacing="1" w:after="100" w:afterAutospacing="1"/>
      </w:pPr>
      <w:proofErr w:type="gramStart"/>
      <w:r>
        <w:t>is</w:t>
      </w:r>
      <w:proofErr w:type="gramEnd"/>
      <w:r>
        <w:t xml:space="preserve"> not studying a full-time workload. </w:t>
      </w:r>
    </w:p>
    <w:p w:rsidR="006B57EE" w:rsidRDefault="006B57EE" w:rsidP="006B57EE">
      <w:pPr>
        <w:pStyle w:val="Heading5"/>
      </w:pPr>
      <w:r>
        <w:t>46.5.1 Allowances and Benefits</w:t>
      </w:r>
    </w:p>
    <w:p w:rsidR="006B57EE" w:rsidRDefault="006B57EE" w:rsidP="006B57EE">
      <w:r>
        <w:t xml:space="preserve">A student approved for a Part-time Award may be entitled to the following benefits: </w:t>
      </w:r>
    </w:p>
    <w:p w:rsidR="006B57EE" w:rsidRDefault="006B57EE" w:rsidP="006B57EE">
      <w:pPr>
        <w:numPr>
          <w:ilvl w:val="0"/>
          <w:numId w:val="134"/>
        </w:numPr>
        <w:spacing w:before="100" w:beforeAutospacing="1" w:after="100" w:afterAutospacing="1"/>
      </w:pPr>
      <w:r>
        <w:t xml:space="preserve">Incidentals Allowance (not including Additional Incidentals Allowance) </w:t>
      </w:r>
    </w:p>
    <w:p w:rsidR="006B57EE" w:rsidRDefault="006B57EE" w:rsidP="006B57EE">
      <w:pPr>
        <w:numPr>
          <w:ilvl w:val="0"/>
          <w:numId w:val="134"/>
        </w:numPr>
        <w:spacing w:before="100" w:beforeAutospacing="1" w:after="100" w:afterAutospacing="1"/>
      </w:pPr>
      <w:r>
        <w:t xml:space="preserve">Away-from-base assistance </w:t>
      </w:r>
    </w:p>
    <w:p w:rsidR="006B57EE" w:rsidRDefault="006B57EE" w:rsidP="006B57EE">
      <w:pPr>
        <w:numPr>
          <w:ilvl w:val="0"/>
          <w:numId w:val="134"/>
        </w:numPr>
        <w:spacing w:before="100" w:beforeAutospacing="1" w:after="100" w:afterAutospacing="1"/>
      </w:pPr>
      <w:r>
        <w:t xml:space="preserve">Fares Allowance to attend Away-from-base activities. </w:t>
      </w:r>
    </w:p>
    <w:p w:rsidR="006B57EE" w:rsidRDefault="006B57EE" w:rsidP="006B57EE">
      <w:pPr>
        <w:pStyle w:val="NormalWeb"/>
        <w:jc w:val="center"/>
      </w:pPr>
      <w:r>
        <w:rPr>
          <w:noProof/>
          <w:color w:val="0000FF"/>
        </w:rPr>
        <w:drawing>
          <wp:inline distT="0" distB="0" distL="0" distR="0">
            <wp:extent cx="307975" cy="244475"/>
            <wp:effectExtent l="19050" t="0" r="0" b="0"/>
            <wp:docPr id="797" name="Picture 797" descr="Top of Page">
              <a:hlinkClick xmlns:a="http://schemas.openxmlformats.org/drawingml/2006/main" r:id="rId4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7" descr="Top of Page">
                      <a:hlinkClick r:id="rId412"/>
                    </pic:cNvPr>
                    <pic:cNvPicPr>
                      <a:picLocks noChangeAspect="1" noChangeArrowheads="1"/>
                    </pic:cNvPicPr>
                  </pic:nvPicPr>
                  <pic:blipFill>
                    <a:blip r:embed="rId34" cstate="print"/>
                    <a:srcRect/>
                    <a:stretch>
                      <a:fillRect/>
                    </a:stretch>
                  </pic:blipFill>
                  <pic:spPr bwMode="auto">
                    <a:xfrm>
                      <a:off x="0" y="0"/>
                      <a:ext cx="307975" cy="244475"/>
                    </a:xfrm>
                    <a:prstGeom prst="rect">
                      <a:avLst/>
                    </a:prstGeom>
                    <a:noFill/>
                    <a:ln w="9525">
                      <a:noFill/>
                      <a:miter lim="800000"/>
                      <a:headEnd/>
                      <a:tailEnd/>
                    </a:ln>
                  </pic:spPr>
                </pic:pic>
              </a:graphicData>
            </a:graphic>
          </wp:inline>
        </w:drawing>
      </w:r>
    </w:p>
    <w:p w:rsidR="006B57EE" w:rsidRDefault="006B57EE" w:rsidP="006B57EE">
      <w:pPr>
        <w:pStyle w:val="Heading3"/>
      </w:pPr>
      <w:bookmarkStart w:id="670" w:name="P2388_157110"/>
      <w:bookmarkEnd w:id="670"/>
      <w:r>
        <w:t>46.6 Testing and Assessment Award</w:t>
      </w:r>
      <w:bookmarkStart w:id="671" w:name="P2388_157142"/>
      <w:bookmarkEnd w:id="671"/>
      <w:r>
        <w:t xml:space="preserve"> </w:t>
      </w:r>
    </w:p>
    <w:p w:rsidR="006B57EE" w:rsidRDefault="006B57EE" w:rsidP="006B57EE">
      <w:r>
        <w:t xml:space="preserve">A person is eligible for a Testing and Assessment Award if s/he meets the ABSTUDY general eligibility criteria, and: </w:t>
      </w:r>
    </w:p>
    <w:p w:rsidR="006B57EE" w:rsidRDefault="006B57EE" w:rsidP="006B57EE">
      <w:pPr>
        <w:numPr>
          <w:ilvl w:val="0"/>
          <w:numId w:val="135"/>
        </w:numPr>
        <w:spacing w:before="100" w:beforeAutospacing="1" w:after="100" w:afterAutospacing="1"/>
      </w:pPr>
      <w:r>
        <w:t xml:space="preserve">seeks to enrol in an approved tertiary course and is required to travel away from her/his normal place of residence to attend a selection test or an interview to determine suitability for, and acceptance into, the course, where such a test/interview is a normal requirement for admission to the course, and </w:t>
      </w:r>
    </w:p>
    <w:p w:rsidR="006B57EE" w:rsidRDefault="006B57EE" w:rsidP="006B57EE">
      <w:pPr>
        <w:numPr>
          <w:ilvl w:val="0"/>
          <w:numId w:val="135"/>
        </w:numPr>
        <w:spacing w:before="100" w:beforeAutospacing="1" w:after="100" w:afterAutospacing="1"/>
      </w:pPr>
      <w:r>
        <w:t xml:space="preserve">is unable to be assessed from previous study, and </w:t>
      </w:r>
    </w:p>
    <w:p w:rsidR="006B57EE" w:rsidRDefault="006B57EE" w:rsidP="006B57EE">
      <w:pPr>
        <w:numPr>
          <w:ilvl w:val="0"/>
          <w:numId w:val="135"/>
        </w:numPr>
        <w:spacing w:before="100" w:beforeAutospacing="1" w:after="100" w:afterAutospacing="1"/>
      </w:pPr>
      <w:proofErr w:type="gramStart"/>
      <w:r>
        <w:t>is</w:t>
      </w:r>
      <w:proofErr w:type="gramEnd"/>
      <w:r>
        <w:t xml:space="preserve"> not receiving or will not receive any other significant form of financial assistance for the test/interview. </w:t>
      </w:r>
    </w:p>
    <w:p w:rsidR="006B57EE" w:rsidRDefault="006B57EE" w:rsidP="006B57EE">
      <w:pPr>
        <w:pStyle w:val="Heading5"/>
      </w:pPr>
      <w:r>
        <w:t>46.6.1 Limit of assistance</w:t>
      </w:r>
    </w:p>
    <w:p w:rsidR="006B57EE" w:rsidRDefault="006B57EE" w:rsidP="006B57EE">
      <w:r>
        <w:t xml:space="preserve">Applicants may be assisted to attend a maximum of two testing and assessment programmes in a year. </w:t>
      </w:r>
    </w:p>
    <w:p w:rsidR="006B57EE" w:rsidRDefault="006B57EE" w:rsidP="006B57EE">
      <w:pPr>
        <w:pStyle w:val="Heading5"/>
      </w:pPr>
      <w:r>
        <w:t>46.6.2 Allowances and Benefits</w:t>
      </w:r>
    </w:p>
    <w:p w:rsidR="006B57EE" w:rsidRDefault="006B57EE" w:rsidP="006B57EE">
      <w:r>
        <w:t xml:space="preserve">A student approved for Testing and Assessment Award may be entitled to the following benefits: </w:t>
      </w:r>
    </w:p>
    <w:p w:rsidR="006B57EE" w:rsidRDefault="006B57EE" w:rsidP="006B57EE">
      <w:pPr>
        <w:numPr>
          <w:ilvl w:val="0"/>
          <w:numId w:val="136"/>
        </w:numPr>
        <w:spacing w:before="100" w:beforeAutospacing="1" w:after="100" w:afterAutospacing="1"/>
      </w:pPr>
      <w:r>
        <w:t xml:space="preserve">Fares Allowance, and </w:t>
      </w:r>
    </w:p>
    <w:p w:rsidR="006B57EE" w:rsidRDefault="006B57EE" w:rsidP="006B57EE">
      <w:pPr>
        <w:numPr>
          <w:ilvl w:val="0"/>
          <w:numId w:val="136"/>
        </w:numPr>
        <w:spacing w:before="100" w:beforeAutospacing="1" w:after="100" w:afterAutospacing="1"/>
      </w:pPr>
      <w:r>
        <w:t xml:space="preserve">Away-from-base assistance. </w:t>
      </w:r>
    </w:p>
    <w:p w:rsidR="006B57EE" w:rsidRDefault="006B57EE" w:rsidP="006B57EE">
      <w:pPr>
        <w:pStyle w:val="NormalWeb"/>
        <w:jc w:val="center"/>
      </w:pPr>
      <w:r>
        <w:rPr>
          <w:noProof/>
          <w:color w:val="0000FF"/>
        </w:rPr>
        <w:drawing>
          <wp:inline distT="0" distB="0" distL="0" distR="0">
            <wp:extent cx="307975" cy="244475"/>
            <wp:effectExtent l="19050" t="0" r="0" b="0"/>
            <wp:docPr id="798" name="Picture 798" descr="Top of Page">
              <a:hlinkClick xmlns:a="http://schemas.openxmlformats.org/drawingml/2006/main" r:id="rId4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8" descr="Top of Page">
                      <a:hlinkClick r:id="rId412"/>
                    </pic:cNvPr>
                    <pic:cNvPicPr>
                      <a:picLocks noChangeAspect="1" noChangeArrowheads="1"/>
                    </pic:cNvPicPr>
                  </pic:nvPicPr>
                  <pic:blipFill>
                    <a:blip r:embed="rId34" cstate="print"/>
                    <a:srcRect/>
                    <a:stretch>
                      <a:fillRect/>
                    </a:stretch>
                  </pic:blipFill>
                  <pic:spPr bwMode="auto">
                    <a:xfrm>
                      <a:off x="0" y="0"/>
                      <a:ext cx="307975" cy="244475"/>
                    </a:xfrm>
                    <a:prstGeom prst="rect">
                      <a:avLst/>
                    </a:prstGeom>
                    <a:noFill/>
                    <a:ln w="9525">
                      <a:noFill/>
                      <a:miter lim="800000"/>
                      <a:headEnd/>
                      <a:tailEnd/>
                    </a:ln>
                  </pic:spPr>
                </pic:pic>
              </a:graphicData>
            </a:graphic>
          </wp:inline>
        </w:drawing>
      </w:r>
    </w:p>
    <w:p w:rsidR="006B57EE" w:rsidRDefault="006B57EE" w:rsidP="006B57EE">
      <w:pPr>
        <w:pStyle w:val="Heading3"/>
      </w:pPr>
      <w:bookmarkStart w:id="672" w:name="P2399_158029"/>
      <w:bookmarkEnd w:id="672"/>
      <w:r>
        <w:t>46.7 Masters and Doctorate Award</w:t>
      </w:r>
      <w:bookmarkStart w:id="673" w:name="P2399_158060"/>
      <w:bookmarkEnd w:id="673"/>
      <w:r>
        <w:t xml:space="preserve"> </w:t>
      </w:r>
    </w:p>
    <w:p w:rsidR="006B57EE" w:rsidRDefault="006B57EE" w:rsidP="006B57EE">
      <w:r>
        <w:t xml:space="preserve">The allowances for the Masters and Doctorate Award are based on those which apply for the Australian Postgraduate Award (APA). </w:t>
      </w:r>
    </w:p>
    <w:p w:rsidR="006B57EE" w:rsidRDefault="006B57EE" w:rsidP="006B57EE">
      <w:pPr>
        <w:pStyle w:val="NormalWeb"/>
      </w:pPr>
      <w:r>
        <w:t xml:space="preserve">A student is eligible for a Masters and Doctorate Award if s/he meets the general ABSTUDY eligibility criteria, and: </w:t>
      </w:r>
    </w:p>
    <w:p w:rsidR="006B57EE" w:rsidRDefault="006B57EE" w:rsidP="006B57EE">
      <w:pPr>
        <w:numPr>
          <w:ilvl w:val="0"/>
          <w:numId w:val="137"/>
        </w:numPr>
        <w:spacing w:before="100" w:beforeAutospacing="1" w:after="100" w:afterAutospacing="1"/>
      </w:pPr>
      <w:proofErr w:type="gramStart"/>
      <w:r>
        <w:t>is</w:t>
      </w:r>
      <w:proofErr w:type="gramEnd"/>
      <w:r>
        <w:t xml:space="preserve"> enrolled in an approved Masters degree or Doctorate (PhD) course; and lives in Australia while studying or is eligible for assistance under the Overseas Study provisions. </w:t>
      </w:r>
    </w:p>
    <w:p w:rsidR="006B57EE" w:rsidRDefault="006B57EE" w:rsidP="006B57EE">
      <w:pPr>
        <w:pStyle w:val="note-1"/>
      </w:pPr>
      <w:r>
        <w:rPr>
          <w:b/>
          <w:bCs/>
          <w:i/>
          <w:iCs/>
          <w:noProof/>
        </w:rPr>
        <w:drawing>
          <wp:inline distT="0" distB="0" distL="0" distR="0">
            <wp:extent cx="262255" cy="199390"/>
            <wp:effectExtent l="19050" t="0" r="4445" b="0"/>
            <wp:docPr id="799" name="Picture 79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9" descr="Note"/>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i/>
          <w:iCs/>
        </w:rPr>
        <w:t>Note:</w:t>
      </w:r>
      <w:r>
        <w:rPr>
          <w:i/>
          <w:iCs/>
        </w:rPr>
        <w:t xml:space="preserve"> Part-time Masters and Doctorate students are entitled to apply for an ABSTUDY Part-time Award. </w:t>
      </w:r>
    </w:p>
    <w:p w:rsidR="006B57EE" w:rsidRDefault="006B57EE" w:rsidP="006B57EE">
      <w:pPr>
        <w:pStyle w:val="Heading5"/>
      </w:pPr>
      <w:r>
        <w:t>46.7.1 Approved courses</w:t>
      </w:r>
    </w:p>
    <w:p w:rsidR="006B57EE" w:rsidRDefault="006B57EE" w:rsidP="006B57EE">
      <w:r>
        <w:t xml:space="preserve">An approved course is a full-time course for which a Masters or Doctorate degree is offered by an approved higher education institution. </w:t>
      </w:r>
    </w:p>
    <w:p w:rsidR="006B57EE" w:rsidRDefault="006B57EE" w:rsidP="006B57EE">
      <w:pPr>
        <w:pStyle w:val="Heading5"/>
      </w:pPr>
      <w:r>
        <w:t>46.</w:t>
      </w:r>
      <w:bookmarkStart w:id="674" w:name="7.2"/>
      <w:r>
        <w:t>7.2</w:t>
      </w:r>
      <w:bookmarkEnd w:id="674"/>
      <w:r>
        <w:t xml:space="preserve"> Excluded courses </w:t>
      </w:r>
    </w:p>
    <w:p w:rsidR="006B57EE" w:rsidRDefault="006B57EE" w:rsidP="006B57EE">
      <w:r>
        <w:t>Other postgraduate courses, such as the following, do not</w:t>
      </w:r>
      <w:r>
        <w:rPr>
          <w:b/>
          <w:bCs/>
        </w:rPr>
        <w:t xml:space="preserve"> </w:t>
      </w:r>
      <w:r>
        <w:t xml:space="preserve">qualify for this Award: </w:t>
      </w:r>
    </w:p>
    <w:p w:rsidR="006B57EE" w:rsidRDefault="006B57EE" w:rsidP="006B57EE">
      <w:pPr>
        <w:numPr>
          <w:ilvl w:val="0"/>
          <w:numId w:val="138"/>
        </w:numPr>
        <w:spacing w:before="100" w:beforeAutospacing="1" w:after="100" w:afterAutospacing="1"/>
      </w:pPr>
      <w:r>
        <w:t xml:space="preserve">Masters qualifying course </w:t>
      </w:r>
    </w:p>
    <w:p w:rsidR="006B57EE" w:rsidRDefault="006B57EE" w:rsidP="006B57EE">
      <w:pPr>
        <w:numPr>
          <w:ilvl w:val="0"/>
          <w:numId w:val="138"/>
        </w:numPr>
        <w:spacing w:before="100" w:beforeAutospacing="1" w:after="100" w:afterAutospacing="1"/>
      </w:pPr>
      <w:r>
        <w:t xml:space="preserve">Postgraduate Diploma, eg Diploma of Education, and </w:t>
      </w:r>
    </w:p>
    <w:p w:rsidR="006B57EE" w:rsidRDefault="006B57EE" w:rsidP="006B57EE">
      <w:pPr>
        <w:numPr>
          <w:ilvl w:val="0"/>
          <w:numId w:val="138"/>
        </w:numPr>
        <w:spacing w:before="100" w:beforeAutospacing="1" w:after="100" w:afterAutospacing="1"/>
      </w:pPr>
      <w:r>
        <w:t xml:space="preserve">Postgraduate Bachelor Degree, eg Bachelor of Letters. </w:t>
      </w:r>
    </w:p>
    <w:p w:rsidR="006B57EE" w:rsidRDefault="006B57EE" w:rsidP="006B57EE">
      <w:r>
        <w:t xml:space="preserve">Students in such courses may apply for benefits under the Tertiary Award </w:t>
      </w:r>
      <w:r>
        <w:br/>
        <w:t xml:space="preserve">or the Part-time Award. </w:t>
      </w:r>
    </w:p>
    <w:p w:rsidR="006B57EE" w:rsidRDefault="006B57EE" w:rsidP="006B57EE">
      <w:pPr>
        <w:pStyle w:val="Heading5"/>
      </w:pPr>
      <w:r>
        <w:t>46.</w:t>
      </w:r>
      <w:bookmarkStart w:id="675" w:name="7.3"/>
      <w:r>
        <w:t>7.3</w:t>
      </w:r>
      <w:bookmarkEnd w:id="675"/>
      <w:r>
        <w:t xml:space="preserve"> Allowances and Benefits</w:t>
      </w:r>
    </w:p>
    <w:p w:rsidR="006B57EE" w:rsidRDefault="006B57EE" w:rsidP="006B57EE">
      <w:pPr>
        <w:pStyle w:val="NormalWeb"/>
      </w:pPr>
      <w:r>
        <w:rPr>
          <w:rFonts w:ascii="Arial" w:hAnsi="Arial" w:cs="Arial"/>
          <w:sz w:val="20"/>
          <w:szCs w:val="20"/>
        </w:rPr>
        <w:t xml:space="preserve">A student approved for an ABSTUDY Masters and Doctorate Award may be entitled to: </w:t>
      </w:r>
    </w:p>
    <w:p w:rsidR="006B57EE" w:rsidRDefault="006B57EE" w:rsidP="006B57EE">
      <w:pPr>
        <w:numPr>
          <w:ilvl w:val="0"/>
          <w:numId w:val="139"/>
        </w:numPr>
        <w:spacing w:before="100" w:beforeAutospacing="1" w:after="100" w:afterAutospacing="1"/>
      </w:pPr>
      <w:r>
        <w:t xml:space="preserve">Living Allowance </w:t>
      </w:r>
      <w:r>
        <w:rPr>
          <w:b/>
          <w:bCs/>
        </w:rPr>
        <w:t>or</w:t>
      </w:r>
      <w:r>
        <w:t xml:space="preserve"> Pensioner Education Supplement </w:t>
      </w:r>
    </w:p>
    <w:p w:rsidR="006B57EE" w:rsidRDefault="006B57EE" w:rsidP="006B57EE">
      <w:pPr>
        <w:numPr>
          <w:ilvl w:val="0"/>
          <w:numId w:val="139"/>
        </w:numPr>
        <w:spacing w:before="100" w:beforeAutospacing="1" w:after="100" w:afterAutospacing="1"/>
      </w:pPr>
      <w:r>
        <w:t xml:space="preserve">Incidentals Allowance </w:t>
      </w:r>
    </w:p>
    <w:p w:rsidR="006B57EE" w:rsidRDefault="006B57EE" w:rsidP="006B57EE">
      <w:pPr>
        <w:numPr>
          <w:ilvl w:val="0"/>
          <w:numId w:val="139"/>
        </w:numPr>
        <w:spacing w:before="100" w:beforeAutospacing="1" w:after="100" w:afterAutospacing="1"/>
      </w:pPr>
      <w:r>
        <w:t xml:space="preserve">Additional Incidentals Allowance </w:t>
      </w:r>
    </w:p>
    <w:p w:rsidR="006B57EE" w:rsidRDefault="006B57EE" w:rsidP="006B57EE">
      <w:pPr>
        <w:numPr>
          <w:ilvl w:val="0"/>
          <w:numId w:val="139"/>
        </w:numPr>
        <w:spacing w:before="100" w:beforeAutospacing="1" w:after="100" w:afterAutospacing="1"/>
      </w:pPr>
      <w:r>
        <w:t xml:space="preserve">Thesis Allowance </w:t>
      </w:r>
    </w:p>
    <w:p w:rsidR="006B57EE" w:rsidRDefault="006B57EE" w:rsidP="006B57EE">
      <w:pPr>
        <w:numPr>
          <w:ilvl w:val="0"/>
          <w:numId w:val="139"/>
        </w:numPr>
        <w:spacing w:before="100" w:beforeAutospacing="1" w:after="100" w:afterAutospacing="1"/>
      </w:pPr>
      <w:r>
        <w:t xml:space="preserve">Assistance to pay Higher Education Contribution Scheme (HECS) commitment </w:t>
      </w:r>
      <w:r>
        <w:rPr>
          <w:b/>
          <w:bCs/>
        </w:rPr>
        <w:t>or</w:t>
      </w:r>
      <w:r>
        <w:t xml:space="preserve"> compulsory course fees </w:t>
      </w:r>
    </w:p>
    <w:p w:rsidR="006B57EE" w:rsidRDefault="006B57EE" w:rsidP="006B57EE">
      <w:pPr>
        <w:numPr>
          <w:ilvl w:val="0"/>
          <w:numId w:val="139"/>
        </w:numPr>
        <w:spacing w:before="100" w:beforeAutospacing="1" w:after="100" w:afterAutospacing="1"/>
      </w:pPr>
      <w:r>
        <w:t xml:space="preserve">Relocation Allowance </w:t>
      </w:r>
      <w:r>
        <w:rPr>
          <w:b/>
          <w:bCs/>
        </w:rPr>
        <w:t>or</w:t>
      </w:r>
      <w:r>
        <w:t xml:space="preserve"> Fares Allowance </w:t>
      </w:r>
    </w:p>
    <w:p w:rsidR="006B57EE" w:rsidRDefault="006B57EE" w:rsidP="006B57EE">
      <w:pPr>
        <w:numPr>
          <w:ilvl w:val="0"/>
          <w:numId w:val="139"/>
        </w:numPr>
        <w:spacing w:before="100" w:beforeAutospacing="1" w:after="100" w:afterAutospacing="1"/>
      </w:pPr>
      <w:r>
        <w:t xml:space="preserve">Away-from-base assistance, and </w:t>
      </w:r>
    </w:p>
    <w:p w:rsidR="006B57EE" w:rsidRDefault="006B57EE" w:rsidP="006B57EE">
      <w:pPr>
        <w:numPr>
          <w:ilvl w:val="0"/>
          <w:numId w:val="139"/>
        </w:numPr>
        <w:spacing w:before="100" w:beforeAutospacing="1" w:after="100" w:afterAutospacing="1"/>
      </w:pPr>
      <w:r>
        <w:t xml:space="preserve">Additional Assistance. </w:t>
      </w:r>
    </w:p>
    <w:p w:rsidR="006B57EE" w:rsidRDefault="006B57EE" w:rsidP="006B57EE">
      <w:r>
        <w:t>See the Centrelink booklet `</w:t>
      </w:r>
      <w:hyperlink r:id="rId414" w:tgtFrame="_blank" w:history="1">
        <w:r>
          <w:rPr>
            <w:rStyle w:val="Hyperlink"/>
            <w:rFonts w:eastAsia="Batang"/>
          </w:rPr>
          <w:t>Guide to Commonwealth Government payments</w:t>
        </w:r>
      </w:hyperlink>
      <w:r>
        <w:rPr>
          <w:noProof/>
          <w:lang w:eastAsia="en-AU"/>
        </w:rPr>
        <w:drawing>
          <wp:inline distT="0" distB="0" distL="0" distR="0">
            <wp:extent cx="180975" cy="99695"/>
            <wp:effectExtent l="19050" t="0" r="9525" b="0"/>
            <wp:docPr id="800" name="Picture 800" descr="You are now leaving D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0" descr="You are now leaving DEST"/>
                    <pic:cNvPicPr>
                      <a:picLocks noChangeAspect="1" noChangeArrowheads="1"/>
                    </pic:cNvPicPr>
                  </pic:nvPicPr>
                  <pic:blipFill>
                    <a:blip r:embed="rId45" cstate="print"/>
                    <a:srcRect/>
                    <a:stretch>
                      <a:fillRect/>
                    </a:stretch>
                  </pic:blipFill>
                  <pic:spPr bwMode="auto">
                    <a:xfrm>
                      <a:off x="0" y="0"/>
                      <a:ext cx="180975" cy="99695"/>
                    </a:xfrm>
                    <a:prstGeom prst="rect">
                      <a:avLst/>
                    </a:prstGeom>
                    <a:noFill/>
                    <a:ln w="9525">
                      <a:noFill/>
                      <a:miter lim="800000"/>
                      <a:headEnd/>
                      <a:tailEnd/>
                    </a:ln>
                  </pic:spPr>
                </pic:pic>
              </a:graphicData>
            </a:graphic>
          </wp:inline>
        </w:drawing>
      </w:r>
      <w:r>
        <w:t xml:space="preserve">' for current rates. </w:t>
      </w:r>
    </w:p>
    <w:p w:rsidR="006B57EE" w:rsidRDefault="006B57EE" w:rsidP="006B57EE">
      <w:pPr>
        <w:pStyle w:val="NormalWeb"/>
        <w:jc w:val="center"/>
      </w:pPr>
      <w:r>
        <w:rPr>
          <w:noProof/>
          <w:color w:val="0000FF"/>
        </w:rPr>
        <w:drawing>
          <wp:inline distT="0" distB="0" distL="0" distR="0">
            <wp:extent cx="307975" cy="244475"/>
            <wp:effectExtent l="19050" t="0" r="0" b="0"/>
            <wp:docPr id="801" name="Picture 801" descr="Top of Page">
              <a:hlinkClick xmlns:a="http://schemas.openxmlformats.org/drawingml/2006/main" r:id="rId4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1" descr="Top of Page">
                      <a:hlinkClick r:id="rId412"/>
                    </pic:cNvPr>
                    <pic:cNvPicPr>
                      <a:picLocks noChangeAspect="1" noChangeArrowheads="1"/>
                    </pic:cNvPicPr>
                  </pic:nvPicPr>
                  <pic:blipFill>
                    <a:blip r:embed="rId34" cstate="print"/>
                    <a:srcRect/>
                    <a:stretch>
                      <a:fillRect/>
                    </a:stretch>
                  </pic:blipFill>
                  <pic:spPr bwMode="auto">
                    <a:xfrm>
                      <a:off x="0" y="0"/>
                      <a:ext cx="307975" cy="244475"/>
                    </a:xfrm>
                    <a:prstGeom prst="rect">
                      <a:avLst/>
                    </a:prstGeom>
                    <a:noFill/>
                    <a:ln w="9525">
                      <a:noFill/>
                      <a:miter lim="800000"/>
                      <a:headEnd/>
                      <a:tailEnd/>
                    </a:ln>
                  </pic:spPr>
                </pic:pic>
              </a:graphicData>
            </a:graphic>
          </wp:inline>
        </w:drawing>
      </w:r>
    </w:p>
    <w:p w:rsidR="006B57EE" w:rsidRDefault="006B57EE" w:rsidP="006B57EE">
      <w:pPr>
        <w:pStyle w:val="Heading3"/>
      </w:pPr>
      <w:bookmarkStart w:id="676" w:name="P2423_159596"/>
      <w:bookmarkEnd w:id="676"/>
      <w:r>
        <w:t>46.</w:t>
      </w:r>
      <w:bookmarkStart w:id="677" w:name="8"/>
      <w:r>
        <w:t>8</w:t>
      </w:r>
      <w:bookmarkEnd w:id="677"/>
      <w:r>
        <w:t xml:space="preserve"> Student in </w:t>
      </w:r>
      <w:bookmarkStart w:id="678" w:name="P2423_159611"/>
      <w:bookmarkEnd w:id="678"/>
      <w:r>
        <w:t>Lawful Custody Award</w:t>
      </w:r>
      <w:bookmarkStart w:id="679" w:name="P2423_159631"/>
      <w:bookmarkEnd w:id="679"/>
      <w:r>
        <w:t xml:space="preserve"> </w:t>
      </w:r>
    </w:p>
    <w:p w:rsidR="006B57EE" w:rsidRDefault="006B57EE" w:rsidP="006B57EE">
      <w:r>
        <w:t xml:space="preserve">A student is eligible for this award if s/he meets the general ABSTUDY eligibility criteria, and: </w:t>
      </w:r>
    </w:p>
    <w:p w:rsidR="006B57EE" w:rsidRDefault="006B57EE" w:rsidP="006B57EE">
      <w:pPr>
        <w:numPr>
          <w:ilvl w:val="0"/>
          <w:numId w:val="140"/>
        </w:numPr>
        <w:spacing w:before="100" w:beforeAutospacing="1" w:after="100" w:afterAutospacing="1"/>
      </w:pPr>
      <w:r>
        <w:t xml:space="preserve">is in lawful custody for a period of more than two weeks, and </w:t>
      </w:r>
    </w:p>
    <w:p w:rsidR="006B57EE" w:rsidRDefault="006B57EE" w:rsidP="006B57EE">
      <w:pPr>
        <w:numPr>
          <w:ilvl w:val="0"/>
          <w:numId w:val="140"/>
        </w:numPr>
        <w:spacing w:before="100" w:beforeAutospacing="1" w:after="100" w:afterAutospacing="1"/>
      </w:pPr>
      <w:proofErr w:type="gramStart"/>
      <w:r>
        <w:t>is</w:t>
      </w:r>
      <w:proofErr w:type="gramEnd"/>
      <w:r>
        <w:t xml:space="preserve"> studying a suitably approved course. </w:t>
      </w:r>
    </w:p>
    <w:p w:rsidR="006B57EE" w:rsidRDefault="006B57EE" w:rsidP="006B57EE">
      <w:pPr>
        <w:pStyle w:val="Heading5"/>
      </w:pPr>
      <w:r>
        <w:t>46.</w:t>
      </w:r>
      <w:bookmarkStart w:id="680" w:name="8.1"/>
      <w:r>
        <w:t xml:space="preserve">8.1 </w:t>
      </w:r>
      <w:bookmarkEnd w:id="680"/>
      <w:r>
        <w:t>Allowances and Benefits</w:t>
      </w:r>
    </w:p>
    <w:p w:rsidR="006B57EE" w:rsidRDefault="006B57EE" w:rsidP="006B57EE">
      <w:r>
        <w:t xml:space="preserve">A student approved for the Students in Lawful Custody Award may be entitled to the following benefits: </w:t>
      </w:r>
    </w:p>
    <w:p w:rsidR="006B57EE" w:rsidRDefault="006B57EE" w:rsidP="006B57EE">
      <w:pPr>
        <w:numPr>
          <w:ilvl w:val="0"/>
          <w:numId w:val="141"/>
        </w:numPr>
        <w:spacing w:before="100" w:beforeAutospacing="1" w:after="100" w:afterAutospacing="1"/>
      </w:pPr>
      <w:r>
        <w:t xml:space="preserve">Lawful Custody Allowance, and/or </w:t>
      </w:r>
    </w:p>
    <w:p w:rsidR="006B57EE" w:rsidRDefault="006B57EE" w:rsidP="006B57EE">
      <w:pPr>
        <w:numPr>
          <w:ilvl w:val="0"/>
          <w:numId w:val="141"/>
        </w:numPr>
        <w:spacing w:before="100" w:beforeAutospacing="1" w:after="100" w:afterAutospacing="1"/>
      </w:pPr>
      <w:r>
        <w:t xml:space="preserve">Away-from-base assistance (where permission has been given by correctional institution for the student to attend). </w:t>
      </w:r>
    </w:p>
    <w:p w:rsidR="006B57EE" w:rsidRDefault="006B57EE" w:rsidP="006B57EE">
      <w:pPr>
        <w:pStyle w:val="Heading3"/>
      </w:pPr>
      <w:bookmarkStart w:id="681" w:name="P2434_160116"/>
      <w:bookmarkEnd w:id="681"/>
      <w:r>
        <w:t>46.</w:t>
      </w:r>
      <w:bookmarkStart w:id="682" w:name="9"/>
      <w:r>
        <w:t>9</w:t>
      </w:r>
      <w:bookmarkEnd w:id="682"/>
      <w:r>
        <w:t xml:space="preserve"> Concurrent Awards</w:t>
      </w:r>
      <w:bookmarkStart w:id="683" w:name="P2434_160137"/>
      <w:bookmarkEnd w:id="683"/>
      <w:r>
        <w:t xml:space="preserve"> </w:t>
      </w:r>
    </w:p>
    <w:p w:rsidR="006B57EE" w:rsidRDefault="006B57EE" w:rsidP="006B57EE">
      <w:pPr>
        <w:pStyle w:val="Heading5"/>
      </w:pPr>
      <w:r>
        <w:t>46.</w:t>
      </w:r>
      <w:bookmarkStart w:id="684" w:name="9.1"/>
      <w:r>
        <w:t xml:space="preserve">9.1 </w:t>
      </w:r>
      <w:bookmarkEnd w:id="684"/>
      <w:r>
        <w:t xml:space="preserve">Number of awards that can be held </w:t>
      </w:r>
    </w:p>
    <w:p w:rsidR="006B57EE" w:rsidRDefault="006B57EE" w:rsidP="006B57EE">
      <w:r>
        <w:t xml:space="preserve">Under normal circumstances a student can hold only one Award at any one time. However, a student may hold two awards concurrently (apart from a Testing and Assessment Award) providing only one of the awards pays Living Allowance or the Pensioner Education Supplement. </w:t>
      </w:r>
    </w:p>
    <w:p w:rsidR="006B57EE" w:rsidRDefault="006B57EE" w:rsidP="006B57EE">
      <w:pPr>
        <w:pStyle w:val="Heading5"/>
      </w:pPr>
      <w:r>
        <w:t>46.</w:t>
      </w:r>
      <w:bookmarkStart w:id="685" w:name="9.2"/>
      <w:r>
        <w:t xml:space="preserve">9.2 </w:t>
      </w:r>
      <w:bookmarkEnd w:id="685"/>
      <w:r>
        <w:t>Allowances and Benefits</w:t>
      </w:r>
    </w:p>
    <w:p w:rsidR="006B57EE" w:rsidRDefault="006B57EE" w:rsidP="006B57EE">
      <w:r>
        <w:t xml:space="preserve">Benefits in respect of each Award are not affected by the concurrent award. </w:t>
      </w:r>
    </w:p>
    <w:p w:rsidR="006B57EE" w:rsidRDefault="006B57EE" w:rsidP="006B57EE">
      <w:pPr>
        <w:pStyle w:val="Heading5"/>
      </w:pPr>
      <w:r>
        <w:t>46.</w:t>
      </w:r>
      <w:bookmarkStart w:id="686" w:name="9.3"/>
      <w:r>
        <w:t>9.3</w:t>
      </w:r>
      <w:bookmarkEnd w:id="686"/>
      <w:r>
        <w:t xml:space="preserve"> Examples</w:t>
      </w:r>
    </w:p>
    <w:p w:rsidR="006B57EE" w:rsidRDefault="006B57EE" w:rsidP="006B57EE">
      <w:pPr>
        <w:pStyle w:val="Heading5"/>
      </w:pPr>
      <w:r>
        <w:rPr>
          <w:rFonts w:ascii="Arial Narrow" w:hAnsi="Arial Narrow"/>
          <w:sz w:val="22"/>
          <w:szCs w:val="22"/>
        </w:rPr>
        <w:t>46.9.3.1 Example 1</w:t>
      </w:r>
    </w:p>
    <w:p w:rsidR="006B57EE" w:rsidRDefault="006B57EE" w:rsidP="006B57EE">
      <w:r>
        <w:t xml:space="preserve">A tertiary student who is studying two approved courses, each on a part-time basis, will be entitled to: </w:t>
      </w:r>
    </w:p>
    <w:p w:rsidR="006B57EE" w:rsidRDefault="006B57EE" w:rsidP="006B57EE">
      <w:pPr>
        <w:numPr>
          <w:ilvl w:val="0"/>
          <w:numId w:val="142"/>
        </w:numPr>
        <w:spacing w:before="100" w:beforeAutospacing="1" w:after="100" w:afterAutospacing="1"/>
      </w:pPr>
      <w:r>
        <w:t xml:space="preserve">Incidentals Allowance for each award according to the length of each course; and </w:t>
      </w:r>
    </w:p>
    <w:p w:rsidR="006B57EE" w:rsidRDefault="006B57EE" w:rsidP="006B57EE">
      <w:pPr>
        <w:numPr>
          <w:ilvl w:val="0"/>
          <w:numId w:val="142"/>
        </w:numPr>
        <w:spacing w:before="100" w:beforeAutospacing="1" w:after="100" w:afterAutospacing="1"/>
      </w:pPr>
      <w:r>
        <w:t xml:space="preserve">Away-from-base entitlements for approved activities required for each course. </w:t>
      </w:r>
    </w:p>
    <w:p w:rsidR="006B57EE" w:rsidRDefault="006B57EE" w:rsidP="006B57EE">
      <w:pPr>
        <w:pStyle w:val="Heading5"/>
      </w:pPr>
      <w:r>
        <w:rPr>
          <w:rFonts w:ascii="Arial Narrow" w:hAnsi="Arial Narrow"/>
          <w:sz w:val="22"/>
          <w:szCs w:val="22"/>
        </w:rPr>
        <w:t>46.9.3.2 Example 2</w:t>
      </w:r>
    </w:p>
    <w:p w:rsidR="006B57EE" w:rsidRDefault="006B57EE" w:rsidP="006B57EE">
      <w:r>
        <w:t xml:space="preserve">A 16 year old secondary student who is receiving Living Allowance under the Schooling B Award may also receive fares and Away-from-base entitlements under the Testing and Assessment Award to attend a selection test or interview required for admission to a tertiary course. </w:t>
      </w:r>
    </w:p>
    <w:p w:rsidR="006B57EE" w:rsidRDefault="006B57EE" w:rsidP="006B57EE">
      <w:pPr>
        <w:pStyle w:val="NormalWeb"/>
      </w:pPr>
      <w:bookmarkStart w:id="687" w:name="P2360_155844"/>
      <w:bookmarkEnd w:id="687"/>
      <w:r>
        <w:t xml:space="preserve">1 </w:t>
      </w:r>
      <w:r>
        <w:rPr>
          <w:rFonts w:ascii="Arial" w:hAnsi="Arial" w:cs="Arial"/>
          <w:i/>
          <w:iCs/>
          <w:sz w:val="18"/>
          <w:szCs w:val="18"/>
        </w:rPr>
        <w:t>See the Centrelink booklet `</w:t>
      </w:r>
      <w:hyperlink r:id="rId415" w:tgtFrame="_blank" w:history="1">
        <w:r>
          <w:rPr>
            <w:rStyle w:val="Hyperlink"/>
            <w:rFonts w:eastAsia="Batang"/>
          </w:rPr>
          <w:t>Guide to Commonwealth Government payments</w:t>
        </w:r>
      </w:hyperlink>
      <w:r>
        <w:rPr>
          <w:noProof/>
        </w:rPr>
        <w:drawing>
          <wp:inline distT="0" distB="0" distL="0" distR="0">
            <wp:extent cx="180975" cy="99695"/>
            <wp:effectExtent l="19050" t="0" r="9525" b="0"/>
            <wp:docPr id="802" name="Picture 802" descr="You are now leaving D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2" descr="You are now leaving DEST"/>
                    <pic:cNvPicPr>
                      <a:picLocks noChangeAspect="1" noChangeArrowheads="1"/>
                    </pic:cNvPicPr>
                  </pic:nvPicPr>
                  <pic:blipFill>
                    <a:blip r:embed="rId45" cstate="print"/>
                    <a:srcRect/>
                    <a:stretch>
                      <a:fillRect/>
                    </a:stretch>
                  </pic:blipFill>
                  <pic:spPr bwMode="auto">
                    <a:xfrm>
                      <a:off x="0" y="0"/>
                      <a:ext cx="180975" cy="99695"/>
                    </a:xfrm>
                    <a:prstGeom prst="rect">
                      <a:avLst/>
                    </a:prstGeom>
                    <a:noFill/>
                    <a:ln w="9525">
                      <a:noFill/>
                      <a:miter lim="800000"/>
                      <a:headEnd/>
                      <a:tailEnd/>
                    </a:ln>
                  </pic:spPr>
                </pic:pic>
              </a:graphicData>
            </a:graphic>
          </wp:inline>
        </w:drawing>
      </w:r>
      <w:r>
        <w:rPr>
          <w:rFonts w:ascii="Arial" w:hAnsi="Arial" w:cs="Arial"/>
          <w:i/>
          <w:iCs/>
          <w:sz w:val="18"/>
          <w:szCs w:val="18"/>
        </w:rPr>
        <w:t xml:space="preserve">' for current rates. </w:t>
      </w:r>
    </w:p>
    <w:p w:rsidR="00703F32" w:rsidRDefault="00703F32" w:rsidP="006B57EE">
      <w:pPr>
        <w:pStyle w:val="NormalWeb"/>
      </w:pPr>
    </w:p>
    <w:p w:rsidR="006B57EE" w:rsidRDefault="006B57EE" w:rsidP="006B57EE">
      <w:pPr>
        <w:pStyle w:val="Heading1"/>
      </w:pPr>
      <w:bookmarkStart w:id="688" w:name="P2449_161140"/>
      <w:r>
        <w:t>Chapter 47 Approved Courses</w:t>
      </w:r>
      <w:bookmarkStart w:id="689" w:name="P2449_161166"/>
      <w:bookmarkEnd w:id="688"/>
      <w:bookmarkEnd w:id="689"/>
      <w:r>
        <w:t xml:space="preserve"> of Study </w:t>
      </w:r>
    </w:p>
    <w:p w:rsidR="006B57EE" w:rsidRDefault="006B57EE" w:rsidP="006B57EE">
      <w:r>
        <w:t>To be eligible for ABSTUDY allowances, students must meet certain requirements regarding courses of study. This chapter covers approved and non-approved courses of study and education institutions.</w:t>
      </w:r>
      <w:r>
        <w:br/>
        <w:t> </w:t>
      </w:r>
    </w:p>
    <w:p w:rsidR="006B57EE" w:rsidRDefault="006B57EE" w:rsidP="006B57EE">
      <w:r>
        <w:rPr>
          <w:rFonts w:ascii="Verdana" w:hAnsi="Verdana"/>
          <w:b/>
          <w:bCs/>
          <w:color w:val="000000"/>
          <w:szCs w:val="22"/>
        </w:rPr>
        <w:t xml:space="preserve">Chapter content </w:t>
      </w:r>
    </w:p>
    <w:p w:rsidR="006B57EE" w:rsidRDefault="006B57EE" w:rsidP="00E33E78">
      <w:r>
        <w:br/>
        <w:t xml:space="preserve">This chapter covers the following topics: </w:t>
      </w:r>
    </w:p>
    <w:p w:rsidR="006B57EE" w:rsidRDefault="00BF7519" w:rsidP="00E33E78">
      <w:pPr>
        <w:pStyle w:val="referencebullet-1"/>
      </w:pPr>
      <w:hyperlink r:id="rId416" w:anchor="P2463_161677" w:history="1">
        <w:r w:rsidR="006B57EE">
          <w:rPr>
            <w:rStyle w:val="Hyperlink"/>
          </w:rPr>
          <w:t>Indigenous special courses of study</w:t>
        </w:r>
      </w:hyperlink>
    </w:p>
    <w:p w:rsidR="006B57EE" w:rsidRDefault="00BF7519" w:rsidP="00E33E78">
      <w:pPr>
        <w:pStyle w:val="referencebullet-1"/>
      </w:pPr>
      <w:hyperlink r:id="rId417" w:anchor="P2471_162525" w:history="1">
        <w:r w:rsidR="006B57EE">
          <w:rPr>
            <w:rStyle w:val="Hyperlink"/>
          </w:rPr>
          <w:t>Mainstream courses</w:t>
        </w:r>
      </w:hyperlink>
    </w:p>
    <w:p w:rsidR="006B57EE" w:rsidRDefault="00BF7519" w:rsidP="00E33E78">
      <w:pPr>
        <w:pStyle w:val="referencebullet-1"/>
      </w:pPr>
      <w:hyperlink r:id="rId418" w:anchor="P2476_163124" w:history="1">
        <w:r w:rsidR="006B57EE">
          <w:rPr>
            <w:rStyle w:val="Hyperlink"/>
          </w:rPr>
          <w:t>Mode of study</w:t>
        </w:r>
      </w:hyperlink>
    </w:p>
    <w:p w:rsidR="006B57EE" w:rsidRDefault="00BF7519" w:rsidP="00E33E78">
      <w:pPr>
        <w:pStyle w:val="referencebullet-1"/>
      </w:pPr>
      <w:hyperlink r:id="rId419" w:anchor="P2481_163336" w:history="1">
        <w:r w:rsidR="006B57EE">
          <w:rPr>
            <w:rStyle w:val="Hyperlink"/>
          </w:rPr>
          <w:t>Full-time or part-time courses</w:t>
        </w:r>
      </w:hyperlink>
    </w:p>
    <w:p w:rsidR="006B57EE" w:rsidRDefault="00BF7519" w:rsidP="00E33E78">
      <w:pPr>
        <w:pStyle w:val="referencebullet-1"/>
      </w:pPr>
      <w:hyperlink r:id="rId420" w:anchor="P2495_164713" w:history="1">
        <w:r w:rsidR="006B57EE">
          <w:rPr>
            <w:rStyle w:val="Hyperlink"/>
          </w:rPr>
          <w:t>Secondary or Tertiary level courses</w:t>
        </w:r>
      </w:hyperlink>
    </w:p>
    <w:p w:rsidR="006B57EE" w:rsidRDefault="00BF7519" w:rsidP="00E33E78">
      <w:pPr>
        <w:pStyle w:val="referencebullet-1"/>
      </w:pPr>
      <w:hyperlink r:id="rId421" w:anchor="P2510_166983" w:history="1">
        <w:r w:rsidR="006B57EE">
          <w:rPr>
            <w:rStyle w:val="Hyperlink"/>
          </w:rPr>
          <w:t>Length of courses</w:t>
        </w:r>
      </w:hyperlink>
    </w:p>
    <w:p w:rsidR="006B57EE" w:rsidRDefault="00BF7519" w:rsidP="006B57EE">
      <w:pPr>
        <w:pStyle w:val="referencebullet-1"/>
      </w:pPr>
      <w:hyperlink r:id="rId422" w:anchor="P2532_169364" w:history="1">
        <w:r w:rsidR="006B57EE">
          <w:rPr>
            <w:rStyle w:val="Hyperlink"/>
          </w:rPr>
          <w:t>Articulated short course sequence</w:t>
        </w:r>
      </w:hyperlink>
    </w:p>
    <w:p w:rsidR="006B57EE" w:rsidRDefault="006B57EE" w:rsidP="006B57EE">
      <w:pPr>
        <w:pStyle w:val="Heading3"/>
      </w:pPr>
      <w:bookmarkStart w:id="690" w:name="P2463_161677"/>
      <w:bookmarkEnd w:id="690"/>
      <w:r>
        <w:t>47.1 Indigenous special courses</w:t>
      </w:r>
      <w:bookmarkStart w:id="691" w:name="P2463_161707"/>
      <w:bookmarkEnd w:id="691"/>
      <w:r>
        <w:t xml:space="preserve"> of study </w:t>
      </w:r>
    </w:p>
    <w:p w:rsidR="006B57EE" w:rsidRDefault="006B57EE" w:rsidP="006B57EE">
      <w:r>
        <w:t xml:space="preserve">Indigenous special courses of study are courses developed with course content designed specifically for Australian Aboriginal and Torres Strait Islander students. Indigenous special courses of study may be approved subject to the course meeting course requirements below: </w:t>
      </w:r>
    </w:p>
    <w:p w:rsidR="006B57EE" w:rsidRDefault="006B57EE" w:rsidP="006B57EE">
      <w:pPr>
        <w:numPr>
          <w:ilvl w:val="0"/>
          <w:numId w:val="143"/>
        </w:numPr>
        <w:spacing w:before="100" w:beforeAutospacing="1" w:after="100" w:afterAutospacing="1"/>
      </w:pPr>
      <w:r>
        <w:t xml:space="preserve">not being identified in </w:t>
      </w:r>
      <w:hyperlink r:id="rId423" w:history="1">
        <w:r>
          <w:rPr>
            <w:rStyle w:val="Hyperlink"/>
          </w:rPr>
          <w:t>Chapter 59</w:t>
        </w:r>
      </w:hyperlink>
      <w:r>
        <w:t xml:space="preserve">, </w:t>
      </w:r>
    </w:p>
    <w:p w:rsidR="006B57EE" w:rsidRDefault="006B57EE" w:rsidP="006B57EE">
      <w:pPr>
        <w:numPr>
          <w:ilvl w:val="0"/>
          <w:numId w:val="144"/>
        </w:numPr>
        <w:spacing w:before="100" w:beforeAutospacing="1" w:after="100" w:afterAutospacing="1"/>
      </w:pPr>
      <w:r>
        <w:t xml:space="preserve">this includes courses which are comprised wholly or substantially of Away-from-base activities, and </w:t>
      </w:r>
    </w:p>
    <w:p w:rsidR="006B57EE" w:rsidRDefault="006B57EE" w:rsidP="006B57EE">
      <w:pPr>
        <w:numPr>
          <w:ilvl w:val="0"/>
          <w:numId w:val="145"/>
        </w:numPr>
        <w:spacing w:before="100" w:beforeAutospacing="1" w:after="100" w:afterAutospacing="1"/>
      </w:pPr>
      <w:r>
        <w:t xml:space="preserve">having a vocational education focus; and being either: </w:t>
      </w:r>
    </w:p>
    <w:p w:rsidR="006B57EE" w:rsidRDefault="006B57EE" w:rsidP="006B57EE">
      <w:pPr>
        <w:numPr>
          <w:ilvl w:val="0"/>
          <w:numId w:val="146"/>
        </w:numPr>
        <w:spacing w:before="100" w:beforeAutospacing="1" w:after="100" w:afterAutospacing="1"/>
      </w:pPr>
      <w:r>
        <w:t xml:space="preserve">a course accredited by an education institution or relevant State/ Territory authority, or </w:t>
      </w:r>
    </w:p>
    <w:p w:rsidR="006B57EE" w:rsidRDefault="006B57EE" w:rsidP="006B57EE">
      <w:pPr>
        <w:numPr>
          <w:ilvl w:val="0"/>
          <w:numId w:val="146"/>
        </w:numPr>
        <w:spacing w:before="100" w:beforeAutospacing="1" w:after="100" w:afterAutospacing="1"/>
      </w:pPr>
      <w:proofErr w:type="gramStart"/>
      <w:r>
        <w:t>a</w:t>
      </w:r>
      <w:proofErr w:type="gramEnd"/>
      <w:r>
        <w:t xml:space="preserve"> study programme approved by a correctional services authority for a student in lawful custody. </w:t>
      </w:r>
    </w:p>
    <w:p w:rsidR="006B57EE" w:rsidRDefault="006B57EE" w:rsidP="006B57EE">
      <w:pPr>
        <w:pStyle w:val="note-1"/>
      </w:pPr>
      <w:r>
        <w:rPr>
          <w:b/>
          <w:bCs/>
          <w:i/>
          <w:iCs/>
          <w:noProof/>
        </w:rPr>
        <w:drawing>
          <wp:inline distT="0" distB="0" distL="0" distR="0">
            <wp:extent cx="262255" cy="199390"/>
            <wp:effectExtent l="19050" t="0" r="4445" b="0"/>
            <wp:docPr id="830" name="Picture 83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0" descr="Note"/>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i/>
          <w:iCs/>
        </w:rPr>
        <w:t>Note:</w:t>
      </w:r>
      <w:r>
        <w:rPr>
          <w:i/>
          <w:iCs/>
        </w:rPr>
        <w:t xml:space="preserve"> Where there is an equivalent mainstream course, Indigenous special courses of study are to be approved in the same way as the mainstream course.</w:t>
      </w:r>
    </w:p>
    <w:p w:rsidR="006B57EE" w:rsidRDefault="006B57EE" w:rsidP="006B57EE">
      <w:pPr>
        <w:pStyle w:val="note-1"/>
        <w:jc w:val="center"/>
      </w:pPr>
      <w:r>
        <w:rPr>
          <w:noProof/>
          <w:color w:val="0000FF"/>
        </w:rPr>
        <w:drawing>
          <wp:inline distT="0" distB="0" distL="0" distR="0">
            <wp:extent cx="307975" cy="244475"/>
            <wp:effectExtent l="19050" t="0" r="0" b="0"/>
            <wp:docPr id="831" name="Picture 831" descr="Top of Page">
              <a:hlinkClick xmlns:a="http://schemas.openxmlformats.org/drawingml/2006/main" r:id="rId4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1" descr="Top of Page">
                      <a:hlinkClick r:id="rId424"/>
                    </pic:cNvPr>
                    <pic:cNvPicPr>
                      <a:picLocks noChangeAspect="1" noChangeArrowheads="1"/>
                    </pic:cNvPicPr>
                  </pic:nvPicPr>
                  <pic:blipFill>
                    <a:blip r:embed="rId34" cstate="print"/>
                    <a:srcRect/>
                    <a:stretch>
                      <a:fillRect/>
                    </a:stretch>
                  </pic:blipFill>
                  <pic:spPr bwMode="auto">
                    <a:xfrm>
                      <a:off x="0" y="0"/>
                      <a:ext cx="307975" cy="244475"/>
                    </a:xfrm>
                    <a:prstGeom prst="rect">
                      <a:avLst/>
                    </a:prstGeom>
                    <a:noFill/>
                    <a:ln w="9525">
                      <a:noFill/>
                      <a:miter lim="800000"/>
                      <a:headEnd/>
                      <a:tailEnd/>
                    </a:ln>
                  </pic:spPr>
                </pic:pic>
              </a:graphicData>
            </a:graphic>
          </wp:inline>
        </w:drawing>
      </w:r>
    </w:p>
    <w:p w:rsidR="006B57EE" w:rsidRDefault="006B57EE" w:rsidP="006B57EE">
      <w:pPr>
        <w:pStyle w:val="Heading3"/>
      </w:pPr>
      <w:bookmarkStart w:id="692" w:name="P2471_162525"/>
      <w:bookmarkEnd w:id="692"/>
      <w:r>
        <w:t>47.2 Mainstream courses</w:t>
      </w:r>
      <w:bookmarkStart w:id="693" w:name="P2471_162547"/>
      <w:bookmarkEnd w:id="693"/>
      <w:r>
        <w:t xml:space="preserve"> </w:t>
      </w:r>
    </w:p>
    <w:p w:rsidR="006B57EE" w:rsidRDefault="006B57EE" w:rsidP="006B57EE">
      <w:r>
        <w:t xml:space="preserve">A mainstream course is a course available to all members of the Australian community. </w:t>
      </w:r>
    </w:p>
    <w:p w:rsidR="006B57EE" w:rsidRDefault="006B57EE" w:rsidP="006B57EE">
      <w:pPr>
        <w:pStyle w:val="NormalWeb"/>
      </w:pPr>
      <w:r>
        <w:t xml:space="preserve">All mainstream courses approved under the `Determination of Education Institutions and Courses' No 2002/1 (see </w:t>
      </w:r>
      <w:hyperlink r:id="rId425" w:history="1">
        <w:r>
          <w:rPr>
            <w:rStyle w:val="Hyperlink"/>
          </w:rPr>
          <w:t>Appendix B</w:t>
        </w:r>
      </w:hyperlink>
      <w:r>
        <w:t xml:space="preserve">) are also approved for ABSTUDY. The Determination does not specify full or part time courses. </w:t>
      </w:r>
    </w:p>
    <w:p w:rsidR="006B57EE" w:rsidRDefault="006B57EE" w:rsidP="006B57EE">
      <w:pPr>
        <w:pStyle w:val="Heading5"/>
      </w:pPr>
      <w:r>
        <w:t>47.2.1 Part-time study</w:t>
      </w:r>
    </w:p>
    <w:p w:rsidR="006B57EE" w:rsidRDefault="006B57EE" w:rsidP="006B57EE">
      <w:r>
        <w:t>A mainstream course being undertaken part-time may still be approved for ABSTUDY if it meets all approval criteria except that it cannot be classified as a full-time course. Students undertaking such courses can be approved for part-time entitlements.</w:t>
      </w:r>
    </w:p>
    <w:p w:rsidR="006B57EE" w:rsidRDefault="006B57EE" w:rsidP="006B57EE">
      <w:pPr>
        <w:pStyle w:val="Heading3"/>
      </w:pPr>
      <w:bookmarkStart w:id="694" w:name="P2476_163124"/>
      <w:bookmarkEnd w:id="694"/>
      <w:r>
        <w:t>47.3 Mode of study</w:t>
      </w:r>
    </w:p>
    <w:p w:rsidR="006B57EE" w:rsidRDefault="006B57EE" w:rsidP="006B57EE">
      <w:r>
        <w:t xml:space="preserve">An approved course may be studied by: </w:t>
      </w:r>
    </w:p>
    <w:p w:rsidR="006B57EE" w:rsidRDefault="006B57EE" w:rsidP="006B57EE">
      <w:pPr>
        <w:numPr>
          <w:ilvl w:val="0"/>
          <w:numId w:val="147"/>
        </w:numPr>
        <w:spacing w:before="100" w:beforeAutospacing="1" w:after="100" w:afterAutospacing="1"/>
      </w:pPr>
      <w:r>
        <w:t xml:space="preserve">attendance at classes </w:t>
      </w:r>
    </w:p>
    <w:p w:rsidR="006B57EE" w:rsidRDefault="006B57EE" w:rsidP="006B57EE">
      <w:pPr>
        <w:numPr>
          <w:ilvl w:val="0"/>
          <w:numId w:val="147"/>
        </w:numPr>
        <w:spacing w:before="100" w:beforeAutospacing="1" w:after="100" w:afterAutospacing="1"/>
      </w:pPr>
      <w:r>
        <w:t xml:space="preserve">distance education/correspondence, or </w:t>
      </w:r>
    </w:p>
    <w:p w:rsidR="006B57EE" w:rsidRDefault="006B57EE" w:rsidP="006B57EE">
      <w:pPr>
        <w:numPr>
          <w:ilvl w:val="0"/>
          <w:numId w:val="147"/>
        </w:numPr>
        <w:spacing w:before="100" w:beforeAutospacing="1" w:after="100" w:afterAutospacing="1"/>
      </w:pPr>
      <w:proofErr w:type="gramStart"/>
      <w:r>
        <w:t>a</w:t>
      </w:r>
      <w:proofErr w:type="gramEnd"/>
      <w:r>
        <w:t xml:space="preserve"> mode of study featuring a combination of distance education/correspondence study and classes. </w:t>
      </w:r>
    </w:p>
    <w:p w:rsidR="006B57EE" w:rsidRDefault="006B57EE" w:rsidP="006B57EE">
      <w:pPr>
        <w:pStyle w:val="NormalWeb"/>
        <w:jc w:val="center"/>
      </w:pPr>
      <w:r>
        <w:rPr>
          <w:noProof/>
          <w:color w:val="0000FF"/>
        </w:rPr>
        <w:drawing>
          <wp:inline distT="0" distB="0" distL="0" distR="0">
            <wp:extent cx="307975" cy="244475"/>
            <wp:effectExtent l="19050" t="0" r="0" b="0"/>
            <wp:docPr id="832" name="Picture 832" descr="Top of Page">
              <a:hlinkClick xmlns:a="http://schemas.openxmlformats.org/drawingml/2006/main" r:id="rId4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2" descr="Top of Page">
                      <a:hlinkClick r:id="rId424"/>
                    </pic:cNvPr>
                    <pic:cNvPicPr>
                      <a:picLocks noChangeAspect="1" noChangeArrowheads="1"/>
                    </pic:cNvPicPr>
                  </pic:nvPicPr>
                  <pic:blipFill>
                    <a:blip r:embed="rId34" cstate="print"/>
                    <a:srcRect/>
                    <a:stretch>
                      <a:fillRect/>
                    </a:stretch>
                  </pic:blipFill>
                  <pic:spPr bwMode="auto">
                    <a:xfrm>
                      <a:off x="0" y="0"/>
                      <a:ext cx="307975" cy="244475"/>
                    </a:xfrm>
                    <a:prstGeom prst="rect">
                      <a:avLst/>
                    </a:prstGeom>
                    <a:noFill/>
                    <a:ln w="9525">
                      <a:noFill/>
                      <a:miter lim="800000"/>
                      <a:headEnd/>
                      <a:tailEnd/>
                    </a:ln>
                  </pic:spPr>
                </pic:pic>
              </a:graphicData>
            </a:graphic>
          </wp:inline>
        </w:drawing>
      </w:r>
    </w:p>
    <w:p w:rsidR="006B57EE" w:rsidRDefault="006B57EE" w:rsidP="006B57EE">
      <w:pPr>
        <w:pStyle w:val="Heading3"/>
      </w:pPr>
      <w:bookmarkStart w:id="695" w:name="P2481_163336"/>
      <w:bookmarkEnd w:id="695"/>
      <w:r>
        <w:t>47.4 Full-time or part-time courses</w:t>
      </w:r>
    </w:p>
    <w:p w:rsidR="006B57EE" w:rsidRDefault="006B57EE" w:rsidP="006B57EE">
      <w:pPr>
        <w:pStyle w:val="Heading5"/>
      </w:pPr>
      <w:r>
        <w:t>47.4.1 Full-time courses</w:t>
      </w:r>
    </w:p>
    <w:p w:rsidR="006B57EE" w:rsidRDefault="006B57EE" w:rsidP="006B57EE">
      <w:r>
        <w:t xml:space="preserve">An approved course may be classified as a full-time course if it is: </w:t>
      </w:r>
    </w:p>
    <w:p w:rsidR="006B57EE" w:rsidRDefault="006B57EE" w:rsidP="006B57EE">
      <w:pPr>
        <w:numPr>
          <w:ilvl w:val="0"/>
          <w:numId w:val="148"/>
        </w:numPr>
        <w:spacing w:before="100" w:beforeAutospacing="1" w:after="100" w:afterAutospacing="1"/>
      </w:pPr>
      <w:r>
        <w:t xml:space="preserve">a higher education course and has a full-time HECS weighting, or </w:t>
      </w:r>
    </w:p>
    <w:p w:rsidR="006B57EE" w:rsidRDefault="006B57EE" w:rsidP="006B57EE">
      <w:pPr>
        <w:numPr>
          <w:ilvl w:val="0"/>
          <w:numId w:val="148"/>
        </w:numPr>
        <w:spacing w:before="100" w:beforeAutospacing="1" w:after="100" w:afterAutospacing="1"/>
      </w:pPr>
      <w:r>
        <w:t xml:space="preserve">a non-HECS mainstream course of one year's duration or longer and involves at least 12 contact hours a week, or </w:t>
      </w:r>
    </w:p>
    <w:p w:rsidR="006B57EE" w:rsidRDefault="006B57EE" w:rsidP="006B57EE">
      <w:pPr>
        <w:numPr>
          <w:ilvl w:val="0"/>
          <w:numId w:val="148"/>
        </w:numPr>
        <w:spacing w:before="100" w:beforeAutospacing="1" w:after="100" w:afterAutospacing="1"/>
      </w:pPr>
      <w:r>
        <w:t xml:space="preserve">a non-HECS mainstream course of less than one year's duration and involves at least 20 contact hours a week (including work experience), or </w:t>
      </w:r>
    </w:p>
    <w:p w:rsidR="006B57EE" w:rsidRDefault="006B57EE" w:rsidP="006B57EE">
      <w:pPr>
        <w:numPr>
          <w:ilvl w:val="0"/>
          <w:numId w:val="148"/>
        </w:numPr>
        <w:spacing w:before="100" w:beforeAutospacing="1" w:after="100" w:afterAutospacing="1"/>
      </w:pPr>
      <w:proofErr w:type="gramStart"/>
      <w:r>
        <w:t>a</w:t>
      </w:r>
      <w:proofErr w:type="gramEnd"/>
      <w:r>
        <w:t xml:space="preserve"> non-HECS Indigenous special course and involves at least 20 contact hours a week (including work experience but NOT tutorial assistance under </w:t>
      </w:r>
      <w:hyperlink r:id="rId426" w:anchor="Tutorial" w:history="1">
        <w:r>
          <w:rPr>
            <w:rStyle w:val="Hyperlink"/>
          </w:rPr>
          <w:t>ATAS</w:t>
        </w:r>
      </w:hyperlink>
      <w:r>
        <w:t xml:space="preserve">). </w:t>
      </w:r>
    </w:p>
    <w:p w:rsidR="006B57EE" w:rsidRDefault="006B57EE" w:rsidP="006B57EE">
      <w:r>
        <w:t xml:space="preserve">A course offered by an institution only as a part-time course may be classified as a full-time course if the institution can define a full-time workload which meets one of the above criteria. </w:t>
      </w:r>
    </w:p>
    <w:p w:rsidR="006B57EE" w:rsidRDefault="006B57EE" w:rsidP="006B57EE">
      <w:pPr>
        <w:pStyle w:val="NormalWeb"/>
      </w:pPr>
      <w:r>
        <w:t xml:space="preserve">Students undertaking courses that may be classified as full-time courses may be assessed for full-time student entitlements, subject to their workload and eligibility for </w:t>
      </w:r>
      <w:hyperlink r:id="rId427" w:history="1">
        <w:r>
          <w:rPr>
            <w:rStyle w:val="Hyperlink"/>
          </w:rPr>
          <w:t>study load concessions</w:t>
        </w:r>
      </w:hyperlink>
      <w:r>
        <w:t xml:space="preserve">. </w:t>
      </w:r>
    </w:p>
    <w:p w:rsidR="006B57EE" w:rsidRDefault="006B57EE" w:rsidP="006B57EE">
      <w:pPr>
        <w:pStyle w:val="Heading5"/>
      </w:pPr>
      <w:r>
        <w:t>47.4.2 Part-time courses</w:t>
      </w:r>
    </w:p>
    <w:p w:rsidR="006B57EE" w:rsidRDefault="006B57EE" w:rsidP="006B57EE">
      <w:r>
        <w:t xml:space="preserve">A course must be regarded as a part-time course if: </w:t>
      </w:r>
    </w:p>
    <w:p w:rsidR="006B57EE" w:rsidRDefault="006B57EE" w:rsidP="006B57EE">
      <w:pPr>
        <w:numPr>
          <w:ilvl w:val="0"/>
          <w:numId w:val="149"/>
        </w:numPr>
        <w:spacing w:before="100" w:beforeAutospacing="1" w:after="100" w:afterAutospacing="1"/>
      </w:pPr>
      <w:r>
        <w:t xml:space="preserve">it does not meet one of the above criteria; or </w:t>
      </w:r>
    </w:p>
    <w:p w:rsidR="006B57EE" w:rsidRDefault="006B57EE" w:rsidP="006B57EE">
      <w:pPr>
        <w:numPr>
          <w:ilvl w:val="0"/>
          <w:numId w:val="149"/>
        </w:numPr>
        <w:spacing w:before="100" w:beforeAutospacing="1" w:after="100" w:afterAutospacing="1"/>
      </w:pPr>
      <w:proofErr w:type="gramStart"/>
      <w:r>
        <w:t>a</w:t>
      </w:r>
      <w:proofErr w:type="gramEnd"/>
      <w:r>
        <w:t xml:space="preserve"> full-time workload cannot be defined (courses without attendance requirements which cannot verify full-time study requirements). </w:t>
      </w:r>
    </w:p>
    <w:p w:rsidR="006B57EE" w:rsidRDefault="006B57EE" w:rsidP="006B57EE">
      <w:r>
        <w:t xml:space="preserve">Students undertaking such courses can be approved only for part-time entitlements. Study load concessions cannot be applied to such courses. </w:t>
      </w:r>
    </w:p>
    <w:p w:rsidR="006B57EE" w:rsidRDefault="006B57EE" w:rsidP="006B57EE">
      <w:pPr>
        <w:pStyle w:val="NormalWeb"/>
        <w:jc w:val="center"/>
      </w:pPr>
      <w:r>
        <w:rPr>
          <w:noProof/>
          <w:color w:val="0000FF"/>
        </w:rPr>
        <w:drawing>
          <wp:inline distT="0" distB="0" distL="0" distR="0">
            <wp:extent cx="307975" cy="244475"/>
            <wp:effectExtent l="19050" t="0" r="0" b="0"/>
            <wp:docPr id="833" name="Picture 833" descr="Top of Page">
              <a:hlinkClick xmlns:a="http://schemas.openxmlformats.org/drawingml/2006/main" r:id="rId4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3" descr="Top of Page">
                      <a:hlinkClick r:id="rId424"/>
                    </pic:cNvPr>
                    <pic:cNvPicPr>
                      <a:picLocks noChangeAspect="1" noChangeArrowheads="1"/>
                    </pic:cNvPicPr>
                  </pic:nvPicPr>
                  <pic:blipFill>
                    <a:blip r:embed="rId34" cstate="print"/>
                    <a:srcRect/>
                    <a:stretch>
                      <a:fillRect/>
                    </a:stretch>
                  </pic:blipFill>
                  <pic:spPr bwMode="auto">
                    <a:xfrm>
                      <a:off x="0" y="0"/>
                      <a:ext cx="307975" cy="244475"/>
                    </a:xfrm>
                    <a:prstGeom prst="rect">
                      <a:avLst/>
                    </a:prstGeom>
                    <a:noFill/>
                    <a:ln w="9525">
                      <a:noFill/>
                      <a:miter lim="800000"/>
                      <a:headEnd/>
                      <a:tailEnd/>
                    </a:ln>
                  </pic:spPr>
                </pic:pic>
              </a:graphicData>
            </a:graphic>
          </wp:inline>
        </w:drawing>
      </w:r>
    </w:p>
    <w:p w:rsidR="006B57EE" w:rsidRDefault="006B57EE" w:rsidP="006B57EE">
      <w:pPr>
        <w:pStyle w:val="Heading3"/>
      </w:pPr>
      <w:bookmarkStart w:id="696" w:name="P2495_164713"/>
      <w:bookmarkEnd w:id="696"/>
      <w:r>
        <w:t>47.5 Secondary or Tertiary level courses</w:t>
      </w:r>
    </w:p>
    <w:p w:rsidR="006B57EE" w:rsidRDefault="006B57EE" w:rsidP="006B57EE">
      <w:r>
        <w:t xml:space="preserve">All courses are defined in the `Determination of Education Institutions and Courses' No. 2002/1 in </w:t>
      </w:r>
      <w:hyperlink r:id="rId428" w:history="1">
        <w:r>
          <w:rPr>
            <w:rStyle w:val="Hyperlink"/>
          </w:rPr>
          <w:t>Appendix B</w:t>
        </w:r>
      </w:hyperlink>
      <w:r>
        <w:t>.</w:t>
      </w:r>
    </w:p>
    <w:p w:rsidR="006B57EE" w:rsidRDefault="006B57EE" w:rsidP="006B57EE">
      <w:pPr>
        <w:pStyle w:val="Heading5"/>
      </w:pPr>
      <w:r>
        <w:t>47.5.1 Secondary courses</w:t>
      </w:r>
    </w:p>
    <w:p w:rsidR="006B57EE" w:rsidRDefault="006B57EE" w:rsidP="006B57EE">
      <w:r>
        <w:t xml:space="preserve">An accredited secondary school course means a course accredited as a secondary course by the authority responsible for the accreditation of those courses in the State or Territory in which the course is conducted. These courses are approved as `schooling' courses under ABSTUDY. </w:t>
      </w:r>
    </w:p>
    <w:p w:rsidR="006B57EE" w:rsidRDefault="006B57EE" w:rsidP="006B57EE">
      <w:pPr>
        <w:pStyle w:val="Heading5"/>
      </w:pPr>
      <w:r>
        <w:t>47.5.2 Tertiary courses</w:t>
      </w:r>
    </w:p>
    <w:p w:rsidR="006B57EE" w:rsidRDefault="006B57EE" w:rsidP="006B57EE">
      <w:r>
        <w:t xml:space="preserve">An accredited higher education course means a course that is: </w:t>
      </w:r>
    </w:p>
    <w:p w:rsidR="006B57EE" w:rsidRDefault="006B57EE" w:rsidP="006B57EE">
      <w:pPr>
        <w:numPr>
          <w:ilvl w:val="0"/>
          <w:numId w:val="150"/>
        </w:numPr>
        <w:spacing w:before="100" w:beforeAutospacing="1" w:after="100" w:afterAutospacing="1"/>
      </w:pPr>
      <w:r>
        <w:t xml:space="preserve">accredited as a higher education course by the authority responsible for the accreditation of those courses in the State or Territory in which the course is conducted; or </w:t>
      </w:r>
    </w:p>
    <w:p w:rsidR="006B57EE" w:rsidRDefault="006B57EE" w:rsidP="006B57EE">
      <w:pPr>
        <w:numPr>
          <w:ilvl w:val="0"/>
          <w:numId w:val="150"/>
        </w:numPr>
        <w:spacing w:before="100" w:beforeAutospacing="1" w:after="100" w:afterAutospacing="1"/>
      </w:pPr>
      <w:proofErr w:type="gramStart"/>
      <w:r>
        <w:t>if</w:t>
      </w:r>
      <w:proofErr w:type="gramEnd"/>
      <w:r>
        <w:t xml:space="preserve"> a higher education institution or a non-government institution is authorised by the law of the State or Territory in which the institution is located to accredit its own higher education courses, a course conducted and accredited as a higher education course by that institution. </w:t>
      </w:r>
    </w:p>
    <w:p w:rsidR="006B57EE" w:rsidRDefault="006B57EE" w:rsidP="006B57EE">
      <w:r>
        <w:t>These courses are approved as `tertiary' courses under ABSTUDY.</w:t>
      </w:r>
    </w:p>
    <w:p w:rsidR="006B57EE" w:rsidRDefault="006B57EE" w:rsidP="006B57EE">
      <w:pPr>
        <w:pStyle w:val="Heading5"/>
      </w:pPr>
      <w:bookmarkStart w:id="697" w:name="P2504_165767"/>
      <w:bookmarkEnd w:id="697"/>
      <w:r>
        <w:t>47.5.3 Secondary or Tertiary courses</w:t>
      </w:r>
    </w:p>
    <w:p w:rsidR="006B57EE" w:rsidRDefault="006B57EE" w:rsidP="006B57EE">
      <w:r>
        <w:t xml:space="preserve">An accredited vocational education and training course means a course accredited as a vocational education and training course by the authority responsible for the accreditation of those courses in the State or Territory in which the course is conducted, and conducted by a Registered Training Organisation, which includes TAFE, secondary school, some non-governmental institutions, and in some circumstances, a higher education institution. </w:t>
      </w:r>
    </w:p>
    <w:p w:rsidR="006B57EE" w:rsidRDefault="006B57EE" w:rsidP="006B57EE">
      <w:pPr>
        <w:pStyle w:val="NormalWeb"/>
      </w:pPr>
      <w:r>
        <w:t xml:space="preserve">These courses may be `schooling' or `tertiary' courses under ABSTUDY, depending on their content. </w:t>
      </w:r>
    </w:p>
    <w:p w:rsidR="006B57EE" w:rsidRDefault="006B57EE" w:rsidP="006B57EE">
      <w:pPr>
        <w:pStyle w:val="NormalWeb"/>
      </w:pPr>
      <w:r>
        <w:t xml:space="preserve">Where institutions do not specify a TAFE level (this will particularly be the case in respect of non-government institutions offering vocational education and training courses), the Course Approvals officer must refer to course documentation such as a course prospectus in addition to the Determination at </w:t>
      </w:r>
      <w:hyperlink r:id="rId429" w:history="1">
        <w:r>
          <w:rPr>
            <w:rStyle w:val="Hyperlink"/>
          </w:rPr>
          <w:t xml:space="preserve">Appendix B </w:t>
        </w:r>
      </w:hyperlink>
      <w:r>
        <w:t xml:space="preserve">to assess whether a course should be classified as a `secondary' or a `tertiary' course. </w:t>
      </w:r>
    </w:p>
    <w:p w:rsidR="006B57EE" w:rsidRDefault="006B57EE" w:rsidP="006B57EE">
      <w:pPr>
        <w:pStyle w:val="Heading5"/>
      </w:pPr>
      <w:r>
        <w:t>47.5.4 Courses with Secondary and Tertiary subjects</w:t>
      </w:r>
    </w:p>
    <w:p w:rsidR="006B57EE" w:rsidRDefault="006B57EE" w:rsidP="006B57EE">
      <w:r>
        <w:t xml:space="preserve">Where a course includes both secondary and tertiary subjects, it should be determined to be either a secondary course or a tertiary course according to the criteria set out in </w:t>
      </w:r>
      <w:hyperlink r:id="rId430" w:anchor="P2504_165767" w:history="1">
        <w:r>
          <w:rPr>
            <w:rStyle w:val="Hyperlink"/>
          </w:rPr>
          <w:t>47.5.3</w:t>
        </w:r>
      </w:hyperlink>
      <w:r>
        <w:t xml:space="preserve">. </w:t>
      </w:r>
    </w:p>
    <w:p w:rsidR="006B57EE" w:rsidRDefault="006B57EE" w:rsidP="006B57EE">
      <w:pPr>
        <w:pStyle w:val="NormalWeb"/>
        <w:jc w:val="center"/>
      </w:pPr>
      <w:r>
        <w:rPr>
          <w:noProof/>
          <w:color w:val="0000FF"/>
        </w:rPr>
        <w:drawing>
          <wp:inline distT="0" distB="0" distL="0" distR="0">
            <wp:extent cx="307975" cy="244475"/>
            <wp:effectExtent l="19050" t="0" r="0" b="0"/>
            <wp:docPr id="834" name="Picture 834" descr="Top of Page">
              <a:hlinkClick xmlns:a="http://schemas.openxmlformats.org/drawingml/2006/main" r:id="rId4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4" descr="Top of Page">
                      <a:hlinkClick r:id="rId424"/>
                    </pic:cNvPr>
                    <pic:cNvPicPr>
                      <a:picLocks noChangeAspect="1" noChangeArrowheads="1"/>
                    </pic:cNvPicPr>
                  </pic:nvPicPr>
                  <pic:blipFill>
                    <a:blip r:embed="rId34" cstate="print"/>
                    <a:srcRect/>
                    <a:stretch>
                      <a:fillRect/>
                    </a:stretch>
                  </pic:blipFill>
                  <pic:spPr bwMode="auto">
                    <a:xfrm>
                      <a:off x="0" y="0"/>
                      <a:ext cx="307975" cy="244475"/>
                    </a:xfrm>
                    <a:prstGeom prst="rect">
                      <a:avLst/>
                    </a:prstGeom>
                    <a:noFill/>
                    <a:ln w="9525">
                      <a:noFill/>
                      <a:miter lim="800000"/>
                      <a:headEnd/>
                      <a:tailEnd/>
                    </a:ln>
                  </pic:spPr>
                </pic:pic>
              </a:graphicData>
            </a:graphic>
          </wp:inline>
        </w:drawing>
      </w:r>
    </w:p>
    <w:p w:rsidR="006B57EE" w:rsidRDefault="006B57EE" w:rsidP="006B57EE">
      <w:pPr>
        <w:pStyle w:val="Heading3"/>
      </w:pPr>
      <w:bookmarkStart w:id="698" w:name="P2510_166983"/>
      <w:bookmarkEnd w:id="698"/>
      <w:r>
        <w:t>47.6 Length of courses</w:t>
      </w:r>
    </w:p>
    <w:p w:rsidR="006B57EE" w:rsidRDefault="006B57EE" w:rsidP="006B57EE">
      <w:pPr>
        <w:pStyle w:val="Heading5"/>
      </w:pPr>
      <w:r>
        <w:t>47.6.1 Short courses</w:t>
      </w:r>
    </w:p>
    <w:p w:rsidR="006B57EE" w:rsidRDefault="006B57EE" w:rsidP="006B57EE">
      <w:r>
        <w:t xml:space="preserve">A short course is one not more than 30 weeks in duration, ie the first and last days are not more than 30 weeks apart. This period includes any holidays and vacations. </w:t>
      </w:r>
    </w:p>
    <w:p w:rsidR="006B57EE" w:rsidRDefault="006B57EE" w:rsidP="006B57EE">
      <w:pPr>
        <w:pStyle w:val="NormalWeb"/>
      </w:pPr>
      <w:r>
        <w:t xml:space="preserve">Students doing short courses are normally paid only from the start to the finish of the course. </w:t>
      </w:r>
    </w:p>
    <w:p w:rsidR="006B57EE" w:rsidRDefault="006B57EE" w:rsidP="006B57EE">
      <w:pPr>
        <w:pStyle w:val="NormalWeb"/>
      </w:pPr>
      <w:r>
        <w:t xml:space="preserve">Special rules apply for students who are undertaking successive short courses as part of an overall qualification, that is, `articulated' short courses (see </w:t>
      </w:r>
      <w:hyperlink r:id="rId431" w:anchor="P2532_169364" w:history="1">
        <w:r>
          <w:rPr>
            <w:rStyle w:val="Hyperlink"/>
          </w:rPr>
          <w:t>47.7</w:t>
        </w:r>
      </w:hyperlink>
      <w:r>
        <w:t xml:space="preserve">). </w:t>
      </w:r>
    </w:p>
    <w:p w:rsidR="006B57EE" w:rsidRDefault="006B57EE" w:rsidP="006B57EE">
      <w:pPr>
        <w:pStyle w:val="Heading5"/>
      </w:pPr>
      <w:r>
        <w:t>47.6.2 Late starting courses</w:t>
      </w:r>
    </w:p>
    <w:p w:rsidR="006B57EE" w:rsidRDefault="006B57EE" w:rsidP="006B57EE">
      <w:r>
        <w:t>A late starting course is not a short course, but is one which:</w:t>
      </w:r>
    </w:p>
    <w:p w:rsidR="006B57EE" w:rsidRDefault="006B57EE" w:rsidP="006B57EE">
      <w:pPr>
        <w:numPr>
          <w:ilvl w:val="0"/>
          <w:numId w:val="151"/>
        </w:numPr>
        <w:spacing w:before="100" w:beforeAutospacing="1" w:after="100" w:afterAutospacing="1"/>
      </w:pPr>
      <w:r>
        <w:t xml:space="preserve">lasts for 30 weeks or more, and </w:t>
      </w:r>
    </w:p>
    <w:p w:rsidR="006B57EE" w:rsidRDefault="006B57EE" w:rsidP="006B57EE">
      <w:pPr>
        <w:numPr>
          <w:ilvl w:val="0"/>
          <w:numId w:val="151"/>
        </w:numPr>
        <w:spacing w:before="100" w:beforeAutospacing="1" w:after="100" w:afterAutospacing="1"/>
      </w:pPr>
      <w:proofErr w:type="gramStart"/>
      <w:r>
        <w:t>starts</w:t>
      </w:r>
      <w:proofErr w:type="gramEnd"/>
      <w:r>
        <w:t xml:space="preserve"> between 1 April and 30 June or between 1 August and 31 December, inclusive. </w:t>
      </w:r>
    </w:p>
    <w:p w:rsidR="006B57EE" w:rsidRDefault="006B57EE" w:rsidP="006B57EE">
      <w:r>
        <w:t>Students studying in late starting courses are normally paid only from the start of the course, that is, from the beginning of the pay period which includes the first day of the course.</w:t>
      </w:r>
    </w:p>
    <w:p w:rsidR="006B57EE" w:rsidRDefault="006B57EE" w:rsidP="006B57EE">
      <w:pPr>
        <w:pStyle w:val="Heading5"/>
      </w:pPr>
      <w:r>
        <w:t>47.</w:t>
      </w:r>
      <w:bookmarkStart w:id="699" w:name="6.3"/>
      <w:r>
        <w:t>6.3</w:t>
      </w:r>
      <w:bookmarkEnd w:id="699"/>
      <w:r>
        <w:t xml:space="preserve"> Full year course</w:t>
      </w:r>
    </w:p>
    <w:p w:rsidR="006B57EE" w:rsidRDefault="006B57EE" w:rsidP="006B57EE">
      <w:r>
        <w:t xml:space="preserve">A full year course is where: </w:t>
      </w:r>
    </w:p>
    <w:p w:rsidR="006B57EE" w:rsidRDefault="006B57EE" w:rsidP="006B57EE">
      <w:pPr>
        <w:numPr>
          <w:ilvl w:val="0"/>
          <w:numId w:val="152"/>
        </w:numPr>
        <w:spacing w:before="100" w:beforeAutospacing="1" w:after="100" w:afterAutospacing="1"/>
      </w:pPr>
      <w:r>
        <w:t xml:space="preserve">the normal minimum duration for a full-time student to complete the course is 30 weeks or more; and </w:t>
      </w:r>
    </w:p>
    <w:p w:rsidR="006B57EE" w:rsidRDefault="006B57EE" w:rsidP="006B57EE">
      <w:pPr>
        <w:numPr>
          <w:ilvl w:val="0"/>
          <w:numId w:val="152"/>
        </w:numPr>
        <w:spacing w:before="100" w:beforeAutospacing="1" w:after="100" w:afterAutospacing="1"/>
      </w:pPr>
      <w:proofErr w:type="gramStart"/>
      <w:r>
        <w:t>the</w:t>
      </w:r>
      <w:proofErr w:type="gramEnd"/>
      <w:r>
        <w:t xml:space="preserve"> course starts before 1 April or between 1 July and 31 July. </w:t>
      </w:r>
    </w:p>
    <w:p w:rsidR="006B57EE" w:rsidRDefault="006B57EE" w:rsidP="006B57EE">
      <w:r>
        <w:t xml:space="preserve">Students studying in full year courses normally study for the whole academic year. </w:t>
      </w:r>
    </w:p>
    <w:p w:rsidR="006B57EE" w:rsidRDefault="006B57EE" w:rsidP="006B57EE">
      <w:pPr>
        <w:pStyle w:val="Heading3"/>
      </w:pPr>
      <w:bookmarkStart w:id="700" w:name="P2532_169364"/>
      <w:bookmarkEnd w:id="700"/>
      <w:r>
        <w:t>47.7 Articulated short course sequence</w:t>
      </w:r>
      <w:bookmarkStart w:id="701" w:name="P2525_168113"/>
      <w:bookmarkEnd w:id="701"/>
      <w:r>
        <w:t xml:space="preserve"> </w:t>
      </w:r>
    </w:p>
    <w:p w:rsidR="006B57EE" w:rsidRDefault="006B57EE" w:rsidP="006B57EE">
      <w:r>
        <w:t xml:space="preserve">For the purposes of ABSTUDY an articulated short course sequence is when two or more short courses are linked together to form the same award or accreditation. ABSTUDY Living Allowance and PES may be paid between each course if the break is not greater than 28 days or longer where there are circumstances beyond the student’s control. </w:t>
      </w:r>
    </w:p>
    <w:p w:rsidR="006B57EE" w:rsidRDefault="006B57EE" w:rsidP="006B57EE">
      <w:pPr>
        <w:pStyle w:val="NormalWeb"/>
      </w:pPr>
      <w:r>
        <w:rPr>
          <w:b/>
          <w:bCs/>
          <w:i/>
          <w:iCs/>
          <w:noProof/>
        </w:rPr>
        <w:drawing>
          <wp:inline distT="0" distB="0" distL="0" distR="0">
            <wp:extent cx="262255" cy="199390"/>
            <wp:effectExtent l="19050" t="0" r="4445" b="0"/>
            <wp:docPr id="835" name="Picture 83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5" descr="Note"/>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i/>
          <w:iCs/>
        </w:rPr>
        <w:t xml:space="preserve">Note: </w:t>
      </w:r>
      <w:r>
        <w:t xml:space="preserve">An articulated short course sequence that lasts more that 30 weeks, including vacations, that is not a late starting course is treated like a full year course when deciding for what period ABSTUDY Living Allowance or PES is paid. </w:t>
      </w:r>
    </w:p>
    <w:p w:rsidR="006B57EE" w:rsidRDefault="006B57EE" w:rsidP="006B57EE">
      <w:pPr>
        <w:pStyle w:val="NormalWeb"/>
        <w:jc w:val="center"/>
      </w:pPr>
      <w:r>
        <w:rPr>
          <w:noProof/>
        </w:rPr>
        <w:drawing>
          <wp:inline distT="0" distB="0" distL="0" distR="0">
            <wp:extent cx="5712460" cy="27305"/>
            <wp:effectExtent l="19050" t="0" r="2540" b="0"/>
            <wp:docPr id="836" name="Picture 836" descr="http://web.archive.org/web/20050510230814im_/http:/www.dest.gov.au/archive/schools/abstudy/images/transit_graphics/blubvsp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6" descr="http://web.archive.org/web/20050510230814im_/http:/www.dest.gov.au/archive/schools/abstudy/images/transit_graphics/blubvspm.gif"/>
                    <pic:cNvPicPr>
                      <a:picLocks noChangeAspect="1" noChangeArrowheads="1"/>
                    </pic:cNvPicPr>
                  </pic:nvPicPr>
                  <pic:blipFill>
                    <a:blip r:embed="rId23" cstate="print"/>
                    <a:srcRect/>
                    <a:stretch>
                      <a:fillRect/>
                    </a:stretch>
                  </pic:blipFill>
                  <pic:spPr bwMode="auto">
                    <a:xfrm>
                      <a:off x="0" y="0"/>
                      <a:ext cx="5712460" cy="27305"/>
                    </a:xfrm>
                    <a:prstGeom prst="rect">
                      <a:avLst/>
                    </a:prstGeom>
                    <a:noFill/>
                    <a:ln w="9525">
                      <a:noFill/>
                      <a:miter lim="800000"/>
                      <a:headEnd/>
                      <a:tailEnd/>
                    </a:ln>
                  </pic:spPr>
                </pic:pic>
              </a:graphicData>
            </a:graphic>
          </wp:inline>
        </w:drawing>
      </w:r>
    </w:p>
    <w:p w:rsidR="006B57EE" w:rsidRDefault="006B57EE" w:rsidP="006B57EE">
      <w:pPr>
        <w:pStyle w:val="Heading1"/>
      </w:pPr>
      <w:bookmarkStart w:id="702" w:name="P2539_170356"/>
      <w:r>
        <w:t>Chapter 48 New Apprenticeships Access Programme</w:t>
      </w:r>
      <w:bookmarkStart w:id="703" w:name="P2539_170402"/>
      <w:bookmarkEnd w:id="702"/>
      <w:bookmarkEnd w:id="703"/>
      <w:r>
        <w:t xml:space="preserve"> (NAAP</w:t>
      </w:r>
      <w:bookmarkStart w:id="704" w:name="P2539_170408"/>
      <w:bookmarkEnd w:id="704"/>
      <w:r>
        <w:t xml:space="preserve">) </w:t>
      </w:r>
    </w:p>
    <w:p w:rsidR="006B57EE" w:rsidRDefault="006B57EE" w:rsidP="006B57EE">
      <w:r>
        <w:rPr>
          <w:rFonts w:ascii="Verdana" w:hAnsi="Verdana"/>
          <w:b/>
          <w:bCs/>
          <w:color w:val="000000"/>
          <w:szCs w:val="22"/>
        </w:rPr>
        <w:t xml:space="preserve">Chapter content </w:t>
      </w:r>
    </w:p>
    <w:p w:rsidR="006B57EE" w:rsidRDefault="006B57EE" w:rsidP="00E33E78">
      <w:r>
        <w:t xml:space="preserve">This chapter covers the following topics: </w:t>
      </w:r>
    </w:p>
    <w:p w:rsidR="006B57EE" w:rsidRDefault="00BF7519" w:rsidP="00E33E78">
      <w:pPr>
        <w:pStyle w:val="referencebullet-1"/>
      </w:pPr>
      <w:hyperlink r:id="rId432" w:anchor="P2546_170537" w:history="1">
        <w:r w:rsidR="006B57EE">
          <w:rPr>
            <w:rStyle w:val="Hyperlink"/>
          </w:rPr>
          <w:t>Direct Programme funding and applying for ABSTUDY</w:t>
        </w:r>
      </w:hyperlink>
    </w:p>
    <w:p w:rsidR="006B57EE" w:rsidRDefault="00BF7519" w:rsidP="006B57EE">
      <w:pPr>
        <w:pStyle w:val="referencebullet-1"/>
      </w:pPr>
      <w:hyperlink r:id="rId433" w:anchor="P2548_170750" w:history="1">
        <w:r w:rsidR="006B57EE">
          <w:rPr>
            <w:rStyle w:val="Hyperlink"/>
          </w:rPr>
          <w:t>NAAP Course details</w:t>
        </w:r>
      </w:hyperlink>
    </w:p>
    <w:p w:rsidR="006B57EE" w:rsidRDefault="006B57EE" w:rsidP="006B57EE">
      <w:pPr>
        <w:pStyle w:val="Heading3"/>
      </w:pPr>
      <w:bookmarkStart w:id="705" w:name="P2546_170537"/>
      <w:bookmarkEnd w:id="705"/>
      <w:r>
        <w:t xml:space="preserve">48.1 Direct Programme funding and applying for ABSTUDY </w:t>
      </w:r>
    </w:p>
    <w:p w:rsidR="006B57EE" w:rsidRDefault="006B57EE" w:rsidP="006B57EE">
      <w:r>
        <w:t xml:space="preserve">No direct financial assistance is provided to participants under the Programme and students can apply for ABSTUDY assistance other than Incidentals Allowance. </w:t>
      </w:r>
      <w:bookmarkStart w:id="706" w:name="P2547_170750"/>
      <w:bookmarkEnd w:id="706"/>
    </w:p>
    <w:p w:rsidR="006B57EE" w:rsidRDefault="006B57EE" w:rsidP="006B57EE">
      <w:pPr>
        <w:pStyle w:val="Heading3"/>
      </w:pPr>
      <w:bookmarkStart w:id="707" w:name="P2548_170750"/>
      <w:bookmarkEnd w:id="707"/>
      <w:r>
        <w:t>48.2 NAAP Course details</w:t>
      </w:r>
    </w:p>
    <w:p w:rsidR="006B57EE" w:rsidRDefault="006B57EE" w:rsidP="006B57EE">
      <w:pPr>
        <w:pStyle w:val="Heading5"/>
      </w:pPr>
      <w:r>
        <w:t>48.2.1 Tertiary level</w:t>
      </w:r>
    </w:p>
    <w:p w:rsidR="006B57EE" w:rsidRDefault="006B57EE" w:rsidP="006B57EE">
      <w:r>
        <w:t>New Apprenticeships Access Programme courses are tertiary level courses.</w:t>
      </w:r>
    </w:p>
    <w:p w:rsidR="006B57EE" w:rsidRDefault="006B57EE" w:rsidP="006B57EE">
      <w:pPr>
        <w:pStyle w:val="Heading5"/>
      </w:pPr>
      <w:r>
        <w:t xml:space="preserve">48.2.2 Contact hours </w:t>
      </w:r>
    </w:p>
    <w:p w:rsidR="006B57EE" w:rsidRDefault="006B57EE" w:rsidP="006B57EE">
      <w:r>
        <w:t xml:space="preserve">NAAP, or generically approved courses, should be considered to have nominal class contact of 20 hours a week. This value should then be used as the benchmark for assessing whether or not an ABSTUDY applicant meets the scheme's workload rules: </w:t>
      </w:r>
    </w:p>
    <w:p w:rsidR="006B57EE" w:rsidRDefault="006B57EE" w:rsidP="006B57EE">
      <w:pPr>
        <w:numPr>
          <w:ilvl w:val="0"/>
          <w:numId w:val="153"/>
        </w:numPr>
        <w:spacing w:before="100" w:beforeAutospacing="1" w:after="100" w:afterAutospacing="1"/>
      </w:pPr>
      <w:r>
        <w:t xml:space="preserve">to be considered full-time, students must undertake study involving at least 15 hours of class contact a week (this load satisfies the 75% workload rule) </w:t>
      </w:r>
    </w:p>
    <w:p w:rsidR="006B57EE" w:rsidRDefault="006B57EE" w:rsidP="006B57EE">
      <w:pPr>
        <w:numPr>
          <w:ilvl w:val="0"/>
          <w:numId w:val="153"/>
        </w:numPr>
        <w:spacing w:before="100" w:beforeAutospacing="1" w:after="100" w:afterAutospacing="1"/>
      </w:pPr>
      <w:r>
        <w:t xml:space="preserve">students eligible under </w:t>
      </w:r>
      <w:hyperlink r:id="rId434" w:anchor="P2940_205100" w:history="1">
        <w:r>
          <w:rPr>
            <w:rStyle w:val="Hyperlink"/>
          </w:rPr>
          <w:t>study load concessions</w:t>
        </w:r>
      </w:hyperlink>
      <w:r>
        <w:t xml:space="preserve"> must undertake study involving at least 25% workload or 5 hours, whichever is the greater, a week (for the pensioner and disability study load concessions) or 66% workload or 13.4 hours, whichever is the greater, a week (for the two-thirds study load concession). </w:t>
      </w:r>
    </w:p>
    <w:p w:rsidR="006B57EE" w:rsidRDefault="006B57EE" w:rsidP="006B57EE">
      <w:pPr>
        <w:pStyle w:val="Heading5"/>
      </w:pPr>
      <w:r>
        <w:t>48.</w:t>
      </w:r>
      <w:bookmarkStart w:id="708" w:name="2.3"/>
      <w:r>
        <w:t>2.3</w:t>
      </w:r>
      <w:bookmarkEnd w:id="708"/>
      <w:r>
        <w:t xml:space="preserve"> Duration of assistance </w:t>
      </w:r>
    </w:p>
    <w:p w:rsidR="006B57EE" w:rsidRDefault="006B57EE" w:rsidP="006B57EE">
      <w:r>
        <w:t xml:space="preserve">NAAP courses run for a </w:t>
      </w:r>
      <w:r>
        <w:rPr>
          <w:b/>
          <w:bCs/>
        </w:rPr>
        <w:t xml:space="preserve">maximum </w:t>
      </w:r>
      <w:r>
        <w:t xml:space="preserve">of 26 weeks. Eligible ABSTUDY students can only be paid assistance for the actual duration of their course. Not all students will be required to study for the full 26 weeks. Students must give information on the length of their course in the ABSTUDY claim form. </w:t>
      </w:r>
    </w:p>
    <w:p w:rsidR="006B57EE" w:rsidRDefault="006B57EE" w:rsidP="006B57EE">
      <w:pPr>
        <w:pStyle w:val="NormalWeb"/>
      </w:pPr>
    </w:p>
    <w:p w:rsidR="006B57EE" w:rsidRDefault="006B57EE" w:rsidP="006B57EE">
      <w:pPr>
        <w:pStyle w:val="Heading1"/>
      </w:pPr>
      <w:r>
        <w:t xml:space="preserve">Chapter 48 New Apprenticeships Access Programme (NAAP) </w:t>
      </w:r>
    </w:p>
    <w:p w:rsidR="006B57EE" w:rsidRDefault="006B57EE" w:rsidP="006B57EE">
      <w:r>
        <w:rPr>
          <w:rFonts w:ascii="Verdana" w:hAnsi="Verdana"/>
          <w:b/>
          <w:bCs/>
          <w:color w:val="000000"/>
          <w:szCs w:val="22"/>
        </w:rPr>
        <w:t xml:space="preserve">Chapter content </w:t>
      </w:r>
    </w:p>
    <w:p w:rsidR="006B57EE" w:rsidRDefault="006B57EE" w:rsidP="00E33E78">
      <w:r>
        <w:t xml:space="preserve">This chapter covers the following topics: </w:t>
      </w:r>
    </w:p>
    <w:p w:rsidR="006B57EE" w:rsidRDefault="00BF7519" w:rsidP="00E33E78">
      <w:pPr>
        <w:pStyle w:val="referencebullet-1"/>
      </w:pPr>
      <w:hyperlink r:id="rId435" w:anchor="P2546_170537" w:history="1">
        <w:r w:rsidR="006B57EE">
          <w:rPr>
            <w:rStyle w:val="Hyperlink"/>
          </w:rPr>
          <w:t>Direct Programme funding and applying for ABSTUDY</w:t>
        </w:r>
      </w:hyperlink>
    </w:p>
    <w:p w:rsidR="006B57EE" w:rsidRDefault="00BF7519" w:rsidP="006B57EE">
      <w:pPr>
        <w:pStyle w:val="referencebullet-1"/>
      </w:pPr>
      <w:hyperlink r:id="rId436" w:anchor="P2548_170750" w:history="1">
        <w:r w:rsidR="006B57EE">
          <w:rPr>
            <w:rStyle w:val="Hyperlink"/>
          </w:rPr>
          <w:t>NAAP Course details</w:t>
        </w:r>
      </w:hyperlink>
    </w:p>
    <w:p w:rsidR="006B57EE" w:rsidRDefault="006B57EE" w:rsidP="006B57EE">
      <w:pPr>
        <w:pStyle w:val="Heading3"/>
      </w:pPr>
      <w:r>
        <w:t xml:space="preserve">48.1 Direct Programme funding and applying for ABSTUDY </w:t>
      </w:r>
    </w:p>
    <w:p w:rsidR="006B57EE" w:rsidRDefault="006B57EE" w:rsidP="006B57EE">
      <w:r>
        <w:t xml:space="preserve">No direct financial assistance is provided to participants under the Programme and students can apply for ABSTUDY assistance other than Incidentals Allowance. </w:t>
      </w:r>
    </w:p>
    <w:p w:rsidR="006B57EE" w:rsidRDefault="006B57EE" w:rsidP="006B57EE">
      <w:pPr>
        <w:pStyle w:val="Heading3"/>
      </w:pPr>
      <w:r>
        <w:t>48.2 NAAP Course details</w:t>
      </w:r>
    </w:p>
    <w:p w:rsidR="006B57EE" w:rsidRDefault="006B57EE" w:rsidP="006B57EE">
      <w:pPr>
        <w:pStyle w:val="Heading5"/>
      </w:pPr>
      <w:r>
        <w:t>48.2.1 Tertiary level</w:t>
      </w:r>
    </w:p>
    <w:p w:rsidR="006B57EE" w:rsidRDefault="006B57EE" w:rsidP="006B57EE">
      <w:r>
        <w:t>New Apprenticeships Access Programme courses are tertiary level courses.</w:t>
      </w:r>
    </w:p>
    <w:p w:rsidR="006B57EE" w:rsidRDefault="006B57EE" w:rsidP="006B57EE">
      <w:pPr>
        <w:pStyle w:val="Heading5"/>
      </w:pPr>
      <w:r>
        <w:t xml:space="preserve">48.2.2 Contact hours </w:t>
      </w:r>
    </w:p>
    <w:p w:rsidR="006B57EE" w:rsidRDefault="006B57EE" w:rsidP="006B57EE">
      <w:r>
        <w:t xml:space="preserve">NAAP, or generically approved courses, should be considered to have nominal class contact of 20 hours a week. This value should then be used as the benchmark for assessing whether or not an ABSTUDY applicant meets the scheme's workload rules: </w:t>
      </w:r>
    </w:p>
    <w:p w:rsidR="006B57EE" w:rsidRDefault="006B57EE" w:rsidP="006B57EE">
      <w:pPr>
        <w:numPr>
          <w:ilvl w:val="0"/>
          <w:numId w:val="154"/>
        </w:numPr>
        <w:spacing w:before="100" w:beforeAutospacing="1" w:after="100" w:afterAutospacing="1"/>
      </w:pPr>
      <w:r>
        <w:t xml:space="preserve">to be considered full-time, students must undertake study involving at least 15 hours of class contact a week (this load satisfies the 75% workload rule) </w:t>
      </w:r>
    </w:p>
    <w:p w:rsidR="006B57EE" w:rsidRDefault="006B57EE" w:rsidP="006B57EE">
      <w:pPr>
        <w:numPr>
          <w:ilvl w:val="0"/>
          <w:numId w:val="154"/>
        </w:numPr>
        <w:spacing w:before="100" w:beforeAutospacing="1" w:after="100" w:afterAutospacing="1"/>
      </w:pPr>
      <w:r>
        <w:t xml:space="preserve">students eligible under </w:t>
      </w:r>
      <w:hyperlink r:id="rId437" w:anchor="P2940_205100" w:history="1">
        <w:r>
          <w:rPr>
            <w:rStyle w:val="Hyperlink"/>
          </w:rPr>
          <w:t>study load concessions</w:t>
        </w:r>
      </w:hyperlink>
      <w:r>
        <w:t xml:space="preserve"> must undertake study involving at least 25% workload or 5 hours, whichever is the greater, a week (for the pensioner and disability study load concessions) or 66% workload or 13.4 hours, whichever is the greater, a week (for the two-thirds study load concession). </w:t>
      </w:r>
    </w:p>
    <w:p w:rsidR="006B57EE" w:rsidRDefault="006B57EE" w:rsidP="006B57EE">
      <w:pPr>
        <w:pStyle w:val="Heading5"/>
      </w:pPr>
      <w:r>
        <w:t xml:space="preserve">48.2.3 Duration of assistance </w:t>
      </w:r>
    </w:p>
    <w:p w:rsidR="006B57EE" w:rsidRDefault="006B57EE" w:rsidP="006B57EE">
      <w:r>
        <w:t xml:space="preserve">NAAP courses run for a </w:t>
      </w:r>
      <w:r>
        <w:rPr>
          <w:b/>
          <w:bCs/>
        </w:rPr>
        <w:t xml:space="preserve">maximum </w:t>
      </w:r>
      <w:r>
        <w:t xml:space="preserve">of 26 weeks. Eligible ABSTUDY students can only be paid assistance for the actual duration of their course. Not all students will be required to study for the full 26 weeks. Students must give information on the length of their course in the ABSTUDY claim form. </w:t>
      </w:r>
    </w:p>
    <w:p w:rsidR="006B57EE" w:rsidRDefault="006B57EE" w:rsidP="006B57EE">
      <w:pPr>
        <w:pStyle w:val="NormalWeb"/>
        <w:jc w:val="center"/>
      </w:pPr>
      <w:r>
        <w:rPr>
          <w:noProof/>
        </w:rPr>
        <w:drawing>
          <wp:inline distT="0" distB="0" distL="0" distR="0">
            <wp:extent cx="5712460" cy="27305"/>
            <wp:effectExtent l="19050" t="0" r="2540" b="0"/>
            <wp:docPr id="857" name="Picture 857" descr="http://web.archive.org/web/20050510224422im_/http:/www.dest.gov.au/archive/schools/abstudy/images/transit_graphics/blubvsp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7" descr="http://web.archive.org/web/20050510224422im_/http:/www.dest.gov.au/archive/schools/abstudy/images/transit_graphics/blubvspm.gif"/>
                    <pic:cNvPicPr>
                      <a:picLocks noChangeAspect="1" noChangeArrowheads="1"/>
                    </pic:cNvPicPr>
                  </pic:nvPicPr>
                  <pic:blipFill>
                    <a:blip r:embed="rId23" cstate="print"/>
                    <a:srcRect/>
                    <a:stretch>
                      <a:fillRect/>
                    </a:stretch>
                  </pic:blipFill>
                  <pic:spPr bwMode="auto">
                    <a:xfrm>
                      <a:off x="0" y="0"/>
                      <a:ext cx="5712460" cy="27305"/>
                    </a:xfrm>
                    <a:prstGeom prst="rect">
                      <a:avLst/>
                    </a:prstGeom>
                    <a:noFill/>
                    <a:ln w="9525">
                      <a:noFill/>
                      <a:miter lim="800000"/>
                      <a:headEnd/>
                      <a:tailEnd/>
                    </a:ln>
                  </pic:spPr>
                </pic:pic>
              </a:graphicData>
            </a:graphic>
          </wp:inline>
        </w:drawing>
      </w:r>
    </w:p>
    <w:p w:rsidR="006B57EE" w:rsidRDefault="006B57EE" w:rsidP="006B57EE">
      <w:pPr>
        <w:pStyle w:val="Heading1"/>
      </w:pPr>
      <w:bookmarkStart w:id="709" w:name="P2557_172157"/>
      <w:r>
        <w:t>Chapter 49 Study through Open Learning Australia</w:t>
      </w:r>
      <w:bookmarkStart w:id="710" w:name="P2557_172204"/>
      <w:bookmarkEnd w:id="709"/>
      <w:bookmarkEnd w:id="710"/>
      <w:r>
        <w:t xml:space="preserve"> </w:t>
      </w:r>
    </w:p>
    <w:p w:rsidR="006B57EE" w:rsidRDefault="006B57EE" w:rsidP="006B57EE">
      <w:r>
        <w:t xml:space="preserve">"Open Learning" is available through Open Learning Australia (OLA) which is a broker of distance education from a number of institutions throughout Australia. </w:t>
      </w:r>
      <w:r>
        <w:br/>
        <w:t> </w:t>
      </w:r>
    </w:p>
    <w:p w:rsidR="006B57EE" w:rsidRDefault="006B57EE" w:rsidP="006B57EE">
      <w:r>
        <w:rPr>
          <w:rFonts w:ascii="Verdana" w:hAnsi="Verdana"/>
          <w:b/>
          <w:bCs/>
          <w:color w:val="000000"/>
          <w:szCs w:val="22"/>
        </w:rPr>
        <w:t>Chapter content</w:t>
      </w:r>
    </w:p>
    <w:p w:rsidR="006B57EE" w:rsidRDefault="006B57EE" w:rsidP="00E33E78">
      <w:r>
        <w:br/>
        <w:t>This chapter contains the following topics:</w:t>
      </w:r>
    </w:p>
    <w:p w:rsidR="006B57EE" w:rsidRDefault="00BF7519" w:rsidP="006B57EE">
      <w:pPr>
        <w:pStyle w:val="referencebullet-1"/>
      </w:pPr>
      <w:hyperlink r:id="rId438" w:anchor="P2570_172639" w:history="1">
        <w:r w:rsidR="006B57EE">
          <w:rPr>
            <w:rStyle w:val="Hyperlink"/>
          </w:rPr>
          <w:t>Study Workload</w:t>
        </w:r>
      </w:hyperlink>
    </w:p>
    <w:p w:rsidR="006B57EE" w:rsidRDefault="006B57EE" w:rsidP="006B57EE">
      <w:pPr>
        <w:pStyle w:val="NormalWeb"/>
      </w:pPr>
      <w:r>
        <w:rPr>
          <w:noProof/>
        </w:rPr>
        <w:drawing>
          <wp:inline distT="0" distB="0" distL="0" distR="0">
            <wp:extent cx="189865" cy="144780"/>
            <wp:effectExtent l="19050" t="0" r="635" b="0"/>
            <wp:docPr id="862" name="Picture 86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descr="bullet"/>
                    <pic:cNvPicPr>
                      <a:picLocks noChangeAspect="1" noChangeArrowheads="1"/>
                    </pic:cNvPicPr>
                  </pic:nvPicPr>
                  <pic:blipFill>
                    <a:blip r:embed="rId86" cstate="print"/>
                    <a:srcRect/>
                    <a:stretch>
                      <a:fillRect/>
                    </a:stretch>
                  </pic:blipFill>
                  <pic:spPr bwMode="auto">
                    <a:xfrm>
                      <a:off x="0" y="0"/>
                      <a:ext cx="189865" cy="144780"/>
                    </a:xfrm>
                    <a:prstGeom prst="rect">
                      <a:avLst/>
                    </a:prstGeom>
                    <a:noFill/>
                    <a:ln w="9525">
                      <a:noFill/>
                      <a:miter lim="800000"/>
                      <a:headEnd/>
                      <a:tailEnd/>
                    </a:ln>
                  </pic:spPr>
                </pic:pic>
              </a:graphicData>
            </a:graphic>
          </wp:inline>
        </w:drawing>
      </w:r>
    </w:p>
    <w:p w:rsidR="006B57EE" w:rsidRDefault="00BF7519" w:rsidP="00E33E78">
      <w:pPr>
        <w:pStyle w:val="referencebullet-1"/>
      </w:pPr>
      <w:hyperlink r:id="rId439" w:anchor="P2584_174676" w:history="1">
        <w:r w:rsidR="006B57EE">
          <w:rPr>
            <w:rStyle w:val="Hyperlink"/>
          </w:rPr>
          <w:t>Payment period/s for eligible students</w:t>
        </w:r>
      </w:hyperlink>
    </w:p>
    <w:p w:rsidR="006B57EE" w:rsidRDefault="00BF7519" w:rsidP="00E33E78">
      <w:pPr>
        <w:pStyle w:val="referencebullet-1"/>
      </w:pPr>
      <w:hyperlink r:id="rId440" w:anchor="P2653_177733" w:history="1">
        <w:r w:rsidR="006B57EE">
          <w:rPr>
            <w:rStyle w:val="Hyperlink"/>
          </w:rPr>
          <w:t>Exams</w:t>
        </w:r>
      </w:hyperlink>
    </w:p>
    <w:p w:rsidR="006B57EE" w:rsidRDefault="00BF7519" w:rsidP="00E33E78">
      <w:pPr>
        <w:pStyle w:val="referencebullet-1"/>
      </w:pPr>
      <w:hyperlink r:id="rId441" w:anchor="P2657_177933" w:history="1">
        <w:r w:rsidR="006B57EE">
          <w:rPr>
            <w:rStyle w:val="Hyperlink"/>
          </w:rPr>
          <w:t>Continuation of payments from one study period to the next</w:t>
        </w:r>
      </w:hyperlink>
    </w:p>
    <w:p w:rsidR="006B57EE" w:rsidRDefault="00BF7519" w:rsidP="00E33E78">
      <w:pPr>
        <w:pStyle w:val="referencebullet-1"/>
      </w:pPr>
      <w:hyperlink r:id="rId442" w:anchor="P2663_179351" w:history="1">
        <w:r w:rsidR="006B57EE">
          <w:rPr>
            <w:rStyle w:val="Hyperlink"/>
          </w:rPr>
          <w:t>Closing date for applications</w:t>
        </w:r>
      </w:hyperlink>
    </w:p>
    <w:p w:rsidR="006B57EE" w:rsidRDefault="00BF7519" w:rsidP="00E33E78">
      <w:pPr>
        <w:pStyle w:val="referencebullet-1"/>
      </w:pPr>
      <w:hyperlink r:id="rId443" w:anchor="P2680_179739" w:history="1">
        <w:r w:rsidR="006B57EE">
          <w:rPr>
            <w:rStyle w:val="Hyperlink"/>
          </w:rPr>
          <w:t>Concurrent Open Learning/ conventional study</w:t>
        </w:r>
      </w:hyperlink>
    </w:p>
    <w:p w:rsidR="006B57EE" w:rsidRDefault="00BF7519" w:rsidP="006B57EE">
      <w:pPr>
        <w:pStyle w:val="referencebullet-1"/>
      </w:pPr>
      <w:hyperlink r:id="rId444" w:anchor="P2684_180617" w:history="1">
        <w:r w:rsidR="006B57EE">
          <w:rPr>
            <w:rStyle w:val="Hyperlink"/>
          </w:rPr>
          <w:t>Break in study rule</w:t>
        </w:r>
      </w:hyperlink>
    </w:p>
    <w:p w:rsidR="006B57EE" w:rsidRDefault="006B57EE" w:rsidP="006B57EE">
      <w:pPr>
        <w:pStyle w:val="NormalWeb"/>
        <w:jc w:val="center"/>
      </w:pPr>
      <w:r>
        <w:rPr>
          <w:noProof/>
          <w:color w:val="0000FF"/>
        </w:rPr>
        <w:drawing>
          <wp:inline distT="0" distB="0" distL="0" distR="0">
            <wp:extent cx="307975" cy="244475"/>
            <wp:effectExtent l="19050" t="0" r="0" b="0"/>
            <wp:docPr id="868" name="Picture 868" descr="Top of Page">
              <a:hlinkClick xmlns:a="http://schemas.openxmlformats.org/drawingml/2006/main" r:id="rId4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8" descr="Top of Page">
                      <a:hlinkClick r:id="rId445"/>
                    </pic:cNvPr>
                    <pic:cNvPicPr>
                      <a:picLocks noChangeAspect="1" noChangeArrowheads="1"/>
                    </pic:cNvPicPr>
                  </pic:nvPicPr>
                  <pic:blipFill>
                    <a:blip r:embed="rId34" cstate="print"/>
                    <a:srcRect/>
                    <a:stretch>
                      <a:fillRect/>
                    </a:stretch>
                  </pic:blipFill>
                  <pic:spPr bwMode="auto">
                    <a:xfrm>
                      <a:off x="0" y="0"/>
                      <a:ext cx="307975" cy="244475"/>
                    </a:xfrm>
                    <a:prstGeom prst="rect">
                      <a:avLst/>
                    </a:prstGeom>
                    <a:noFill/>
                    <a:ln w="9525">
                      <a:noFill/>
                      <a:miter lim="800000"/>
                      <a:headEnd/>
                      <a:tailEnd/>
                    </a:ln>
                  </pic:spPr>
                </pic:pic>
              </a:graphicData>
            </a:graphic>
          </wp:inline>
        </w:drawing>
      </w:r>
    </w:p>
    <w:p w:rsidR="006B57EE" w:rsidRDefault="006B57EE" w:rsidP="006B57EE">
      <w:pPr>
        <w:pStyle w:val="Heading3"/>
      </w:pPr>
      <w:bookmarkStart w:id="711" w:name="P2570_172639"/>
      <w:bookmarkEnd w:id="711"/>
      <w:r>
        <w:t>49.1 Study Workload</w:t>
      </w:r>
    </w:p>
    <w:p w:rsidR="006B57EE" w:rsidRDefault="006B57EE" w:rsidP="006B57EE">
      <w:r>
        <w:t xml:space="preserve">Generally, university level units offered by OLA have a credit weighting of 1/8 or 0.125 of a normal full time workload for single units, and 1/4 for double units or a weighting of 0.25. </w:t>
      </w:r>
    </w:p>
    <w:p w:rsidR="006B57EE" w:rsidRDefault="006B57EE" w:rsidP="006B57EE">
      <w:pPr>
        <w:pStyle w:val="NormalWeb"/>
      </w:pPr>
      <w:r>
        <w:t xml:space="preserve">Units with a credit weighting of 0.25 will generally run for two consecutive study periods of thirteen weeks each. </w:t>
      </w:r>
    </w:p>
    <w:p w:rsidR="006B57EE" w:rsidRDefault="006B57EE" w:rsidP="006B57EE">
      <w:pPr>
        <w:pStyle w:val="NormalWeb"/>
      </w:pPr>
      <w:r>
        <w:t xml:space="preserve">OLA also offers Vocational Education and Training (VET) modules. For ABSTUDY purposes the normal full time workload for an OLA student undertaking VET modules is 214 hours in a single study period. </w:t>
      </w:r>
    </w:p>
    <w:p w:rsidR="006B57EE" w:rsidRDefault="006B57EE" w:rsidP="006B57EE">
      <w:pPr>
        <w:pStyle w:val="Heading5"/>
      </w:pPr>
      <w:r>
        <w:t>49.1.1 Minimum workload</w:t>
      </w:r>
    </w:p>
    <w:p w:rsidR="006B57EE" w:rsidRDefault="006B57EE" w:rsidP="006B57EE">
      <w:pPr>
        <w:pStyle w:val="Heading5"/>
      </w:pPr>
      <w:r>
        <w:rPr>
          <w:rFonts w:ascii="Arial Narrow" w:hAnsi="Arial Narrow"/>
          <w:sz w:val="22"/>
          <w:szCs w:val="22"/>
        </w:rPr>
        <w:t xml:space="preserve">49.1.1.1 University level units </w:t>
      </w:r>
    </w:p>
    <w:p w:rsidR="006B57EE" w:rsidRDefault="006B57EE" w:rsidP="006B57EE">
      <w:r>
        <w:t xml:space="preserve">Students will normally need to register in and undertake at least two single Open Learning units in any one study period to receive assistance. </w:t>
      </w:r>
    </w:p>
    <w:p w:rsidR="006B57EE" w:rsidRDefault="006B57EE" w:rsidP="006B57EE">
      <w:pPr>
        <w:pStyle w:val="NormalWeb"/>
      </w:pPr>
      <w:r>
        <w:t xml:space="preserve">Units with a credit weighting of 0.125 will be identified by a 2 number unit code, (eg PSY11) and will generally run for one study period of 13 weeks. Generally a student would need to register in and undertake at least 2 of these units within any one study period to receive assistance. </w:t>
      </w:r>
    </w:p>
    <w:p w:rsidR="006B57EE" w:rsidRDefault="006B57EE" w:rsidP="006B57EE">
      <w:pPr>
        <w:pStyle w:val="NormalWeb"/>
      </w:pPr>
      <w:r>
        <w:t xml:space="preserve">Units with a credit weighting of 0.25 are identified by a 3 number unit code, (eg FRE112) and will generally run for two consecutive study periods of thirteen weeks each, but can range up to 39 weeks. Generally a student would need to register in and undertake at least 1 additional unit in a study period to receive assistance for that study period. </w:t>
      </w:r>
    </w:p>
    <w:p w:rsidR="006B57EE" w:rsidRDefault="006B57EE" w:rsidP="006B57EE">
      <w:pPr>
        <w:pStyle w:val="Heading5"/>
      </w:pPr>
      <w:r>
        <w:rPr>
          <w:rFonts w:ascii="Arial Narrow" w:hAnsi="Arial Narrow"/>
          <w:sz w:val="22"/>
          <w:szCs w:val="22"/>
        </w:rPr>
        <w:t xml:space="preserve">49.1.1.2 VET modules </w:t>
      </w:r>
    </w:p>
    <w:p w:rsidR="006B57EE" w:rsidRDefault="006B57EE" w:rsidP="006B57EE">
      <w:r>
        <w:t xml:space="preserve">Students who undertake OLA VET modules equivalent to 160 hours per study period may be eligible to receive assistance. </w:t>
      </w:r>
    </w:p>
    <w:p w:rsidR="006B57EE" w:rsidRDefault="006B57EE" w:rsidP="006B57EE">
      <w:pPr>
        <w:pStyle w:val="note-1"/>
      </w:pPr>
      <w:r>
        <w:rPr>
          <w:b/>
          <w:bCs/>
          <w:i/>
          <w:iCs/>
          <w:noProof/>
        </w:rPr>
        <w:drawing>
          <wp:inline distT="0" distB="0" distL="0" distR="0">
            <wp:extent cx="262255" cy="199390"/>
            <wp:effectExtent l="19050" t="0" r="4445" b="0"/>
            <wp:docPr id="869" name="Picture 86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9" descr="Note"/>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i/>
          <w:iCs/>
        </w:rPr>
        <w:t>Note:</w:t>
      </w:r>
      <w:r>
        <w:rPr>
          <w:i/>
          <w:iCs/>
        </w:rPr>
        <w:t xml:space="preserve"> The unit registration of students over two or more study periods is not averaged across the study periods. </w:t>
      </w:r>
    </w:p>
    <w:p w:rsidR="006B57EE" w:rsidRDefault="006B57EE" w:rsidP="006B57EE">
      <w:pPr>
        <w:pStyle w:val="Heading5"/>
      </w:pPr>
      <w:r>
        <w:rPr>
          <w:rFonts w:ascii="Arial Narrow" w:hAnsi="Arial Narrow"/>
          <w:sz w:val="22"/>
          <w:szCs w:val="22"/>
        </w:rPr>
        <w:t>49.1.1.3 Sole parent/student with disabilities</w:t>
      </w:r>
      <w:r>
        <w:rPr>
          <w:rFonts w:ascii="Arial Narrow" w:hAnsi="Arial Narrow"/>
          <w:i/>
          <w:iCs/>
          <w:color w:val="0000A0"/>
          <w:sz w:val="22"/>
          <w:szCs w:val="22"/>
        </w:rPr>
        <w:t xml:space="preserve"> </w:t>
      </w:r>
    </w:p>
    <w:p w:rsidR="006B57EE" w:rsidRDefault="006B57EE" w:rsidP="006B57EE">
      <w:r>
        <w:t xml:space="preserve">The study load concessions for people in receipt of Parenting Payment (single) and students with disabilities also applies to Open Learning students. Students meeting the requirements of the concession can receive assistance as long as they study at least 25% of the normal full-time workload, i.e. one university level </w:t>
      </w:r>
      <w:proofErr w:type="gramStart"/>
      <w:r>
        <w:t>unit ,</w:t>
      </w:r>
      <w:proofErr w:type="gramEnd"/>
      <w:r>
        <w:t xml:space="preserve"> or VET modules equivalent to 54 hours in a study period. </w:t>
      </w:r>
    </w:p>
    <w:p w:rsidR="006B57EE" w:rsidRDefault="006B57EE" w:rsidP="006B57EE">
      <w:pPr>
        <w:pStyle w:val="NormalWeb"/>
        <w:jc w:val="center"/>
      </w:pPr>
      <w:r>
        <w:rPr>
          <w:noProof/>
          <w:color w:val="0000FF"/>
        </w:rPr>
        <w:drawing>
          <wp:inline distT="0" distB="0" distL="0" distR="0">
            <wp:extent cx="307975" cy="244475"/>
            <wp:effectExtent l="19050" t="0" r="0" b="0"/>
            <wp:docPr id="870" name="Picture 870" descr="Top of Page">
              <a:hlinkClick xmlns:a="http://schemas.openxmlformats.org/drawingml/2006/main" r:id="rId4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0" descr="Top of Page">
                      <a:hlinkClick r:id="rId445"/>
                    </pic:cNvPr>
                    <pic:cNvPicPr>
                      <a:picLocks noChangeAspect="1" noChangeArrowheads="1"/>
                    </pic:cNvPicPr>
                  </pic:nvPicPr>
                  <pic:blipFill>
                    <a:blip r:embed="rId34" cstate="print"/>
                    <a:srcRect/>
                    <a:stretch>
                      <a:fillRect/>
                    </a:stretch>
                  </pic:blipFill>
                  <pic:spPr bwMode="auto">
                    <a:xfrm>
                      <a:off x="0" y="0"/>
                      <a:ext cx="307975" cy="244475"/>
                    </a:xfrm>
                    <a:prstGeom prst="rect">
                      <a:avLst/>
                    </a:prstGeom>
                    <a:noFill/>
                    <a:ln w="9525">
                      <a:noFill/>
                      <a:miter lim="800000"/>
                      <a:headEnd/>
                      <a:tailEnd/>
                    </a:ln>
                  </pic:spPr>
                </pic:pic>
              </a:graphicData>
            </a:graphic>
          </wp:inline>
        </w:drawing>
      </w:r>
    </w:p>
    <w:p w:rsidR="006B57EE" w:rsidRDefault="006B57EE" w:rsidP="006B57EE">
      <w:pPr>
        <w:pStyle w:val="Heading3"/>
      </w:pPr>
      <w:bookmarkStart w:id="712" w:name="P2584_174676"/>
      <w:bookmarkEnd w:id="712"/>
      <w:r>
        <w:t xml:space="preserve">49.2 Payment period/s for eligible students </w:t>
      </w:r>
    </w:p>
    <w:p w:rsidR="006B57EE" w:rsidRDefault="006B57EE" w:rsidP="006B57EE">
      <w:pPr>
        <w:pStyle w:val="Heading5"/>
      </w:pPr>
      <w:r>
        <w:t xml:space="preserve">49.2.1 </w:t>
      </w:r>
      <w:proofErr w:type="gramStart"/>
      <w:r>
        <w:t>sub-section</w:t>
      </w:r>
      <w:proofErr w:type="gramEnd"/>
      <w:r>
        <w:t xml:space="preserve"> superseded</w:t>
      </w:r>
    </w:p>
    <w:p w:rsidR="006B57EE" w:rsidRDefault="006B57EE" w:rsidP="006B57EE">
      <w:pPr>
        <w:pStyle w:val="Heading5"/>
      </w:pPr>
      <w:r>
        <w:t>49.2.2 Two units in a single study period or in two non-consecutive periods</w:t>
      </w:r>
    </w:p>
    <w:p w:rsidR="006B57EE" w:rsidRDefault="006B57EE" w:rsidP="006B57EE">
      <w:r>
        <w:t xml:space="preserve">Assistance is also available to students who undertake at least two university level units in only one study period, or in two non-consecutive study periods. In these cases assistance is restricted to the actual duration of the study period/s involved. </w:t>
      </w:r>
    </w:p>
    <w:p w:rsidR="006B57EE" w:rsidRDefault="006B57EE" w:rsidP="006B57EE">
      <w:pPr>
        <w:pStyle w:val="Heading3"/>
      </w:pPr>
      <w:bookmarkStart w:id="713" w:name="P2653_177733"/>
      <w:bookmarkEnd w:id="713"/>
      <w:r>
        <w:t>49.3 Exams</w:t>
      </w:r>
    </w:p>
    <w:p w:rsidR="006B57EE" w:rsidRDefault="006B57EE" w:rsidP="006B57EE">
      <w:r>
        <w:t xml:space="preserve">Eligible students who do not intend to continue in their full time course can receive assistance for study in the relevant exam period/s, up to and including the last day of the exam period. </w:t>
      </w:r>
    </w:p>
    <w:p w:rsidR="006B57EE" w:rsidRDefault="006B57EE" w:rsidP="006B57EE">
      <w:pPr>
        <w:pStyle w:val="Heading3"/>
      </w:pPr>
      <w:bookmarkStart w:id="714" w:name="P2657_177933"/>
      <w:bookmarkEnd w:id="714"/>
      <w:r>
        <w:t xml:space="preserve">49.4 Continuation of payments from one study period to the next </w:t>
      </w:r>
    </w:p>
    <w:p w:rsidR="006B57EE" w:rsidRDefault="006B57EE" w:rsidP="006B57EE">
      <w:r>
        <w:t xml:space="preserve">For ABSTUDY purposes, it is not necessary for students to register for Open Learning study for study periods in advance. The continuation of assistance from one study period to the next is based initially on the student's stated intention to study in the next period in the required number of units and later confirmation of their formal registration (see 7.3.8.3.). OLA does not require students to register for study in more than one study period at the same time. </w:t>
      </w:r>
    </w:p>
    <w:p w:rsidR="006B57EE" w:rsidRDefault="006B57EE" w:rsidP="006B57EE">
      <w:pPr>
        <w:pStyle w:val="NormalWeb"/>
      </w:pPr>
      <w:r>
        <w:t xml:space="preserve">Payments should continue unbroken into the next study period if the proposed workload is acceptable, but will again be subject to confirmation of formal registration for that period. </w:t>
      </w:r>
    </w:p>
    <w:p w:rsidR="006B57EE" w:rsidRDefault="006B57EE" w:rsidP="006B57EE">
      <w:pPr>
        <w:pStyle w:val="Heading5"/>
      </w:pPr>
      <w:r>
        <w:t xml:space="preserve">49.4.1 Students continuing study from the fourth study period </w:t>
      </w:r>
    </w:p>
    <w:p w:rsidR="006B57EE" w:rsidRDefault="006B57EE" w:rsidP="00E33E78">
      <w:r>
        <w:t xml:space="preserve">The fourth study period starts in December and extends through to the following year. Students studying in the fourth study period can only receive ABSTUDY for that year up until 31 December of that year, pending further assessment by Centrelink. </w:t>
      </w:r>
    </w:p>
    <w:p w:rsidR="006B57EE" w:rsidRDefault="006B57EE" w:rsidP="006B57EE">
      <w:pPr>
        <w:pStyle w:val="Heading3"/>
      </w:pPr>
      <w:bookmarkStart w:id="715" w:name="P2663_179351"/>
      <w:bookmarkEnd w:id="715"/>
      <w:r>
        <w:t>49.5 Closing date for applications</w:t>
      </w:r>
    </w:p>
    <w:p w:rsidR="006B57EE" w:rsidRDefault="006B57EE" w:rsidP="006B57EE">
      <w:r>
        <w:t xml:space="preserve">To receive full benefit, the following application closing dates apply to Open Learning students (unless extenuating circumstances apply). </w:t>
      </w:r>
    </w:p>
    <w:p w:rsidR="006B57EE" w:rsidRDefault="006B57EE" w:rsidP="006B57EE">
      <w:pPr>
        <w:pStyle w:val="caption-1"/>
      </w:pPr>
      <w:bookmarkStart w:id="716" w:name="P2666_179523"/>
      <w:bookmarkEnd w:id="716"/>
      <w:r>
        <w:rPr>
          <w:b/>
          <w:bCs/>
        </w:rPr>
        <w:t>Table 7 - Closing dates for Open Learning</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720"/>
        <w:gridCol w:w="3525"/>
      </w:tblGrid>
      <w:tr w:rsidR="006B57EE">
        <w:trPr>
          <w:tblCellSpacing w:w="15" w:type="dxa"/>
          <w:jc w:val="center"/>
        </w:trPr>
        <w:tc>
          <w:tcPr>
            <w:tcW w:w="3675" w:type="dxa"/>
            <w:tcBorders>
              <w:top w:val="outset" w:sz="6" w:space="0" w:color="auto"/>
              <w:left w:val="outset" w:sz="6" w:space="0" w:color="auto"/>
              <w:bottom w:val="outset" w:sz="6" w:space="0" w:color="auto"/>
              <w:right w:val="outset" w:sz="6" w:space="0" w:color="auto"/>
            </w:tcBorders>
            <w:shd w:val="clear" w:color="auto" w:fill="000099"/>
            <w:hideMark/>
          </w:tcPr>
          <w:p w:rsidR="006B57EE" w:rsidRDefault="006B57EE" w:rsidP="006B57EE">
            <w:pPr>
              <w:rPr>
                <w:sz w:val="24"/>
                <w:szCs w:val="24"/>
              </w:rPr>
            </w:pPr>
            <w:r>
              <w:rPr>
                <w:b/>
                <w:bCs/>
                <w:color w:val="FFFFFF"/>
              </w:rPr>
              <w:t xml:space="preserve">If student first applies for ABSTUDY for study period: </w:t>
            </w:r>
          </w:p>
        </w:tc>
        <w:tc>
          <w:tcPr>
            <w:tcW w:w="3480" w:type="dxa"/>
            <w:tcBorders>
              <w:top w:val="outset" w:sz="6" w:space="0" w:color="auto"/>
              <w:left w:val="outset" w:sz="6" w:space="0" w:color="auto"/>
              <w:bottom w:val="outset" w:sz="6" w:space="0" w:color="auto"/>
              <w:right w:val="outset" w:sz="6" w:space="0" w:color="auto"/>
            </w:tcBorders>
            <w:shd w:val="clear" w:color="auto" w:fill="000099"/>
            <w:hideMark/>
          </w:tcPr>
          <w:p w:rsidR="006B57EE" w:rsidRDefault="006B57EE" w:rsidP="006B57EE">
            <w:pPr>
              <w:rPr>
                <w:sz w:val="24"/>
                <w:szCs w:val="24"/>
              </w:rPr>
            </w:pPr>
            <w:r>
              <w:rPr>
                <w:b/>
                <w:bCs/>
                <w:color w:val="FFFFFF"/>
              </w:rPr>
              <w:t xml:space="preserve">then the closing date for the application is: </w:t>
            </w:r>
          </w:p>
        </w:tc>
      </w:tr>
      <w:tr w:rsidR="006B57EE">
        <w:trPr>
          <w:tblCellSpacing w:w="15" w:type="dxa"/>
          <w:jc w:val="center"/>
        </w:trPr>
        <w:tc>
          <w:tcPr>
            <w:tcW w:w="3675" w:type="dxa"/>
            <w:tcBorders>
              <w:top w:val="outset" w:sz="6" w:space="0" w:color="auto"/>
              <w:left w:val="outset" w:sz="6" w:space="0" w:color="auto"/>
              <w:bottom w:val="outset" w:sz="6" w:space="0" w:color="auto"/>
              <w:right w:val="outset" w:sz="6" w:space="0" w:color="auto"/>
            </w:tcBorders>
            <w:vAlign w:val="center"/>
            <w:hideMark/>
          </w:tcPr>
          <w:p w:rsidR="006B57EE" w:rsidRDefault="006B57EE" w:rsidP="006B57EE">
            <w:pPr>
              <w:rPr>
                <w:sz w:val="24"/>
                <w:szCs w:val="24"/>
              </w:rPr>
            </w:pPr>
            <w:r>
              <w:t>one</w:t>
            </w:r>
          </w:p>
        </w:tc>
        <w:tc>
          <w:tcPr>
            <w:tcW w:w="3480" w:type="dxa"/>
            <w:tcBorders>
              <w:top w:val="outset" w:sz="6" w:space="0" w:color="auto"/>
              <w:left w:val="outset" w:sz="6" w:space="0" w:color="auto"/>
              <w:bottom w:val="outset" w:sz="6" w:space="0" w:color="auto"/>
              <w:right w:val="outset" w:sz="6" w:space="0" w:color="auto"/>
            </w:tcBorders>
            <w:vAlign w:val="center"/>
            <w:hideMark/>
          </w:tcPr>
          <w:p w:rsidR="006B57EE" w:rsidRDefault="006B57EE" w:rsidP="006B57EE">
            <w:pPr>
              <w:rPr>
                <w:sz w:val="24"/>
                <w:szCs w:val="24"/>
              </w:rPr>
            </w:pPr>
            <w:r>
              <w:t>30 May 2004</w:t>
            </w:r>
          </w:p>
        </w:tc>
      </w:tr>
      <w:tr w:rsidR="006B57EE">
        <w:trPr>
          <w:tblCellSpacing w:w="15" w:type="dxa"/>
          <w:jc w:val="center"/>
        </w:trPr>
        <w:tc>
          <w:tcPr>
            <w:tcW w:w="3675" w:type="dxa"/>
            <w:tcBorders>
              <w:top w:val="outset" w:sz="6" w:space="0" w:color="auto"/>
              <w:left w:val="outset" w:sz="6" w:space="0" w:color="auto"/>
              <w:bottom w:val="outset" w:sz="6" w:space="0" w:color="auto"/>
              <w:right w:val="outset" w:sz="6" w:space="0" w:color="auto"/>
            </w:tcBorders>
            <w:vAlign w:val="center"/>
            <w:hideMark/>
          </w:tcPr>
          <w:p w:rsidR="006B57EE" w:rsidRDefault="006B57EE" w:rsidP="006B57EE">
            <w:pPr>
              <w:rPr>
                <w:sz w:val="24"/>
                <w:szCs w:val="24"/>
              </w:rPr>
            </w:pPr>
            <w:r>
              <w:t>two</w:t>
            </w:r>
          </w:p>
        </w:tc>
        <w:tc>
          <w:tcPr>
            <w:tcW w:w="3480" w:type="dxa"/>
            <w:tcBorders>
              <w:top w:val="outset" w:sz="6" w:space="0" w:color="auto"/>
              <w:left w:val="outset" w:sz="6" w:space="0" w:color="auto"/>
              <w:bottom w:val="outset" w:sz="6" w:space="0" w:color="auto"/>
              <w:right w:val="outset" w:sz="6" w:space="0" w:color="auto"/>
            </w:tcBorders>
            <w:vAlign w:val="center"/>
            <w:hideMark/>
          </w:tcPr>
          <w:p w:rsidR="006B57EE" w:rsidRDefault="006B57EE" w:rsidP="006B57EE">
            <w:pPr>
              <w:rPr>
                <w:sz w:val="24"/>
                <w:szCs w:val="24"/>
              </w:rPr>
            </w:pPr>
            <w:r>
              <w:t>29 August 2004</w:t>
            </w:r>
          </w:p>
        </w:tc>
      </w:tr>
      <w:tr w:rsidR="006B57EE">
        <w:trPr>
          <w:tblCellSpacing w:w="15" w:type="dxa"/>
          <w:jc w:val="center"/>
        </w:trPr>
        <w:tc>
          <w:tcPr>
            <w:tcW w:w="3675" w:type="dxa"/>
            <w:tcBorders>
              <w:top w:val="outset" w:sz="6" w:space="0" w:color="auto"/>
              <w:left w:val="outset" w:sz="6" w:space="0" w:color="auto"/>
              <w:bottom w:val="outset" w:sz="6" w:space="0" w:color="auto"/>
              <w:right w:val="outset" w:sz="6" w:space="0" w:color="auto"/>
            </w:tcBorders>
            <w:vAlign w:val="center"/>
            <w:hideMark/>
          </w:tcPr>
          <w:p w:rsidR="006B57EE" w:rsidRDefault="006B57EE" w:rsidP="006B57EE">
            <w:pPr>
              <w:rPr>
                <w:sz w:val="24"/>
                <w:szCs w:val="24"/>
              </w:rPr>
            </w:pPr>
            <w:r>
              <w:t>three</w:t>
            </w:r>
          </w:p>
        </w:tc>
        <w:tc>
          <w:tcPr>
            <w:tcW w:w="3480" w:type="dxa"/>
            <w:tcBorders>
              <w:top w:val="outset" w:sz="6" w:space="0" w:color="auto"/>
              <w:left w:val="outset" w:sz="6" w:space="0" w:color="auto"/>
              <w:bottom w:val="outset" w:sz="6" w:space="0" w:color="auto"/>
              <w:right w:val="outset" w:sz="6" w:space="0" w:color="auto"/>
            </w:tcBorders>
            <w:vAlign w:val="center"/>
            <w:hideMark/>
          </w:tcPr>
          <w:p w:rsidR="006B57EE" w:rsidRDefault="006B57EE" w:rsidP="006B57EE">
            <w:pPr>
              <w:rPr>
                <w:sz w:val="24"/>
                <w:szCs w:val="24"/>
              </w:rPr>
            </w:pPr>
            <w:r>
              <w:t>28 November 2004</w:t>
            </w:r>
          </w:p>
        </w:tc>
      </w:tr>
      <w:tr w:rsidR="006B57EE">
        <w:trPr>
          <w:tblCellSpacing w:w="15" w:type="dxa"/>
          <w:jc w:val="center"/>
        </w:trPr>
        <w:tc>
          <w:tcPr>
            <w:tcW w:w="3675" w:type="dxa"/>
            <w:tcBorders>
              <w:top w:val="outset" w:sz="6" w:space="0" w:color="auto"/>
              <w:left w:val="outset" w:sz="6" w:space="0" w:color="auto"/>
              <w:bottom w:val="outset" w:sz="6" w:space="0" w:color="auto"/>
              <w:right w:val="outset" w:sz="6" w:space="0" w:color="auto"/>
            </w:tcBorders>
            <w:vAlign w:val="center"/>
            <w:hideMark/>
          </w:tcPr>
          <w:p w:rsidR="006B57EE" w:rsidRDefault="006B57EE" w:rsidP="006B57EE">
            <w:pPr>
              <w:rPr>
                <w:sz w:val="24"/>
                <w:szCs w:val="24"/>
              </w:rPr>
            </w:pPr>
            <w:r>
              <w:t>four</w:t>
            </w:r>
          </w:p>
        </w:tc>
        <w:tc>
          <w:tcPr>
            <w:tcW w:w="3480" w:type="dxa"/>
            <w:tcBorders>
              <w:top w:val="outset" w:sz="6" w:space="0" w:color="auto"/>
              <w:left w:val="outset" w:sz="6" w:space="0" w:color="auto"/>
              <w:bottom w:val="outset" w:sz="6" w:space="0" w:color="auto"/>
              <w:right w:val="outset" w:sz="6" w:space="0" w:color="auto"/>
            </w:tcBorders>
            <w:vAlign w:val="center"/>
            <w:hideMark/>
          </w:tcPr>
          <w:p w:rsidR="006B57EE" w:rsidRDefault="006B57EE" w:rsidP="006B57EE">
            <w:pPr>
              <w:rPr>
                <w:sz w:val="24"/>
                <w:szCs w:val="24"/>
              </w:rPr>
            </w:pPr>
            <w:r>
              <w:t>27 February 2005</w:t>
            </w:r>
          </w:p>
        </w:tc>
      </w:tr>
    </w:tbl>
    <w:p w:rsidR="006B57EE" w:rsidRDefault="006B57EE" w:rsidP="006B57EE">
      <w:pPr>
        <w:pStyle w:val="Heading3"/>
      </w:pPr>
      <w:bookmarkStart w:id="717" w:name="P2680_179739"/>
      <w:bookmarkEnd w:id="717"/>
      <w:r>
        <w:t xml:space="preserve">49.6 Concurrent Open Learning/ conventional study </w:t>
      </w:r>
    </w:p>
    <w:p w:rsidR="006B57EE" w:rsidRDefault="006B57EE" w:rsidP="006B57EE">
      <w:r>
        <w:t xml:space="preserve">There may be cases where students enrol as conventional internal or external students, and also undertake one or more Open Learning units. </w:t>
      </w:r>
    </w:p>
    <w:p w:rsidR="006B57EE" w:rsidRDefault="006B57EE" w:rsidP="006B57EE">
      <w:pPr>
        <w:pStyle w:val="NormalWeb"/>
      </w:pPr>
      <w:r>
        <w:t xml:space="preserve">In the first instance, eligibility should be assessed for each form of study. The student would be eligible if the normal workload requirement is met in either the conventional course or in Open Learning study. </w:t>
      </w:r>
    </w:p>
    <w:p w:rsidR="006B57EE" w:rsidRDefault="006B57EE" w:rsidP="006B57EE">
      <w:pPr>
        <w:pStyle w:val="NormalWeb"/>
      </w:pPr>
      <w:r>
        <w:t xml:space="preserve">Where an institution accepts Open Learning study as part of the student's primary course, the amount of work in both modes of study may be combined. The student must provide a letter from the academic registrar (or equivalent officer) of the institution confirming that the successful Open Learning study will be credited towards the student's primary course. Note that a single university level unit of Open Learning study would equal 0.125 of a full-time HECS semester load. </w:t>
      </w:r>
    </w:p>
    <w:p w:rsidR="006B57EE" w:rsidRDefault="006B57EE" w:rsidP="006B57EE">
      <w:pPr>
        <w:pStyle w:val="Heading3"/>
      </w:pPr>
      <w:bookmarkStart w:id="718" w:name="P2684_180617"/>
      <w:bookmarkEnd w:id="718"/>
      <w:r>
        <w:t xml:space="preserve">49.7 Break in study rule </w:t>
      </w:r>
    </w:p>
    <w:p w:rsidR="006B57EE" w:rsidRDefault="006B57EE" w:rsidP="006B57EE">
      <w:r>
        <w:t xml:space="preserve">Open Learning students who have had a break of more than two study periods are considered to have had a break of more than one semester. </w:t>
      </w:r>
    </w:p>
    <w:p w:rsidR="006B57EE" w:rsidRDefault="006B57EE" w:rsidP="006B57EE">
      <w:pPr>
        <w:pStyle w:val="NormalWeb"/>
      </w:pPr>
      <w:r>
        <w:t xml:space="preserve">As vacation periods are disregarded when calculating the length of the break in study, a student studying in any one study period, would have to miss, (or study part-time without a concession), all or part of the next two study periods before being considered to have had a break in study of more than one semester. </w:t>
      </w:r>
    </w:p>
    <w:p w:rsidR="006B57EE" w:rsidRDefault="006B57EE" w:rsidP="006B57EE">
      <w:pPr>
        <w:pStyle w:val="NormalWeb"/>
      </w:pPr>
    </w:p>
    <w:p w:rsidR="006B57EE" w:rsidRDefault="006B57EE" w:rsidP="006B57EE">
      <w:pPr>
        <w:pStyle w:val="Heading1"/>
      </w:pPr>
      <w:bookmarkStart w:id="719" w:name="P2687_181094"/>
      <w:r>
        <w:t>Chapter 50 Schooling Awards</w:t>
      </w:r>
      <w:bookmarkStart w:id="720" w:name="P2687_181120"/>
      <w:bookmarkEnd w:id="719"/>
      <w:bookmarkEnd w:id="720"/>
      <w:r>
        <w:t xml:space="preserve"> </w:t>
      </w:r>
    </w:p>
    <w:p w:rsidR="006B57EE" w:rsidRDefault="006B57EE" w:rsidP="006B57EE">
      <w:r>
        <w:t>To be eligible for an ABSTUDY Schooling Award, students must meet certain study criteria. This chapter covers the education institution, level and workload requirements for secondary study.</w:t>
      </w:r>
    </w:p>
    <w:p w:rsidR="006B57EE" w:rsidRDefault="006B57EE" w:rsidP="006B57EE">
      <w:r>
        <w:rPr>
          <w:rFonts w:ascii="Verdana" w:hAnsi="Verdana"/>
          <w:b/>
          <w:bCs/>
          <w:color w:val="000000"/>
          <w:szCs w:val="22"/>
        </w:rPr>
        <w:t>Chapter content</w:t>
      </w:r>
    </w:p>
    <w:p w:rsidR="006B57EE" w:rsidRDefault="006B57EE" w:rsidP="00E33E78">
      <w:r>
        <w:t xml:space="preserve">This chapter contains the following topics: </w:t>
      </w:r>
    </w:p>
    <w:p w:rsidR="006B57EE" w:rsidRDefault="00BF7519" w:rsidP="00E33E78">
      <w:pPr>
        <w:pStyle w:val="referencebullet-1"/>
      </w:pPr>
      <w:hyperlink r:id="rId446" w:anchor="P2698_181534" w:history="1">
        <w:r w:rsidR="006B57EE">
          <w:rPr>
            <w:rStyle w:val="Hyperlink"/>
          </w:rPr>
          <w:t>Approved education institutions</w:t>
        </w:r>
      </w:hyperlink>
    </w:p>
    <w:p w:rsidR="006B57EE" w:rsidRDefault="00BF7519" w:rsidP="00E33E78">
      <w:pPr>
        <w:pStyle w:val="referencebullet-1"/>
      </w:pPr>
      <w:hyperlink r:id="rId447" w:anchor="P2727_183791" w:history="1">
        <w:r w:rsidR="006B57EE">
          <w:rPr>
            <w:rStyle w:val="Hyperlink"/>
          </w:rPr>
          <w:t>Study at more than one institution</w:t>
        </w:r>
      </w:hyperlink>
    </w:p>
    <w:p w:rsidR="006B57EE" w:rsidRDefault="00BF7519" w:rsidP="00E33E78">
      <w:pPr>
        <w:pStyle w:val="referencebullet-1"/>
      </w:pPr>
      <w:hyperlink r:id="rId448" w:anchor="P2729_184004" w:history="1">
        <w:r w:rsidR="006B57EE">
          <w:rPr>
            <w:rStyle w:val="Hyperlink"/>
          </w:rPr>
          <w:t>Concurrent secondary and TAFE study</w:t>
        </w:r>
      </w:hyperlink>
    </w:p>
    <w:p w:rsidR="006B57EE" w:rsidRDefault="00BF7519" w:rsidP="00E33E78">
      <w:pPr>
        <w:pStyle w:val="referencebullet-1"/>
      </w:pPr>
      <w:hyperlink r:id="rId449" w:anchor="P2736_184848" w:history="1">
        <w:r w:rsidR="006B57EE">
          <w:rPr>
            <w:rStyle w:val="Hyperlink"/>
          </w:rPr>
          <w:t>Home schooling arrangements</w:t>
        </w:r>
      </w:hyperlink>
    </w:p>
    <w:p w:rsidR="006B57EE" w:rsidRDefault="00BF7519" w:rsidP="00E33E78">
      <w:pPr>
        <w:pStyle w:val="referencebullet-1"/>
      </w:pPr>
      <w:hyperlink r:id="rId450" w:anchor="P2742_185542" w:history="1">
        <w:r w:rsidR="006B57EE">
          <w:rPr>
            <w:rStyle w:val="Hyperlink"/>
          </w:rPr>
          <w:t>Attendance and Workload</w:t>
        </w:r>
      </w:hyperlink>
    </w:p>
    <w:p w:rsidR="006B57EE" w:rsidRDefault="00BF7519" w:rsidP="006B57EE">
      <w:pPr>
        <w:pStyle w:val="referencebullet-1"/>
      </w:pPr>
      <w:hyperlink r:id="rId451" w:anchor="P2760_187111" w:history="1">
        <w:r w:rsidR="006B57EE">
          <w:rPr>
            <w:rStyle w:val="Hyperlink"/>
          </w:rPr>
          <w:t>Progress</w:t>
        </w:r>
      </w:hyperlink>
    </w:p>
    <w:p w:rsidR="006B57EE" w:rsidRDefault="006B57EE" w:rsidP="006B57EE">
      <w:pPr>
        <w:pStyle w:val="NormalWeb"/>
        <w:jc w:val="center"/>
      </w:pPr>
      <w:r>
        <w:rPr>
          <w:noProof/>
          <w:color w:val="0000FF"/>
        </w:rPr>
        <w:drawing>
          <wp:inline distT="0" distB="0" distL="0" distR="0">
            <wp:extent cx="307975" cy="244475"/>
            <wp:effectExtent l="19050" t="0" r="0" b="0"/>
            <wp:docPr id="889" name="Picture 889" descr="Top of Page">
              <a:hlinkClick xmlns:a="http://schemas.openxmlformats.org/drawingml/2006/main" r:id="rId4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9" descr="Top of Page">
                      <a:hlinkClick r:id="rId452"/>
                    </pic:cNvPr>
                    <pic:cNvPicPr>
                      <a:picLocks noChangeAspect="1" noChangeArrowheads="1"/>
                    </pic:cNvPicPr>
                  </pic:nvPicPr>
                  <pic:blipFill>
                    <a:blip r:embed="rId34" cstate="print"/>
                    <a:srcRect/>
                    <a:stretch>
                      <a:fillRect/>
                    </a:stretch>
                  </pic:blipFill>
                  <pic:spPr bwMode="auto">
                    <a:xfrm>
                      <a:off x="0" y="0"/>
                      <a:ext cx="307975" cy="244475"/>
                    </a:xfrm>
                    <a:prstGeom prst="rect">
                      <a:avLst/>
                    </a:prstGeom>
                    <a:noFill/>
                    <a:ln w="9525">
                      <a:noFill/>
                      <a:miter lim="800000"/>
                      <a:headEnd/>
                      <a:tailEnd/>
                    </a:ln>
                  </pic:spPr>
                </pic:pic>
              </a:graphicData>
            </a:graphic>
          </wp:inline>
        </w:drawing>
      </w:r>
    </w:p>
    <w:p w:rsidR="006B57EE" w:rsidRDefault="006B57EE" w:rsidP="006B57EE">
      <w:pPr>
        <w:pStyle w:val="Heading3"/>
      </w:pPr>
      <w:bookmarkStart w:id="721" w:name="P2698_181534"/>
      <w:bookmarkEnd w:id="721"/>
      <w:r>
        <w:t xml:space="preserve">50.1 Approved education institutions </w:t>
      </w:r>
    </w:p>
    <w:p w:rsidR="006B57EE" w:rsidRDefault="006B57EE" w:rsidP="006B57EE">
      <w:r>
        <w:t xml:space="preserve">Approved education institutions for Schooling Award are: </w:t>
      </w:r>
    </w:p>
    <w:p w:rsidR="006B57EE" w:rsidRDefault="006B57EE" w:rsidP="006B57EE">
      <w:pPr>
        <w:numPr>
          <w:ilvl w:val="0"/>
          <w:numId w:val="155"/>
        </w:numPr>
        <w:spacing w:before="100" w:beforeAutospacing="1" w:after="100" w:afterAutospacing="1"/>
      </w:pPr>
      <w:r>
        <w:t xml:space="preserve">government schools including those offering distance education/correspondence courses </w:t>
      </w:r>
    </w:p>
    <w:p w:rsidR="006B57EE" w:rsidRDefault="006B57EE" w:rsidP="006B57EE">
      <w:pPr>
        <w:numPr>
          <w:ilvl w:val="0"/>
          <w:numId w:val="155"/>
        </w:numPr>
        <w:spacing w:before="100" w:beforeAutospacing="1" w:after="100" w:afterAutospacing="1"/>
      </w:pPr>
      <w:r>
        <w:t xml:space="preserve">non-government education institutions offering primary, ungraded, secondary or special courses accredited by the relevant State or Territory education authority </w:t>
      </w:r>
    </w:p>
    <w:p w:rsidR="006B57EE" w:rsidRDefault="006B57EE" w:rsidP="006B57EE">
      <w:pPr>
        <w:numPr>
          <w:ilvl w:val="0"/>
          <w:numId w:val="155"/>
        </w:numPr>
        <w:spacing w:before="100" w:beforeAutospacing="1" w:after="100" w:afterAutospacing="1"/>
      </w:pPr>
      <w:r>
        <w:t xml:space="preserve">senior secondary colleges </w:t>
      </w:r>
    </w:p>
    <w:p w:rsidR="006B57EE" w:rsidRDefault="006B57EE" w:rsidP="006B57EE">
      <w:pPr>
        <w:numPr>
          <w:ilvl w:val="0"/>
          <w:numId w:val="155"/>
        </w:numPr>
        <w:spacing w:before="100" w:beforeAutospacing="1" w:after="100" w:afterAutospacing="1"/>
      </w:pPr>
      <w:r>
        <w:t xml:space="preserve">TAFE institutions, and </w:t>
      </w:r>
    </w:p>
    <w:p w:rsidR="006B57EE" w:rsidRDefault="006B57EE" w:rsidP="006B57EE">
      <w:pPr>
        <w:numPr>
          <w:ilvl w:val="0"/>
          <w:numId w:val="155"/>
        </w:numPr>
        <w:spacing w:before="100" w:beforeAutospacing="1" w:after="100" w:afterAutospacing="1"/>
      </w:pPr>
      <w:r>
        <w:t xml:space="preserve">Higher Education Institutions </w:t>
      </w:r>
    </w:p>
    <w:p w:rsidR="006B57EE" w:rsidRDefault="006B57EE" w:rsidP="006B57EE">
      <w:pPr>
        <w:pStyle w:val="Heading5"/>
      </w:pPr>
      <w:r>
        <w:t>50.1.1 Secondary school</w:t>
      </w:r>
    </w:p>
    <w:p w:rsidR="006B57EE" w:rsidRDefault="006B57EE" w:rsidP="006B57EE">
      <w:r>
        <w:t xml:space="preserve">A secondary school is a school in Australia or on Christmas Island or Cocos (Keeling) Islands that is: </w:t>
      </w:r>
    </w:p>
    <w:p w:rsidR="006B57EE" w:rsidRDefault="006B57EE" w:rsidP="006B57EE">
      <w:pPr>
        <w:numPr>
          <w:ilvl w:val="0"/>
          <w:numId w:val="156"/>
        </w:numPr>
        <w:spacing w:before="100" w:beforeAutospacing="1" w:after="100" w:afterAutospacing="1"/>
      </w:pPr>
      <w:r>
        <w:t xml:space="preserve">a government secondary school, or </w:t>
      </w:r>
    </w:p>
    <w:p w:rsidR="006B57EE" w:rsidRDefault="006B57EE" w:rsidP="006B57EE">
      <w:pPr>
        <w:numPr>
          <w:ilvl w:val="0"/>
          <w:numId w:val="156"/>
        </w:numPr>
        <w:spacing w:before="100" w:beforeAutospacing="1" w:after="100" w:afterAutospacing="1"/>
      </w:pPr>
      <w:r>
        <w:t xml:space="preserve">a non-government school that is not conducted for profit and is recognised as a secondary school: </w:t>
      </w:r>
    </w:p>
    <w:p w:rsidR="006B57EE" w:rsidRDefault="006B57EE" w:rsidP="006B57EE">
      <w:pPr>
        <w:numPr>
          <w:ilvl w:val="0"/>
          <w:numId w:val="157"/>
        </w:numPr>
        <w:spacing w:before="100" w:beforeAutospacing="1" w:after="100" w:afterAutospacing="1"/>
      </w:pPr>
      <w:r>
        <w:t xml:space="preserve">under State or Territory law </w:t>
      </w:r>
    </w:p>
    <w:p w:rsidR="006B57EE" w:rsidRDefault="006B57EE" w:rsidP="006B57EE">
      <w:pPr>
        <w:numPr>
          <w:ilvl w:val="0"/>
          <w:numId w:val="157"/>
        </w:numPr>
        <w:spacing w:before="100" w:beforeAutospacing="1" w:after="100" w:afterAutospacing="1"/>
      </w:pPr>
      <w:r>
        <w:t xml:space="preserve">and for the payment of government capital or recurrent grants, or </w:t>
      </w:r>
    </w:p>
    <w:p w:rsidR="006B57EE" w:rsidRDefault="006B57EE" w:rsidP="006B57EE">
      <w:pPr>
        <w:numPr>
          <w:ilvl w:val="0"/>
          <w:numId w:val="157"/>
        </w:numPr>
        <w:spacing w:before="100" w:beforeAutospacing="1" w:after="100" w:afterAutospacing="1"/>
      </w:pPr>
      <w:proofErr w:type="gramStart"/>
      <w:r>
        <w:t>for</w:t>
      </w:r>
      <w:proofErr w:type="gramEnd"/>
      <w:r>
        <w:t xml:space="preserve"> the payment of government grants or bursaries to the students. </w:t>
      </w:r>
    </w:p>
    <w:p w:rsidR="006B57EE" w:rsidRDefault="006B57EE" w:rsidP="006B57EE">
      <w:pPr>
        <w:pStyle w:val="Heading5"/>
      </w:pPr>
      <w:r>
        <w:t>50.1.2 Special schools</w:t>
      </w:r>
    </w:p>
    <w:p w:rsidR="006B57EE" w:rsidRDefault="006B57EE" w:rsidP="006B57EE">
      <w:r>
        <w:t xml:space="preserve">To be eligible for ABSTUDY Living Allowance or Pensioner Education Supplement, as applicable, students at special schools are required to: </w:t>
      </w:r>
    </w:p>
    <w:p w:rsidR="006B57EE" w:rsidRDefault="006B57EE" w:rsidP="006B57EE">
      <w:pPr>
        <w:numPr>
          <w:ilvl w:val="0"/>
          <w:numId w:val="158"/>
        </w:numPr>
        <w:spacing w:before="100" w:beforeAutospacing="1" w:after="100" w:afterAutospacing="1"/>
      </w:pPr>
      <w:r>
        <w:t xml:space="preserve">study at an approved special school, ie, a school conducted primarily for students having a mental or significant physical, intellectual or psychiatric disability that is: </w:t>
      </w:r>
    </w:p>
    <w:p w:rsidR="006B57EE" w:rsidRDefault="006B57EE" w:rsidP="006B57EE">
      <w:r>
        <w:t xml:space="preserve">(a) </w:t>
      </w:r>
      <w:proofErr w:type="gramStart"/>
      <w:r>
        <w:t>a</w:t>
      </w:r>
      <w:proofErr w:type="gramEnd"/>
      <w:r>
        <w:t xml:space="preserve"> government school, or </w:t>
      </w:r>
    </w:p>
    <w:p w:rsidR="006B57EE" w:rsidRDefault="006B57EE" w:rsidP="006B57EE">
      <w:pPr>
        <w:pStyle w:val="NormalWeb"/>
      </w:pPr>
      <w:r>
        <w:t xml:space="preserve">(b) </w:t>
      </w:r>
      <w:proofErr w:type="gramStart"/>
      <w:r>
        <w:t>a</w:t>
      </w:r>
      <w:proofErr w:type="gramEnd"/>
      <w:r>
        <w:t xml:space="preserve"> non-government school that is recognised as a school: </w:t>
      </w:r>
    </w:p>
    <w:p w:rsidR="006B57EE" w:rsidRDefault="006B57EE" w:rsidP="006B57EE">
      <w:pPr>
        <w:pStyle w:val="NormalWeb"/>
      </w:pPr>
      <w:r>
        <w:t xml:space="preserve">(i) </w:t>
      </w:r>
      <w:proofErr w:type="gramStart"/>
      <w:r>
        <w:t>under</w:t>
      </w:r>
      <w:proofErr w:type="gramEnd"/>
      <w:r>
        <w:t xml:space="preserve"> the law of a State or Territory, or </w:t>
      </w:r>
    </w:p>
    <w:p w:rsidR="006B57EE" w:rsidRDefault="006B57EE" w:rsidP="006B57EE">
      <w:pPr>
        <w:pStyle w:val="NormalWeb"/>
      </w:pPr>
      <w:r>
        <w:t xml:space="preserve">(ii) </w:t>
      </w:r>
      <w:proofErr w:type="gramStart"/>
      <w:r>
        <w:t>for</w:t>
      </w:r>
      <w:proofErr w:type="gramEnd"/>
      <w:r>
        <w:t xml:space="preserve"> the payment of government capital or recurrent grants, or </w:t>
      </w:r>
    </w:p>
    <w:p w:rsidR="006B57EE" w:rsidRDefault="006B57EE" w:rsidP="006B57EE">
      <w:pPr>
        <w:pStyle w:val="NormalWeb"/>
      </w:pPr>
      <w:r>
        <w:t xml:space="preserve">(iii) </w:t>
      </w:r>
      <w:proofErr w:type="gramStart"/>
      <w:r>
        <w:t>for</w:t>
      </w:r>
      <w:proofErr w:type="gramEnd"/>
      <w:r>
        <w:t xml:space="preserve"> the payment of government bursaries or allowances to its students; and </w:t>
      </w:r>
    </w:p>
    <w:p w:rsidR="006B57EE" w:rsidRDefault="006B57EE" w:rsidP="006B57EE">
      <w:pPr>
        <w:numPr>
          <w:ilvl w:val="0"/>
          <w:numId w:val="159"/>
        </w:numPr>
        <w:spacing w:before="100" w:beforeAutospacing="1" w:after="100" w:afterAutospacing="1"/>
      </w:pPr>
      <w:proofErr w:type="gramStart"/>
      <w:r>
        <w:t>undertake</w:t>
      </w:r>
      <w:proofErr w:type="gramEnd"/>
      <w:r>
        <w:t xml:space="preserve"> study that the State/Territory education authority, non-government education authority or school Principal has stated, in writing, to be at secondary level. </w:t>
      </w:r>
    </w:p>
    <w:p w:rsidR="006B57EE" w:rsidRDefault="006B57EE" w:rsidP="006B57EE">
      <w:pPr>
        <w:pStyle w:val="Heading5"/>
      </w:pPr>
      <w:r>
        <w:t xml:space="preserve">   50.1.2.1 Secondary course </w:t>
      </w:r>
    </w:p>
    <w:p w:rsidR="006B57EE" w:rsidRDefault="006B57EE" w:rsidP="006B57EE">
      <w:r>
        <w:t xml:space="preserve">A special school programme is accepted as a "secondary course" for ABSTUDY purposes where an education authority determines the course to be secondary. </w:t>
      </w:r>
    </w:p>
    <w:p w:rsidR="006B57EE" w:rsidRDefault="006B57EE" w:rsidP="00E33E78">
      <w:pPr>
        <w:pStyle w:val="NormalWeb"/>
      </w:pPr>
      <w:r>
        <w:t xml:space="preserve">The assessment of the level of study undertaken by individual students attending special schools appropriately rests with an education authority, usually the relevant State/Territory or non-government education authority, as appropriate or, in some cases, the school Principal. </w:t>
      </w:r>
    </w:p>
    <w:p w:rsidR="006B57EE" w:rsidRDefault="006B57EE" w:rsidP="006B57EE">
      <w:pPr>
        <w:pStyle w:val="Heading3"/>
      </w:pPr>
      <w:bookmarkStart w:id="722" w:name="P2727_183791"/>
      <w:bookmarkEnd w:id="722"/>
      <w:r>
        <w:t>50.2 Study at more than one institution</w:t>
      </w:r>
    </w:p>
    <w:p w:rsidR="006B57EE" w:rsidRDefault="006B57EE" w:rsidP="006B57EE">
      <w:r>
        <w:t xml:space="preserve">A secondary student may study at more than one institution, providing her/his total workload is full-time. Full-time workload can be confirmed by the school or institution. </w:t>
      </w:r>
    </w:p>
    <w:p w:rsidR="006B57EE" w:rsidRDefault="006B57EE" w:rsidP="006B57EE">
      <w:pPr>
        <w:pStyle w:val="Heading3"/>
      </w:pPr>
      <w:bookmarkStart w:id="723" w:name="P2729_184004"/>
      <w:bookmarkEnd w:id="723"/>
      <w:r>
        <w:t>50.3 Concurrent secondary and TAFE study</w:t>
      </w:r>
    </w:p>
    <w:p w:rsidR="006B57EE" w:rsidRDefault="006B57EE" w:rsidP="006B57EE">
      <w:r>
        <w:t xml:space="preserve">The following are to be treated as `secondary' students even though some TAFE level study may be undertaken in conjunction with secondary subjects: </w:t>
      </w:r>
    </w:p>
    <w:p w:rsidR="006B57EE" w:rsidRDefault="006B57EE" w:rsidP="006B57EE">
      <w:pPr>
        <w:numPr>
          <w:ilvl w:val="0"/>
          <w:numId w:val="160"/>
        </w:numPr>
        <w:spacing w:before="100" w:beforeAutospacing="1" w:after="100" w:afterAutospacing="1"/>
      </w:pPr>
      <w:r>
        <w:t xml:space="preserve">secondary students who choose to take TAFE study outside of any formal arrangement between their secondary school and a TAFE college, and </w:t>
      </w:r>
    </w:p>
    <w:p w:rsidR="006B57EE" w:rsidRDefault="006B57EE" w:rsidP="006B57EE">
      <w:pPr>
        <w:numPr>
          <w:ilvl w:val="0"/>
          <w:numId w:val="160"/>
        </w:numPr>
        <w:spacing w:before="100" w:beforeAutospacing="1" w:after="100" w:afterAutospacing="1"/>
      </w:pPr>
      <w:proofErr w:type="gramStart"/>
      <w:r>
        <w:t>students</w:t>
      </w:r>
      <w:proofErr w:type="gramEnd"/>
      <w:r>
        <w:t xml:space="preserve"> whose TAFE or other vocational study may simply be credited to, or enable the student to enter, a TAFE course after secondary schooling is completed (ie the student is not formally enrolled in a TAFE qualification course at the same time as completing the secondary study). This is generally the case for students undertaking study under Australian Vocational Certificate arrangements and those in `Year 13' type study, and </w:t>
      </w:r>
    </w:p>
    <w:p w:rsidR="006B57EE" w:rsidRDefault="006B57EE" w:rsidP="006B57EE">
      <w:pPr>
        <w:numPr>
          <w:ilvl w:val="0"/>
          <w:numId w:val="160"/>
        </w:numPr>
        <w:spacing w:before="100" w:beforeAutospacing="1" w:after="100" w:afterAutospacing="1"/>
      </w:pPr>
      <w:proofErr w:type="gramStart"/>
      <w:r>
        <w:t>students</w:t>
      </w:r>
      <w:proofErr w:type="gramEnd"/>
      <w:r>
        <w:t xml:space="preserve"> undertaking enabling / bridging courses at a higher education institution. </w:t>
      </w:r>
    </w:p>
    <w:p w:rsidR="006B57EE" w:rsidRDefault="006B57EE" w:rsidP="006B57EE">
      <w:pPr>
        <w:pStyle w:val="Heading3"/>
      </w:pPr>
      <w:bookmarkStart w:id="724" w:name="P2736_184848"/>
      <w:bookmarkEnd w:id="724"/>
      <w:r>
        <w:t xml:space="preserve">50.4 Home schooling arrangements </w:t>
      </w:r>
    </w:p>
    <w:p w:rsidR="006B57EE" w:rsidRDefault="006B57EE" w:rsidP="006B57EE">
      <w:r>
        <w:t xml:space="preserve">ABSTUDY can be made available for home-based schooling where the relevant State/Territory Government school education authority has given specific approval for an individual student to undertake home study and the authority confirms that the study is full-time and conforms with, and will be accredited towards, the secondary qualification accredited by that authority. </w:t>
      </w:r>
    </w:p>
    <w:p w:rsidR="006B57EE" w:rsidRDefault="006B57EE" w:rsidP="006B57EE">
      <w:pPr>
        <w:pStyle w:val="NormalWeb"/>
      </w:pPr>
      <w:r>
        <w:t xml:space="preserve">In the absence of education authority approval, ABSTUDY should be available for home schooling only where the student is: </w:t>
      </w:r>
    </w:p>
    <w:p w:rsidR="006B57EE" w:rsidRDefault="006B57EE" w:rsidP="006B57EE">
      <w:pPr>
        <w:numPr>
          <w:ilvl w:val="0"/>
          <w:numId w:val="161"/>
        </w:numPr>
        <w:spacing w:before="100" w:beforeAutospacing="1" w:after="100" w:afterAutospacing="1"/>
      </w:pPr>
      <w:r>
        <w:t xml:space="preserve">formally registered at a secondary school recognised for ABSTUDY purposes; </w:t>
      </w:r>
    </w:p>
    <w:p w:rsidR="006B57EE" w:rsidRDefault="006B57EE" w:rsidP="006B57EE">
      <w:pPr>
        <w:numPr>
          <w:ilvl w:val="0"/>
          <w:numId w:val="161"/>
        </w:numPr>
        <w:spacing w:before="100" w:beforeAutospacing="1" w:after="100" w:afterAutospacing="1"/>
      </w:pPr>
      <w:r>
        <w:t xml:space="preserve">studying accredited subjects, and </w:t>
      </w:r>
    </w:p>
    <w:p w:rsidR="006B57EE" w:rsidRDefault="006B57EE" w:rsidP="00E33E78">
      <w:pPr>
        <w:numPr>
          <w:ilvl w:val="0"/>
          <w:numId w:val="161"/>
        </w:numPr>
        <w:spacing w:before="100" w:beforeAutospacing="1" w:after="100" w:afterAutospacing="1"/>
      </w:pPr>
      <w:proofErr w:type="gramStart"/>
      <w:r>
        <w:t>undertaking</w:t>
      </w:r>
      <w:proofErr w:type="gramEnd"/>
      <w:r>
        <w:t xml:space="preserve"> a workload deemed to be full-time by the school. </w:t>
      </w:r>
    </w:p>
    <w:p w:rsidR="006B57EE" w:rsidRDefault="006B57EE" w:rsidP="006B57EE">
      <w:pPr>
        <w:pStyle w:val="Heading3"/>
      </w:pPr>
      <w:bookmarkStart w:id="725" w:name="P2742_185542"/>
      <w:bookmarkEnd w:id="725"/>
      <w:r>
        <w:t>50.5 Attendance and Workload</w:t>
      </w:r>
    </w:p>
    <w:p w:rsidR="006B57EE" w:rsidRDefault="006B57EE" w:rsidP="006B57EE">
      <w:pPr>
        <w:pStyle w:val="Heading5"/>
      </w:pPr>
      <w:bookmarkStart w:id="726" w:name="P2743_185569"/>
      <w:bookmarkEnd w:id="726"/>
      <w:r>
        <w:t xml:space="preserve">50.5.1 Full-time study </w:t>
      </w:r>
    </w:p>
    <w:p w:rsidR="006B57EE" w:rsidRDefault="006B57EE" w:rsidP="006B57EE">
      <w:r>
        <w:t xml:space="preserve">A student must study full-time in the approved course to be eligible for assistance under an ABSTUDY Schooling Award unless s/he meets the criteria for a </w:t>
      </w:r>
      <w:hyperlink r:id="rId453" w:anchor="P2940_205100" w:history="1">
        <w:r>
          <w:rPr>
            <w:rStyle w:val="Hyperlink"/>
          </w:rPr>
          <w:t>study load concession</w:t>
        </w:r>
      </w:hyperlink>
      <w:r>
        <w:t xml:space="preserve">. </w:t>
      </w:r>
    </w:p>
    <w:p w:rsidR="006B57EE" w:rsidRDefault="006B57EE" w:rsidP="006B57EE">
      <w:pPr>
        <w:pStyle w:val="Heading5"/>
      </w:pPr>
      <w:r>
        <w:t xml:space="preserve">   50.5.1.1 Criteria </w:t>
      </w:r>
    </w:p>
    <w:p w:rsidR="006B57EE" w:rsidRDefault="006B57EE" w:rsidP="006B57EE">
      <w:r>
        <w:t xml:space="preserve">Students are considered full-time if they: </w:t>
      </w:r>
    </w:p>
    <w:p w:rsidR="006B57EE" w:rsidRDefault="006B57EE" w:rsidP="006B57EE">
      <w:pPr>
        <w:numPr>
          <w:ilvl w:val="0"/>
          <w:numId w:val="162"/>
        </w:numPr>
        <w:spacing w:before="100" w:beforeAutospacing="1" w:after="100" w:afterAutospacing="1"/>
      </w:pPr>
      <w:r>
        <w:t xml:space="preserve">attend school daily </w:t>
      </w:r>
    </w:p>
    <w:p w:rsidR="006B57EE" w:rsidRDefault="006B57EE" w:rsidP="006B57EE">
      <w:pPr>
        <w:numPr>
          <w:ilvl w:val="0"/>
          <w:numId w:val="162"/>
        </w:numPr>
        <w:spacing w:before="100" w:beforeAutospacing="1" w:after="100" w:afterAutospacing="1"/>
      </w:pPr>
      <w:r>
        <w:t xml:space="preserve">do not attend school daily but have been approved by the relevant State/Territory education authority to study course work at home (original or certified copy of State or Territory approval must be provided) </w:t>
      </w:r>
    </w:p>
    <w:p w:rsidR="006B57EE" w:rsidRDefault="006B57EE" w:rsidP="006B57EE">
      <w:pPr>
        <w:numPr>
          <w:ilvl w:val="0"/>
          <w:numId w:val="162"/>
        </w:numPr>
        <w:spacing w:before="100" w:beforeAutospacing="1" w:after="100" w:afterAutospacing="1"/>
      </w:pPr>
      <w:r>
        <w:t xml:space="preserve">do not attend school daily but study course work at home which is: </w:t>
      </w:r>
    </w:p>
    <w:p w:rsidR="006B57EE" w:rsidRDefault="006B57EE" w:rsidP="006B57EE">
      <w:pPr>
        <w:numPr>
          <w:ilvl w:val="0"/>
          <w:numId w:val="163"/>
        </w:numPr>
        <w:spacing w:before="100" w:beforeAutospacing="1" w:after="100" w:afterAutospacing="1"/>
      </w:pPr>
      <w:r>
        <w:t xml:space="preserve">set by the school, </w:t>
      </w:r>
    </w:p>
    <w:p w:rsidR="006B57EE" w:rsidRDefault="006B57EE" w:rsidP="006B57EE">
      <w:pPr>
        <w:numPr>
          <w:ilvl w:val="0"/>
          <w:numId w:val="163"/>
        </w:numPr>
        <w:spacing w:before="100" w:beforeAutospacing="1" w:after="100" w:afterAutospacing="1"/>
      </w:pPr>
      <w:proofErr w:type="gramStart"/>
      <w:r>
        <w:t>supervised</w:t>
      </w:r>
      <w:proofErr w:type="gramEnd"/>
      <w:r>
        <w:t xml:space="preserve"> regularly by the school, and- the study mode is approved by the school. </w:t>
      </w:r>
    </w:p>
    <w:p w:rsidR="006B57EE" w:rsidRDefault="006B57EE" w:rsidP="006B57EE">
      <w:pPr>
        <w:pStyle w:val="note-1"/>
      </w:pPr>
      <w:r>
        <w:rPr>
          <w:b/>
          <w:bCs/>
          <w:i/>
          <w:iCs/>
          <w:noProof/>
        </w:rPr>
        <w:drawing>
          <wp:inline distT="0" distB="0" distL="0" distR="0">
            <wp:extent cx="262255" cy="199390"/>
            <wp:effectExtent l="19050" t="0" r="4445" b="0"/>
            <wp:docPr id="892" name="Picture 89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2" descr="Note"/>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i/>
          <w:iCs/>
        </w:rPr>
        <w:t>Note:</w:t>
      </w:r>
      <w:r>
        <w:rPr>
          <w:i/>
          <w:iCs/>
        </w:rPr>
        <w:t xml:space="preserve"> This study mode will only be approved because of injury, illness or other circumstances beyond the student's control; </w:t>
      </w:r>
    </w:p>
    <w:p w:rsidR="006B57EE" w:rsidRDefault="006B57EE" w:rsidP="006B57EE">
      <w:pPr>
        <w:numPr>
          <w:ilvl w:val="0"/>
          <w:numId w:val="164"/>
        </w:numPr>
        <w:spacing w:before="100" w:beforeAutospacing="1" w:after="100" w:afterAutospacing="1"/>
      </w:pPr>
      <w:r>
        <w:t xml:space="preserve">study a course at TAFE or similar institution or by distance education/ correspondence and undertake at least three-quarters of the accredited amount of full-time work; or </w:t>
      </w:r>
    </w:p>
    <w:p w:rsidR="006B57EE" w:rsidRDefault="006B57EE" w:rsidP="006B57EE">
      <w:pPr>
        <w:numPr>
          <w:ilvl w:val="0"/>
          <w:numId w:val="164"/>
        </w:numPr>
        <w:spacing w:before="100" w:beforeAutospacing="1" w:after="100" w:afterAutospacing="1"/>
      </w:pPr>
      <w:proofErr w:type="gramStart"/>
      <w:r>
        <w:t>qualify</w:t>
      </w:r>
      <w:proofErr w:type="gramEnd"/>
      <w:r>
        <w:t xml:space="preserve"> for a </w:t>
      </w:r>
      <w:hyperlink r:id="rId454" w:anchor="P2940_205100" w:history="1">
        <w:r>
          <w:rPr>
            <w:rStyle w:val="Hyperlink"/>
          </w:rPr>
          <w:t>study load concession</w:t>
        </w:r>
      </w:hyperlink>
      <w:r>
        <w:t xml:space="preserve">. </w:t>
      </w:r>
    </w:p>
    <w:p w:rsidR="006B57EE" w:rsidRDefault="006B57EE" w:rsidP="006B57EE">
      <w:pPr>
        <w:pStyle w:val="Heading5"/>
      </w:pPr>
      <w:r>
        <w:t>50.5.2 Part-time study</w:t>
      </w:r>
    </w:p>
    <w:p w:rsidR="006B57EE" w:rsidRDefault="006B57EE" w:rsidP="006B57EE">
      <w:r>
        <w:t xml:space="preserve">Part-time schooling students who are 18 years or older at 1 January in the year of study, may be eligible for assistance under the ABSTUDY Part-time Award. </w:t>
      </w:r>
    </w:p>
    <w:p w:rsidR="006B57EE" w:rsidRDefault="006B57EE" w:rsidP="006B57EE">
      <w:pPr>
        <w:pStyle w:val="Heading5"/>
      </w:pPr>
      <w:bookmarkStart w:id="727" w:name="P2757_186738"/>
      <w:bookmarkEnd w:id="727"/>
      <w:r>
        <w:t xml:space="preserve">50.5.3 School Based Apprenticeships/ Traineeships </w:t>
      </w:r>
    </w:p>
    <w:p w:rsidR="006B57EE" w:rsidRDefault="006B57EE" w:rsidP="00E33E78">
      <w:proofErr w:type="gramStart"/>
      <w:r>
        <w:t>ABSTUDY students in Years 11 and 12 who are involved in full-time secondary schooling and attending TAFE for one or two days a week for an apprenticeship/traineeship are eligible for full ABSTUDY benefits.</w:t>
      </w:r>
      <w:proofErr w:type="gramEnd"/>
      <w:r>
        <w:t xml:space="preserve"> Any payment under the apprenticeship/traineeship agreement is treated as personal income under the </w:t>
      </w:r>
      <w:hyperlink r:id="rId455" w:anchor="P8605_528958" w:history="1">
        <w:r>
          <w:rPr>
            <w:rStyle w:val="Hyperlink"/>
          </w:rPr>
          <w:t>Income Bank rules</w:t>
        </w:r>
      </w:hyperlink>
      <w:r>
        <w:t xml:space="preserve">. </w:t>
      </w:r>
    </w:p>
    <w:p w:rsidR="006B57EE" w:rsidRDefault="006B57EE" w:rsidP="006B57EE">
      <w:pPr>
        <w:pStyle w:val="Heading3"/>
      </w:pPr>
      <w:bookmarkStart w:id="728" w:name="P2760_187111"/>
      <w:bookmarkEnd w:id="728"/>
      <w:r>
        <w:t xml:space="preserve">50.6 Progress </w:t>
      </w:r>
    </w:p>
    <w:p w:rsidR="006B57EE" w:rsidRDefault="006B57EE" w:rsidP="006B57EE">
      <w:r>
        <w:t xml:space="preserve">There are no progress rules under the ABSTUDY Schooling Awards for school students. However, students undertaking secondary studies through a TAFE or similar institution are eligible for assistance providing they complete the approved course of study within a reasonable time. </w:t>
      </w:r>
    </w:p>
    <w:p w:rsidR="006B57EE" w:rsidRDefault="006B57EE" w:rsidP="006B57EE">
      <w:pPr>
        <w:pStyle w:val="Heading5"/>
      </w:pPr>
      <w:r>
        <w:t>50.6.1 Reasonable time</w:t>
      </w:r>
    </w:p>
    <w:p w:rsidR="006B57EE" w:rsidRDefault="006B57EE" w:rsidP="006B57EE">
      <w:r>
        <w:t>The table below defines what constitutes a reasonable time for different secondary courses studied at a TAFE, similar institution or a higher education institution. These do not apply to students attending a school</w:t>
      </w:r>
      <w:r>
        <w:rPr>
          <w:b/>
          <w:bCs/>
        </w:rPr>
        <w:t xml:space="preserve">.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345"/>
        <w:gridCol w:w="4590"/>
      </w:tblGrid>
      <w:tr w:rsidR="006B57EE" w:rsidTr="006B57EE">
        <w:trPr>
          <w:tblCellSpacing w:w="15" w:type="dxa"/>
          <w:jc w:val="center"/>
        </w:trPr>
        <w:tc>
          <w:tcPr>
            <w:tcW w:w="3300" w:type="dxa"/>
            <w:tcBorders>
              <w:top w:val="outset" w:sz="6" w:space="0" w:color="auto"/>
              <w:left w:val="outset" w:sz="6" w:space="0" w:color="auto"/>
              <w:bottom w:val="outset" w:sz="6" w:space="0" w:color="auto"/>
              <w:right w:val="outset" w:sz="6" w:space="0" w:color="auto"/>
            </w:tcBorders>
            <w:shd w:val="clear" w:color="auto" w:fill="000099"/>
            <w:hideMark/>
          </w:tcPr>
          <w:p w:rsidR="006B57EE" w:rsidRDefault="006B57EE" w:rsidP="006B57EE">
            <w:pPr>
              <w:rPr>
                <w:sz w:val="24"/>
                <w:szCs w:val="24"/>
              </w:rPr>
            </w:pPr>
            <w:r>
              <w:rPr>
                <w:b/>
                <w:bCs/>
                <w:color w:val="FFFFFF"/>
              </w:rPr>
              <w:t xml:space="preserve">If the course is... </w:t>
            </w:r>
          </w:p>
        </w:tc>
        <w:tc>
          <w:tcPr>
            <w:tcW w:w="4545" w:type="dxa"/>
            <w:tcBorders>
              <w:top w:val="outset" w:sz="6" w:space="0" w:color="auto"/>
              <w:left w:val="outset" w:sz="6" w:space="0" w:color="auto"/>
              <w:bottom w:val="outset" w:sz="6" w:space="0" w:color="auto"/>
              <w:right w:val="outset" w:sz="6" w:space="0" w:color="auto"/>
            </w:tcBorders>
            <w:shd w:val="clear" w:color="auto" w:fill="000099"/>
            <w:hideMark/>
          </w:tcPr>
          <w:p w:rsidR="006B57EE" w:rsidRDefault="006B57EE" w:rsidP="006B57EE">
            <w:pPr>
              <w:rPr>
                <w:sz w:val="24"/>
                <w:szCs w:val="24"/>
              </w:rPr>
            </w:pPr>
            <w:proofErr w:type="gramStart"/>
            <w:r>
              <w:rPr>
                <w:b/>
                <w:bCs/>
                <w:color w:val="FFFFFF"/>
              </w:rPr>
              <w:t>then</w:t>
            </w:r>
            <w:proofErr w:type="gramEnd"/>
            <w:r>
              <w:rPr>
                <w:b/>
                <w:bCs/>
                <w:color w:val="FFFFFF"/>
              </w:rPr>
              <w:t xml:space="preserve"> a reasonable time to complete the course is... </w:t>
            </w:r>
          </w:p>
        </w:tc>
      </w:tr>
      <w:tr w:rsidR="006B57EE" w:rsidTr="006B57EE">
        <w:trPr>
          <w:tblCellSpacing w:w="15" w:type="dxa"/>
          <w:jc w:val="center"/>
        </w:trPr>
        <w:tc>
          <w:tcPr>
            <w:tcW w:w="3300" w:type="dxa"/>
            <w:tcBorders>
              <w:top w:val="outset" w:sz="6" w:space="0" w:color="auto"/>
              <w:left w:val="outset" w:sz="6" w:space="0" w:color="auto"/>
              <w:bottom w:val="outset" w:sz="6" w:space="0" w:color="auto"/>
              <w:right w:val="outset" w:sz="6" w:space="0" w:color="auto"/>
            </w:tcBorders>
            <w:hideMark/>
          </w:tcPr>
          <w:p w:rsidR="006B57EE" w:rsidRDefault="006B57EE" w:rsidP="006B57EE">
            <w:pPr>
              <w:rPr>
                <w:sz w:val="24"/>
                <w:szCs w:val="24"/>
              </w:rPr>
            </w:pPr>
            <w:r>
              <w:t xml:space="preserve">two years' duration or less </w:t>
            </w:r>
          </w:p>
        </w:tc>
        <w:tc>
          <w:tcPr>
            <w:tcW w:w="4545" w:type="dxa"/>
            <w:tcBorders>
              <w:top w:val="outset" w:sz="6" w:space="0" w:color="auto"/>
              <w:left w:val="outset" w:sz="6" w:space="0" w:color="auto"/>
              <w:bottom w:val="outset" w:sz="6" w:space="0" w:color="auto"/>
              <w:right w:val="outset" w:sz="6" w:space="0" w:color="auto"/>
            </w:tcBorders>
            <w:hideMark/>
          </w:tcPr>
          <w:p w:rsidR="006B57EE" w:rsidRDefault="006B57EE" w:rsidP="006B57EE">
            <w:pPr>
              <w:rPr>
                <w:sz w:val="24"/>
                <w:szCs w:val="24"/>
              </w:rPr>
            </w:pPr>
            <w:proofErr w:type="gramStart"/>
            <w:r>
              <w:t>twice</w:t>
            </w:r>
            <w:proofErr w:type="gramEnd"/>
            <w:r>
              <w:t xml:space="preserve"> the normal course duration. </w:t>
            </w:r>
          </w:p>
        </w:tc>
      </w:tr>
      <w:tr w:rsidR="006B57EE" w:rsidTr="006B57EE">
        <w:trPr>
          <w:tblCellSpacing w:w="15" w:type="dxa"/>
          <w:jc w:val="center"/>
        </w:trPr>
        <w:tc>
          <w:tcPr>
            <w:tcW w:w="3300" w:type="dxa"/>
            <w:tcBorders>
              <w:top w:val="outset" w:sz="6" w:space="0" w:color="auto"/>
              <w:left w:val="outset" w:sz="6" w:space="0" w:color="auto"/>
              <w:bottom w:val="outset" w:sz="6" w:space="0" w:color="auto"/>
              <w:right w:val="outset" w:sz="6" w:space="0" w:color="auto"/>
            </w:tcBorders>
            <w:hideMark/>
          </w:tcPr>
          <w:p w:rsidR="006B57EE" w:rsidRDefault="006B57EE" w:rsidP="006B57EE">
            <w:pPr>
              <w:rPr>
                <w:sz w:val="24"/>
                <w:szCs w:val="24"/>
              </w:rPr>
            </w:pPr>
            <w:r>
              <w:t xml:space="preserve">a course of more than two years' duration </w:t>
            </w:r>
          </w:p>
        </w:tc>
        <w:tc>
          <w:tcPr>
            <w:tcW w:w="4545" w:type="dxa"/>
            <w:tcBorders>
              <w:top w:val="outset" w:sz="6" w:space="0" w:color="auto"/>
              <w:left w:val="outset" w:sz="6" w:space="0" w:color="auto"/>
              <w:bottom w:val="outset" w:sz="6" w:space="0" w:color="auto"/>
              <w:right w:val="outset" w:sz="6" w:space="0" w:color="auto"/>
            </w:tcBorders>
            <w:hideMark/>
          </w:tcPr>
          <w:p w:rsidR="006B57EE" w:rsidRDefault="006B57EE" w:rsidP="006B57EE">
            <w:pPr>
              <w:rPr>
                <w:sz w:val="24"/>
                <w:szCs w:val="24"/>
              </w:rPr>
            </w:pPr>
            <w:proofErr w:type="gramStart"/>
            <w:r>
              <w:t>the</w:t>
            </w:r>
            <w:proofErr w:type="gramEnd"/>
            <w:r>
              <w:t xml:space="preserve"> normal course duration plus two years. </w:t>
            </w:r>
          </w:p>
        </w:tc>
      </w:tr>
    </w:tbl>
    <w:p w:rsidR="006B57EE" w:rsidRDefault="006B57EE" w:rsidP="006B57EE">
      <w:pPr>
        <w:pStyle w:val="note-1"/>
      </w:pPr>
      <w:r>
        <w:rPr>
          <w:b/>
          <w:bCs/>
          <w:i/>
          <w:iCs/>
          <w:noProof/>
        </w:rPr>
        <w:drawing>
          <wp:inline distT="0" distB="0" distL="0" distR="0">
            <wp:extent cx="262255" cy="199390"/>
            <wp:effectExtent l="19050" t="0" r="4445" b="0"/>
            <wp:docPr id="894" name="Picture 89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4" descr="Note"/>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i/>
          <w:iCs/>
        </w:rPr>
        <w:t>Note:</w:t>
      </w:r>
      <w:r>
        <w:rPr>
          <w:i/>
          <w:iCs/>
        </w:rPr>
        <w:t xml:space="preserve"> The student's eligibility should be measured at the start of the academic year, and at that date, the student must have studies less than the maximum time limit allowed. A student may continue to be eligible for ABSTUDY until the end of the academic year, even where s/he will have studied more than the maximum limit by the end of that academic year. That is, previous study is only measured against the reasonable time once a year, at the start of the year.</w:t>
      </w:r>
    </w:p>
    <w:p w:rsidR="006B57EE" w:rsidRDefault="006B57EE" w:rsidP="006B57EE">
      <w:pPr>
        <w:pStyle w:val="Heading5"/>
      </w:pPr>
      <w:r>
        <w:t xml:space="preserve">50.6.2 Approval of an extension </w:t>
      </w:r>
    </w:p>
    <w:p w:rsidR="006B57EE" w:rsidRDefault="006B57EE" w:rsidP="006B57EE">
      <w:r>
        <w:t xml:space="preserve">Centrelink may approve the extension of an award for up to one year beyond the reasonable time duration specified above if: </w:t>
      </w:r>
    </w:p>
    <w:p w:rsidR="006B57EE" w:rsidRDefault="006B57EE" w:rsidP="006B57EE">
      <w:pPr>
        <w:numPr>
          <w:ilvl w:val="0"/>
          <w:numId w:val="165"/>
        </w:numPr>
        <w:spacing w:before="100" w:beforeAutospacing="1" w:after="100" w:afterAutospacing="1"/>
      </w:pPr>
      <w:r>
        <w:t xml:space="preserve">the student's progress has been impeded by physical, psychiatric or intellectual disability or other circumstance beyond her/his control, and </w:t>
      </w:r>
    </w:p>
    <w:p w:rsidR="006B57EE" w:rsidRDefault="006B57EE" w:rsidP="006B57EE">
      <w:pPr>
        <w:numPr>
          <w:ilvl w:val="0"/>
          <w:numId w:val="165"/>
        </w:numPr>
        <w:spacing w:before="100" w:beforeAutospacing="1" w:after="100" w:afterAutospacing="1"/>
      </w:pPr>
      <w:proofErr w:type="gramStart"/>
      <w:r>
        <w:t>the</w:t>
      </w:r>
      <w:proofErr w:type="gramEnd"/>
      <w:r>
        <w:t xml:space="preserve"> education institution recommends in writing that the student continues the course and indicates that the student is expected to complete the course in this year. </w:t>
      </w:r>
    </w:p>
    <w:p w:rsidR="006B57EE" w:rsidRDefault="006B57EE" w:rsidP="006B57EE">
      <w:pPr>
        <w:pStyle w:val="NormalWeb"/>
      </w:pPr>
    </w:p>
    <w:p w:rsidR="006B57EE" w:rsidRDefault="006B57EE" w:rsidP="006B57EE">
      <w:pPr>
        <w:pStyle w:val="Heading1"/>
      </w:pPr>
      <w:bookmarkStart w:id="729" w:name="P2779_188789"/>
      <w:r>
        <w:t>Chapter 51 Tertiary Study</w:t>
      </w:r>
      <w:bookmarkStart w:id="730" w:name="P2779_188813"/>
      <w:bookmarkEnd w:id="729"/>
      <w:bookmarkEnd w:id="730"/>
      <w:r>
        <w:t xml:space="preserve"> </w:t>
      </w:r>
    </w:p>
    <w:p w:rsidR="006B57EE" w:rsidRDefault="006B57EE" w:rsidP="006B57EE">
      <w:r>
        <w:t xml:space="preserve">This chapter covers education institutions and study levels for tertiary study. </w:t>
      </w:r>
      <w:r>
        <w:br/>
        <w:t> </w:t>
      </w:r>
    </w:p>
    <w:p w:rsidR="006B57EE" w:rsidRDefault="006B57EE" w:rsidP="006B57EE">
      <w:r>
        <w:rPr>
          <w:rFonts w:ascii="Verdana" w:hAnsi="Verdana"/>
          <w:b/>
          <w:bCs/>
          <w:color w:val="000000"/>
          <w:szCs w:val="22"/>
        </w:rPr>
        <w:t>Chapter content</w:t>
      </w:r>
    </w:p>
    <w:p w:rsidR="006B57EE" w:rsidRDefault="006B57EE" w:rsidP="00E33E78">
      <w:r>
        <w:br/>
        <w:t>This chapter contains the following topics:</w:t>
      </w:r>
    </w:p>
    <w:p w:rsidR="006B57EE" w:rsidRDefault="00BF7519" w:rsidP="00E33E78">
      <w:pPr>
        <w:pStyle w:val="referencebullet-1"/>
      </w:pPr>
      <w:hyperlink r:id="rId456" w:anchor="P2788_189043" w:history="1">
        <w:r w:rsidR="006B57EE">
          <w:rPr>
            <w:rStyle w:val="Hyperlink"/>
          </w:rPr>
          <w:t>Approved institutions</w:t>
        </w:r>
      </w:hyperlink>
    </w:p>
    <w:p w:rsidR="006B57EE" w:rsidRDefault="00BF7519" w:rsidP="00E33E78">
      <w:pPr>
        <w:pStyle w:val="referencebullet-1"/>
      </w:pPr>
      <w:hyperlink r:id="rId457" w:anchor="P2798_189590" w:history="1">
        <w:r w:rsidR="006B57EE">
          <w:rPr>
            <w:rStyle w:val="Hyperlink"/>
          </w:rPr>
          <w:t>Excluded education institutions</w:t>
        </w:r>
      </w:hyperlink>
    </w:p>
    <w:p w:rsidR="006B57EE" w:rsidRDefault="00BF7519" w:rsidP="006B57EE">
      <w:pPr>
        <w:pStyle w:val="referencebullet-1"/>
      </w:pPr>
      <w:hyperlink r:id="rId458" w:anchor="P2802_189866" w:history="1">
        <w:r w:rsidR="006B57EE">
          <w:rPr>
            <w:rStyle w:val="Hyperlink"/>
          </w:rPr>
          <w:t>Concurrent secondary and TAFE study</w:t>
        </w:r>
      </w:hyperlink>
    </w:p>
    <w:p w:rsidR="006B57EE" w:rsidRDefault="006B57EE" w:rsidP="006B57EE">
      <w:pPr>
        <w:pStyle w:val="Heading3"/>
      </w:pPr>
      <w:bookmarkStart w:id="731" w:name="P2788_189043"/>
      <w:bookmarkEnd w:id="731"/>
      <w:r>
        <w:t xml:space="preserve">51.1 Approved institutions </w:t>
      </w:r>
    </w:p>
    <w:p w:rsidR="006B57EE" w:rsidRDefault="006B57EE" w:rsidP="006B57EE">
      <w:r>
        <w:t xml:space="preserve">Approved education institutions for a Tertiary Award are: </w:t>
      </w:r>
    </w:p>
    <w:p w:rsidR="006B57EE" w:rsidRDefault="006B57EE" w:rsidP="006B57EE">
      <w:pPr>
        <w:numPr>
          <w:ilvl w:val="0"/>
          <w:numId w:val="166"/>
        </w:numPr>
        <w:spacing w:before="100" w:beforeAutospacing="1" w:after="100" w:afterAutospacing="1"/>
      </w:pPr>
      <w:r>
        <w:t xml:space="preserve">higher education institutions which attract Commonwealth funding </w:t>
      </w:r>
    </w:p>
    <w:p w:rsidR="006B57EE" w:rsidRDefault="006B57EE" w:rsidP="006B57EE">
      <w:pPr>
        <w:numPr>
          <w:ilvl w:val="0"/>
          <w:numId w:val="166"/>
        </w:numPr>
        <w:spacing w:before="100" w:beforeAutospacing="1" w:after="100" w:afterAutospacing="1"/>
      </w:pPr>
      <w:r>
        <w:t xml:space="preserve">TAFE institutions </w:t>
      </w:r>
    </w:p>
    <w:p w:rsidR="006B57EE" w:rsidRDefault="006B57EE" w:rsidP="006B57EE">
      <w:pPr>
        <w:numPr>
          <w:ilvl w:val="0"/>
          <w:numId w:val="166"/>
        </w:numPr>
        <w:spacing w:before="100" w:beforeAutospacing="1" w:after="100" w:afterAutospacing="1"/>
      </w:pPr>
      <w:r>
        <w:t xml:space="preserve">Aboriginal colleges which attract Commonwealth funding, and </w:t>
      </w:r>
    </w:p>
    <w:p w:rsidR="006B57EE" w:rsidRDefault="006B57EE" w:rsidP="006B57EE">
      <w:pPr>
        <w:numPr>
          <w:ilvl w:val="0"/>
          <w:numId w:val="166"/>
        </w:numPr>
        <w:spacing w:before="100" w:beforeAutospacing="1" w:after="100" w:afterAutospacing="1"/>
      </w:pPr>
      <w:r>
        <w:t xml:space="preserve">Private education institutions provided </w:t>
      </w:r>
    </w:p>
    <w:p w:rsidR="006B57EE" w:rsidRDefault="006B57EE" w:rsidP="006B57EE">
      <w:pPr>
        <w:numPr>
          <w:ilvl w:val="0"/>
          <w:numId w:val="167"/>
        </w:numPr>
        <w:spacing w:before="100" w:beforeAutospacing="1" w:after="100" w:afterAutospacing="1"/>
      </w:pPr>
      <w:r>
        <w:t xml:space="preserve">their primary focus is education, </w:t>
      </w:r>
      <w:r>
        <w:rPr>
          <w:b/>
          <w:bCs/>
        </w:rPr>
        <w:t>and</w:t>
      </w:r>
      <w:r>
        <w:t xml:space="preserve"> </w:t>
      </w:r>
    </w:p>
    <w:p w:rsidR="006B57EE" w:rsidRDefault="006B57EE" w:rsidP="006B57EE">
      <w:pPr>
        <w:numPr>
          <w:ilvl w:val="0"/>
          <w:numId w:val="167"/>
        </w:numPr>
        <w:spacing w:before="100" w:beforeAutospacing="1" w:after="100" w:afterAutospacing="1"/>
      </w:pPr>
      <w:r>
        <w:t xml:space="preserve">they are registered, </w:t>
      </w:r>
      <w:r>
        <w:rPr>
          <w:b/>
          <w:bCs/>
        </w:rPr>
        <w:t>and</w:t>
      </w:r>
      <w:r>
        <w:t xml:space="preserve"> </w:t>
      </w:r>
    </w:p>
    <w:p w:rsidR="006B57EE" w:rsidRDefault="006B57EE" w:rsidP="006B57EE">
      <w:pPr>
        <w:numPr>
          <w:ilvl w:val="0"/>
          <w:numId w:val="167"/>
        </w:numPr>
        <w:spacing w:before="100" w:beforeAutospacing="1" w:after="100" w:afterAutospacing="1"/>
      </w:pPr>
      <w:proofErr w:type="gramStart"/>
      <w:r>
        <w:t>their</w:t>
      </w:r>
      <w:proofErr w:type="gramEnd"/>
      <w:r>
        <w:t xml:space="preserve"> courses are accredited by the relevant State/Territory education authority. </w:t>
      </w:r>
    </w:p>
    <w:p w:rsidR="006B57EE" w:rsidRDefault="006B57EE" w:rsidP="00E33E78">
      <w:r>
        <w:t xml:space="preserve">A student who studies a secondary course through a tertiary institution is a secondary student and can apply under a Schooling Award. </w:t>
      </w:r>
    </w:p>
    <w:p w:rsidR="006B57EE" w:rsidRDefault="006B57EE" w:rsidP="006B57EE">
      <w:pPr>
        <w:pStyle w:val="Heading3"/>
      </w:pPr>
      <w:bookmarkStart w:id="732" w:name="P2798_189590"/>
      <w:bookmarkEnd w:id="732"/>
      <w:r>
        <w:t>51.2 Excluded education institutions</w:t>
      </w:r>
    </w:p>
    <w:p w:rsidR="006B57EE" w:rsidRDefault="006B57EE" w:rsidP="006B57EE">
      <w:r>
        <w:t xml:space="preserve">The following education institutions are not approved institutions for the purposes of ABSTUDY assistance: </w:t>
      </w:r>
    </w:p>
    <w:p w:rsidR="006B57EE" w:rsidRDefault="006B57EE" w:rsidP="006B57EE">
      <w:pPr>
        <w:numPr>
          <w:ilvl w:val="0"/>
          <w:numId w:val="168"/>
        </w:numPr>
        <w:spacing w:before="100" w:beforeAutospacing="1" w:after="100" w:afterAutospacing="1"/>
      </w:pPr>
      <w:r>
        <w:t xml:space="preserve">the International Institute of Business and Technology (WA), and </w:t>
      </w:r>
    </w:p>
    <w:p w:rsidR="006B57EE" w:rsidRDefault="006B57EE" w:rsidP="006B57EE">
      <w:pPr>
        <w:numPr>
          <w:ilvl w:val="0"/>
          <w:numId w:val="168"/>
        </w:numPr>
        <w:spacing w:before="100" w:beforeAutospacing="1" w:after="100" w:afterAutospacing="1"/>
      </w:pPr>
      <w:proofErr w:type="gramStart"/>
      <w:r>
        <w:t>the</w:t>
      </w:r>
      <w:proofErr w:type="gramEnd"/>
      <w:r>
        <w:t xml:space="preserve"> Australian Institute of Sport and the State based equivalents. </w:t>
      </w:r>
    </w:p>
    <w:p w:rsidR="006B57EE" w:rsidRDefault="006B57EE" w:rsidP="006B57EE">
      <w:pPr>
        <w:pStyle w:val="Heading3"/>
      </w:pPr>
      <w:bookmarkStart w:id="733" w:name="P2802_189866"/>
      <w:bookmarkEnd w:id="733"/>
      <w:r>
        <w:t>51.3 Concurrent secondary and TAFE study</w:t>
      </w:r>
    </w:p>
    <w:p w:rsidR="006B57EE" w:rsidRDefault="006B57EE" w:rsidP="006B57EE">
      <w:r>
        <w:t xml:space="preserve">Increasingly, schools and TAFE colleges are joining together to offer students the opportunity to study towards their matriculation qualification and a recognised TAFE qualification. In these situations, students' TAFE study is directly credited to a distinct qualification (generally, a certificate or advanced certificate). </w:t>
      </w:r>
    </w:p>
    <w:p w:rsidR="006B57EE" w:rsidRDefault="006B57EE" w:rsidP="006B57EE">
      <w:pPr>
        <w:pStyle w:val="NormalWeb"/>
      </w:pPr>
      <w:r>
        <w:t xml:space="preserve">Students are considered as `tertiary' students for scheme purposes where: </w:t>
      </w:r>
    </w:p>
    <w:p w:rsidR="006B57EE" w:rsidRDefault="006B57EE" w:rsidP="006B57EE">
      <w:pPr>
        <w:numPr>
          <w:ilvl w:val="0"/>
          <w:numId w:val="169"/>
        </w:numPr>
        <w:spacing w:before="100" w:beforeAutospacing="1" w:after="100" w:afterAutospacing="1"/>
      </w:pPr>
      <w:r>
        <w:t xml:space="preserve">concurrent study is undertaken leading to both the senior secondary qualification and to an accredited TAFE qualification, and </w:t>
      </w:r>
    </w:p>
    <w:p w:rsidR="006B57EE" w:rsidRDefault="006B57EE" w:rsidP="006B57EE">
      <w:pPr>
        <w:numPr>
          <w:ilvl w:val="0"/>
          <w:numId w:val="169"/>
        </w:numPr>
        <w:spacing w:before="100" w:beforeAutospacing="1" w:after="100" w:afterAutospacing="1"/>
      </w:pPr>
      <w:r>
        <w:t xml:space="preserve">there is an association between the secondary study and the tertiary TAFE study, and </w:t>
      </w:r>
    </w:p>
    <w:p w:rsidR="006B57EE" w:rsidRDefault="006B57EE" w:rsidP="006B57EE">
      <w:pPr>
        <w:numPr>
          <w:ilvl w:val="0"/>
          <w:numId w:val="169"/>
        </w:numPr>
        <w:spacing w:before="100" w:beforeAutospacing="1" w:after="100" w:afterAutospacing="1"/>
      </w:pPr>
      <w:r>
        <w:t xml:space="preserve">secondary and TAFE study is integrated within the structure of the course, and </w:t>
      </w:r>
    </w:p>
    <w:p w:rsidR="006B57EE" w:rsidRDefault="006B57EE" w:rsidP="006B57EE">
      <w:pPr>
        <w:numPr>
          <w:ilvl w:val="0"/>
          <w:numId w:val="169"/>
        </w:numPr>
        <w:spacing w:before="100" w:beforeAutospacing="1" w:after="100" w:afterAutospacing="1"/>
      </w:pPr>
      <w:r>
        <w:t xml:space="preserve">both the institution offering the secondary study and the one offering the TAFE study are approved institutions for scheme purposes to offer that level of study, and </w:t>
      </w:r>
    </w:p>
    <w:p w:rsidR="006B57EE" w:rsidRDefault="006B57EE" w:rsidP="006B57EE">
      <w:pPr>
        <w:numPr>
          <w:ilvl w:val="0"/>
          <w:numId w:val="169"/>
        </w:numPr>
        <w:spacing w:before="100" w:beforeAutospacing="1" w:after="100" w:afterAutospacing="1"/>
      </w:pPr>
      <w:r>
        <w:t xml:space="preserve">they are formally enrolled at both the secondary school and the TAFE college; and </w:t>
      </w:r>
    </w:p>
    <w:p w:rsidR="006B57EE" w:rsidRDefault="006B57EE" w:rsidP="006B57EE">
      <w:pPr>
        <w:numPr>
          <w:ilvl w:val="0"/>
          <w:numId w:val="169"/>
        </w:numPr>
        <w:spacing w:before="100" w:beforeAutospacing="1" w:after="100" w:afterAutospacing="1"/>
      </w:pPr>
      <w:r>
        <w:t xml:space="preserve">both secondary and TAFE study is undertaken in a year: </w:t>
      </w:r>
    </w:p>
    <w:p w:rsidR="006B57EE" w:rsidRDefault="006B57EE" w:rsidP="006B57EE">
      <w:pPr>
        <w:numPr>
          <w:ilvl w:val="0"/>
          <w:numId w:val="170"/>
        </w:numPr>
        <w:spacing w:before="100" w:beforeAutospacing="1" w:after="100" w:afterAutospacing="1"/>
      </w:pPr>
      <w:r>
        <w:t xml:space="preserve">where TAFE study is integrated within both Year 11 and 12 study, students are `tertiary' for both years, </w:t>
      </w:r>
    </w:p>
    <w:p w:rsidR="006B57EE" w:rsidRDefault="006B57EE" w:rsidP="006B57EE">
      <w:pPr>
        <w:numPr>
          <w:ilvl w:val="0"/>
          <w:numId w:val="170"/>
        </w:numPr>
        <w:spacing w:before="100" w:beforeAutospacing="1" w:after="100" w:afterAutospacing="1"/>
      </w:pPr>
      <w:proofErr w:type="gramStart"/>
      <w:r>
        <w:t>where</w:t>
      </w:r>
      <w:proofErr w:type="gramEnd"/>
      <w:r>
        <w:t xml:space="preserve"> TAFE study is integrated only in Year 12, students remain as `secondary' for Year 11. </w:t>
      </w:r>
    </w:p>
    <w:p w:rsidR="006B57EE" w:rsidRDefault="006B57EE" w:rsidP="006B57EE">
      <w:pPr>
        <w:pStyle w:val="NormalWeb"/>
        <w:jc w:val="center"/>
      </w:pPr>
      <w:r>
        <w:rPr>
          <w:noProof/>
        </w:rPr>
        <w:drawing>
          <wp:inline distT="0" distB="0" distL="0" distR="0">
            <wp:extent cx="5712460" cy="27305"/>
            <wp:effectExtent l="19050" t="0" r="2540" b="0"/>
            <wp:docPr id="911" name="Picture 911" descr="http://web.archive.org/web/20050510225029im_/http:/www.dest.gov.au/archive/schools/abstudy/images/transit_graphics/blubvsp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1" descr="http://web.archive.org/web/20050510225029im_/http:/www.dest.gov.au/archive/schools/abstudy/images/transit_graphics/blubvspm.gif"/>
                    <pic:cNvPicPr>
                      <a:picLocks noChangeAspect="1" noChangeArrowheads="1"/>
                    </pic:cNvPicPr>
                  </pic:nvPicPr>
                  <pic:blipFill>
                    <a:blip r:embed="rId23" cstate="print"/>
                    <a:srcRect/>
                    <a:stretch>
                      <a:fillRect/>
                    </a:stretch>
                  </pic:blipFill>
                  <pic:spPr bwMode="auto">
                    <a:xfrm>
                      <a:off x="0" y="0"/>
                      <a:ext cx="5712460" cy="27305"/>
                    </a:xfrm>
                    <a:prstGeom prst="rect">
                      <a:avLst/>
                    </a:prstGeom>
                    <a:noFill/>
                    <a:ln w="9525">
                      <a:noFill/>
                      <a:miter lim="800000"/>
                      <a:headEnd/>
                      <a:tailEnd/>
                    </a:ln>
                  </pic:spPr>
                </pic:pic>
              </a:graphicData>
            </a:graphic>
          </wp:inline>
        </w:drawing>
      </w:r>
    </w:p>
    <w:p w:rsidR="006B57EE" w:rsidRDefault="006B57EE" w:rsidP="006B57EE">
      <w:pPr>
        <w:pStyle w:val="Heading1"/>
      </w:pPr>
      <w:bookmarkStart w:id="734" w:name="P2813_191106"/>
      <w:r>
        <w:t>Chapter 52 Tertiary Workload</w:t>
      </w:r>
      <w:bookmarkStart w:id="735" w:name="P2813_191133"/>
      <w:bookmarkEnd w:id="734"/>
      <w:bookmarkEnd w:id="735"/>
      <w:r>
        <w:t xml:space="preserve"> </w:t>
      </w:r>
    </w:p>
    <w:p w:rsidR="006B57EE" w:rsidRDefault="006B57EE" w:rsidP="006B57EE">
      <w:r>
        <w:t>This chapter covers workload requirements for tertiary study.</w:t>
      </w:r>
      <w:r>
        <w:br/>
        <w:t> </w:t>
      </w:r>
    </w:p>
    <w:p w:rsidR="006B57EE" w:rsidRDefault="006B57EE" w:rsidP="006B57EE">
      <w:r>
        <w:rPr>
          <w:rFonts w:ascii="Verdana" w:hAnsi="Verdana"/>
          <w:b/>
          <w:bCs/>
          <w:color w:val="000000"/>
          <w:szCs w:val="22"/>
        </w:rPr>
        <w:t>Chapter content</w:t>
      </w:r>
    </w:p>
    <w:p w:rsidR="006B57EE" w:rsidRDefault="006B57EE" w:rsidP="00E33E78">
      <w:r>
        <w:br/>
        <w:t xml:space="preserve">This chapter covers the following topics: </w:t>
      </w:r>
    </w:p>
    <w:p w:rsidR="006B57EE" w:rsidRDefault="00BF7519" w:rsidP="00E33E78">
      <w:pPr>
        <w:pStyle w:val="referencebullet-1"/>
      </w:pPr>
      <w:hyperlink r:id="rId459" w:anchor="P2827_191436" w:history="1">
        <w:r w:rsidR="006B57EE">
          <w:rPr>
            <w:rStyle w:val="Hyperlink"/>
          </w:rPr>
          <w:t>Distance education / correspondence</w:t>
        </w:r>
      </w:hyperlink>
    </w:p>
    <w:p w:rsidR="006B57EE" w:rsidRDefault="00BF7519" w:rsidP="00E33E78">
      <w:pPr>
        <w:pStyle w:val="referencebullet-1"/>
      </w:pPr>
      <w:hyperlink r:id="rId460" w:anchor="P2829_191599" w:history="1">
        <w:r w:rsidR="006B57EE">
          <w:rPr>
            <w:rStyle w:val="Hyperlink"/>
          </w:rPr>
          <w:t>Masters and Doctorate study requirements</w:t>
        </w:r>
      </w:hyperlink>
    </w:p>
    <w:p w:rsidR="006B57EE" w:rsidRDefault="00BF7519" w:rsidP="00E33E78">
      <w:pPr>
        <w:pStyle w:val="referencebullet-1"/>
      </w:pPr>
      <w:hyperlink r:id="rId461" w:anchor="P2832_191902" w:history="1">
        <w:r w:rsidR="006B57EE">
          <w:rPr>
            <w:rStyle w:val="Hyperlink"/>
          </w:rPr>
          <w:t>Full-time workload</w:t>
        </w:r>
      </w:hyperlink>
    </w:p>
    <w:p w:rsidR="006B57EE" w:rsidRDefault="00BF7519" w:rsidP="00E33E78">
      <w:pPr>
        <w:pStyle w:val="referencebullet-1"/>
      </w:pPr>
      <w:hyperlink r:id="rId462" w:anchor="P2846_194431" w:history="1">
        <w:r w:rsidR="006B57EE">
          <w:rPr>
            <w:rStyle w:val="Hyperlink"/>
          </w:rPr>
          <w:t>Part-time workloads</w:t>
        </w:r>
      </w:hyperlink>
    </w:p>
    <w:p w:rsidR="006B57EE" w:rsidRDefault="00BF7519" w:rsidP="00E33E78">
      <w:pPr>
        <w:pStyle w:val="referencebullet-1"/>
      </w:pPr>
      <w:hyperlink r:id="rId463" w:anchor="P2851_194928" w:history="1">
        <w:r w:rsidR="006B57EE">
          <w:rPr>
            <w:rStyle w:val="Hyperlink"/>
          </w:rPr>
          <w:t>Credited subjects</w:t>
        </w:r>
      </w:hyperlink>
    </w:p>
    <w:p w:rsidR="006B57EE" w:rsidRDefault="00BF7519" w:rsidP="00E33E78">
      <w:pPr>
        <w:pStyle w:val="referencebullet-1"/>
      </w:pPr>
      <w:hyperlink r:id="rId464" w:anchor="P2853_195154" w:history="1">
        <w:r w:rsidR="006B57EE">
          <w:rPr>
            <w:rStyle w:val="Hyperlink"/>
          </w:rPr>
          <w:t>Combined courses</w:t>
        </w:r>
      </w:hyperlink>
    </w:p>
    <w:p w:rsidR="006B57EE" w:rsidRDefault="00BF7519" w:rsidP="00E33E78">
      <w:pPr>
        <w:pStyle w:val="referencebullet-1"/>
      </w:pPr>
      <w:hyperlink r:id="rId465" w:anchor="P2856_195380" w:history="1">
        <w:r w:rsidR="006B57EE">
          <w:rPr>
            <w:rStyle w:val="Hyperlink"/>
          </w:rPr>
          <w:t>Enrolment at two institutions</w:t>
        </w:r>
      </w:hyperlink>
    </w:p>
    <w:p w:rsidR="006B57EE" w:rsidRDefault="00BF7519" w:rsidP="00E33E78">
      <w:pPr>
        <w:pStyle w:val="referencebullet-1"/>
      </w:pPr>
      <w:hyperlink r:id="rId466" w:anchor="P2866_196237" w:history="1">
        <w:r w:rsidR="006B57EE">
          <w:rPr>
            <w:rStyle w:val="Hyperlink"/>
          </w:rPr>
          <w:t>HECS</w:t>
        </w:r>
      </w:hyperlink>
    </w:p>
    <w:p w:rsidR="006B57EE" w:rsidRDefault="006B57EE" w:rsidP="006B57EE">
      <w:pPr>
        <w:pStyle w:val="Heading3"/>
      </w:pPr>
      <w:bookmarkStart w:id="736" w:name="P2827_191436"/>
      <w:bookmarkEnd w:id="736"/>
      <w:r>
        <w:t>52.1 Distance education / correspondence</w:t>
      </w:r>
    </w:p>
    <w:p w:rsidR="006B57EE" w:rsidRDefault="006B57EE" w:rsidP="006B57EE">
      <w:r>
        <w:t xml:space="preserve">The workload criteria set out in this section apply equally to students studying distance education/correspondence courses. </w:t>
      </w:r>
    </w:p>
    <w:p w:rsidR="006B57EE" w:rsidRDefault="006B57EE" w:rsidP="006B57EE">
      <w:pPr>
        <w:pStyle w:val="Heading3"/>
      </w:pPr>
      <w:bookmarkStart w:id="737" w:name="P2829_191599"/>
      <w:bookmarkEnd w:id="737"/>
      <w:r>
        <w:t>52.2 Masters and Doctorate study requirements</w:t>
      </w:r>
    </w:p>
    <w:p w:rsidR="006B57EE" w:rsidRDefault="006B57EE" w:rsidP="006B57EE">
      <w:r>
        <w:t xml:space="preserve">Students must meet the requirements of the </w:t>
      </w:r>
      <w:proofErr w:type="gramStart"/>
      <w:r>
        <w:t>university</w:t>
      </w:r>
      <w:proofErr w:type="gramEnd"/>
      <w:r>
        <w:t xml:space="preserve"> for studying full-time in the particular Masters or Doctorate course being undertaken. </w:t>
      </w:r>
    </w:p>
    <w:p w:rsidR="006B57EE" w:rsidRDefault="006B57EE" w:rsidP="006B57EE">
      <w:pPr>
        <w:pStyle w:val="NormalWeb"/>
      </w:pPr>
      <w:r>
        <w:rPr>
          <w:b/>
          <w:bCs/>
          <w:noProof/>
        </w:rPr>
        <w:drawing>
          <wp:inline distT="0" distB="0" distL="0" distR="0">
            <wp:extent cx="262255" cy="199390"/>
            <wp:effectExtent l="19050" t="0" r="4445" b="0"/>
            <wp:docPr id="926" name="Picture 926" descr="http://web.archive.org/web/20050510225937im_/http:/www.dest.gov.au/archive/schools/abstudy/images/transit_graphics/abstudypm-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6" descr="http://web.archive.org/web/20050510225937im_/http:/www.dest.gov.au/archive/schools/abstudy/images/transit_graphics/abstudypm-20.gif"/>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rPr>
        <w:t>Note:</w:t>
      </w:r>
      <w:r>
        <w:t xml:space="preserve"> Part-time Masters and Doctorate students are entitled to apply for assistance under the ABSTUDY Part-time Award. </w:t>
      </w:r>
    </w:p>
    <w:p w:rsidR="006B57EE" w:rsidRDefault="006B57EE" w:rsidP="006B57EE">
      <w:pPr>
        <w:pStyle w:val="Heading3"/>
      </w:pPr>
      <w:bookmarkStart w:id="738" w:name="P2832_191902"/>
      <w:bookmarkEnd w:id="738"/>
      <w:r>
        <w:t>52.3 Full-time workload</w:t>
      </w:r>
    </w:p>
    <w:p w:rsidR="006B57EE" w:rsidRDefault="006B57EE" w:rsidP="006B57EE">
      <w:r>
        <w:t xml:space="preserve">Students applying for a Tertiary Award or a Part-time Award will be considered to be full-time or part-time on the basis of their study workload judged against the normal full-time study workload requirement of the approved course. </w:t>
      </w:r>
    </w:p>
    <w:p w:rsidR="006B57EE" w:rsidRDefault="006B57EE" w:rsidP="006B57EE">
      <w:pPr>
        <w:pStyle w:val="NormalWeb"/>
      </w:pPr>
      <w:r>
        <w:t xml:space="preserve">Normally, students must undertake at least 75% of the normal full-time workload to be eligible for full-time study entitlements, however, they also may be considered full-time if they qualify for a study load concession. </w:t>
      </w:r>
    </w:p>
    <w:p w:rsidR="006B57EE" w:rsidRDefault="006B57EE" w:rsidP="006B57EE">
      <w:pPr>
        <w:pStyle w:val="Heading5"/>
      </w:pPr>
      <w:r>
        <w:t>52.3.1 Assessed courses</w:t>
      </w:r>
    </w:p>
    <w:p w:rsidR="006B57EE" w:rsidRDefault="006B57EE" w:rsidP="006B57EE">
      <w:r>
        <w:t xml:space="preserve">The normal Higher Education Contribution Scheme (HECS) assessment is 1.0 over a year or 0.5 each semester. </w:t>
      </w:r>
    </w:p>
    <w:p w:rsidR="006B57EE" w:rsidRDefault="006B57EE" w:rsidP="006B57EE">
      <w:pPr>
        <w:pStyle w:val="NormalWeb"/>
      </w:pPr>
      <w:r>
        <w:t xml:space="preserve">Students studying higher education courses for which there is a HECS assessment will be regarded as full-time in a semester provided that they are enrolled in and undertaking a HECS workload of at least 0.375 in that semester (ie, 75% of a full-time workload for the semester). </w:t>
      </w:r>
    </w:p>
    <w:p w:rsidR="006B57EE" w:rsidRDefault="006B57EE" w:rsidP="006B57EE">
      <w:pPr>
        <w:pStyle w:val="NormalWeb"/>
      </w:pPr>
      <w:r>
        <w:t xml:space="preserve">Where special arrangements for Aboriginal and Torres Strait Islander students have been made to facilitate take up of higher education courses (eg a study programme involving non-HECS bridging subjects) and the institution classifies the study programme as being full-time and leading into a full-time degree course, the study programme will be considered to be a full-time course. Written advice is needed from the institution. They may, however, be a secondary course (refer to </w:t>
      </w:r>
      <w:hyperlink r:id="rId467" w:anchor="P9178_552260" w:history="1">
        <w:r>
          <w:rPr>
            <w:rStyle w:val="Hyperlink"/>
          </w:rPr>
          <w:t>Determination 2002/1</w:t>
        </w:r>
      </w:hyperlink>
      <w:r>
        <w:t xml:space="preserve">). </w:t>
      </w:r>
    </w:p>
    <w:p w:rsidR="006B57EE" w:rsidRDefault="006B57EE" w:rsidP="006B57EE">
      <w:pPr>
        <w:pStyle w:val="Heading5"/>
      </w:pPr>
      <w:r>
        <w:t xml:space="preserve">52.3.2 Full-time workload in other tertiary courses </w:t>
      </w:r>
    </w:p>
    <w:p w:rsidR="006B57EE" w:rsidRDefault="006B57EE" w:rsidP="006B57EE">
      <w:r>
        <w:t xml:space="preserve">The normal workload for non-HECS tertiary courses is the normal study programme as set down in course documentation. </w:t>
      </w:r>
    </w:p>
    <w:p w:rsidR="006B57EE" w:rsidRDefault="006B57EE" w:rsidP="006B57EE">
      <w:pPr>
        <w:pStyle w:val="note-1"/>
      </w:pPr>
      <w:r>
        <w:rPr>
          <w:b/>
          <w:bCs/>
          <w:i/>
          <w:iCs/>
          <w:noProof/>
        </w:rPr>
        <w:drawing>
          <wp:inline distT="0" distB="0" distL="0" distR="0">
            <wp:extent cx="262255" cy="199390"/>
            <wp:effectExtent l="19050" t="0" r="4445" b="0"/>
            <wp:docPr id="927" name="Picture 92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7" descr="Note"/>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i/>
          <w:iCs/>
        </w:rPr>
        <w:t>Note:</w:t>
      </w:r>
      <w:r>
        <w:rPr>
          <w:i/>
          <w:iCs/>
        </w:rPr>
        <w:t xml:space="preserve"> Enabling courses at higher education institutions are not tertiary courses.</w:t>
      </w:r>
    </w:p>
    <w:p w:rsidR="006B57EE" w:rsidRDefault="006B57EE" w:rsidP="006B57EE">
      <w:pPr>
        <w:pStyle w:val="NormalWeb"/>
      </w:pPr>
      <w:r>
        <w:t xml:space="preserve">Tertiary students studying non-HECS assessed courses who are enrolled in, and study, at least three-quarters (75%) of the normal full-time study workload are regarded as full-time students and may be eligible for benefits under an ABSTUDY Tertiary Award. Students must be full-time in each semester. </w:t>
      </w:r>
    </w:p>
    <w:p w:rsidR="006B57EE" w:rsidRDefault="006B57EE" w:rsidP="006B57EE">
      <w:pPr>
        <w:pStyle w:val="NormalWeb"/>
      </w:pPr>
      <w:r>
        <w:t xml:space="preserve">Students undertaking courses without full attendance requirements, ie in mixed-mode, distance education or competency based training courses, </w:t>
      </w:r>
      <w:proofErr w:type="gramStart"/>
      <w:r>
        <w:t>who</w:t>
      </w:r>
      <w:proofErr w:type="gramEnd"/>
      <w:r>
        <w:t xml:space="preserve"> cannot provide evidence of a full-time study workload, may be approved only for part-time entitlements. Acceptable workload evidence would be a timetable or similar document showing dates assignments are due and completion dates for the modules in which the student is enrolled. </w:t>
      </w:r>
    </w:p>
    <w:p w:rsidR="006B57EE" w:rsidRDefault="006B57EE" w:rsidP="00E33E78">
      <w:pPr>
        <w:pStyle w:val="note-1"/>
      </w:pPr>
      <w:r>
        <w:rPr>
          <w:b/>
          <w:bCs/>
          <w:i/>
          <w:iCs/>
          <w:noProof/>
        </w:rPr>
        <w:drawing>
          <wp:inline distT="0" distB="0" distL="0" distR="0">
            <wp:extent cx="262255" cy="199390"/>
            <wp:effectExtent l="19050" t="0" r="4445" b="0"/>
            <wp:docPr id="928" name="Picture 92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8" descr="Note"/>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i/>
          <w:iCs/>
        </w:rPr>
        <w:t>Note:</w:t>
      </w:r>
      <w:r>
        <w:rPr>
          <w:i/>
          <w:iCs/>
        </w:rPr>
        <w:t xml:space="preserve"> Tutorial assistance sessions funded under the DEST Aboriginal Tutorial Assistance Scheme (ATAS) are not to be included when assessing a student's full-time workload </w:t>
      </w:r>
    </w:p>
    <w:p w:rsidR="006B57EE" w:rsidRDefault="006B57EE" w:rsidP="006B57EE">
      <w:pPr>
        <w:pStyle w:val="Heading3"/>
      </w:pPr>
      <w:bookmarkStart w:id="739" w:name="P2846_194431"/>
      <w:bookmarkEnd w:id="739"/>
      <w:r>
        <w:t>52.4 Part-time workloads</w:t>
      </w:r>
    </w:p>
    <w:p w:rsidR="006B57EE" w:rsidRDefault="006B57EE" w:rsidP="006B57EE">
      <w:r>
        <w:t xml:space="preserve">Students who are not undertaking at least 75% of a normal full-time workload or do not qualify for a study load concession as described in </w:t>
      </w:r>
      <w:hyperlink r:id="rId468" w:anchor="P2940_205100" w:history="1">
        <w:r>
          <w:rPr>
            <w:rStyle w:val="Hyperlink"/>
          </w:rPr>
          <w:t>Chapter 54</w:t>
        </w:r>
      </w:hyperlink>
      <w:r>
        <w:t xml:space="preserve">, may be eligible for benefits under the </w:t>
      </w:r>
      <w:hyperlink r:id="rId469" w:anchor="P2374_156236" w:history="1">
        <w:r>
          <w:rPr>
            <w:rStyle w:val="Hyperlink"/>
          </w:rPr>
          <w:t>ABSTUDY Part-time Award</w:t>
        </w:r>
      </w:hyperlink>
      <w:r>
        <w:t xml:space="preserve">. </w:t>
      </w:r>
    </w:p>
    <w:p w:rsidR="006B57EE" w:rsidRDefault="006B57EE" w:rsidP="006B57EE">
      <w:pPr>
        <w:pStyle w:val="Heading5"/>
      </w:pPr>
      <w:r>
        <w:t xml:space="preserve">52.4.1 Two part-time courses </w:t>
      </w:r>
    </w:p>
    <w:p w:rsidR="006B57EE" w:rsidRDefault="006B57EE" w:rsidP="006B57EE">
      <w:r>
        <w:t xml:space="preserve">Two part-time courses cannot be grouped to make one full-time course. </w:t>
      </w:r>
    </w:p>
    <w:p w:rsidR="006B57EE" w:rsidRDefault="006B57EE" w:rsidP="006B57EE">
      <w:pPr>
        <w:pStyle w:val="NormalWeb"/>
      </w:pPr>
      <w:r>
        <w:t xml:space="preserve">The student is entitled to the benefits arising from each Part-time Award. </w:t>
      </w:r>
    </w:p>
    <w:p w:rsidR="006B57EE" w:rsidRDefault="006B57EE" w:rsidP="006B57EE">
      <w:pPr>
        <w:pStyle w:val="NormalWeb"/>
      </w:pPr>
      <w:r>
        <w:t xml:space="preserve">Exceptions to this are articulated courses which are described in </w:t>
      </w:r>
      <w:hyperlink r:id="rId470" w:anchor="7" w:history="1">
        <w:r>
          <w:rPr>
            <w:rStyle w:val="Hyperlink"/>
          </w:rPr>
          <w:t>47.7</w:t>
        </w:r>
      </w:hyperlink>
      <w:r>
        <w:t xml:space="preserve"> and </w:t>
      </w:r>
      <w:hyperlink r:id="rId471" w:anchor="P2557_172157" w:history="1">
        <w:r>
          <w:rPr>
            <w:rStyle w:val="Hyperlink"/>
          </w:rPr>
          <w:t>Chapter 49</w:t>
        </w:r>
      </w:hyperlink>
      <w:r>
        <w:t xml:space="preserve">. </w:t>
      </w:r>
    </w:p>
    <w:p w:rsidR="006B57EE" w:rsidRDefault="006B57EE" w:rsidP="006B57EE">
      <w:pPr>
        <w:pStyle w:val="NormalWeb"/>
      </w:pPr>
      <w:r>
        <w:t xml:space="preserve">Other exceptions are detailed in </w:t>
      </w:r>
      <w:hyperlink r:id="rId472" w:anchor="P2856_195380" w:history="1">
        <w:r>
          <w:rPr>
            <w:rStyle w:val="Hyperlink"/>
          </w:rPr>
          <w:t>52.7</w:t>
        </w:r>
      </w:hyperlink>
      <w:r>
        <w:t xml:space="preserve"> Enrolment at two institutions and </w:t>
      </w:r>
      <w:hyperlink r:id="rId473" w:anchor="2" w:history="1">
        <w:r>
          <w:rPr>
            <w:rStyle w:val="Hyperlink"/>
          </w:rPr>
          <w:t>54.2</w:t>
        </w:r>
      </w:hyperlink>
      <w:r>
        <w:t xml:space="preserve"> Coherent course sequence study load concession. </w:t>
      </w:r>
    </w:p>
    <w:p w:rsidR="006B57EE" w:rsidRDefault="006B57EE" w:rsidP="006B57EE">
      <w:pPr>
        <w:pStyle w:val="Heading3"/>
      </w:pPr>
      <w:bookmarkStart w:id="740" w:name="P2851_194928"/>
      <w:bookmarkEnd w:id="740"/>
      <w:r>
        <w:t>52.5 Credited subjects</w:t>
      </w:r>
    </w:p>
    <w:p w:rsidR="006B57EE" w:rsidRDefault="006B57EE" w:rsidP="00E33E78">
      <w:r>
        <w:t xml:space="preserve">Subjects in which the student is not currently undertaking study cannot be counted for workload purposes. Subjects, units or points `credited' for work done previously do not count as ABSTUDY workload. </w:t>
      </w:r>
    </w:p>
    <w:p w:rsidR="006B57EE" w:rsidRDefault="006B57EE" w:rsidP="006B57EE">
      <w:pPr>
        <w:pStyle w:val="Heading3"/>
      </w:pPr>
      <w:bookmarkStart w:id="741" w:name="P2853_195154"/>
      <w:bookmarkEnd w:id="741"/>
      <w:r>
        <w:t>52.6 Combined courses</w:t>
      </w:r>
    </w:p>
    <w:p w:rsidR="006B57EE" w:rsidRDefault="006B57EE" w:rsidP="006B57EE">
      <w:r>
        <w:t xml:space="preserve">Where a student is undertaking a course that is a combined course (eg an approved BA/LLB course) for ABSTUDY purposes workload is measured against the normal full-time study load for the combined course. </w:t>
      </w:r>
    </w:p>
    <w:p w:rsidR="006B57EE" w:rsidRDefault="006B57EE" w:rsidP="006B57EE">
      <w:pPr>
        <w:pStyle w:val="Heading3"/>
      </w:pPr>
      <w:bookmarkStart w:id="742" w:name="P2856_195380"/>
      <w:bookmarkEnd w:id="742"/>
      <w:r>
        <w:t xml:space="preserve">52.7 Enrolment at two institutions </w:t>
      </w:r>
    </w:p>
    <w:p w:rsidR="006B57EE" w:rsidRDefault="006B57EE" w:rsidP="006B57EE">
      <w:r>
        <w:t xml:space="preserve">A student may study at more than one institution. </w:t>
      </w:r>
    </w:p>
    <w:p w:rsidR="006B57EE" w:rsidRDefault="006B57EE" w:rsidP="006B57EE">
      <w:pPr>
        <w:pStyle w:val="NormalWeb"/>
      </w:pPr>
      <w:r>
        <w:t xml:space="preserve">Normal workload requirements apply: </w:t>
      </w:r>
    </w:p>
    <w:p w:rsidR="006B57EE" w:rsidRDefault="006B57EE" w:rsidP="006B57EE">
      <w:pPr>
        <w:numPr>
          <w:ilvl w:val="0"/>
          <w:numId w:val="171"/>
        </w:numPr>
        <w:spacing w:before="100" w:beforeAutospacing="1" w:after="100" w:afterAutospacing="1"/>
      </w:pPr>
      <w:r>
        <w:t xml:space="preserve">the student must undertake at least 75% of normal full-time student workload in at least one course; </w:t>
      </w:r>
    </w:p>
    <w:p w:rsidR="006B57EE" w:rsidRDefault="006B57EE" w:rsidP="006B57EE">
      <w:pPr>
        <w:numPr>
          <w:ilvl w:val="0"/>
          <w:numId w:val="171"/>
        </w:numPr>
        <w:spacing w:before="100" w:beforeAutospacing="1" w:after="100" w:afterAutospacing="1"/>
      </w:pPr>
      <w:r>
        <w:t xml:space="preserve">studies through a second institution can be counted for workload purposes only if: </w:t>
      </w:r>
    </w:p>
    <w:p w:rsidR="006B57EE" w:rsidRDefault="006B57EE" w:rsidP="006B57EE">
      <w:pPr>
        <w:numPr>
          <w:ilvl w:val="0"/>
          <w:numId w:val="172"/>
        </w:numPr>
        <w:spacing w:before="100" w:beforeAutospacing="1" w:after="100" w:afterAutospacing="1"/>
      </w:pPr>
      <w:r>
        <w:t xml:space="preserve">the subjects are recorded as enrolment by the first institution in the approved course, or </w:t>
      </w:r>
    </w:p>
    <w:p w:rsidR="006B57EE" w:rsidRDefault="006B57EE" w:rsidP="006B57EE">
      <w:pPr>
        <w:numPr>
          <w:ilvl w:val="0"/>
          <w:numId w:val="172"/>
        </w:numPr>
        <w:spacing w:before="100" w:beforeAutospacing="1" w:after="100" w:afterAutospacing="1"/>
      </w:pPr>
      <w:r>
        <w:t xml:space="preserve">the student provides evidence that the subjects will be counted towards the approved course on completion (eg a statement from the main institution that the results will be recognised towards the student's main course); </w:t>
      </w:r>
    </w:p>
    <w:p w:rsidR="006B57EE" w:rsidRDefault="006B57EE" w:rsidP="006B57EE">
      <w:pPr>
        <w:numPr>
          <w:ilvl w:val="0"/>
          <w:numId w:val="173"/>
        </w:numPr>
        <w:spacing w:before="100" w:beforeAutospacing="1" w:after="100" w:afterAutospacing="1"/>
      </w:pPr>
      <w:r>
        <w:t xml:space="preserve">a student cannot add together workloads in subjects which do not form part of an approved course; </w:t>
      </w:r>
    </w:p>
    <w:p w:rsidR="006B57EE" w:rsidRDefault="006B57EE" w:rsidP="006B57EE">
      <w:pPr>
        <w:numPr>
          <w:ilvl w:val="0"/>
          <w:numId w:val="173"/>
        </w:numPr>
        <w:spacing w:before="100" w:beforeAutospacing="1" w:after="100" w:afterAutospacing="1"/>
      </w:pPr>
      <w:proofErr w:type="gramStart"/>
      <w:r>
        <w:t>both</w:t>
      </w:r>
      <w:proofErr w:type="gramEnd"/>
      <w:r>
        <w:t xml:space="preserve"> institutions must be approved for ABSTUDY. </w:t>
      </w:r>
    </w:p>
    <w:p w:rsidR="006B57EE" w:rsidRDefault="006B57EE" w:rsidP="00E33E78">
      <w:r>
        <w:t>The above rules also apply to studies which combine HECS and non-HECS subjects.</w:t>
      </w:r>
    </w:p>
    <w:p w:rsidR="006B57EE" w:rsidRDefault="006B57EE" w:rsidP="006B57EE">
      <w:pPr>
        <w:pStyle w:val="Heading3"/>
      </w:pPr>
      <w:bookmarkStart w:id="743" w:name="P2866_196237"/>
      <w:bookmarkEnd w:id="743"/>
      <w:r>
        <w:t>52.8 HECS</w:t>
      </w:r>
      <w:bookmarkStart w:id="744" w:name="P2866_196245"/>
      <w:bookmarkEnd w:id="744"/>
    </w:p>
    <w:p w:rsidR="006B57EE" w:rsidRDefault="006B57EE" w:rsidP="006B57EE">
      <w:pPr>
        <w:pStyle w:val="Heading5"/>
      </w:pPr>
      <w:r>
        <w:t xml:space="preserve">52.8.1 </w:t>
      </w:r>
      <w:bookmarkStart w:id="745" w:name="P2867_196252"/>
      <w:bookmarkEnd w:id="745"/>
      <w:r>
        <w:t xml:space="preserve">What is HECS and how does it work? </w:t>
      </w:r>
    </w:p>
    <w:p w:rsidR="006B57EE" w:rsidRDefault="006B57EE" w:rsidP="006B57EE">
      <w:r>
        <w:t xml:space="preserve">A HECS course is a course in which students attract a charge under the Higher Education Contribution Scheme (HECS) administered by DEST. </w:t>
      </w:r>
    </w:p>
    <w:p w:rsidR="006B57EE" w:rsidRDefault="006B57EE" w:rsidP="006B57EE">
      <w:pPr>
        <w:pStyle w:val="NormalWeb"/>
      </w:pPr>
      <w:r>
        <w:t xml:space="preserve">HECS loadings are calculated based on institutions' advice about the normal full-time student workload in each year of a course. The year's normal full-time student workload has a HECS load (or weighting) of 1.0. HECS loads for individual subjects are determined based on the institution's advice about how much of the normal full-time student workload a subject comprises. </w:t>
      </w:r>
    </w:p>
    <w:p w:rsidR="006B57EE" w:rsidRDefault="006B57EE" w:rsidP="006B57EE">
      <w:pPr>
        <w:pStyle w:val="NormalWeb"/>
      </w:pPr>
      <w:r>
        <w:t xml:space="preserve">A normal full-time semester workload in a HECS course will be 0.5 (that is, one half of the full-year workload of 1.0). Three quarters (75%) of a full-time workload will be 0.75 in a year or 0.375 in a semester. </w:t>
      </w:r>
    </w:p>
    <w:p w:rsidR="006B57EE" w:rsidRDefault="006B57EE" w:rsidP="006B57EE">
      <w:pPr>
        <w:pStyle w:val="Heading5"/>
      </w:pPr>
      <w:r>
        <w:t>52.</w:t>
      </w:r>
      <w:bookmarkStart w:id="746" w:name="8.2"/>
      <w:r>
        <w:t>8.2</w:t>
      </w:r>
      <w:bookmarkEnd w:id="746"/>
      <w:r>
        <w:t xml:space="preserve"> HECS workload - rounding effects </w:t>
      </w:r>
    </w:p>
    <w:p w:rsidR="006B57EE" w:rsidRDefault="006B57EE" w:rsidP="006B57EE">
      <w:r>
        <w:t xml:space="preserve">HECS values are expressed to three decimal places and rounded down. Thus, a subject which is one-third of a semester's work has a HECS value of 0.166 rather than 0.167. A subject worth one-eighth of a semester's work has a value of 0.062, while a quarter of a semester's work is worth 0.125. </w:t>
      </w:r>
    </w:p>
    <w:p w:rsidR="006B57EE" w:rsidRDefault="006B57EE" w:rsidP="006B57EE">
      <w:pPr>
        <w:pStyle w:val="NormalWeb"/>
      </w:pPr>
      <w:r>
        <w:t xml:space="preserve">A student should not be regarded as ineligible for ABSTUDY because of the effects of HECS rounding errors. (Rounding discrepancies will be 5/1000ths (0.005) or less.) </w:t>
      </w:r>
    </w:p>
    <w:p w:rsidR="006B57EE" w:rsidRDefault="006B57EE" w:rsidP="006B57EE">
      <w:pPr>
        <w:pStyle w:val="Heading5"/>
      </w:pPr>
      <w:r>
        <w:t>52.</w:t>
      </w:r>
      <w:bookmarkStart w:id="747" w:name="8.3"/>
      <w:r>
        <w:t>8.3</w:t>
      </w:r>
      <w:bookmarkEnd w:id="747"/>
      <w:r>
        <w:t xml:space="preserve"> How is HECS taken into account for ABSTUDY?</w:t>
      </w:r>
    </w:p>
    <w:p w:rsidR="006B57EE" w:rsidRDefault="006B57EE" w:rsidP="006B57EE">
      <w:r>
        <w:t xml:space="preserve">ABSTUDY normally requires that students in HECS courses undertake a HECS load of at least 0.375 per semester. </w:t>
      </w:r>
    </w:p>
    <w:p w:rsidR="006B57EE" w:rsidRDefault="006B57EE" w:rsidP="006B57EE">
      <w:pPr>
        <w:pStyle w:val="Heading5"/>
      </w:pPr>
      <w:r>
        <w:t>52.</w:t>
      </w:r>
      <w:bookmarkStart w:id="748" w:name="8.4"/>
      <w:r>
        <w:t>8.4</w:t>
      </w:r>
      <w:bookmarkEnd w:id="748"/>
      <w:r>
        <w:t xml:space="preserve"> HECS workload - census date </w:t>
      </w:r>
    </w:p>
    <w:p w:rsidR="006B57EE" w:rsidRDefault="006B57EE" w:rsidP="006B57EE">
      <w:r>
        <w:t xml:space="preserve">Students' HECS liability is calculated at the HECS census date in each semester (31 March and 31 August). A student who withdraws from or ceases studying in a subject after the census date decreases her/his workload by that subject's HECS load from the date of withdrawal or cessation, irrespective of whether HECS remains payable for that subject. </w:t>
      </w:r>
    </w:p>
    <w:p w:rsidR="006B57EE" w:rsidRDefault="006B57EE" w:rsidP="006B57EE">
      <w:pPr>
        <w:pStyle w:val="NormalWeb"/>
      </w:pPr>
      <w:r>
        <w:t>Conversely, a student who withdraws before the HECS census date and who undertook, and was enrolled in, subjects is credited with their workload to the date of withdrawal.</w:t>
      </w:r>
    </w:p>
    <w:p w:rsidR="006B57EE" w:rsidRDefault="006B57EE" w:rsidP="006B57EE">
      <w:pPr>
        <w:pStyle w:val="Heading1"/>
      </w:pPr>
      <w:bookmarkStart w:id="749" w:name="P2880_198227"/>
      <w:r>
        <w:t xml:space="preserve">Chapter 53 Progress and Duration of Assistance </w:t>
      </w:r>
    </w:p>
    <w:p w:rsidR="006B57EE" w:rsidRDefault="006B57EE" w:rsidP="006B57EE">
      <w:r>
        <w:t>This chapter covers workload requirements</w:t>
      </w:r>
      <w:bookmarkStart w:id="750" w:name="P2882_198314"/>
      <w:bookmarkEnd w:id="749"/>
      <w:bookmarkEnd w:id="750"/>
      <w:r>
        <w:t xml:space="preserve"> for tertiary study.</w:t>
      </w:r>
      <w:r>
        <w:br/>
        <w:t> </w:t>
      </w:r>
    </w:p>
    <w:p w:rsidR="006B57EE" w:rsidRDefault="006B57EE" w:rsidP="006B57EE">
      <w:r>
        <w:rPr>
          <w:rFonts w:ascii="Verdana" w:hAnsi="Verdana"/>
          <w:b/>
          <w:bCs/>
          <w:color w:val="000000"/>
          <w:szCs w:val="22"/>
        </w:rPr>
        <w:t>Chapter content</w:t>
      </w:r>
    </w:p>
    <w:p w:rsidR="006B57EE" w:rsidRDefault="006B57EE" w:rsidP="00E33E78">
      <w:r>
        <w:br/>
        <w:t xml:space="preserve">This chapter covers the following topics: </w:t>
      </w:r>
    </w:p>
    <w:p w:rsidR="006B57EE" w:rsidRDefault="00BF7519" w:rsidP="00E33E78">
      <w:pPr>
        <w:pStyle w:val="referencebullet-1"/>
      </w:pPr>
      <w:hyperlink r:id="rId474" w:anchor="P2890_198494" w:history="1">
        <w:r w:rsidR="006B57EE">
          <w:rPr>
            <w:rStyle w:val="Hyperlink"/>
          </w:rPr>
          <w:t>Reasonable time</w:t>
        </w:r>
      </w:hyperlink>
    </w:p>
    <w:p w:rsidR="006B57EE" w:rsidRDefault="00BF7519" w:rsidP="00E33E78">
      <w:pPr>
        <w:pStyle w:val="referencebullet-1"/>
      </w:pPr>
      <w:hyperlink r:id="rId475" w:anchor="P2913_201153" w:history="1">
        <w:r w:rsidR="006B57EE">
          <w:rPr>
            <w:rStyle w:val="Hyperlink"/>
          </w:rPr>
          <w:t>Assistance for degree courses</w:t>
        </w:r>
      </w:hyperlink>
      <w:bookmarkStart w:id="751" w:name="P2886_198437"/>
      <w:bookmarkEnd w:id="751"/>
    </w:p>
    <w:p w:rsidR="006B57EE" w:rsidRDefault="00BF7519" w:rsidP="00E33E78">
      <w:pPr>
        <w:pStyle w:val="referencebullet-1"/>
      </w:pPr>
      <w:hyperlink r:id="rId476" w:anchor="P2934_204303" w:history="1">
        <w:r w:rsidR="006B57EE">
          <w:rPr>
            <w:rStyle w:val="Hyperlink"/>
          </w:rPr>
          <w:t>Professional admission courses</w:t>
        </w:r>
      </w:hyperlink>
    </w:p>
    <w:p w:rsidR="006B57EE" w:rsidRDefault="00BF7519" w:rsidP="006B57EE">
      <w:pPr>
        <w:pStyle w:val="referencebullet-1"/>
      </w:pPr>
      <w:hyperlink r:id="rId477" w:anchor="P2936_204630" w:history="1">
        <w:r w:rsidR="006B57EE">
          <w:rPr>
            <w:rStyle w:val="Hyperlink"/>
          </w:rPr>
          <w:t xml:space="preserve">Masters </w:t>
        </w:r>
        <w:proofErr w:type="gramStart"/>
        <w:r w:rsidR="006B57EE">
          <w:rPr>
            <w:rStyle w:val="Hyperlink"/>
          </w:rPr>
          <w:t>Qualifying</w:t>
        </w:r>
        <w:proofErr w:type="gramEnd"/>
        <w:r w:rsidR="006B57EE">
          <w:rPr>
            <w:rStyle w:val="Hyperlink"/>
          </w:rPr>
          <w:t xml:space="preserve"> course</w:t>
        </w:r>
      </w:hyperlink>
    </w:p>
    <w:p w:rsidR="006B57EE" w:rsidRDefault="006B57EE" w:rsidP="006B57EE">
      <w:pPr>
        <w:pStyle w:val="Heading3"/>
      </w:pPr>
      <w:bookmarkStart w:id="752" w:name="P2890_198494"/>
      <w:bookmarkEnd w:id="752"/>
      <w:r>
        <w:t>53.1 Reasonable time</w:t>
      </w:r>
    </w:p>
    <w:p w:rsidR="006B57EE" w:rsidRDefault="006B57EE" w:rsidP="006B57EE">
      <w:pPr>
        <w:pStyle w:val="Heading5"/>
      </w:pPr>
      <w:r>
        <w:t>53.1.1 Different length tertiary courses</w:t>
      </w:r>
    </w:p>
    <w:p w:rsidR="006B57EE" w:rsidRDefault="006B57EE" w:rsidP="006B57EE">
      <w:r>
        <w:t xml:space="preserve">ABSTUDY Tertiary students are eligible for assistance providing they can complete the approved course of study within a reasonable time. The table below defines what constitutes a reasonable time for different length tertiary courses. </w:t>
      </w:r>
    </w:p>
    <w:p w:rsidR="006B57EE" w:rsidRDefault="006B57EE" w:rsidP="006B57EE">
      <w:pPr>
        <w:pStyle w:val="caption-1"/>
      </w:pPr>
      <w:bookmarkStart w:id="753" w:name="P2894_198787"/>
      <w:bookmarkEnd w:id="753"/>
      <w:r>
        <w:rPr>
          <w:b/>
          <w:bCs/>
        </w:rPr>
        <w:t>Table 8 - Reasonable completion time for courses</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970"/>
        <w:gridCol w:w="4260"/>
      </w:tblGrid>
      <w:tr w:rsidR="006B57EE">
        <w:trPr>
          <w:tblCellSpacing w:w="15" w:type="dxa"/>
          <w:jc w:val="center"/>
        </w:trPr>
        <w:tc>
          <w:tcPr>
            <w:tcW w:w="2925" w:type="dxa"/>
            <w:tcBorders>
              <w:top w:val="outset" w:sz="6" w:space="0" w:color="auto"/>
              <w:left w:val="outset" w:sz="6" w:space="0" w:color="auto"/>
              <w:bottom w:val="outset" w:sz="6" w:space="0" w:color="auto"/>
              <w:right w:val="outset" w:sz="6" w:space="0" w:color="auto"/>
            </w:tcBorders>
            <w:shd w:val="clear" w:color="auto" w:fill="000099"/>
            <w:hideMark/>
          </w:tcPr>
          <w:p w:rsidR="006B57EE" w:rsidRDefault="006B57EE" w:rsidP="006B57EE">
            <w:pPr>
              <w:rPr>
                <w:sz w:val="24"/>
                <w:szCs w:val="24"/>
              </w:rPr>
            </w:pPr>
            <w:r>
              <w:rPr>
                <w:b/>
                <w:bCs/>
                <w:color w:val="FFFFFF"/>
              </w:rPr>
              <w:t xml:space="preserve">If the course is... </w:t>
            </w:r>
          </w:p>
        </w:tc>
        <w:tc>
          <w:tcPr>
            <w:tcW w:w="4215" w:type="dxa"/>
            <w:tcBorders>
              <w:top w:val="outset" w:sz="6" w:space="0" w:color="auto"/>
              <w:left w:val="outset" w:sz="6" w:space="0" w:color="auto"/>
              <w:bottom w:val="outset" w:sz="6" w:space="0" w:color="auto"/>
              <w:right w:val="outset" w:sz="6" w:space="0" w:color="auto"/>
            </w:tcBorders>
            <w:shd w:val="clear" w:color="auto" w:fill="000099"/>
            <w:hideMark/>
          </w:tcPr>
          <w:p w:rsidR="006B57EE" w:rsidRDefault="006B57EE" w:rsidP="006B57EE">
            <w:pPr>
              <w:rPr>
                <w:sz w:val="24"/>
                <w:szCs w:val="24"/>
              </w:rPr>
            </w:pPr>
            <w:proofErr w:type="gramStart"/>
            <w:r>
              <w:rPr>
                <w:b/>
                <w:bCs/>
                <w:color w:val="FFFFFF"/>
              </w:rPr>
              <w:t>then</w:t>
            </w:r>
            <w:proofErr w:type="gramEnd"/>
            <w:r>
              <w:rPr>
                <w:b/>
                <w:bCs/>
                <w:color w:val="FFFFFF"/>
              </w:rPr>
              <w:t xml:space="preserve"> a reasonable time to complete the course is... </w:t>
            </w:r>
          </w:p>
        </w:tc>
      </w:tr>
      <w:tr w:rsidR="006B57EE">
        <w:trPr>
          <w:tblCellSpacing w:w="15" w:type="dxa"/>
          <w:jc w:val="center"/>
        </w:trPr>
        <w:tc>
          <w:tcPr>
            <w:tcW w:w="2925" w:type="dxa"/>
            <w:tcBorders>
              <w:top w:val="outset" w:sz="6" w:space="0" w:color="auto"/>
              <w:left w:val="outset" w:sz="6" w:space="0" w:color="auto"/>
              <w:bottom w:val="outset" w:sz="6" w:space="0" w:color="auto"/>
              <w:right w:val="outset" w:sz="6" w:space="0" w:color="auto"/>
            </w:tcBorders>
            <w:hideMark/>
          </w:tcPr>
          <w:p w:rsidR="006B57EE" w:rsidRDefault="006B57EE" w:rsidP="006B57EE">
            <w:pPr>
              <w:rPr>
                <w:sz w:val="24"/>
                <w:szCs w:val="24"/>
              </w:rPr>
            </w:pPr>
            <w:r>
              <w:t xml:space="preserve">two years' duration or less </w:t>
            </w:r>
          </w:p>
        </w:tc>
        <w:tc>
          <w:tcPr>
            <w:tcW w:w="4215" w:type="dxa"/>
            <w:tcBorders>
              <w:top w:val="outset" w:sz="6" w:space="0" w:color="auto"/>
              <w:left w:val="outset" w:sz="6" w:space="0" w:color="auto"/>
              <w:bottom w:val="outset" w:sz="6" w:space="0" w:color="auto"/>
              <w:right w:val="outset" w:sz="6" w:space="0" w:color="auto"/>
            </w:tcBorders>
            <w:hideMark/>
          </w:tcPr>
          <w:p w:rsidR="006B57EE" w:rsidRDefault="006B57EE" w:rsidP="006B57EE">
            <w:pPr>
              <w:rPr>
                <w:sz w:val="24"/>
                <w:szCs w:val="24"/>
              </w:rPr>
            </w:pPr>
            <w:proofErr w:type="gramStart"/>
            <w:r>
              <w:t>twice</w:t>
            </w:r>
            <w:proofErr w:type="gramEnd"/>
            <w:r>
              <w:t xml:space="preserve"> the normal course duration. </w:t>
            </w:r>
          </w:p>
        </w:tc>
      </w:tr>
      <w:tr w:rsidR="006B57EE">
        <w:trPr>
          <w:tblCellSpacing w:w="15" w:type="dxa"/>
          <w:jc w:val="center"/>
        </w:trPr>
        <w:tc>
          <w:tcPr>
            <w:tcW w:w="2925" w:type="dxa"/>
            <w:tcBorders>
              <w:top w:val="outset" w:sz="6" w:space="0" w:color="auto"/>
              <w:left w:val="outset" w:sz="6" w:space="0" w:color="auto"/>
              <w:bottom w:val="outset" w:sz="6" w:space="0" w:color="auto"/>
              <w:right w:val="outset" w:sz="6" w:space="0" w:color="auto"/>
            </w:tcBorders>
            <w:hideMark/>
          </w:tcPr>
          <w:p w:rsidR="006B57EE" w:rsidRDefault="006B57EE" w:rsidP="006B57EE">
            <w:pPr>
              <w:rPr>
                <w:sz w:val="24"/>
                <w:szCs w:val="24"/>
              </w:rPr>
            </w:pPr>
            <w:r>
              <w:t xml:space="preserve">a course of more than two years' duration </w:t>
            </w:r>
          </w:p>
        </w:tc>
        <w:tc>
          <w:tcPr>
            <w:tcW w:w="4215" w:type="dxa"/>
            <w:tcBorders>
              <w:top w:val="outset" w:sz="6" w:space="0" w:color="auto"/>
              <w:left w:val="outset" w:sz="6" w:space="0" w:color="auto"/>
              <w:bottom w:val="outset" w:sz="6" w:space="0" w:color="auto"/>
              <w:right w:val="outset" w:sz="6" w:space="0" w:color="auto"/>
            </w:tcBorders>
            <w:hideMark/>
          </w:tcPr>
          <w:p w:rsidR="006B57EE" w:rsidRDefault="006B57EE" w:rsidP="006B57EE">
            <w:pPr>
              <w:rPr>
                <w:sz w:val="24"/>
                <w:szCs w:val="24"/>
              </w:rPr>
            </w:pPr>
            <w:proofErr w:type="gramStart"/>
            <w:r>
              <w:t>the</w:t>
            </w:r>
            <w:proofErr w:type="gramEnd"/>
            <w:r>
              <w:t xml:space="preserve"> normal course duration plus two years. </w:t>
            </w:r>
          </w:p>
        </w:tc>
      </w:tr>
    </w:tbl>
    <w:p w:rsidR="006B57EE" w:rsidRDefault="006B57EE" w:rsidP="006B57EE">
      <w:r>
        <w:t xml:space="preserve">See also - </w:t>
      </w:r>
      <w:hyperlink r:id="rId478" w:anchor="P2532_169364" w:history="1">
        <w:r>
          <w:rPr>
            <w:rStyle w:val="Hyperlink"/>
          </w:rPr>
          <w:t>47.8</w:t>
        </w:r>
      </w:hyperlink>
      <w:r>
        <w:t xml:space="preserve"> and </w:t>
      </w:r>
      <w:hyperlink r:id="rId479" w:anchor="P2557_172157" w:history="1">
        <w:r>
          <w:rPr>
            <w:rStyle w:val="Hyperlink"/>
          </w:rPr>
          <w:t>Chapter 49</w:t>
        </w:r>
      </w:hyperlink>
      <w:r>
        <w:t xml:space="preserve"> concerning articulated short courses. </w:t>
      </w:r>
    </w:p>
    <w:p w:rsidR="006B57EE" w:rsidRDefault="006B57EE" w:rsidP="006B57EE">
      <w:pPr>
        <w:pStyle w:val="NormalWeb"/>
      </w:pPr>
      <w:r>
        <w:t xml:space="preserve">The student's eligibility should be measured at the start of the academic year, and at that date, the student must have studies less than the maximum time limit allowed. A student may continue to be eligible for ABSTUDY until the end of the academic year, even where s/he will have studied more than the maximum limit by the end of that academic year. That is, previous study is only measured against the reasonable time once a year, at the start of the year. </w:t>
      </w:r>
    </w:p>
    <w:p w:rsidR="006B57EE" w:rsidRDefault="006B57EE" w:rsidP="006B57EE">
      <w:pPr>
        <w:pStyle w:val="Heading5"/>
      </w:pPr>
      <w:bookmarkStart w:id="754" w:name="P2906_199588"/>
      <w:bookmarkEnd w:id="754"/>
      <w:r>
        <w:t xml:space="preserve">53.1.2 Additional reasonable time </w:t>
      </w:r>
    </w:p>
    <w:p w:rsidR="006B57EE" w:rsidRDefault="006B57EE" w:rsidP="006B57EE">
      <w:r>
        <w:t xml:space="preserve">In addition to the above, where a graduate student is accepted into a mainstream Bachelor degree course on the basis of completion of the initial Bachelor degree course, the reasonable time rules can be extended by up to two additional years. This provision applies to those students whose acceptance in the second degree was as a result of completion of the first degree being a mandatory prerequisite or alternative entry requirement imposed by the institution on such students. </w:t>
      </w:r>
    </w:p>
    <w:p w:rsidR="006B57EE" w:rsidRDefault="006B57EE" w:rsidP="006B57EE">
      <w:pPr>
        <w:pStyle w:val="NormalWeb"/>
      </w:pPr>
      <w:r>
        <w:t xml:space="preserve">The provision also applies to students who have been accepted into the second degree on the basis of an arrangement made with the institution that is specific to the student. That is, where successful study in the first course is accepted by the institution as an alternative means of entry to the second degree. Different rules apply where completed study at the same level is the usual or compulsory requirement for entry to the degree course for all students. In this situation, the provision at </w:t>
      </w:r>
      <w:hyperlink r:id="rId480" w:anchor="P2930_203214" w:history="1">
        <w:r>
          <w:rPr>
            <w:rStyle w:val="Hyperlink"/>
          </w:rPr>
          <w:t>53.2.5</w:t>
        </w:r>
      </w:hyperlink>
      <w:r>
        <w:t xml:space="preserve"> is applicable. </w:t>
      </w:r>
    </w:p>
    <w:p w:rsidR="006B57EE" w:rsidRDefault="006B57EE" w:rsidP="006B57EE">
      <w:pPr>
        <w:pStyle w:val="Heading5"/>
      </w:pPr>
      <w:r>
        <w:t xml:space="preserve">53.1.3 Extension of one year because of disability or circumstances beyond the student's control </w:t>
      </w:r>
    </w:p>
    <w:p w:rsidR="006B57EE" w:rsidRDefault="006B57EE" w:rsidP="006B57EE">
      <w:r>
        <w:t xml:space="preserve">Centrelink may approve the extension of an award for up to one year beyond the reasonable time duration specified above if: </w:t>
      </w:r>
    </w:p>
    <w:p w:rsidR="006B57EE" w:rsidRDefault="006B57EE" w:rsidP="006B57EE">
      <w:pPr>
        <w:numPr>
          <w:ilvl w:val="0"/>
          <w:numId w:val="174"/>
        </w:numPr>
        <w:spacing w:before="100" w:beforeAutospacing="1" w:after="100" w:afterAutospacing="1"/>
      </w:pPr>
      <w:r>
        <w:t xml:space="preserve">the student's progress has been impeded by physical, psychiatric or intellectual disability or other circumstance beyond her/his control, and </w:t>
      </w:r>
    </w:p>
    <w:p w:rsidR="006B57EE" w:rsidRDefault="006B57EE" w:rsidP="00E33E78">
      <w:pPr>
        <w:numPr>
          <w:ilvl w:val="0"/>
          <w:numId w:val="174"/>
        </w:numPr>
        <w:spacing w:before="100" w:beforeAutospacing="1" w:after="100" w:afterAutospacing="1"/>
      </w:pPr>
      <w:proofErr w:type="gramStart"/>
      <w:r>
        <w:t>the</w:t>
      </w:r>
      <w:proofErr w:type="gramEnd"/>
      <w:r>
        <w:t xml:space="preserve"> education institution recommends in writing that the student continues the course and indicates that the student is expected to complete the course this year. </w:t>
      </w:r>
    </w:p>
    <w:p w:rsidR="006B57EE" w:rsidRDefault="006B57EE" w:rsidP="006B57EE">
      <w:pPr>
        <w:pStyle w:val="Heading3"/>
      </w:pPr>
      <w:bookmarkStart w:id="755" w:name="P2913_201153"/>
      <w:bookmarkEnd w:id="755"/>
      <w:r>
        <w:t xml:space="preserve">53.2 Assistance for degree courses </w:t>
      </w:r>
    </w:p>
    <w:p w:rsidR="006B57EE" w:rsidRDefault="006B57EE" w:rsidP="006B57EE">
      <w:pPr>
        <w:pStyle w:val="Heading5"/>
      </w:pPr>
      <w:r>
        <w:t>53.2.1 Limit of assistance</w:t>
      </w:r>
    </w:p>
    <w:p w:rsidR="006B57EE" w:rsidRDefault="006B57EE" w:rsidP="006B57EE">
      <w:r>
        <w:t xml:space="preserve">ABSTUDY assistance is normally limited to: </w:t>
      </w:r>
    </w:p>
    <w:p w:rsidR="006B57EE" w:rsidRDefault="006B57EE" w:rsidP="006B57EE">
      <w:pPr>
        <w:numPr>
          <w:ilvl w:val="0"/>
          <w:numId w:val="175"/>
        </w:numPr>
        <w:spacing w:before="100" w:beforeAutospacing="1" w:after="100" w:afterAutospacing="1"/>
      </w:pPr>
      <w:r>
        <w:t xml:space="preserve">one undergraduate Bachelor degree (including Honours, combined degrees and/or prerequisite studies), and </w:t>
      </w:r>
    </w:p>
    <w:p w:rsidR="006B57EE" w:rsidRDefault="006B57EE" w:rsidP="006B57EE">
      <w:pPr>
        <w:numPr>
          <w:ilvl w:val="0"/>
          <w:numId w:val="175"/>
        </w:numPr>
        <w:spacing w:before="100" w:beforeAutospacing="1" w:after="100" w:afterAutospacing="1"/>
      </w:pPr>
      <w:r>
        <w:t xml:space="preserve">one degree at Master level, and </w:t>
      </w:r>
    </w:p>
    <w:p w:rsidR="006B57EE" w:rsidRDefault="006B57EE" w:rsidP="006B57EE">
      <w:pPr>
        <w:numPr>
          <w:ilvl w:val="0"/>
          <w:numId w:val="175"/>
        </w:numPr>
        <w:spacing w:before="100" w:beforeAutospacing="1" w:after="100" w:afterAutospacing="1"/>
      </w:pPr>
      <w:r>
        <w:t xml:space="preserve">one degree at Doctorate level </w:t>
      </w:r>
    </w:p>
    <w:p w:rsidR="006B57EE" w:rsidRDefault="006B57EE" w:rsidP="006B57EE">
      <w:r>
        <w:t xml:space="preserve">OR </w:t>
      </w:r>
    </w:p>
    <w:p w:rsidR="006B57EE" w:rsidRDefault="006B57EE" w:rsidP="006B57EE">
      <w:pPr>
        <w:numPr>
          <w:ilvl w:val="0"/>
          <w:numId w:val="176"/>
        </w:numPr>
        <w:spacing w:before="100" w:beforeAutospacing="1" w:after="100" w:afterAutospacing="1"/>
      </w:pPr>
      <w:r>
        <w:t xml:space="preserve">two higher degrees at the same level, for example, if a student completes two degrees at the Masters level, no Doctorate is payable </w:t>
      </w:r>
      <w:r>
        <w:rPr>
          <w:b/>
          <w:bCs/>
        </w:rPr>
        <w:t xml:space="preserve">or </w:t>
      </w:r>
      <w:r>
        <w:t xml:space="preserve">if a student completes two degrees at the Doctorate level no Masters is payable. </w:t>
      </w:r>
    </w:p>
    <w:p w:rsidR="006B57EE" w:rsidRDefault="006B57EE" w:rsidP="006B57EE">
      <w:r>
        <w:t xml:space="preserve">Students may be approved for any number of non-degree undergraduate and/or postgraduate courses. </w:t>
      </w:r>
    </w:p>
    <w:p w:rsidR="006B57EE" w:rsidRDefault="006B57EE" w:rsidP="006B57EE">
      <w:pPr>
        <w:pStyle w:val="note-1"/>
      </w:pPr>
      <w:r>
        <w:rPr>
          <w:b/>
          <w:bCs/>
          <w:i/>
          <w:iCs/>
          <w:noProof/>
        </w:rPr>
        <w:drawing>
          <wp:inline distT="0" distB="0" distL="0" distR="0">
            <wp:extent cx="262255" cy="199390"/>
            <wp:effectExtent l="19050" t="0" r="4445" b="0"/>
            <wp:docPr id="952" name="Picture 95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2" descr="Note"/>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i/>
          <w:iCs/>
        </w:rPr>
        <w:t>Note:</w:t>
      </w:r>
      <w:r>
        <w:rPr>
          <w:i/>
          <w:iCs/>
        </w:rPr>
        <w:t xml:space="preserve"> Students continuing study in a degree course which commenced prior to 1998 may be considered to meet this rule where they are studying in a second or subsequent degree course. This applies for either the duration of the student's current course or until s/he discontinues or defers studies (see 53.1.3 circumstances beyond student's control). </w:t>
      </w:r>
    </w:p>
    <w:p w:rsidR="006B57EE" w:rsidRDefault="006B57EE" w:rsidP="006B57EE">
      <w:pPr>
        <w:pStyle w:val="Heading5"/>
      </w:pPr>
      <w:r>
        <w:t xml:space="preserve">53.2.2 Calculating limit of assistance for degree courses </w:t>
      </w:r>
    </w:p>
    <w:p w:rsidR="006B57EE" w:rsidRDefault="006B57EE" w:rsidP="006B57EE">
      <w:r>
        <w:t xml:space="preserve">The assessment of a claim for a student in a degree course is to include a comparison of the reasonable time for the course. This is to be determined by assessing the length of time that the student has received the ABSTUDY Living Allowance for study at the under-graduate degree level. </w:t>
      </w:r>
      <w:proofErr w:type="gramStart"/>
      <w:r>
        <w:t xml:space="preserve">Where applicable, additional reasonable time can be considered in accordance with </w:t>
      </w:r>
      <w:hyperlink r:id="rId481" w:anchor="1.1" w:history="1">
        <w:r>
          <w:rPr>
            <w:rStyle w:val="Hyperlink"/>
          </w:rPr>
          <w:t>53.1.1</w:t>
        </w:r>
      </w:hyperlink>
      <w:r>
        <w:t xml:space="preserve"> or </w:t>
      </w:r>
      <w:hyperlink r:id="rId482" w:anchor="1.3" w:history="1">
        <w:r>
          <w:rPr>
            <w:rStyle w:val="Hyperlink"/>
          </w:rPr>
          <w:t>53.1.3</w:t>
        </w:r>
      </w:hyperlink>
      <w:r>
        <w:t>.</w:t>
      </w:r>
      <w:proofErr w:type="gramEnd"/>
      <w:r>
        <w:t xml:space="preserve"> </w:t>
      </w:r>
    </w:p>
    <w:p w:rsidR="006B57EE" w:rsidRDefault="006B57EE" w:rsidP="006B57EE">
      <w:pPr>
        <w:pStyle w:val="NormalWeb"/>
      </w:pPr>
      <w:r>
        <w:t xml:space="preserve">If at the commencement of the year of claim, the length of time that the student has received Living Allowance for study at the level of the degree course is greater than or equal to the reasonable time allowed for the second course, </w:t>
      </w:r>
      <w:proofErr w:type="gramStart"/>
      <w:r>
        <w:t>then</w:t>
      </w:r>
      <w:proofErr w:type="gramEnd"/>
      <w:r>
        <w:t xml:space="preserve"> the student is not eligible for further assistance. </w:t>
      </w:r>
    </w:p>
    <w:p w:rsidR="006B57EE" w:rsidRDefault="006B57EE" w:rsidP="006B57EE">
      <w:pPr>
        <w:pStyle w:val="Heading5"/>
      </w:pPr>
      <w:bookmarkStart w:id="756" w:name="P2926_202771"/>
      <w:bookmarkEnd w:id="756"/>
      <w:r>
        <w:t>53.2.3 Calculating ABSTUDY assistance</w:t>
      </w:r>
    </w:p>
    <w:p w:rsidR="006B57EE" w:rsidRDefault="006B57EE" w:rsidP="006B57EE">
      <w:r>
        <w:t xml:space="preserve">Periods of study for which Living Allowance was not paid (eg, for part-time study or because of income testing) and periods of study in courses other than degree level courses, are not taken into account. </w:t>
      </w:r>
    </w:p>
    <w:p w:rsidR="006B57EE" w:rsidRDefault="006B57EE" w:rsidP="006B57EE">
      <w:pPr>
        <w:pStyle w:val="Heading5"/>
      </w:pPr>
      <w:r>
        <w:t>53.</w:t>
      </w:r>
      <w:bookmarkStart w:id="757" w:name="2.4"/>
      <w:r>
        <w:t>2.4</w:t>
      </w:r>
      <w:bookmarkEnd w:id="757"/>
      <w:r>
        <w:t xml:space="preserve"> Studies more than 10 years ago</w:t>
      </w:r>
    </w:p>
    <w:p w:rsidR="006B57EE" w:rsidRDefault="006B57EE" w:rsidP="006B57EE">
      <w:r>
        <w:t xml:space="preserve">Studies undertaken more than 10 years before the year of study are disregarded when calculating previous study time for either undergraduate or postgraduate degrees. </w:t>
      </w:r>
    </w:p>
    <w:p w:rsidR="006B57EE" w:rsidRDefault="006B57EE" w:rsidP="006B57EE">
      <w:pPr>
        <w:pStyle w:val="Heading5"/>
      </w:pPr>
      <w:bookmarkStart w:id="758" w:name="P2930_203214"/>
      <w:bookmarkEnd w:id="758"/>
      <w:r>
        <w:t>53.</w:t>
      </w:r>
      <w:bookmarkStart w:id="759" w:name="2.5"/>
      <w:r>
        <w:t>2.5</w:t>
      </w:r>
      <w:bookmarkEnd w:id="759"/>
      <w:r>
        <w:t xml:space="preserve"> Prerequisite study </w:t>
      </w:r>
    </w:p>
    <w:p w:rsidR="006B57EE" w:rsidRDefault="006B57EE" w:rsidP="006B57EE">
      <w:r>
        <w:t xml:space="preserve">If a previously completed degree course at the same level is a recognised prerequisite for entry to another degree course, the previous course is not taken into account when calculating time spent. That is, the reasonable time rule at </w:t>
      </w:r>
      <w:hyperlink r:id="rId483" w:anchor="1.1" w:history="1">
        <w:r>
          <w:rPr>
            <w:rStyle w:val="Hyperlink"/>
          </w:rPr>
          <w:t>53.1.1</w:t>
        </w:r>
      </w:hyperlink>
      <w:r>
        <w:t xml:space="preserve"> is calculated separately for the second course and the period Living Allowance was received to undertake the first course is disregarded. </w:t>
      </w:r>
    </w:p>
    <w:p w:rsidR="006B57EE" w:rsidRDefault="006B57EE" w:rsidP="006B57EE">
      <w:pPr>
        <w:pStyle w:val="NormalWeb"/>
      </w:pPr>
      <w:r>
        <w:t xml:space="preserve">This applies only where a previous course is the usual or compulsory requirement for entry to the degree course for all students, for example, the graduate entry requirement into the Bachelor of Social Work or the Bachelor of Medicine at Flinders University, SA. It does not apply because an individual student needs to get into the course in that way. The institution handbook should be consulted to verify the prerequisite requirement. </w:t>
      </w:r>
    </w:p>
    <w:p w:rsidR="006B57EE" w:rsidRDefault="006B57EE" w:rsidP="006B57EE">
      <w:pPr>
        <w:pStyle w:val="NormalWeb"/>
      </w:pPr>
      <w:r>
        <w:t xml:space="preserve">This provision does not apply to a student who has been accepted into the second degree on the basis of an arrangement made with the institution which is specific to the student. In these cases, the additional reasonable time rule at </w:t>
      </w:r>
      <w:hyperlink r:id="rId484" w:anchor="P2906_199588" w:history="1">
        <w:r>
          <w:rPr>
            <w:rStyle w:val="Hyperlink"/>
          </w:rPr>
          <w:t>53.1.2</w:t>
        </w:r>
      </w:hyperlink>
      <w:r>
        <w:t xml:space="preserve"> applies. </w:t>
      </w:r>
    </w:p>
    <w:p w:rsidR="006B57EE" w:rsidRDefault="006B57EE" w:rsidP="006B57EE">
      <w:pPr>
        <w:pStyle w:val="Heading3"/>
      </w:pPr>
      <w:bookmarkStart w:id="760" w:name="P2934_204303"/>
      <w:bookmarkEnd w:id="760"/>
      <w:r>
        <w:t>53.3 Professional admission courses</w:t>
      </w:r>
    </w:p>
    <w:p w:rsidR="006B57EE" w:rsidRDefault="006B57EE" w:rsidP="006B57EE">
      <w:r>
        <w:t xml:space="preserve">The Barristers or Solicitors Admission Board's course or other similar professional admission courses for graduates may be approved following completion of an undergraduate degree where it is an essential requirement for entry to the profession relevant to the completed undergraduate degree. </w:t>
      </w:r>
    </w:p>
    <w:p w:rsidR="006B57EE" w:rsidRDefault="006B57EE" w:rsidP="006B57EE">
      <w:pPr>
        <w:pStyle w:val="Heading3"/>
      </w:pPr>
      <w:bookmarkStart w:id="761" w:name="P2936_204630"/>
      <w:bookmarkEnd w:id="761"/>
      <w:r>
        <w:t xml:space="preserve">53.4 Masters </w:t>
      </w:r>
      <w:proofErr w:type="gramStart"/>
      <w:r>
        <w:t>Qualifying</w:t>
      </w:r>
      <w:proofErr w:type="gramEnd"/>
      <w:r>
        <w:t xml:space="preserve"> course</w:t>
      </w:r>
    </w:p>
    <w:p w:rsidR="006B57EE" w:rsidRDefault="006B57EE" w:rsidP="006B57EE">
      <w:r>
        <w:t xml:space="preserve">A Master's qualifying course can be a year of full-time or part-time undergraduate study that is an alternative to the completion of an Honours year to enable entry to Masters or Doctorate study. The Masters Qualifying year is undertaken following the completion of an undergraduate pass degree, ie a degree without Honours, so that a student can receive assistance to complete an Honours year or a Masters Qualifying course, but not both. </w:t>
      </w:r>
    </w:p>
    <w:p w:rsidR="006B57EE" w:rsidRDefault="006B57EE" w:rsidP="006B57EE">
      <w:pPr>
        <w:pStyle w:val="NormalWeb"/>
        <w:jc w:val="center"/>
      </w:pPr>
      <w:r>
        <w:rPr>
          <w:noProof/>
        </w:rPr>
        <w:drawing>
          <wp:inline distT="0" distB="0" distL="0" distR="0">
            <wp:extent cx="5712460" cy="27305"/>
            <wp:effectExtent l="19050" t="0" r="2540" b="0"/>
            <wp:docPr id="953" name="Picture 953" descr="http://web.archive.org/web/20050510230947im_/http:/www.dest.gov.au/archive/schools/abstudy/images/transit_graphics/blubvsp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3" descr="http://web.archive.org/web/20050510230947im_/http:/www.dest.gov.au/archive/schools/abstudy/images/transit_graphics/blubvspm.gif"/>
                    <pic:cNvPicPr>
                      <a:picLocks noChangeAspect="1" noChangeArrowheads="1"/>
                    </pic:cNvPicPr>
                  </pic:nvPicPr>
                  <pic:blipFill>
                    <a:blip r:embed="rId23" cstate="print"/>
                    <a:srcRect/>
                    <a:stretch>
                      <a:fillRect/>
                    </a:stretch>
                  </pic:blipFill>
                  <pic:spPr bwMode="auto">
                    <a:xfrm>
                      <a:off x="0" y="0"/>
                      <a:ext cx="5712460" cy="27305"/>
                    </a:xfrm>
                    <a:prstGeom prst="rect">
                      <a:avLst/>
                    </a:prstGeom>
                    <a:noFill/>
                    <a:ln w="9525">
                      <a:noFill/>
                      <a:miter lim="800000"/>
                      <a:headEnd/>
                      <a:tailEnd/>
                    </a:ln>
                  </pic:spPr>
                </pic:pic>
              </a:graphicData>
            </a:graphic>
          </wp:inline>
        </w:drawing>
      </w:r>
    </w:p>
    <w:p w:rsidR="006B57EE" w:rsidRDefault="006B57EE" w:rsidP="006B57EE">
      <w:pPr>
        <w:pStyle w:val="Heading1"/>
      </w:pPr>
      <w:r>
        <w:t xml:space="preserve">Chapter 54 Concessional Study-load students </w:t>
      </w:r>
    </w:p>
    <w:p w:rsidR="006B57EE" w:rsidRDefault="006B57EE" w:rsidP="006B57EE">
      <w:pPr>
        <w:pStyle w:val="NormalWeb"/>
      </w:pPr>
      <w:r>
        <w:t xml:space="preserve">In certain circumstances, a student who is not studying full-time may still be eligible to get all of the benefits of a full-time student. Such students will be referred to as ‘concessional study-load students’. </w:t>
      </w:r>
    </w:p>
    <w:p w:rsidR="006B57EE" w:rsidRDefault="006B57EE" w:rsidP="006B57EE">
      <w:pPr>
        <w:pStyle w:val="Heading5"/>
      </w:pPr>
      <w:r>
        <w:t>Chapter Content</w:t>
      </w:r>
    </w:p>
    <w:p w:rsidR="006B57EE" w:rsidRDefault="006B57EE" w:rsidP="006B57EE">
      <w:pPr>
        <w:pStyle w:val="NormalWeb"/>
      </w:pPr>
      <w:r>
        <w:t xml:space="preserve">This chapter contains the following topics: </w:t>
      </w:r>
    </w:p>
    <w:p w:rsidR="006B57EE" w:rsidRDefault="00BF7519" w:rsidP="00E33E78">
      <w:pPr>
        <w:pStyle w:val="referencebullet-1"/>
      </w:pPr>
      <w:hyperlink r:id="rId485" w:anchor="1" w:history="1">
        <w:r w:rsidR="006B57EE">
          <w:rPr>
            <w:rStyle w:val="Hyperlink"/>
          </w:rPr>
          <w:t>Concessional Study-load students</w:t>
        </w:r>
      </w:hyperlink>
    </w:p>
    <w:p w:rsidR="006B57EE" w:rsidRDefault="00BF7519" w:rsidP="006B57EE">
      <w:pPr>
        <w:pStyle w:val="referencebullet-1"/>
      </w:pPr>
      <w:hyperlink r:id="rId486" w:anchor="2" w:history="1">
        <w:r w:rsidR="006B57EE">
          <w:rPr>
            <w:rStyle w:val="Hyperlink"/>
          </w:rPr>
          <w:t xml:space="preserve">In addition to the above circumstances, tertiary students (only) can be considered concessional study-load students in the following circumstances </w:t>
        </w:r>
      </w:hyperlink>
    </w:p>
    <w:p w:rsidR="006B57EE" w:rsidRDefault="006B57EE" w:rsidP="006B57EE">
      <w:pPr>
        <w:pStyle w:val="Heading3"/>
      </w:pPr>
      <w:r>
        <w:t xml:space="preserve">54.1 Concessional Study-load students </w:t>
      </w:r>
    </w:p>
    <w:p w:rsidR="006B57EE" w:rsidRDefault="006B57EE" w:rsidP="006B57EE">
      <w:pPr>
        <w:pStyle w:val="Heading5"/>
      </w:pPr>
      <w:r>
        <w:t xml:space="preserve">54.1.1 Students studying under either a Schooling Award or a Tertiary award can be considered a concessional study-load student in the following circumstances; </w:t>
      </w:r>
    </w:p>
    <w:p w:rsidR="006B57EE" w:rsidRDefault="00BF7519" w:rsidP="006B57EE">
      <w:pPr>
        <w:pStyle w:val="NormalWeb"/>
      </w:pPr>
      <w:hyperlink r:id="rId487" w:anchor="1.2" w:history="1">
        <w:r w:rsidR="006B57EE">
          <w:rPr>
            <w:rStyle w:val="Hyperlink"/>
          </w:rPr>
          <w:t xml:space="preserve">Students considered full-time because of a two thirds workload (TAFE and correspondence students); </w:t>
        </w:r>
      </w:hyperlink>
      <w:r w:rsidR="006B57EE">
        <w:br/>
      </w:r>
      <w:hyperlink r:id="rId488" w:anchor="1.3" w:history="1">
        <w:r w:rsidR="006B57EE">
          <w:rPr>
            <w:rStyle w:val="Hyperlink"/>
          </w:rPr>
          <w:t xml:space="preserve">Students considered full-time because of a disability; and </w:t>
        </w:r>
      </w:hyperlink>
      <w:r w:rsidR="006B57EE">
        <w:br/>
      </w:r>
      <w:hyperlink r:id="rId489" w:anchor="1.4" w:history="1">
        <w:r w:rsidR="006B57EE">
          <w:rPr>
            <w:rStyle w:val="Hyperlink"/>
          </w:rPr>
          <w:t xml:space="preserve">Students considered full-time for PES purposes. </w:t>
        </w:r>
      </w:hyperlink>
    </w:p>
    <w:p w:rsidR="006B57EE" w:rsidRDefault="006B57EE" w:rsidP="006B57EE">
      <w:pPr>
        <w:pStyle w:val="Heading5"/>
      </w:pPr>
      <w:r>
        <w:t xml:space="preserve">54.1.2 Students considered full-time because of a two-thirds workload </w:t>
      </w:r>
    </w:p>
    <w:p w:rsidR="006B57EE" w:rsidRDefault="006B57EE" w:rsidP="006B57EE">
      <w:pPr>
        <w:pStyle w:val="NormalWeb"/>
      </w:pPr>
      <w:r>
        <w:t xml:space="preserve">A student may be considered a concessional study-load student if s/he is undertaking at least two-thirds of the normal full-time workload and it is not possible to study 75% of the normal workload because of: </w:t>
      </w:r>
    </w:p>
    <w:p w:rsidR="006B57EE" w:rsidRDefault="006B57EE" w:rsidP="006B57EE">
      <w:pPr>
        <w:numPr>
          <w:ilvl w:val="0"/>
          <w:numId w:val="177"/>
        </w:numPr>
        <w:spacing w:before="100" w:beforeAutospacing="1" w:after="100" w:afterAutospacing="1"/>
      </w:pPr>
      <w:r>
        <w:t xml:space="preserve">the institution's normal requirements for the course; or </w:t>
      </w:r>
    </w:p>
    <w:p w:rsidR="006B57EE" w:rsidRDefault="006B57EE" w:rsidP="006B57EE">
      <w:pPr>
        <w:numPr>
          <w:ilvl w:val="0"/>
          <w:numId w:val="177"/>
        </w:numPr>
        <w:spacing w:before="100" w:beforeAutospacing="1" w:after="100" w:afterAutospacing="1"/>
      </w:pPr>
      <w:r>
        <w:t xml:space="preserve">a specific direction in writing from the Deputy Principal, an academic registrar or an equivalent officer; or </w:t>
      </w:r>
    </w:p>
    <w:p w:rsidR="006B57EE" w:rsidRDefault="006B57EE" w:rsidP="006B57EE">
      <w:pPr>
        <w:pStyle w:val="NormalWeb"/>
      </w:pPr>
      <w:proofErr w:type="gramStart"/>
      <w:r>
        <w:t>a</w:t>
      </w:r>
      <w:proofErr w:type="gramEnd"/>
      <w:r>
        <w:t xml:space="preserve"> recommendation in writing from the academic registrar or equivalent officer, for academic or vocational reasons. The institution does not have to specify the reasons on which the recommendation is based. Workload requirements cannot be reduced for academic or vocational reasons for more than half of the academic year. </w:t>
      </w:r>
    </w:p>
    <w:p w:rsidR="006B57EE" w:rsidRDefault="006B57EE" w:rsidP="006B57EE">
      <w:pPr>
        <w:pStyle w:val="NormalWeb"/>
      </w:pPr>
      <w:r>
        <w:t xml:space="preserve">The `institution's normal requirements' concession does not need written confirmation from the academic registrar, but can be obtained from the relevant faculty/school of the institution. In the case of a reduced workload needed to complete a course, confirmation can be sought from the institutions' handbook or official course structure. </w:t>
      </w:r>
    </w:p>
    <w:p w:rsidR="006B57EE" w:rsidRDefault="006B57EE" w:rsidP="006B57EE">
      <w:pPr>
        <w:pStyle w:val="NormalWeb"/>
      </w:pPr>
      <w:r>
        <w:t xml:space="preserve">The minimum concessional HECS value under the two-thirds study load concession is: </w:t>
      </w:r>
    </w:p>
    <w:p w:rsidR="006B57EE" w:rsidRDefault="006B57EE" w:rsidP="006B57EE">
      <w:pPr>
        <w:numPr>
          <w:ilvl w:val="0"/>
          <w:numId w:val="178"/>
        </w:numPr>
        <w:spacing w:before="100" w:beforeAutospacing="1" w:after="100" w:afterAutospacing="1"/>
      </w:pPr>
      <w:r>
        <w:t xml:space="preserve">0.664 for a year, or </w:t>
      </w:r>
    </w:p>
    <w:p w:rsidR="006B57EE" w:rsidRDefault="006B57EE" w:rsidP="006B57EE">
      <w:pPr>
        <w:numPr>
          <w:ilvl w:val="0"/>
          <w:numId w:val="178"/>
        </w:numPr>
        <w:spacing w:before="100" w:beforeAutospacing="1" w:after="100" w:afterAutospacing="1"/>
      </w:pPr>
      <w:r>
        <w:t xml:space="preserve">0.332 </w:t>
      </w:r>
      <w:proofErr w:type="gramStart"/>
      <w:r>
        <w:t>for</w:t>
      </w:r>
      <w:proofErr w:type="gramEnd"/>
      <w:r>
        <w:t xml:space="preserve"> a semester. </w:t>
      </w:r>
    </w:p>
    <w:p w:rsidR="006B57EE" w:rsidRDefault="006B57EE" w:rsidP="006B57EE">
      <w:pPr>
        <w:pStyle w:val="Heading5"/>
      </w:pPr>
      <w:r>
        <w:t xml:space="preserve">54.1.3 Students considered full-time because of a disability </w:t>
      </w:r>
    </w:p>
    <w:p w:rsidR="006B57EE" w:rsidRDefault="006B57EE" w:rsidP="006B57EE">
      <w:pPr>
        <w:pStyle w:val="NormalWeb"/>
      </w:pPr>
      <w:r>
        <w:t xml:space="preserve">To be considered a concessional study-load student because of a disability, a student must be assessed as eligible by reason of disability in accordance with the provisions outlined in </w:t>
      </w:r>
      <w:hyperlink r:id="rId490" w:history="1">
        <w:r>
          <w:rPr>
            <w:rStyle w:val="Hyperlink"/>
          </w:rPr>
          <w:t>Chapter 55</w:t>
        </w:r>
      </w:hyperlink>
      <w:r>
        <w:t xml:space="preserve"> and undertake at least 25% of the accredited full-time workload. </w:t>
      </w:r>
    </w:p>
    <w:p w:rsidR="006B57EE" w:rsidRDefault="006B57EE" w:rsidP="006B57EE">
      <w:pPr>
        <w:pStyle w:val="NormalWeb"/>
      </w:pPr>
      <w:r>
        <w:t xml:space="preserve">A Disability Support pensioner who stops getting the pension (and therefore no longer qualifies for the Pensioner Education Supplement) can retain eligibility for the disability concession and get the ABSTUDY Living Allowance (subject to income testing) for the remainder of the calendar year. </w:t>
      </w:r>
    </w:p>
    <w:p w:rsidR="006B57EE" w:rsidRDefault="006B57EE" w:rsidP="006B57EE">
      <w:pPr>
        <w:pStyle w:val="Heading5"/>
      </w:pPr>
      <w:r>
        <w:t xml:space="preserve">54.1.4 Students considered full-time for PES purposes </w:t>
      </w:r>
    </w:p>
    <w:p w:rsidR="006B57EE" w:rsidRDefault="006B57EE" w:rsidP="006B57EE">
      <w:pPr>
        <w:pStyle w:val="NormalWeb"/>
      </w:pPr>
      <w:r>
        <w:t>A student in receipt of the Pensioner Education Supplement (PES</w:t>
      </w:r>
      <w:proofErr w:type="gramStart"/>
      <w:r>
        <w:t>),</w:t>
      </w:r>
      <w:proofErr w:type="gramEnd"/>
      <w:r>
        <w:t xml:space="preserve"> may be entitled to a study-load concession which permits part-time study to be treated as full-time study for ABSTUDY purposes. This entitlement is for students receiving the following income support payments: </w:t>
      </w:r>
    </w:p>
    <w:p w:rsidR="006B57EE" w:rsidRDefault="006B57EE" w:rsidP="006B57EE">
      <w:pPr>
        <w:pStyle w:val="NormalWeb"/>
      </w:pPr>
      <w:r>
        <w:t xml:space="preserve">A payment from Centrelink: </w:t>
      </w:r>
    </w:p>
    <w:p w:rsidR="006B57EE" w:rsidRDefault="006B57EE" w:rsidP="006B57EE">
      <w:pPr>
        <w:numPr>
          <w:ilvl w:val="0"/>
          <w:numId w:val="179"/>
        </w:numPr>
        <w:spacing w:before="100" w:beforeAutospacing="1" w:after="100" w:afterAutospacing="1"/>
      </w:pPr>
      <w:r>
        <w:t xml:space="preserve">Parenting Payment (Single); </w:t>
      </w:r>
    </w:p>
    <w:p w:rsidR="006B57EE" w:rsidRDefault="006B57EE" w:rsidP="006B57EE">
      <w:pPr>
        <w:numPr>
          <w:ilvl w:val="0"/>
          <w:numId w:val="179"/>
        </w:numPr>
        <w:spacing w:before="100" w:beforeAutospacing="1" w:after="100" w:afterAutospacing="1"/>
      </w:pPr>
      <w:r>
        <w:t xml:space="preserve">Disability Support Pension; </w:t>
      </w:r>
    </w:p>
    <w:p w:rsidR="006B57EE" w:rsidRDefault="006B57EE" w:rsidP="006B57EE">
      <w:pPr>
        <w:numPr>
          <w:ilvl w:val="0"/>
          <w:numId w:val="179"/>
        </w:numPr>
        <w:spacing w:before="100" w:beforeAutospacing="1" w:after="100" w:afterAutospacing="1"/>
      </w:pPr>
      <w:r>
        <w:t xml:space="preserve">Carer Payment; </w:t>
      </w:r>
    </w:p>
    <w:p w:rsidR="006B57EE" w:rsidRDefault="006B57EE" w:rsidP="006B57EE">
      <w:pPr>
        <w:numPr>
          <w:ilvl w:val="0"/>
          <w:numId w:val="179"/>
        </w:numPr>
        <w:spacing w:before="100" w:beforeAutospacing="1" w:after="100" w:afterAutospacing="1"/>
      </w:pPr>
      <w:r>
        <w:t xml:space="preserve">Special Benefit (as a sole parent); </w:t>
      </w:r>
    </w:p>
    <w:p w:rsidR="006B57EE" w:rsidRDefault="006B57EE" w:rsidP="006B57EE">
      <w:pPr>
        <w:numPr>
          <w:ilvl w:val="0"/>
          <w:numId w:val="179"/>
        </w:numPr>
        <w:spacing w:before="100" w:beforeAutospacing="1" w:after="100" w:afterAutospacing="1"/>
      </w:pPr>
      <w:r>
        <w:t xml:space="preserve">Widow B Pension; </w:t>
      </w:r>
    </w:p>
    <w:p w:rsidR="006B57EE" w:rsidRDefault="006B57EE" w:rsidP="006B57EE">
      <w:pPr>
        <w:numPr>
          <w:ilvl w:val="0"/>
          <w:numId w:val="179"/>
        </w:numPr>
        <w:spacing w:before="100" w:beforeAutospacing="1" w:after="100" w:afterAutospacing="1"/>
      </w:pPr>
      <w:r>
        <w:t xml:space="preserve">Widow Allowance; or </w:t>
      </w:r>
    </w:p>
    <w:p w:rsidR="006B57EE" w:rsidRDefault="006B57EE" w:rsidP="006B57EE">
      <w:pPr>
        <w:numPr>
          <w:ilvl w:val="0"/>
          <w:numId w:val="179"/>
        </w:numPr>
        <w:spacing w:before="100" w:beforeAutospacing="1" w:after="100" w:afterAutospacing="1"/>
      </w:pPr>
      <w:r>
        <w:t xml:space="preserve">Wife Pension--if your partner receives a Disability Support Pension. </w:t>
      </w:r>
    </w:p>
    <w:p w:rsidR="006B57EE" w:rsidRDefault="006B57EE" w:rsidP="006B57EE">
      <w:pPr>
        <w:pStyle w:val="NormalWeb"/>
      </w:pPr>
      <w:r>
        <w:t xml:space="preserve">A payment from the Department of Veterans' Affairs: </w:t>
      </w:r>
    </w:p>
    <w:p w:rsidR="006B57EE" w:rsidRDefault="006B57EE" w:rsidP="006B57EE">
      <w:pPr>
        <w:numPr>
          <w:ilvl w:val="0"/>
          <w:numId w:val="180"/>
        </w:numPr>
        <w:spacing w:before="100" w:beforeAutospacing="1" w:after="100" w:afterAutospacing="1"/>
      </w:pPr>
      <w:r>
        <w:t xml:space="preserve">Defence Widow/er Pension (if you have a dependent child under 16); </w:t>
      </w:r>
    </w:p>
    <w:p w:rsidR="006B57EE" w:rsidRDefault="006B57EE" w:rsidP="006B57EE">
      <w:pPr>
        <w:numPr>
          <w:ilvl w:val="0"/>
          <w:numId w:val="180"/>
        </w:numPr>
        <w:spacing w:before="100" w:beforeAutospacing="1" w:after="100" w:afterAutospacing="1"/>
      </w:pPr>
      <w:r>
        <w:t xml:space="preserve">Invalidity Service Pension; </w:t>
      </w:r>
    </w:p>
    <w:p w:rsidR="006B57EE" w:rsidRDefault="006B57EE" w:rsidP="006B57EE">
      <w:pPr>
        <w:numPr>
          <w:ilvl w:val="0"/>
          <w:numId w:val="180"/>
        </w:numPr>
        <w:spacing w:before="100" w:beforeAutospacing="1" w:after="100" w:afterAutospacing="1"/>
      </w:pPr>
      <w:r>
        <w:t xml:space="preserve">Partner Service Pension (if your partner is receiving an Invalidity Service Pension); or </w:t>
      </w:r>
    </w:p>
    <w:p w:rsidR="006B57EE" w:rsidRDefault="006B57EE" w:rsidP="006B57EE">
      <w:pPr>
        <w:numPr>
          <w:ilvl w:val="0"/>
          <w:numId w:val="180"/>
        </w:numPr>
        <w:spacing w:before="100" w:beforeAutospacing="1" w:after="100" w:afterAutospacing="1"/>
      </w:pPr>
      <w:r>
        <w:t xml:space="preserve">War Widow/er Pension (if you have a dependent child under 16). </w:t>
      </w:r>
    </w:p>
    <w:p w:rsidR="006B57EE" w:rsidRDefault="006B57EE" w:rsidP="006B57EE">
      <w:pPr>
        <w:pStyle w:val="NormalWeb"/>
      </w:pPr>
      <w:r>
        <w:t xml:space="preserve">PES students are entitled to </w:t>
      </w:r>
      <w:r>
        <w:rPr>
          <w:b/>
          <w:bCs/>
        </w:rPr>
        <w:t xml:space="preserve">$62.40 a fortnight </w:t>
      </w:r>
      <w:r>
        <w:t xml:space="preserve">if they are: </w:t>
      </w:r>
    </w:p>
    <w:p w:rsidR="006B57EE" w:rsidRDefault="006B57EE" w:rsidP="006B57EE">
      <w:pPr>
        <w:numPr>
          <w:ilvl w:val="0"/>
          <w:numId w:val="181"/>
        </w:numPr>
        <w:spacing w:before="100" w:beforeAutospacing="1" w:after="100" w:afterAutospacing="1"/>
      </w:pPr>
      <w:r>
        <w:t xml:space="preserve">an approved student with at least a 50% study load; or </w:t>
      </w:r>
    </w:p>
    <w:p w:rsidR="006B57EE" w:rsidRDefault="006B57EE" w:rsidP="006B57EE">
      <w:pPr>
        <w:numPr>
          <w:ilvl w:val="0"/>
          <w:numId w:val="181"/>
        </w:numPr>
        <w:spacing w:before="100" w:beforeAutospacing="1" w:after="100" w:afterAutospacing="1"/>
      </w:pPr>
      <w:r>
        <w:t xml:space="preserve">an approved student and you are either a Disability Support Pensioner or Invalidity Service Pensioner; or </w:t>
      </w:r>
    </w:p>
    <w:p w:rsidR="006B57EE" w:rsidRDefault="006B57EE" w:rsidP="006B57EE">
      <w:pPr>
        <w:numPr>
          <w:ilvl w:val="0"/>
          <w:numId w:val="181"/>
        </w:numPr>
        <w:spacing w:before="100" w:beforeAutospacing="1" w:after="100" w:afterAutospacing="1"/>
      </w:pPr>
      <w:r>
        <w:t xml:space="preserve">an approved student with a War Widow/er Pension receiving an invalidity income support supplement and have a dependent child under 16 years of age. </w:t>
      </w:r>
    </w:p>
    <w:p w:rsidR="006B57EE" w:rsidRDefault="006B57EE" w:rsidP="006B57EE">
      <w:pPr>
        <w:pStyle w:val="NormalWeb"/>
      </w:pPr>
      <w:r>
        <w:t xml:space="preserve">PES students are entitled to </w:t>
      </w:r>
      <w:r>
        <w:rPr>
          <w:b/>
          <w:bCs/>
        </w:rPr>
        <w:t>$31.20 a fortnight</w:t>
      </w:r>
      <w:r>
        <w:t xml:space="preserve"> if they are: </w:t>
      </w:r>
    </w:p>
    <w:p w:rsidR="006B57EE" w:rsidRDefault="006B57EE" w:rsidP="006B57EE">
      <w:pPr>
        <w:numPr>
          <w:ilvl w:val="0"/>
          <w:numId w:val="182"/>
        </w:numPr>
        <w:spacing w:before="100" w:beforeAutospacing="1" w:after="100" w:afterAutospacing="1"/>
      </w:pPr>
      <w:r>
        <w:t xml:space="preserve">an approved student, other than those listed above, with at least a 25% study-load; or </w:t>
      </w:r>
    </w:p>
    <w:p w:rsidR="006B57EE" w:rsidRDefault="006B57EE" w:rsidP="006B57EE">
      <w:pPr>
        <w:numPr>
          <w:ilvl w:val="0"/>
          <w:numId w:val="182"/>
        </w:numPr>
        <w:spacing w:before="100" w:beforeAutospacing="1" w:after="100" w:afterAutospacing="1"/>
      </w:pPr>
      <w:proofErr w:type="gramStart"/>
      <w:r>
        <w:t>a</w:t>
      </w:r>
      <w:proofErr w:type="gramEnd"/>
      <w:r>
        <w:t xml:space="preserve"> sole parent or carer with a study-load of at least 25% but less than 50%. </w:t>
      </w:r>
    </w:p>
    <w:p w:rsidR="006B57EE" w:rsidRDefault="006B57EE" w:rsidP="006B57EE">
      <w:pPr>
        <w:pStyle w:val="NormalWeb"/>
      </w:pPr>
      <w:r>
        <w:t xml:space="preserve">The part-time study must be at least 25% of a full-time study load and can be approved if you are a sole parent, carer or you have a substantial disability. The Pensioner Education Supplement is a non-taxable payment and does not have an income or assets tests. </w:t>
      </w:r>
    </w:p>
    <w:p w:rsidR="006B57EE" w:rsidRDefault="006B57EE" w:rsidP="006B57EE">
      <w:pPr>
        <w:pStyle w:val="Heading5"/>
      </w:pPr>
      <w:r>
        <w:t xml:space="preserve">54.1.4.1 Where a pension ceases during the course of study </w:t>
      </w:r>
    </w:p>
    <w:p w:rsidR="006B57EE" w:rsidRDefault="006B57EE" w:rsidP="006B57EE">
      <w:pPr>
        <w:pStyle w:val="NormalWeb"/>
      </w:pPr>
      <w:r>
        <w:t xml:space="preserve">A pensioner getting the 25% study load concession who stops getting the pension (and therefore no longer qualifies for the ABSTUDY PES) during the academic year and who is unable to increase her/his enrolment to at least 75% (or 66.66% where the study load concession applies) can get ABSTUDY Living Allowance (subject to the usual income tests) until: </w:t>
      </w:r>
    </w:p>
    <w:p w:rsidR="006B57EE" w:rsidRDefault="006B57EE" w:rsidP="006B57EE">
      <w:pPr>
        <w:numPr>
          <w:ilvl w:val="0"/>
          <w:numId w:val="183"/>
        </w:numPr>
        <w:spacing w:before="100" w:beforeAutospacing="1" w:after="100" w:afterAutospacing="1"/>
      </w:pPr>
      <w:r>
        <w:t>the end of the vacation following the current enrolment period where the change occurs in the first semester or in a term other than the last term in a year;</w:t>
      </w:r>
      <w:r>
        <w:rPr>
          <w:b/>
          <w:bCs/>
        </w:rPr>
        <w:t xml:space="preserve"> or </w:t>
      </w:r>
    </w:p>
    <w:p w:rsidR="006B57EE" w:rsidRDefault="006B57EE" w:rsidP="006B57EE">
      <w:pPr>
        <w:numPr>
          <w:ilvl w:val="0"/>
          <w:numId w:val="183"/>
        </w:numPr>
        <w:spacing w:before="100" w:beforeAutospacing="1" w:after="100" w:afterAutospacing="1"/>
      </w:pPr>
      <w:r>
        <w:t xml:space="preserve">the end of the current enrolment period where the change occurs in a short or late starting course; </w:t>
      </w:r>
      <w:r>
        <w:rPr>
          <w:b/>
          <w:bCs/>
        </w:rPr>
        <w:t>or</w:t>
      </w:r>
      <w:r>
        <w:t xml:space="preserve"> </w:t>
      </w:r>
    </w:p>
    <w:p w:rsidR="006B57EE" w:rsidRDefault="006B57EE" w:rsidP="006B57EE">
      <w:pPr>
        <w:numPr>
          <w:ilvl w:val="0"/>
          <w:numId w:val="183"/>
        </w:numPr>
        <w:spacing w:before="100" w:beforeAutospacing="1" w:after="100" w:afterAutospacing="1"/>
      </w:pPr>
      <w:r>
        <w:t xml:space="preserve">31 December, where the change occurs in the second semester, the last term in a year, or where the student is enrolled in a year-based course. </w:t>
      </w:r>
    </w:p>
    <w:p w:rsidR="006B57EE" w:rsidRDefault="006B57EE" w:rsidP="006B57EE">
      <w:pPr>
        <w:pStyle w:val="NormalWeb"/>
      </w:pPr>
      <w:r>
        <w:t xml:space="preserve">If a student getting the pensioner study load concession stops getting the pension outside an enrolment period (ie during a mid-year or long vacation) s/he will only qualify for the ABSTUDY Living Allowance if s/he meets the normal workload (ie 75% or 66.6% as appropriate) from the start of the next enrolment period (ie semester or term) in the year. Such a student can get an ABSTUDY Living Allowance subject to the usual means tests from the date the pension and PES entitlement stops. </w:t>
      </w:r>
    </w:p>
    <w:p w:rsidR="006B57EE" w:rsidRDefault="006B57EE" w:rsidP="00E33E78">
      <w:pPr>
        <w:pStyle w:val="NormalWeb"/>
      </w:pPr>
      <w:r>
        <w:rPr>
          <w:b/>
          <w:bCs/>
          <w:noProof/>
        </w:rPr>
        <w:drawing>
          <wp:inline distT="0" distB="0" distL="0" distR="0">
            <wp:extent cx="262255" cy="199390"/>
            <wp:effectExtent l="19050" t="0" r="4445" b="0"/>
            <wp:docPr id="963" name="Picture 963" descr="http://web.archive.org/web/20050510231114im_/http:/www.dest.gov.au/archive/schools/abstudy/images/transit_graphics/note_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3" descr="http://web.archive.org/web/20050510231114im_/http:/www.dest.gov.au/archive/schools/abstudy/images/transit_graphics/note_bullet.gif"/>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rPr>
        <w:t>Note:</w:t>
      </w:r>
      <w:r>
        <w:t xml:space="preserve"> A Disability Support pensioner who stops getting the Disability Support Pension (and therefore no longer qualifies for PES) can retain eligibility for the disability concession (see Policy Manual 4.4.2.3) and get the ABSTUDY Living Allowance (subject to income testing) for the remainder of the calendar year. </w:t>
      </w:r>
    </w:p>
    <w:p w:rsidR="006B57EE" w:rsidRDefault="006B57EE" w:rsidP="006B57EE">
      <w:pPr>
        <w:pStyle w:val="Heading3"/>
      </w:pPr>
      <w:r>
        <w:t xml:space="preserve">54.2 In addition to the above circumstances, tertiary students (only) can be considered concessional study-load students in the following circumstances </w:t>
      </w:r>
    </w:p>
    <w:p w:rsidR="006B57EE" w:rsidRDefault="00BF7519" w:rsidP="006B57EE">
      <w:pPr>
        <w:pStyle w:val="NormalWeb"/>
      </w:pPr>
      <w:hyperlink r:id="rId491" w:anchor="2.1" w:history="1">
        <w:r w:rsidR="006B57EE">
          <w:rPr>
            <w:rStyle w:val="Hyperlink"/>
          </w:rPr>
          <w:t xml:space="preserve">Students considered full-time because of studying a coherent course sequence </w:t>
        </w:r>
      </w:hyperlink>
      <w:r w:rsidR="006B57EE">
        <w:br/>
      </w:r>
      <w:hyperlink r:id="rId492" w:anchor="2.2" w:history="1">
        <w:r w:rsidR="006B57EE">
          <w:rPr>
            <w:rStyle w:val="Hyperlink"/>
          </w:rPr>
          <w:t xml:space="preserve">Students considered full-time because of illness and injury </w:t>
        </w:r>
      </w:hyperlink>
    </w:p>
    <w:p w:rsidR="006B57EE" w:rsidRDefault="006B57EE" w:rsidP="006B57EE">
      <w:pPr>
        <w:pStyle w:val="Heading5"/>
      </w:pPr>
      <w:r>
        <w:t xml:space="preserve">54.2.1 Students considered full-time because of studying a coherent course sequence </w:t>
      </w:r>
    </w:p>
    <w:p w:rsidR="006B57EE" w:rsidRDefault="006B57EE" w:rsidP="006B57EE">
      <w:pPr>
        <w:pStyle w:val="NormalWeb"/>
      </w:pPr>
      <w:r>
        <w:t xml:space="preserve">Tertiary students studying two associated courses where one merges with or leads into the other course may be considered a concessional study-load student if the workload of the two course elements total at least 75% of the accredited full-time workload, eg a bridging course leading into, or a supplementary programme studied concurrently with, a degree course. </w:t>
      </w:r>
    </w:p>
    <w:p w:rsidR="006B57EE" w:rsidRDefault="006B57EE" w:rsidP="006B57EE">
      <w:pPr>
        <w:pStyle w:val="Heading5"/>
      </w:pPr>
      <w:r>
        <w:t xml:space="preserve">54.2.2 Students considered full-time because of Illness and injury </w:t>
      </w:r>
    </w:p>
    <w:p w:rsidR="006B57EE" w:rsidRDefault="006B57EE" w:rsidP="006B57EE">
      <w:pPr>
        <w:pStyle w:val="NormalWeb"/>
      </w:pPr>
      <w:r>
        <w:t xml:space="preserve">A tertiary student who suffers an illness or injury and is unable to maintain a full-time workload may continue to be regarded as a full-time student under the conditions set down for extended periods of </w:t>
      </w:r>
      <w:hyperlink r:id="rId493" w:history="1">
        <w:r>
          <w:rPr>
            <w:rStyle w:val="Hyperlink"/>
          </w:rPr>
          <w:t>approved absence</w:t>
        </w:r>
      </w:hyperlink>
      <w:r>
        <w:t xml:space="preserve">. </w:t>
      </w:r>
    </w:p>
    <w:p w:rsidR="006B57EE" w:rsidRDefault="006B57EE" w:rsidP="006B57EE">
      <w:pPr>
        <w:pStyle w:val="NormalWeb"/>
      </w:pPr>
      <w:r>
        <w:rPr>
          <w:b/>
          <w:bCs/>
          <w:noProof/>
        </w:rPr>
        <w:drawing>
          <wp:inline distT="0" distB="0" distL="0" distR="0">
            <wp:extent cx="262255" cy="199390"/>
            <wp:effectExtent l="19050" t="0" r="4445" b="0"/>
            <wp:docPr id="965" name="Picture 965" descr="http://web.archive.org/web/20050510231114im_/http:/www.dest.gov.au/archive/schools/abstudy/images/transit_graphics/note_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5" descr="http://web.archive.org/web/20050510231114im_/http:/www.dest.gov.au/archive/schools/abstudy/images/transit_graphics/note_bullet.gif"/>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rPr>
        <w:t>Note:</w:t>
      </w:r>
      <w:r>
        <w:t xml:space="preserve"> Students undertaking two separate part time courses at the same time cannot add them together to make up a full time workload. The student must be full time in one course to be eligible for the full amount of ABSTUDY. </w:t>
      </w:r>
    </w:p>
    <w:p w:rsidR="006B57EE" w:rsidRDefault="006B57EE" w:rsidP="006B57EE">
      <w:pPr>
        <w:pStyle w:val="Heading1"/>
      </w:pPr>
      <w:bookmarkStart w:id="762" w:name="P3006_210889"/>
      <w:r>
        <w:t>Chapter 55 Disability Study Load Concession</w:t>
      </w:r>
      <w:bookmarkStart w:id="763" w:name="P3006_210929"/>
      <w:bookmarkEnd w:id="762"/>
      <w:bookmarkEnd w:id="763"/>
      <w:r>
        <w:t xml:space="preserve"> </w:t>
      </w:r>
    </w:p>
    <w:p w:rsidR="006B57EE" w:rsidRDefault="006B57EE" w:rsidP="006B57EE">
      <w:r>
        <w:t xml:space="preserve">This chapter explains the qualification requirements for disability study load concessions. </w:t>
      </w:r>
      <w:r>
        <w:br/>
        <w:t> </w:t>
      </w:r>
    </w:p>
    <w:p w:rsidR="006B57EE" w:rsidRDefault="006B57EE" w:rsidP="006B57EE">
      <w:r>
        <w:rPr>
          <w:rFonts w:ascii="Verdana" w:hAnsi="Verdana"/>
          <w:b/>
          <w:bCs/>
          <w:color w:val="000000"/>
          <w:szCs w:val="22"/>
        </w:rPr>
        <w:t>Chapter content</w:t>
      </w:r>
    </w:p>
    <w:p w:rsidR="006B57EE" w:rsidRDefault="006B57EE" w:rsidP="00E33E78">
      <w:r>
        <w:br/>
        <w:t xml:space="preserve">This chapter contains the following topics: </w:t>
      </w:r>
    </w:p>
    <w:p w:rsidR="006B57EE" w:rsidRDefault="00BF7519" w:rsidP="00E33E78">
      <w:pPr>
        <w:pStyle w:val="referencebullet-1"/>
      </w:pPr>
      <w:hyperlink r:id="rId494" w:anchor="P3016_211200" w:history="1">
        <w:r w:rsidR="006B57EE">
          <w:rPr>
            <w:rStyle w:val="Hyperlink"/>
          </w:rPr>
          <w:t>Policy outcome</w:t>
        </w:r>
      </w:hyperlink>
    </w:p>
    <w:p w:rsidR="006B57EE" w:rsidRDefault="00BF7519" w:rsidP="00E33E78">
      <w:pPr>
        <w:pStyle w:val="referencebullet-1"/>
      </w:pPr>
      <w:hyperlink r:id="rId495" w:anchor="P3018_211535" w:history="1">
        <w:r w:rsidR="006B57EE">
          <w:rPr>
            <w:rStyle w:val="Hyperlink"/>
          </w:rPr>
          <w:t>How to apply for the disability concession</w:t>
        </w:r>
      </w:hyperlink>
    </w:p>
    <w:p w:rsidR="006B57EE" w:rsidRDefault="00BF7519" w:rsidP="00E33E78">
      <w:pPr>
        <w:pStyle w:val="referencebullet-1"/>
      </w:pPr>
      <w:hyperlink r:id="rId496" w:anchor="P3026_212386" w:history="1">
        <w:r w:rsidR="006B57EE">
          <w:rPr>
            <w:rStyle w:val="Hyperlink"/>
          </w:rPr>
          <w:t>Evidence of substantial disability</w:t>
        </w:r>
      </w:hyperlink>
    </w:p>
    <w:p w:rsidR="006B57EE" w:rsidRDefault="00BF7519" w:rsidP="00E33E78">
      <w:pPr>
        <w:pStyle w:val="referencebullet-1"/>
      </w:pPr>
      <w:hyperlink r:id="rId497" w:anchor="P3038_214054" w:history="1">
        <w:r w:rsidR="006B57EE">
          <w:rPr>
            <w:rStyle w:val="Hyperlink"/>
          </w:rPr>
          <w:t>Assessment by CRS Australia</w:t>
        </w:r>
      </w:hyperlink>
    </w:p>
    <w:p w:rsidR="006B57EE" w:rsidRDefault="006B57EE" w:rsidP="006B57EE">
      <w:pPr>
        <w:pStyle w:val="Heading3"/>
      </w:pPr>
      <w:bookmarkStart w:id="764" w:name="P3016_211200"/>
      <w:bookmarkEnd w:id="764"/>
      <w:r>
        <w:t>55.1 Policy outcome</w:t>
      </w:r>
    </w:p>
    <w:p w:rsidR="006B57EE" w:rsidRDefault="006B57EE" w:rsidP="00E33E78">
      <w:r>
        <w:t xml:space="preserve">This concession is intended to be used beneficially in circumstances where a student is incapable of, or would face additional educational barriers or disadvantage through studying under normal ABSTUDY workload and reasonable time requirements because of substantial physical, psychiatric or intellectual disability. </w:t>
      </w:r>
    </w:p>
    <w:p w:rsidR="006B57EE" w:rsidRDefault="006B57EE" w:rsidP="006B57EE">
      <w:pPr>
        <w:pStyle w:val="Heading3"/>
      </w:pPr>
      <w:bookmarkStart w:id="765" w:name="P3018_211535"/>
      <w:bookmarkEnd w:id="765"/>
      <w:r>
        <w:t xml:space="preserve">55.2 How to apply for the disability concession </w:t>
      </w:r>
    </w:p>
    <w:p w:rsidR="006B57EE" w:rsidRDefault="006B57EE" w:rsidP="006B57EE">
      <w:r>
        <w:t xml:space="preserve">To apply for the concession, a student can either provide a statement with their claim or lodge a separate statement outlining: </w:t>
      </w:r>
    </w:p>
    <w:p w:rsidR="006B57EE" w:rsidRDefault="006B57EE" w:rsidP="006B57EE">
      <w:pPr>
        <w:numPr>
          <w:ilvl w:val="0"/>
          <w:numId w:val="184"/>
        </w:numPr>
        <w:spacing w:before="100" w:beforeAutospacing="1" w:after="100" w:afterAutospacing="1"/>
      </w:pPr>
      <w:r>
        <w:t xml:space="preserve">the nature of their disability and its anticipated effect on studies; and </w:t>
      </w:r>
    </w:p>
    <w:p w:rsidR="006B57EE" w:rsidRDefault="006B57EE" w:rsidP="006B57EE">
      <w:pPr>
        <w:numPr>
          <w:ilvl w:val="0"/>
          <w:numId w:val="184"/>
        </w:numPr>
        <w:spacing w:before="100" w:beforeAutospacing="1" w:after="100" w:afterAutospacing="1"/>
      </w:pPr>
      <w:r>
        <w:t xml:space="preserve">any details of: </w:t>
      </w:r>
    </w:p>
    <w:p w:rsidR="006B57EE" w:rsidRDefault="006B57EE" w:rsidP="006B57EE">
      <w:pPr>
        <w:numPr>
          <w:ilvl w:val="0"/>
          <w:numId w:val="185"/>
        </w:numPr>
        <w:spacing w:before="100" w:beforeAutospacing="1" w:after="100" w:afterAutospacing="1"/>
      </w:pPr>
      <w:r>
        <w:t xml:space="preserve">whether the education institution has recommended or required the student to enrol at less than normal full-time workload because of disability, and </w:t>
      </w:r>
    </w:p>
    <w:p w:rsidR="006B57EE" w:rsidRDefault="006B57EE" w:rsidP="006B57EE">
      <w:pPr>
        <w:numPr>
          <w:ilvl w:val="0"/>
          <w:numId w:val="185"/>
        </w:numPr>
        <w:spacing w:before="100" w:beforeAutospacing="1" w:after="100" w:afterAutospacing="1"/>
      </w:pPr>
      <w:proofErr w:type="gramStart"/>
      <w:r>
        <w:t>whether</w:t>
      </w:r>
      <w:proofErr w:type="gramEnd"/>
      <w:r>
        <w:t xml:space="preserve"> s/he has already been assessed by CRS Australia (or the former Commonwealth Rehabilitation Service to determine her/his capacity to study at normal full-time workload. </w:t>
      </w:r>
    </w:p>
    <w:p w:rsidR="006B57EE" w:rsidRDefault="006B57EE" w:rsidP="006B57EE">
      <w:r>
        <w:t xml:space="preserve">If the student is not getting a disability support pension or DVA invalidity service pension, s/he may need to provide supporting medical evidence. </w:t>
      </w:r>
    </w:p>
    <w:p w:rsidR="006B57EE" w:rsidRDefault="006B57EE" w:rsidP="00E33E78">
      <w:pPr>
        <w:pStyle w:val="NormalWeb"/>
      </w:pPr>
      <w:r>
        <w:t>Students in receipt of DSP or DVA Invalidity Service Pension are automatically entitled to this concession.</w:t>
      </w:r>
    </w:p>
    <w:p w:rsidR="006B57EE" w:rsidRDefault="006B57EE" w:rsidP="006B57EE">
      <w:pPr>
        <w:pStyle w:val="Heading3"/>
      </w:pPr>
      <w:bookmarkStart w:id="766" w:name="P3026_212386"/>
      <w:bookmarkEnd w:id="766"/>
      <w:r>
        <w:t>55.3 Evidence of substantial disability</w:t>
      </w:r>
    </w:p>
    <w:p w:rsidR="006B57EE" w:rsidRDefault="006B57EE" w:rsidP="006B57EE">
      <w:pPr>
        <w:pStyle w:val="Heading5"/>
      </w:pPr>
      <w:bookmarkStart w:id="767" w:name="P3027_212424"/>
      <w:bookmarkEnd w:id="767"/>
      <w:r>
        <w:t>55.3.1 Physical disability</w:t>
      </w:r>
    </w:p>
    <w:p w:rsidR="006B57EE" w:rsidRDefault="006B57EE" w:rsidP="006B57EE">
      <w:r>
        <w:t xml:space="preserve">A student should be accepted as having a substantial physical disability for the purposes of ABSTUDY if: </w:t>
      </w:r>
    </w:p>
    <w:p w:rsidR="006B57EE" w:rsidRDefault="006B57EE" w:rsidP="006B57EE">
      <w:pPr>
        <w:numPr>
          <w:ilvl w:val="0"/>
          <w:numId w:val="186"/>
        </w:numPr>
        <w:spacing w:before="100" w:beforeAutospacing="1" w:after="100" w:afterAutospacing="1"/>
      </w:pPr>
      <w:r>
        <w:t xml:space="preserve">s/he is in receipt of a Disability Support Pension or DVA Invalidity Service Pension, or </w:t>
      </w:r>
    </w:p>
    <w:p w:rsidR="006B57EE" w:rsidRDefault="006B57EE" w:rsidP="006B57EE">
      <w:pPr>
        <w:numPr>
          <w:ilvl w:val="0"/>
          <w:numId w:val="186"/>
        </w:numPr>
        <w:spacing w:before="100" w:beforeAutospacing="1" w:after="100" w:afterAutospacing="1"/>
      </w:pPr>
      <w:r>
        <w:t xml:space="preserve">Centrelink is satisfied that the concession is in order because sufficient evidence of disability is available from the student's statement or supporting details, for example: </w:t>
      </w:r>
    </w:p>
    <w:p w:rsidR="006B57EE" w:rsidRDefault="006B57EE" w:rsidP="006B57EE">
      <w:pPr>
        <w:numPr>
          <w:ilvl w:val="0"/>
          <w:numId w:val="187"/>
        </w:numPr>
        <w:spacing w:before="100" w:beforeAutospacing="1" w:after="100" w:afterAutospacing="1"/>
      </w:pPr>
      <w:r>
        <w:t xml:space="preserve">the student's advice about the disability, and either </w:t>
      </w:r>
    </w:p>
    <w:p w:rsidR="006B57EE" w:rsidRDefault="006B57EE" w:rsidP="006B57EE">
      <w:pPr>
        <w:numPr>
          <w:ilvl w:val="0"/>
          <w:numId w:val="187"/>
        </w:numPr>
        <w:spacing w:before="100" w:beforeAutospacing="1" w:after="100" w:afterAutospacing="1"/>
      </w:pPr>
      <w:r>
        <w:t xml:space="preserve">a statement from the institution clearly stating that the student cannot or should not study at the normal full-time rate, or </w:t>
      </w:r>
    </w:p>
    <w:p w:rsidR="006B57EE" w:rsidRDefault="006B57EE" w:rsidP="006B57EE">
      <w:pPr>
        <w:numPr>
          <w:ilvl w:val="0"/>
          <w:numId w:val="187"/>
        </w:numPr>
        <w:spacing w:before="100" w:beforeAutospacing="1" w:after="100" w:afterAutospacing="1"/>
      </w:pPr>
      <w:proofErr w:type="gramStart"/>
      <w:r>
        <w:t>a</w:t>
      </w:r>
      <w:proofErr w:type="gramEnd"/>
      <w:r>
        <w:t xml:space="preserve"> statement from an appropriate medical practitioner who has detailed knowledge of the applicant. The statement must confirm the student's disability and state its anticipated effect on the student's ability to study under normal workload and reasonable time rules. A statement from a GP can be accepted if the effect of a particular type of disability is self-evident. </w:t>
      </w:r>
    </w:p>
    <w:p w:rsidR="006B57EE" w:rsidRDefault="006B57EE" w:rsidP="006B57EE">
      <w:pPr>
        <w:pStyle w:val="Heading5"/>
      </w:pPr>
      <w:bookmarkStart w:id="768" w:name="P3034_213376"/>
      <w:bookmarkEnd w:id="768"/>
      <w:r>
        <w:t>55.3.2 Psychiatric or intellectual disability</w:t>
      </w:r>
    </w:p>
    <w:p w:rsidR="006B57EE" w:rsidRDefault="006B57EE" w:rsidP="006B57EE">
      <w:r>
        <w:t xml:space="preserve">A student should be accepted as having a substantial psychiatric disability for the purposes of ABSTUDY, if s/he: </w:t>
      </w:r>
    </w:p>
    <w:p w:rsidR="006B57EE" w:rsidRDefault="006B57EE" w:rsidP="006B57EE">
      <w:pPr>
        <w:numPr>
          <w:ilvl w:val="0"/>
          <w:numId w:val="188"/>
        </w:numPr>
        <w:spacing w:before="100" w:beforeAutospacing="1" w:after="100" w:afterAutospacing="1"/>
      </w:pPr>
      <w:r>
        <w:t xml:space="preserve">is in receipt of a Disability Support Pension, DVA Invalidity Service Pension, or </w:t>
      </w:r>
    </w:p>
    <w:p w:rsidR="006B57EE" w:rsidRDefault="006B57EE" w:rsidP="006B57EE">
      <w:pPr>
        <w:numPr>
          <w:ilvl w:val="0"/>
          <w:numId w:val="188"/>
        </w:numPr>
        <w:spacing w:before="100" w:beforeAutospacing="1" w:after="100" w:afterAutospacing="1"/>
      </w:pPr>
      <w:proofErr w:type="gramStart"/>
      <w:r>
        <w:t>provides</w:t>
      </w:r>
      <w:proofErr w:type="gramEnd"/>
      <w:r>
        <w:t xml:space="preserve"> a statement from a specialist psychiatrist (for psychiatric disabilities) or other appropriate medical specialist, normally a registered psychologist (for intellectual disabilities) who has a detailed knowledge of the applicant. The statement must confirm the student's disability and state its anticipated affects on the student's ability to study successfully under normal workload and previous study/reasonable time rules. </w:t>
      </w:r>
    </w:p>
    <w:p w:rsidR="006B57EE" w:rsidRDefault="006B57EE" w:rsidP="006B57EE">
      <w:pPr>
        <w:pStyle w:val="Heading3"/>
      </w:pPr>
      <w:bookmarkStart w:id="769" w:name="P3038_214054"/>
      <w:bookmarkEnd w:id="769"/>
      <w:r>
        <w:t>55.4 Assessment by CRS Australia</w:t>
      </w:r>
      <w:bookmarkStart w:id="770" w:name="P3038_214085"/>
      <w:bookmarkEnd w:id="770"/>
      <w:r>
        <w:t xml:space="preserve"> </w:t>
      </w:r>
    </w:p>
    <w:p w:rsidR="006B57EE" w:rsidRDefault="006B57EE" w:rsidP="006B57EE">
      <w:r>
        <w:t xml:space="preserve">Assessment by CRS Australia should be sought if substantial doubt exists about a student's eligibility for the concession on disability </w:t>
      </w:r>
      <w:proofErr w:type="gramStart"/>
      <w:r>
        <w:t>grounds, that</w:t>
      </w:r>
      <w:proofErr w:type="gramEnd"/>
      <w:r>
        <w:t xml:space="preserve"> is physical, psychiatric or intellectual. </w:t>
      </w:r>
    </w:p>
    <w:p w:rsidR="006B57EE" w:rsidRDefault="006B57EE" w:rsidP="006B57EE">
      <w:pPr>
        <w:pStyle w:val="Heading5"/>
      </w:pPr>
      <w:bookmarkStart w:id="771" w:name="P3040_214278"/>
      <w:bookmarkEnd w:id="771"/>
      <w:r>
        <w:t>55.4.1 Study load concession decisions by CRS Australia</w:t>
      </w:r>
    </w:p>
    <w:p w:rsidR="006B57EE" w:rsidRDefault="006B57EE" w:rsidP="006B57EE">
      <w:r>
        <w:t xml:space="preserve">If CRS Australia advises the person with a disability is not able to undertake a normal workload, the concession should be granted. </w:t>
      </w:r>
    </w:p>
    <w:p w:rsidR="006B57EE" w:rsidRDefault="006B57EE" w:rsidP="006B57EE">
      <w:pPr>
        <w:pStyle w:val="NormalWeb"/>
      </w:pPr>
      <w:r>
        <w:t xml:space="preserve">If CRS Australia advises that the person could make satisfactory progress while undertaking the normal full-time workload, the student's claim should be assessed on the basis of normal (non-concessional) ABSTUDY workload requirements. </w:t>
      </w:r>
    </w:p>
    <w:p w:rsidR="006B57EE" w:rsidRDefault="006B57EE" w:rsidP="006B57EE">
      <w:pPr>
        <w:pStyle w:val="NormalWeb"/>
        <w:jc w:val="center"/>
      </w:pPr>
      <w:r>
        <w:rPr>
          <w:noProof/>
        </w:rPr>
        <w:drawing>
          <wp:inline distT="0" distB="0" distL="0" distR="0">
            <wp:extent cx="5712460" cy="27305"/>
            <wp:effectExtent l="19050" t="0" r="2540" b="0"/>
            <wp:docPr id="977" name="Picture 977" descr="http://web.archive.org/web/20050510231119im_/http:/www.dest.gov.au/archive/schools/abstudy/images/transit_graphics/blubvsp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7" descr="http://web.archive.org/web/20050510231119im_/http:/www.dest.gov.au/archive/schools/abstudy/images/transit_graphics/blubvspm.gif"/>
                    <pic:cNvPicPr>
                      <a:picLocks noChangeAspect="1" noChangeArrowheads="1"/>
                    </pic:cNvPicPr>
                  </pic:nvPicPr>
                  <pic:blipFill>
                    <a:blip r:embed="rId23" cstate="print"/>
                    <a:srcRect/>
                    <a:stretch>
                      <a:fillRect/>
                    </a:stretch>
                  </pic:blipFill>
                  <pic:spPr bwMode="auto">
                    <a:xfrm>
                      <a:off x="0" y="0"/>
                      <a:ext cx="5712460" cy="27305"/>
                    </a:xfrm>
                    <a:prstGeom prst="rect">
                      <a:avLst/>
                    </a:prstGeom>
                    <a:noFill/>
                    <a:ln w="9525">
                      <a:noFill/>
                      <a:miter lim="800000"/>
                      <a:headEnd/>
                      <a:tailEnd/>
                    </a:ln>
                  </pic:spPr>
                </pic:pic>
              </a:graphicData>
            </a:graphic>
          </wp:inline>
        </w:drawing>
      </w:r>
    </w:p>
    <w:p w:rsidR="006B57EE" w:rsidRDefault="006B57EE" w:rsidP="006B57EE">
      <w:pPr>
        <w:pStyle w:val="Heading1"/>
      </w:pPr>
      <w:bookmarkStart w:id="772" w:name="P3044_214699"/>
      <w:r>
        <w:t>Chapter 56 Overseas Study</w:t>
      </w:r>
      <w:bookmarkStart w:id="773" w:name="P3044_214723"/>
      <w:bookmarkEnd w:id="772"/>
      <w:bookmarkEnd w:id="773"/>
      <w:r>
        <w:t xml:space="preserve"> </w:t>
      </w:r>
    </w:p>
    <w:p w:rsidR="006B57EE" w:rsidRDefault="006B57EE" w:rsidP="006B57EE">
      <w:r>
        <w:t>Students may be eligible for ABSTUDY allowances when studying overseas if they meet the guidelines outlined in this chapter. This chapter covers these circumstances and criteria in detail.</w:t>
      </w:r>
      <w:r>
        <w:br/>
        <w:t> </w:t>
      </w:r>
    </w:p>
    <w:p w:rsidR="006B57EE" w:rsidRDefault="006B57EE" w:rsidP="006B57EE">
      <w:r>
        <w:rPr>
          <w:rFonts w:ascii="Verdana" w:hAnsi="Verdana"/>
          <w:b/>
          <w:bCs/>
          <w:color w:val="000000"/>
          <w:szCs w:val="22"/>
        </w:rPr>
        <w:t xml:space="preserve">Chapter content </w:t>
      </w:r>
    </w:p>
    <w:p w:rsidR="006B57EE" w:rsidRDefault="006B57EE" w:rsidP="00E33E78">
      <w:r>
        <w:br/>
        <w:t xml:space="preserve">This chapter contains the following topics: </w:t>
      </w:r>
    </w:p>
    <w:p w:rsidR="006B57EE" w:rsidRDefault="00BF7519" w:rsidP="00E33E78">
      <w:pPr>
        <w:pStyle w:val="referencebullet-1"/>
      </w:pPr>
      <w:hyperlink r:id="rId498" w:anchor="P3053_215047" w:history="1">
        <w:r w:rsidR="006B57EE">
          <w:rPr>
            <w:rStyle w:val="Hyperlink"/>
          </w:rPr>
          <w:t>Schooling Award Students</w:t>
        </w:r>
      </w:hyperlink>
    </w:p>
    <w:p w:rsidR="006B57EE" w:rsidRDefault="00BF7519" w:rsidP="00E33E78">
      <w:pPr>
        <w:pStyle w:val="referencebullet-1"/>
      </w:pPr>
      <w:hyperlink r:id="rId499" w:anchor="P3079_216643" w:history="1">
        <w:r w:rsidR="006B57EE">
          <w:rPr>
            <w:rStyle w:val="Hyperlink"/>
          </w:rPr>
          <w:t>Tertiary Award Students</w:t>
        </w:r>
      </w:hyperlink>
    </w:p>
    <w:p w:rsidR="006B57EE" w:rsidRDefault="00BF7519" w:rsidP="006B57EE">
      <w:pPr>
        <w:pStyle w:val="referencebullet-1"/>
      </w:pPr>
      <w:hyperlink r:id="rId500" w:anchor="P3093_217852" w:history="1">
        <w:r w:rsidR="006B57EE">
          <w:rPr>
            <w:rStyle w:val="Hyperlink"/>
          </w:rPr>
          <w:t>Entitlements and Payments</w:t>
        </w:r>
      </w:hyperlink>
    </w:p>
    <w:p w:rsidR="006B57EE" w:rsidRDefault="006B57EE" w:rsidP="006B57EE">
      <w:pPr>
        <w:pStyle w:val="Heading3"/>
      </w:pPr>
      <w:bookmarkStart w:id="774" w:name="P3053_215047"/>
      <w:bookmarkEnd w:id="774"/>
      <w:r>
        <w:t>56.1 Schooling Award Students</w:t>
      </w:r>
    </w:p>
    <w:p w:rsidR="006B57EE" w:rsidRDefault="006B57EE" w:rsidP="006B57EE">
      <w:pPr>
        <w:pStyle w:val="Heading5"/>
      </w:pPr>
      <w:bookmarkStart w:id="775" w:name="P3054_215075"/>
      <w:bookmarkEnd w:id="775"/>
      <w:r>
        <w:t xml:space="preserve">56.1.1 Eligibility </w:t>
      </w:r>
    </w:p>
    <w:p w:rsidR="006B57EE" w:rsidRDefault="006B57EE" w:rsidP="006B57EE">
      <w:r>
        <w:t xml:space="preserve">A student who is studying overseas is eligible for ABSTUDY Schooling Award assistance where: </w:t>
      </w:r>
    </w:p>
    <w:p w:rsidR="006B57EE" w:rsidRDefault="006B57EE" w:rsidP="006B57EE">
      <w:pPr>
        <w:numPr>
          <w:ilvl w:val="0"/>
          <w:numId w:val="189"/>
        </w:numPr>
        <w:spacing w:before="100" w:beforeAutospacing="1" w:after="100" w:afterAutospacing="1"/>
      </w:pPr>
      <w:r>
        <w:t xml:space="preserve">the education institution at which the student is studying is equivalent to an approved education institution in Australia, and </w:t>
      </w:r>
    </w:p>
    <w:p w:rsidR="006B57EE" w:rsidRDefault="006B57EE" w:rsidP="006B57EE">
      <w:pPr>
        <w:numPr>
          <w:ilvl w:val="0"/>
          <w:numId w:val="189"/>
        </w:numPr>
        <w:spacing w:before="100" w:beforeAutospacing="1" w:after="100" w:afterAutospacing="1"/>
      </w:pPr>
      <w:proofErr w:type="gramStart"/>
      <w:r>
        <w:t>the</w:t>
      </w:r>
      <w:proofErr w:type="gramEnd"/>
      <w:r>
        <w:t xml:space="preserve"> course the student is studying is at secondary level and meets the workload provisions set down for </w:t>
      </w:r>
      <w:hyperlink r:id="rId501" w:anchor="P2742_185542" w:history="1">
        <w:r>
          <w:rPr>
            <w:rStyle w:val="Hyperlink"/>
          </w:rPr>
          <w:t>Schooling Award study</w:t>
        </w:r>
      </w:hyperlink>
      <w:r>
        <w:t xml:space="preserve">. </w:t>
      </w:r>
    </w:p>
    <w:p w:rsidR="006B57EE" w:rsidRDefault="006B57EE" w:rsidP="00E33E78">
      <w:r>
        <w:t xml:space="preserve">The ABSTUDY Schooling assistance applies for an approved period as specified below. </w:t>
      </w:r>
    </w:p>
    <w:p w:rsidR="006B57EE" w:rsidRDefault="006B57EE" w:rsidP="006B57EE">
      <w:pPr>
        <w:pStyle w:val="Heading5"/>
      </w:pPr>
      <w:bookmarkStart w:id="776" w:name="P3059_215527"/>
      <w:bookmarkEnd w:id="776"/>
      <w:r>
        <w:t>56.1.2 Periods of assistance</w:t>
      </w:r>
    </w:p>
    <w:p w:rsidR="006B57EE" w:rsidRDefault="006B57EE" w:rsidP="006B57EE">
      <w:r>
        <w:t xml:space="preserve">The table below lists the periods for which overseas ABSTUDY assistance may be approved under certain circumstances.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065"/>
        <w:gridCol w:w="3645"/>
      </w:tblGrid>
      <w:tr w:rsidR="006B57EE" w:rsidTr="006B57EE">
        <w:trPr>
          <w:tblCellSpacing w:w="15" w:type="dxa"/>
          <w:jc w:val="center"/>
        </w:trPr>
        <w:tc>
          <w:tcPr>
            <w:tcW w:w="4020" w:type="dxa"/>
            <w:tcBorders>
              <w:top w:val="outset" w:sz="6" w:space="0" w:color="auto"/>
              <w:left w:val="outset" w:sz="6" w:space="0" w:color="auto"/>
              <w:bottom w:val="outset" w:sz="6" w:space="0" w:color="auto"/>
              <w:right w:val="outset" w:sz="6" w:space="0" w:color="auto"/>
            </w:tcBorders>
            <w:shd w:val="clear" w:color="auto" w:fill="000099"/>
            <w:vAlign w:val="center"/>
            <w:hideMark/>
          </w:tcPr>
          <w:p w:rsidR="006B57EE" w:rsidRDefault="006B57EE" w:rsidP="006B57EE">
            <w:pPr>
              <w:rPr>
                <w:sz w:val="24"/>
                <w:szCs w:val="24"/>
              </w:rPr>
            </w:pPr>
            <w:r>
              <w:rPr>
                <w:b/>
                <w:bCs/>
                <w:color w:val="FFFFFF"/>
              </w:rPr>
              <w:t xml:space="preserve">If the student is... </w:t>
            </w:r>
          </w:p>
        </w:tc>
        <w:tc>
          <w:tcPr>
            <w:tcW w:w="3600" w:type="dxa"/>
            <w:tcBorders>
              <w:top w:val="outset" w:sz="6" w:space="0" w:color="auto"/>
              <w:left w:val="outset" w:sz="6" w:space="0" w:color="auto"/>
              <w:bottom w:val="outset" w:sz="6" w:space="0" w:color="auto"/>
              <w:right w:val="outset" w:sz="6" w:space="0" w:color="auto"/>
            </w:tcBorders>
            <w:shd w:val="clear" w:color="auto" w:fill="000099"/>
            <w:vAlign w:val="center"/>
            <w:hideMark/>
          </w:tcPr>
          <w:p w:rsidR="006B57EE" w:rsidRDefault="006B57EE" w:rsidP="006B57EE">
            <w:pPr>
              <w:rPr>
                <w:sz w:val="24"/>
                <w:szCs w:val="24"/>
              </w:rPr>
            </w:pPr>
            <w:proofErr w:type="gramStart"/>
            <w:r>
              <w:rPr>
                <w:b/>
                <w:bCs/>
                <w:color w:val="FFFFFF"/>
              </w:rPr>
              <w:t>then</w:t>
            </w:r>
            <w:proofErr w:type="gramEnd"/>
            <w:r>
              <w:rPr>
                <w:b/>
                <w:bCs/>
                <w:color w:val="FFFFFF"/>
              </w:rPr>
              <w:t xml:space="preserve"> assistance approved for... </w:t>
            </w:r>
          </w:p>
        </w:tc>
      </w:tr>
      <w:tr w:rsidR="006B57EE" w:rsidTr="006B57EE">
        <w:trPr>
          <w:tblCellSpacing w:w="15" w:type="dxa"/>
          <w:jc w:val="center"/>
        </w:trPr>
        <w:tc>
          <w:tcPr>
            <w:tcW w:w="4020" w:type="dxa"/>
            <w:tcBorders>
              <w:top w:val="outset" w:sz="6" w:space="0" w:color="auto"/>
              <w:left w:val="outset" w:sz="6" w:space="0" w:color="auto"/>
              <w:bottom w:val="outset" w:sz="6" w:space="0" w:color="auto"/>
              <w:right w:val="outset" w:sz="6" w:space="0" w:color="auto"/>
            </w:tcBorders>
            <w:hideMark/>
          </w:tcPr>
          <w:p w:rsidR="006B57EE" w:rsidRDefault="006B57EE" w:rsidP="006B57EE">
            <w:pPr>
              <w:rPr>
                <w:sz w:val="24"/>
                <w:szCs w:val="24"/>
              </w:rPr>
            </w:pPr>
            <w:r>
              <w:t xml:space="preserve">participating in an international educational exchange programme recognised by the relevant State or Territory education authority </w:t>
            </w:r>
          </w:p>
        </w:tc>
        <w:tc>
          <w:tcPr>
            <w:tcW w:w="3600" w:type="dxa"/>
            <w:tcBorders>
              <w:top w:val="outset" w:sz="6" w:space="0" w:color="auto"/>
              <w:left w:val="outset" w:sz="6" w:space="0" w:color="auto"/>
              <w:bottom w:val="outset" w:sz="6" w:space="0" w:color="auto"/>
              <w:right w:val="outset" w:sz="6" w:space="0" w:color="auto"/>
            </w:tcBorders>
            <w:hideMark/>
          </w:tcPr>
          <w:p w:rsidR="006B57EE" w:rsidRDefault="006B57EE" w:rsidP="006B57EE">
            <w:pPr>
              <w:rPr>
                <w:sz w:val="24"/>
                <w:szCs w:val="24"/>
              </w:rPr>
            </w:pPr>
            <w:proofErr w:type="gramStart"/>
            <w:r>
              <w:t>the</w:t>
            </w:r>
            <w:proofErr w:type="gramEnd"/>
            <w:r>
              <w:t xml:space="preserve"> period of the study at an overseas education institution. </w:t>
            </w:r>
          </w:p>
        </w:tc>
      </w:tr>
      <w:tr w:rsidR="006B57EE" w:rsidTr="006B57EE">
        <w:trPr>
          <w:tblCellSpacing w:w="15" w:type="dxa"/>
          <w:jc w:val="center"/>
        </w:trPr>
        <w:tc>
          <w:tcPr>
            <w:tcW w:w="4020" w:type="dxa"/>
            <w:tcBorders>
              <w:top w:val="outset" w:sz="6" w:space="0" w:color="auto"/>
              <w:left w:val="outset" w:sz="6" w:space="0" w:color="auto"/>
              <w:bottom w:val="outset" w:sz="6" w:space="0" w:color="auto"/>
              <w:right w:val="outset" w:sz="6" w:space="0" w:color="auto"/>
            </w:tcBorders>
            <w:hideMark/>
          </w:tcPr>
          <w:p w:rsidR="006B57EE" w:rsidRDefault="006B57EE" w:rsidP="006B57EE">
            <w:pPr>
              <w:rPr>
                <w:sz w:val="24"/>
                <w:szCs w:val="24"/>
              </w:rPr>
            </w:pPr>
            <w:r>
              <w:t xml:space="preserve">accompanying parent(s)/ guardian(s)who are employed by the Commonwealth of Australia (eg members of the Australian Armed Forces) </w:t>
            </w:r>
          </w:p>
        </w:tc>
        <w:tc>
          <w:tcPr>
            <w:tcW w:w="3600" w:type="dxa"/>
            <w:tcBorders>
              <w:top w:val="outset" w:sz="6" w:space="0" w:color="auto"/>
              <w:left w:val="outset" w:sz="6" w:space="0" w:color="auto"/>
              <w:bottom w:val="outset" w:sz="6" w:space="0" w:color="auto"/>
              <w:right w:val="outset" w:sz="6" w:space="0" w:color="auto"/>
            </w:tcBorders>
            <w:hideMark/>
          </w:tcPr>
          <w:p w:rsidR="006B57EE" w:rsidRDefault="006B57EE" w:rsidP="006B57EE">
            <w:pPr>
              <w:rPr>
                <w:sz w:val="24"/>
                <w:szCs w:val="24"/>
              </w:rPr>
            </w:pPr>
            <w:proofErr w:type="gramStart"/>
            <w:r>
              <w:t>the</w:t>
            </w:r>
            <w:proofErr w:type="gramEnd"/>
            <w:r>
              <w:t xml:space="preserve"> period of the overseas posting. </w:t>
            </w:r>
          </w:p>
        </w:tc>
      </w:tr>
      <w:tr w:rsidR="006B57EE" w:rsidTr="006B57EE">
        <w:trPr>
          <w:tblCellSpacing w:w="15" w:type="dxa"/>
          <w:jc w:val="center"/>
        </w:trPr>
        <w:tc>
          <w:tcPr>
            <w:tcW w:w="4020" w:type="dxa"/>
            <w:tcBorders>
              <w:top w:val="outset" w:sz="6" w:space="0" w:color="auto"/>
              <w:left w:val="outset" w:sz="6" w:space="0" w:color="auto"/>
              <w:bottom w:val="outset" w:sz="6" w:space="0" w:color="auto"/>
              <w:right w:val="outset" w:sz="6" w:space="0" w:color="auto"/>
            </w:tcBorders>
            <w:hideMark/>
          </w:tcPr>
          <w:p w:rsidR="006B57EE" w:rsidRDefault="006B57EE" w:rsidP="006B57EE">
            <w:pPr>
              <w:rPr>
                <w:sz w:val="24"/>
                <w:szCs w:val="24"/>
              </w:rPr>
            </w:pPr>
            <w:r>
              <w:t xml:space="preserve">studying overseas for any other reason </w:t>
            </w:r>
          </w:p>
        </w:tc>
        <w:tc>
          <w:tcPr>
            <w:tcW w:w="3600" w:type="dxa"/>
            <w:tcBorders>
              <w:top w:val="outset" w:sz="6" w:space="0" w:color="auto"/>
              <w:left w:val="outset" w:sz="6" w:space="0" w:color="auto"/>
              <w:bottom w:val="outset" w:sz="6" w:space="0" w:color="auto"/>
              <w:right w:val="outset" w:sz="6" w:space="0" w:color="auto"/>
            </w:tcBorders>
            <w:hideMark/>
          </w:tcPr>
          <w:p w:rsidR="006B57EE" w:rsidRDefault="006B57EE" w:rsidP="006B57EE">
            <w:pPr>
              <w:rPr>
                <w:sz w:val="24"/>
                <w:szCs w:val="24"/>
              </w:rPr>
            </w:pPr>
            <w:proofErr w:type="gramStart"/>
            <w:r>
              <w:t>a</w:t>
            </w:r>
            <w:proofErr w:type="gramEnd"/>
            <w:r>
              <w:t xml:space="preserve"> period of 12 months from the first date of attendance at the overseas education institution, ie where a student does not return to Australia, ABSTUDY assistance ceases from the end of the payment period that includes the anniversary of the first date of attendance. </w:t>
            </w:r>
          </w:p>
        </w:tc>
      </w:tr>
    </w:tbl>
    <w:p w:rsidR="006B57EE" w:rsidRDefault="006B57EE" w:rsidP="006B57EE">
      <w:pPr>
        <w:pStyle w:val="Heading5"/>
      </w:pPr>
      <w:bookmarkStart w:id="777" w:name="P3075_216390"/>
      <w:bookmarkEnd w:id="777"/>
      <w:r>
        <w:t>56.1.3 Attendance</w:t>
      </w:r>
    </w:p>
    <w:p w:rsidR="006B57EE" w:rsidRDefault="006B57EE" w:rsidP="006B57EE">
      <w:r>
        <w:t xml:space="preserve">The attendance provisions applying to students studying in Australia also apply to students studying overseas. </w:t>
      </w:r>
    </w:p>
    <w:p w:rsidR="006B57EE" w:rsidRDefault="006B57EE" w:rsidP="006B57EE">
      <w:pPr>
        <w:pStyle w:val="Heading5"/>
      </w:pPr>
      <w:bookmarkStart w:id="778" w:name="P3077_216517"/>
      <w:bookmarkEnd w:id="778"/>
      <w:r>
        <w:t>56.1.4 Documentation</w:t>
      </w:r>
    </w:p>
    <w:p w:rsidR="006B57EE" w:rsidRDefault="006B57EE" w:rsidP="006B57EE">
      <w:r>
        <w:t xml:space="preserve">Schooling students studying overseas may be asked to provide documentation from the relevant organisation. </w:t>
      </w:r>
    </w:p>
    <w:p w:rsidR="006B57EE" w:rsidRDefault="006B57EE" w:rsidP="00E33E78">
      <w:pPr>
        <w:pStyle w:val="NormalWeb"/>
      </w:pPr>
      <w:bookmarkStart w:id="779" w:name="P3079_216643"/>
      <w:bookmarkEnd w:id="779"/>
      <w:r>
        <w:t>56.2 Tertiary Award Students</w:t>
      </w:r>
    </w:p>
    <w:p w:rsidR="006B57EE" w:rsidRDefault="006B57EE" w:rsidP="006B57EE">
      <w:pPr>
        <w:pStyle w:val="Heading5"/>
      </w:pPr>
      <w:bookmarkStart w:id="780" w:name="P3080_216670"/>
      <w:bookmarkEnd w:id="780"/>
      <w:r>
        <w:t>56.2.1 Eligibility</w:t>
      </w:r>
    </w:p>
    <w:p w:rsidR="006B57EE" w:rsidRDefault="006B57EE" w:rsidP="006B57EE">
      <w:r>
        <w:t xml:space="preserve">A student who is studying overseas is eligible for ABSTUDY Tertiary Award assistance where: </w:t>
      </w:r>
    </w:p>
    <w:p w:rsidR="006B57EE" w:rsidRDefault="006B57EE" w:rsidP="006B57EE">
      <w:pPr>
        <w:numPr>
          <w:ilvl w:val="0"/>
          <w:numId w:val="190"/>
        </w:numPr>
        <w:spacing w:before="100" w:beforeAutospacing="1" w:after="100" w:afterAutospacing="1"/>
      </w:pPr>
      <w:r>
        <w:t xml:space="preserve">the student is enrolled in an approved Australian course at a higher education institution which approves the overseas study and is prepared to credit successful study at the overseas education institution toward the approved course, and </w:t>
      </w:r>
    </w:p>
    <w:p w:rsidR="006B57EE" w:rsidRDefault="006B57EE" w:rsidP="006B57EE">
      <w:pPr>
        <w:numPr>
          <w:ilvl w:val="0"/>
          <w:numId w:val="190"/>
        </w:numPr>
        <w:spacing w:before="100" w:beforeAutospacing="1" w:after="100" w:afterAutospacing="1"/>
      </w:pPr>
      <w:proofErr w:type="gramStart"/>
      <w:r>
        <w:t>the</w:t>
      </w:r>
      <w:proofErr w:type="gramEnd"/>
      <w:r>
        <w:t xml:space="preserve"> student meets the </w:t>
      </w:r>
      <w:hyperlink r:id="rId502" w:anchor="P2813_191106" w:history="1">
        <w:r>
          <w:rPr>
            <w:rStyle w:val="Hyperlink"/>
          </w:rPr>
          <w:t>workload provisions</w:t>
        </w:r>
      </w:hyperlink>
      <w:r>
        <w:t xml:space="preserve"> set down for Tertiary Award study in respect of the approved Australian course. </w:t>
      </w:r>
    </w:p>
    <w:p w:rsidR="006B57EE" w:rsidRDefault="006B57EE" w:rsidP="006B57EE">
      <w:pPr>
        <w:pStyle w:val="Heading5"/>
      </w:pPr>
      <w:bookmarkStart w:id="781" w:name="P3084_217141"/>
      <w:bookmarkEnd w:id="781"/>
      <w:r>
        <w:t>56.2.2 Period of study</w:t>
      </w:r>
    </w:p>
    <w:p w:rsidR="006B57EE" w:rsidRDefault="006B57EE" w:rsidP="006B57EE">
      <w:r>
        <w:t xml:space="preserve">For students studying overseas under an ABSTUDY Tertiary Award there is no limit to the period of study overseas provided other eligibility and reasonable time conditions are met. </w:t>
      </w:r>
    </w:p>
    <w:p w:rsidR="006B57EE" w:rsidRDefault="006B57EE" w:rsidP="006B57EE">
      <w:pPr>
        <w:pStyle w:val="NormalWeb"/>
      </w:pPr>
      <w:r>
        <w:t>The period of study overseas need not be compulsory for all students.</w:t>
      </w:r>
    </w:p>
    <w:p w:rsidR="006B57EE" w:rsidRDefault="006B57EE" w:rsidP="006B57EE">
      <w:pPr>
        <w:pStyle w:val="Heading5"/>
      </w:pPr>
      <w:bookmarkStart w:id="782" w:name="P3087_217411"/>
      <w:bookmarkEnd w:id="782"/>
      <w:r>
        <w:t>56.2.3 Claims</w:t>
      </w:r>
    </w:p>
    <w:p w:rsidR="006B57EE" w:rsidRDefault="006B57EE" w:rsidP="006B57EE">
      <w:r>
        <w:t xml:space="preserve">A claim for a tertiary student studying at an overseas institution must be: </w:t>
      </w:r>
    </w:p>
    <w:p w:rsidR="006B57EE" w:rsidRDefault="006B57EE" w:rsidP="006B57EE">
      <w:pPr>
        <w:numPr>
          <w:ilvl w:val="0"/>
          <w:numId w:val="191"/>
        </w:numPr>
        <w:spacing w:before="100" w:beforeAutospacing="1" w:after="100" w:afterAutospacing="1"/>
      </w:pPr>
      <w:r>
        <w:t xml:space="preserve">lodged for each calendar year of overseas study, and </w:t>
      </w:r>
    </w:p>
    <w:p w:rsidR="006B57EE" w:rsidRDefault="006B57EE" w:rsidP="006B57EE">
      <w:pPr>
        <w:numPr>
          <w:ilvl w:val="0"/>
          <w:numId w:val="191"/>
        </w:numPr>
        <w:spacing w:before="100" w:beforeAutospacing="1" w:after="100" w:afterAutospacing="1"/>
      </w:pPr>
      <w:r>
        <w:t xml:space="preserve">supported by a statement from the Australian education institution confirming: </w:t>
      </w:r>
    </w:p>
    <w:p w:rsidR="006B57EE" w:rsidRDefault="006B57EE" w:rsidP="006B57EE">
      <w:pPr>
        <w:numPr>
          <w:ilvl w:val="0"/>
          <w:numId w:val="192"/>
        </w:numPr>
        <w:spacing w:before="100" w:beforeAutospacing="1" w:after="100" w:afterAutospacing="1"/>
      </w:pPr>
      <w:r>
        <w:t xml:space="preserve">the student will remain enrolled as a full-time student in the approved course for the duration of the overseas study, and </w:t>
      </w:r>
    </w:p>
    <w:p w:rsidR="006B57EE" w:rsidRDefault="006B57EE" w:rsidP="00E33E78">
      <w:pPr>
        <w:numPr>
          <w:ilvl w:val="0"/>
          <w:numId w:val="192"/>
        </w:numPr>
        <w:spacing w:before="100" w:beforeAutospacing="1" w:after="100" w:afterAutospacing="1"/>
      </w:pPr>
      <w:proofErr w:type="gramStart"/>
      <w:r>
        <w:t>the</w:t>
      </w:r>
      <w:proofErr w:type="gramEnd"/>
      <w:r>
        <w:t xml:space="preserve"> studies overseas will, if successfully completed, be credited toward the approved course. </w:t>
      </w:r>
    </w:p>
    <w:p w:rsidR="006B57EE" w:rsidRDefault="006B57EE" w:rsidP="006B57EE">
      <w:pPr>
        <w:pStyle w:val="Heading3"/>
      </w:pPr>
      <w:bookmarkStart w:id="783" w:name="P3093_217852"/>
      <w:bookmarkEnd w:id="783"/>
      <w:r>
        <w:t xml:space="preserve">56.3 Entitlements and Payments </w:t>
      </w:r>
    </w:p>
    <w:p w:rsidR="006B57EE" w:rsidRDefault="006B57EE" w:rsidP="006B57EE">
      <w:pPr>
        <w:pStyle w:val="Heading5"/>
      </w:pPr>
      <w:bookmarkStart w:id="784" w:name="P3094_217882"/>
      <w:bookmarkEnd w:id="784"/>
      <w:r>
        <w:t>56.3.1 Entitlements</w:t>
      </w:r>
    </w:p>
    <w:p w:rsidR="006B57EE" w:rsidRDefault="006B57EE" w:rsidP="006B57EE">
      <w:r>
        <w:t xml:space="preserve">Subject to the Living Allowance and Fares Allowance provisions below, students approved to study overseas do not receive any additional entitlements over and above their entitlements if studying at an approved Australian institution. </w:t>
      </w:r>
    </w:p>
    <w:p w:rsidR="006B57EE" w:rsidRDefault="006B57EE" w:rsidP="006B57EE">
      <w:pPr>
        <w:pStyle w:val="Heading5"/>
      </w:pPr>
      <w:r>
        <w:rPr>
          <w:rFonts w:ascii="Arial Narrow" w:hAnsi="Arial Narrow"/>
          <w:sz w:val="22"/>
          <w:szCs w:val="22"/>
        </w:rPr>
        <w:t>56.3.1.1 Living allowance</w:t>
      </w:r>
      <w:r>
        <w:rPr>
          <w:i/>
          <w:iCs/>
        </w:rPr>
        <w:t xml:space="preserve"> </w:t>
      </w:r>
    </w:p>
    <w:p w:rsidR="006B57EE" w:rsidRDefault="006B57EE" w:rsidP="006B57EE">
      <w:r>
        <w:t xml:space="preserve">Schooling students may qualify for Living Allowance at the away from home or independent rate, subject to income-testing, if their circumstances overseas would meet the requirements for these rates were the student in Australia. </w:t>
      </w:r>
    </w:p>
    <w:p w:rsidR="006B57EE" w:rsidRDefault="006B57EE" w:rsidP="006B57EE">
      <w:pPr>
        <w:pStyle w:val="NormalWeb"/>
      </w:pPr>
      <w:r>
        <w:t xml:space="preserve">A tertiary student approved for ABSTUDY while studying overseas is entitled to the away rate. </w:t>
      </w:r>
    </w:p>
    <w:p w:rsidR="006B57EE" w:rsidRDefault="006B57EE" w:rsidP="006B57EE">
      <w:pPr>
        <w:pStyle w:val="Heading4"/>
      </w:pPr>
      <w:r>
        <w:rPr>
          <w:rFonts w:ascii="Arial Narrow" w:hAnsi="Arial Narrow"/>
          <w:sz w:val="22"/>
          <w:szCs w:val="22"/>
        </w:rPr>
        <w:t>56.3.1.2 Fares allowance</w:t>
      </w:r>
    </w:p>
    <w:p w:rsidR="006B57EE" w:rsidRDefault="006B57EE" w:rsidP="006B57EE">
      <w:r>
        <w:t xml:space="preserve">Students approved to study overseas may receive Fares Allowance entitlements if their circumstances overseas would entitle them to Fares Allowance if these conditions were experienced in Australia, eg a family is posted to a remote area overseas. </w:t>
      </w:r>
    </w:p>
    <w:p w:rsidR="006B57EE" w:rsidRDefault="006B57EE" w:rsidP="006B57EE">
      <w:pPr>
        <w:pStyle w:val="note-1"/>
      </w:pPr>
      <w:r>
        <w:rPr>
          <w:b/>
          <w:bCs/>
          <w:i/>
          <w:iCs/>
          <w:noProof/>
        </w:rPr>
        <w:drawing>
          <wp:inline distT="0" distB="0" distL="0" distR="0">
            <wp:extent cx="262255" cy="199390"/>
            <wp:effectExtent l="19050" t="0" r="4445" b="0"/>
            <wp:docPr id="991" name="Picture 99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1" descr="Note"/>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i/>
          <w:iCs/>
        </w:rPr>
        <w:t>Note:</w:t>
      </w:r>
      <w:r>
        <w:rPr>
          <w:i/>
          <w:iCs/>
        </w:rPr>
        <w:t xml:space="preserve"> This refers to travel within the overseas country. Fares allowance to travel between Australia and the overseas country is not available. </w:t>
      </w:r>
    </w:p>
    <w:p w:rsidR="006B57EE" w:rsidRDefault="006B57EE" w:rsidP="006B57EE">
      <w:pPr>
        <w:pStyle w:val="Heading5"/>
      </w:pPr>
      <w:bookmarkStart w:id="785" w:name="P3102_218895"/>
      <w:bookmarkEnd w:id="785"/>
      <w:r>
        <w:t>56.3.2 Payments</w:t>
      </w:r>
    </w:p>
    <w:p w:rsidR="006B57EE" w:rsidRDefault="006B57EE" w:rsidP="006B57EE">
      <w:r>
        <w:t xml:space="preserve">Payments of entitlements are to be made to an Australian bank account by direct credit or to an Australian address by cheque. </w:t>
      </w:r>
    </w:p>
    <w:p w:rsidR="006B57EE" w:rsidRDefault="006B57EE" w:rsidP="006B57EE">
      <w:pPr>
        <w:pStyle w:val="Heading4"/>
      </w:pPr>
      <w:r>
        <w:rPr>
          <w:rFonts w:ascii="Arial Narrow" w:hAnsi="Arial Narrow"/>
          <w:sz w:val="22"/>
          <w:szCs w:val="22"/>
        </w:rPr>
        <w:t>56.3.2.1 Evidence and Verifications</w:t>
      </w:r>
    </w:p>
    <w:p w:rsidR="006B57EE" w:rsidRDefault="006B57EE" w:rsidP="006B57EE">
      <w:r>
        <w:t xml:space="preserve">Payments for schooling students will be made after receipt of written verification from the education institution confirming enrolment. </w:t>
      </w:r>
    </w:p>
    <w:p w:rsidR="006B57EE" w:rsidRDefault="006B57EE" w:rsidP="006B57EE">
      <w:pPr>
        <w:pStyle w:val="note-1"/>
      </w:pPr>
      <w:r>
        <w:rPr>
          <w:b/>
          <w:bCs/>
          <w:i/>
          <w:iCs/>
          <w:noProof/>
        </w:rPr>
        <w:drawing>
          <wp:inline distT="0" distB="0" distL="0" distR="0">
            <wp:extent cx="262255" cy="199390"/>
            <wp:effectExtent l="19050" t="0" r="4445" b="0"/>
            <wp:docPr id="992" name="Picture 99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2" descr="Note"/>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i/>
          <w:iCs/>
        </w:rPr>
        <w:t>Note:</w:t>
      </w:r>
      <w:r>
        <w:rPr>
          <w:i/>
          <w:iCs/>
        </w:rPr>
        <w:t xml:space="preserve"> Confirmation of satisfactory attendance covering entitlement for a six month period is required twice a year. </w:t>
      </w:r>
    </w:p>
    <w:p w:rsidR="006B57EE" w:rsidRDefault="006B57EE" w:rsidP="006B57EE">
      <w:pPr>
        <w:pStyle w:val="Heading4"/>
      </w:pPr>
      <w:r>
        <w:rPr>
          <w:rFonts w:ascii="Arial Narrow" w:hAnsi="Arial Narrow"/>
          <w:sz w:val="22"/>
          <w:szCs w:val="22"/>
        </w:rPr>
        <w:t>56.3.2.2 Payments in advance</w:t>
      </w:r>
    </w:p>
    <w:p w:rsidR="006B57EE" w:rsidRDefault="006B57EE" w:rsidP="006B57EE">
      <w:r>
        <w:t xml:space="preserve">Schooling students studying overseas in a recognised international educational exchange programme may, on submission, be paid in advance to whichever is the less of: </w:t>
      </w:r>
    </w:p>
    <w:p w:rsidR="006B57EE" w:rsidRDefault="006B57EE" w:rsidP="006B57EE">
      <w:pPr>
        <w:numPr>
          <w:ilvl w:val="0"/>
          <w:numId w:val="193"/>
        </w:numPr>
        <w:spacing w:before="100" w:beforeAutospacing="1" w:after="100" w:afterAutospacing="1"/>
      </w:pPr>
      <w:r>
        <w:t xml:space="preserve">up to six months entitlement, or </w:t>
      </w:r>
    </w:p>
    <w:p w:rsidR="006B57EE" w:rsidRDefault="006B57EE" w:rsidP="006B57EE">
      <w:pPr>
        <w:numPr>
          <w:ilvl w:val="0"/>
          <w:numId w:val="193"/>
        </w:numPr>
        <w:spacing w:before="100" w:beforeAutospacing="1" w:after="100" w:afterAutospacing="1"/>
      </w:pPr>
      <w:proofErr w:type="gramStart"/>
      <w:r>
        <w:t>up</w:t>
      </w:r>
      <w:proofErr w:type="gramEnd"/>
      <w:r>
        <w:t xml:space="preserve"> to the end of the academic year. </w:t>
      </w:r>
    </w:p>
    <w:p w:rsidR="006B57EE" w:rsidRDefault="006B57EE" w:rsidP="006B57EE">
      <w:pPr>
        <w:pStyle w:val="Heading4"/>
      </w:pPr>
      <w:r>
        <w:rPr>
          <w:rFonts w:ascii="Arial Narrow" w:hAnsi="Arial Narrow"/>
          <w:sz w:val="22"/>
          <w:szCs w:val="22"/>
        </w:rPr>
        <w:t>56.3.2.3 Regular payments after advance payments</w:t>
      </w:r>
    </w:p>
    <w:p w:rsidR="006B57EE" w:rsidRDefault="006B57EE" w:rsidP="006B57EE">
      <w:r>
        <w:t xml:space="preserve">At the end of the period for which the advance payment was made, regular payments can commence provided: </w:t>
      </w:r>
    </w:p>
    <w:p w:rsidR="006B57EE" w:rsidRDefault="006B57EE" w:rsidP="006B57EE">
      <w:pPr>
        <w:numPr>
          <w:ilvl w:val="0"/>
          <w:numId w:val="194"/>
        </w:numPr>
        <w:spacing w:before="100" w:beforeAutospacing="1" w:after="100" w:afterAutospacing="1"/>
      </w:pPr>
      <w:r>
        <w:t xml:space="preserve">the education institution has confirmed enrolment and satisfactory attendance, and </w:t>
      </w:r>
    </w:p>
    <w:p w:rsidR="006B57EE" w:rsidRDefault="006B57EE" w:rsidP="006B57EE">
      <w:pPr>
        <w:numPr>
          <w:ilvl w:val="0"/>
          <w:numId w:val="194"/>
        </w:numPr>
        <w:spacing w:before="100" w:beforeAutospacing="1" w:after="100" w:afterAutospacing="1"/>
      </w:pPr>
      <w:proofErr w:type="gramStart"/>
      <w:r>
        <w:t>a</w:t>
      </w:r>
      <w:proofErr w:type="gramEnd"/>
      <w:r>
        <w:t xml:space="preserve"> claim form is lodged for the next year where the period of study extends to a new calendar year. </w:t>
      </w:r>
    </w:p>
    <w:p w:rsidR="006B57EE" w:rsidRDefault="006B57EE" w:rsidP="006B57EE">
      <w:pPr>
        <w:pStyle w:val="NormalWeb"/>
        <w:jc w:val="center"/>
      </w:pPr>
      <w:r>
        <w:rPr>
          <w:noProof/>
        </w:rPr>
        <w:drawing>
          <wp:inline distT="0" distB="0" distL="0" distR="0">
            <wp:extent cx="5712460" cy="27305"/>
            <wp:effectExtent l="19050" t="0" r="2540" b="0"/>
            <wp:docPr id="993" name="Picture 993" descr="http://web.archive.org/web/20050510225013im_/http:/www.dest.gov.au/archive/schools/abstudy/images/transit_graphics/blubvsp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3" descr="http://web.archive.org/web/20050510225013im_/http:/www.dest.gov.au/archive/schools/abstudy/images/transit_graphics/blubvspm.gif"/>
                    <pic:cNvPicPr>
                      <a:picLocks noChangeAspect="1" noChangeArrowheads="1"/>
                    </pic:cNvPicPr>
                  </pic:nvPicPr>
                  <pic:blipFill>
                    <a:blip r:embed="rId23" cstate="print"/>
                    <a:srcRect/>
                    <a:stretch>
                      <a:fillRect/>
                    </a:stretch>
                  </pic:blipFill>
                  <pic:spPr bwMode="auto">
                    <a:xfrm>
                      <a:off x="0" y="0"/>
                      <a:ext cx="5712460" cy="27305"/>
                    </a:xfrm>
                    <a:prstGeom prst="rect">
                      <a:avLst/>
                    </a:prstGeom>
                    <a:noFill/>
                    <a:ln w="9525">
                      <a:noFill/>
                      <a:miter lim="800000"/>
                      <a:headEnd/>
                      <a:tailEnd/>
                    </a:ln>
                  </pic:spPr>
                </pic:pic>
              </a:graphicData>
            </a:graphic>
          </wp:inline>
        </w:drawing>
      </w:r>
    </w:p>
    <w:p w:rsidR="00A63AC7" w:rsidRDefault="00A63AC7" w:rsidP="00A63AC7">
      <w:pPr>
        <w:pStyle w:val="Heading1"/>
      </w:pPr>
      <w:bookmarkStart w:id="786" w:name="P3115_219922"/>
      <w:r>
        <w:t>Chapter 57 Activity Tests</w:t>
      </w:r>
      <w:bookmarkStart w:id="787" w:name="P3115_219946"/>
      <w:bookmarkEnd w:id="786"/>
      <w:bookmarkEnd w:id="787"/>
      <w:r>
        <w:t xml:space="preserve"> </w:t>
      </w:r>
      <w:bookmarkStart w:id="788" w:name="P3115_219948"/>
      <w:bookmarkEnd w:id="788"/>
    </w:p>
    <w:p w:rsidR="00A63AC7" w:rsidRDefault="00A63AC7" w:rsidP="00A63AC7">
      <w:r>
        <w:rPr>
          <w:rFonts w:ascii="Verdana" w:hAnsi="Verdana"/>
          <w:b/>
          <w:bCs/>
          <w:color w:val="000000"/>
          <w:szCs w:val="22"/>
        </w:rPr>
        <w:t>Chapter content</w:t>
      </w:r>
    </w:p>
    <w:p w:rsidR="00A63AC7" w:rsidRDefault="00A63AC7" w:rsidP="00E33E78">
      <w:r>
        <w:t xml:space="preserve">This chapter contains the following topics: </w:t>
      </w:r>
    </w:p>
    <w:p w:rsidR="00A63AC7" w:rsidRDefault="00BF7519" w:rsidP="00A63AC7">
      <w:pPr>
        <w:pStyle w:val="referencebullet-1"/>
      </w:pPr>
      <w:hyperlink r:id="rId503" w:anchor="P3121_220021" w:history="1">
        <w:r w:rsidR="00A63AC7">
          <w:rPr>
            <w:rStyle w:val="Hyperlink"/>
          </w:rPr>
          <w:t>Activity Tests</w:t>
        </w:r>
      </w:hyperlink>
    </w:p>
    <w:p w:rsidR="00A63AC7" w:rsidRDefault="00A63AC7" w:rsidP="00A63AC7">
      <w:pPr>
        <w:pStyle w:val="Heading3"/>
      </w:pPr>
      <w:bookmarkStart w:id="789" w:name="P3121_220021"/>
      <w:bookmarkEnd w:id="789"/>
      <w:r>
        <w:t>57.1 Activity Tests</w:t>
      </w:r>
    </w:p>
    <w:p w:rsidR="00A63AC7" w:rsidRDefault="00A63AC7" w:rsidP="00A63AC7">
      <w:r>
        <w:t xml:space="preserve">For the purposes of ABSTUDY, secondary school students must satisfy ABSTUDY requirements to qualify for their payment after accumulating a non-approved absence of more than five days in a term. These requirements include an activity test as evidence that the student is meeting attendance requirements. Other conditions may also be required. </w:t>
      </w:r>
    </w:p>
    <w:p w:rsidR="00A63AC7" w:rsidRDefault="00A63AC7" w:rsidP="00A63AC7">
      <w:pPr>
        <w:pStyle w:val="Heading5"/>
      </w:pPr>
      <w:bookmarkStart w:id="790" w:name="P3123_220370"/>
      <w:bookmarkEnd w:id="790"/>
      <w:r>
        <w:t>57.1.1 Test requirements</w:t>
      </w:r>
    </w:p>
    <w:p w:rsidR="00A63AC7" w:rsidRDefault="00A63AC7" w:rsidP="00A63AC7">
      <w:r>
        <w:t xml:space="preserve">To satisfy the requirements a secondary school student must: </w:t>
      </w:r>
    </w:p>
    <w:p w:rsidR="00A63AC7" w:rsidRDefault="00A63AC7" w:rsidP="00A63AC7">
      <w:pPr>
        <w:numPr>
          <w:ilvl w:val="0"/>
          <w:numId w:val="195"/>
        </w:numPr>
        <w:spacing w:before="100" w:beforeAutospacing="1" w:after="100" w:afterAutospacing="1"/>
      </w:pPr>
      <w:proofErr w:type="gramStart"/>
      <w:r>
        <w:t>participate</w:t>
      </w:r>
      <w:proofErr w:type="gramEnd"/>
      <w:r>
        <w:t xml:space="preserve"> in full-time study including full daily programme attendance. </w:t>
      </w:r>
    </w:p>
    <w:p w:rsidR="00A63AC7" w:rsidRDefault="00A63AC7" w:rsidP="00A63AC7">
      <w:pPr>
        <w:pStyle w:val="Heading5"/>
      </w:pPr>
      <w:bookmarkStart w:id="791" w:name="P3126_220529"/>
      <w:bookmarkEnd w:id="791"/>
      <w:r>
        <w:t>57.1.2 Breaches</w:t>
      </w:r>
    </w:p>
    <w:p w:rsidR="00A63AC7" w:rsidRDefault="00A63AC7" w:rsidP="00A63AC7">
      <w:r>
        <w:t xml:space="preserve">An activity test breach occurs when a secondary school student does one of the following: </w:t>
      </w:r>
    </w:p>
    <w:p w:rsidR="00A63AC7" w:rsidRDefault="00A63AC7" w:rsidP="00A63AC7">
      <w:pPr>
        <w:numPr>
          <w:ilvl w:val="0"/>
          <w:numId w:val="196"/>
        </w:numPr>
        <w:spacing w:before="100" w:beforeAutospacing="1" w:after="100" w:afterAutospacing="1"/>
      </w:pPr>
      <w:r>
        <w:t xml:space="preserve">is not attending classes </w:t>
      </w:r>
    </w:p>
    <w:p w:rsidR="00A63AC7" w:rsidRDefault="00A63AC7" w:rsidP="00A63AC7">
      <w:pPr>
        <w:numPr>
          <w:ilvl w:val="0"/>
          <w:numId w:val="196"/>
        </w:numPr>
        <w:spacing w:before="100" w:beforeAutospacing="1" w:after="100" w:afterAutospacing="1"/>
      </w:pPr>
      <w:r>
        <w:t xml:space="preserve">does not complete the workload requirement </w:t>
      </w:r>
    </w:p>
    <w:p w:rsidR="00A63AC7" w:rsidRDefault="00A63AC7" w:rsidP="00A63AC7">
      <w:pPr>
        <w:pStyle w:val="Heading5"/>
      </w:pPr>
      <w:bookmarkStart w:id="792" w:name="P3131_220737"/>
      <w:bookmarkEnd w:id="792"/>
      <w:r>
        <w:t>57.1.3 Compulsory school age</w:t>
      </w:r>
    </w:p>
    <w:p w:rsidR="00A63AC7" w:rsidRDefault="00A63AC7" w:rsidP="00A63AC7">
      <w:r>
        <w:t xml:space="preserve">There is no Activity Test for students of compulsory school age. </w:t>
      </w:r>
    </w:p>
    <w:p w:rsidR="00A63AC7" w:rsidRDefault="00A63AC7" w:rsidP="00A63AC7">
      <w:pPr>
        <w:pStyle w:val="Heading5"/>
      </w:pPr>
      <w:bookmarkStart w:id="793" w:name="P3133_220829"/>
      <w:bookmarkEnd w:id="793"/>
      <w:r>
        <w:t>57.1.4 Test exemptions</w:t>
      </w:r>
    </w:p>
    <w:p w:rsidR="00A63AC7" w:rsidRDefault="00A63AC7" w:rsidP="00A63AC7">
      <w:r>
        <w:t xml:space="preserve">The reasons for an exemption from the activity </w:t>
      </w:r>
      <w:proofErr w:type="gramStart"/>
      <w:r>
        <w:t>test,</w:t>
      </w:r>
      <w:proofErr w:type="gramEnd"/>
      <w:r>
        <w:t xml:space="preserve"> generally relate to circumstances that make it unreasonable for a secondary school student to satisfy the activity test and may include situations such as major personal crisis, bereavement and confinement.</w:t>
      </w:r>
    </w:p>
    <w:p w:rsidR="00A63AC7" w:rsidRDefault="00A63AC7" w:rsidP="00A63AC7">
      <w:pPr>
        <w:pStyle w:val="Heading5"/>
      </w:pPr>
      <w:bookmarkStart w:id="794" w:name="P3135_221109"/>
      <w:bookmarkEnd w:id="794"/>
      <w:r>
        <w:t>57.</w:t>
      </w:r>
      <w:bookmarkStart w:id="795" w:name="1.5"/>
      <w:r>
        <w:t>1.5</w:t>
      </w:r>
      <w:bookmarkEnd w:id="795"/>
      <w:r>
        <w:t xml:space="preserve"> Penalties</w:t>
      </w:r>
    </w:p>
    <w:p w:rsidR="00A63AC7" w:rsidRDefault="00A63AC7" w:rsidP="00A63AC7">
      <w:pPr>
        <w:pStyle w:val="Heading5"/>
      </w:pPr>
      <w:r>
        <w:rPr>
          <w:i/>
          <w:iCs/>
          <w:color w:val="008080"/>
        </w:rPr>
        <w:t>First breach in a year</w:t>
      </w:r>
    </w:p>
    <w:p w:rsidR="00A63AC7" w:rsidRDefault="00A63AC7" w:rsidP="00A63AC7">
      <w:pPr>
        <w:numPr>
          <w:ilvl w:val="0"/>
          <w:numId w:val="197"/>
        </w:numPr>
        <w:spacing w:before="100" w:beforeAutospacing="1" w:after="100" w:afterAutospacing="1"/>
      </w:pPr>
      <w:r>
        <w:t xml:space="preserve">(Student has had five days or more unexplained absences in a school term) </w:t>
      </w:r>
    </w:p>
    <w:p w:rsidR="00A63AC7" w:rsidRDefault="00A63AC7" w:rsidP="00A63AC7">
      <w:pPr>
        <w:numPr>
          <w:ilvl w:val="0"/>
          <w:numId w:val="198"/>
        </w:numPr>
        <w:spacing w:before="100" w:beforeAutospacing="1" w:after="100" w:afterAutospacing="1"/>
      </w:pPr>
      <w:r>
        <w:t xml:space="preserve">More than five absences in a term. A secondary school student will be required to enter into an ABSTUDY Activity Agreement. The five days do not have to be consecutive. </w:t>
      </w:r>
    </w:p>
    <w:p w:rsidR="00A63AC7" w:rsidRDefault="00A63AC7" w:rsidP="00A63AC7">
      <w:pPr>
        <w:pStyle w:val="Heading5"/>
      </w:pPr>
      <w:r>
        <w:rPr>
          <w:i/>
          <w:iCs/>
          <w:color w:val="008080"/>
        </w:rPr>
        <w:t>Second breach in a year</w:t>
      </w:r>
    </w:p>
    <w:p w:rsidR="00A63AC7" w:rsidRDefault="00A63AC7" w:rsidP="00A63AC7">
      <w:pPr>
        <w:numPr>
          <w:ilvl w:val="0"/>
          <w:numId w:val="199"/>
        </w:numPr>
        <w:spacing w:before="100" w:beforeAutospacing="1" w:after="100" w:afterAutospacing="1"/>
      </w:pPr>
      <w:r>
        <w:t xml:space="preserve">(Student has not complied with the Activity Agreement in terms of school attendance) </w:t>
      </w:r>
    </w:p>
    <w:p w:rsidR="00A63AC7" w:rsidRDefault="00A63AC7" w:rsidP="00A63AC7">
      <w:pPr>
        <w:numPr>
          <w:ilvl w:val="0"/>
          <w:numId w:val="200"/>
        </w:numPr>
        <w:spacing w:before="100" w:beforeAutospacing="1" w:after="100" w:afterAutospacing="1"/>
      </w:pPr>
      <w:r>
        <w:t xml:space="preserve">A penalty of 18% of Living Allowance (Basic Payment), applies if the Activity Agreement is breached for the first time. </w:t>
      </w:r>
    </w:p>
    <w:p w:rsidR="00A63AC7" w:rsidRDefault="00A63AC7" w:rsidP="00A63AC7">
      <w:pPr>
        <w:pStyle w:val="Heading5"/>
      </w:pPr>
      <w:r>
        <w:rPr>
          <w:i/>
          <w:iCs/>
          <w:color w:val="008080"/>
        </w:rPr>
        <w:t>Third breach in a year</w:t>
      </w:r>
    </w:p>
    <w:p w:rsidR="00A63AC7" w:rsidRDefault="00A63AC7" w:rsidP="00A63AC7">
      <w:pPr>
        <w:numPr>
          <w:ilvl w:val="0"/>
          <w:numId w:val="201"/>
        </w:numPr>
        <w:spacing w:before="100" w:beforeAutospacing="1" w:after="100" w:afterAutospacing="1"/>
      </w:pPr>
      <w:r>
        <w:t xml:space="preserve">(Student has again not complied with the Activity Agreement in terms of school attendance). </w:t>
      </w:r>
    </w:p>
    <w:p w:rsidR="00A63AC7" w:rsidRDefault="00A63AC7" w:rsidP="00A63AC7">
      <w:pPr>
        <w:numPr>
          <w:ilvl w:val="0"/>
          <w:numId w:val="202"/>
        </w:numPr>
        <w:spacing w:before="100" w:beforeAutospacing="1" w:after="100" w:afterAutospacing="1"/>
      </w:pPr>
      <w:r>
        <w:t xml:space="preserve">A penalty of 24% of Living Allowance (Basic Payment), for a period of 26 weeks if the Activity Agreement is breached for the second time. </w:t>
      </w:r>
    </w:p>
    <w:p w:rsidR="00A63AC7" w:rsidRDefault="00A63AC7" w:rsidP="00A63AC7">
      <w:pPr>
        <w:pStyle w:val="Heading5"/>
      </w:pPr>
      <w:proofErr w:type="gramStart"/>
      <w:r>
        <w:rPr>
          <w:i/>
          <w:iCs/>
          <w:color w:val="008080"/>
        </w:rPr>
        <w:t>Fourth and subsequent breaches in a year.</w:t>
      </w:r>
      <w:proofErr w:type="gramEnd"/>
      <w:r>
        <w:rPr>
          <w:i/>
          <w:iCs/>
          <w:color w:val="008080"/>
        </w:rPr>
        <w:t xml:space="preserve"> </w:t>
      </w:r>
    </w:p>
    <w:p w:rsidR="00A63AC7" w:rsidRDefault="00A63AC7" w:rsidP="00A63AC7">
      <w:pPr>
        <w:numPr>
          <w:ilvl w:val="0"/>
          <w:numId w:val="203"/>
        </w:numPr>
        <w:spacing w:before="100" w:beforeAutospacing="1" w:after="100" w:afterAutospacing="1"/>
      </w:pPr>
      <w:r>
        <w:t xml:space="preserve">(Student has still not complied with the Activity Agreement in terms of school attendance). </w:t>
      </w:r>
    </w:p>
    <w:p w:rsidR="00A63AC7" w:rsidRDefault="00A63AC7" w:rsidP="00A63AC7">
      <w:pPr>
        <w:numPr>
          <w:ilvl w:val="0"/>
          <w:numId w:val="204"/>
        </w:numPr>
        <w:spacing w:before="100" w:beforeAutospacing="1" w:after="100" w:afterAutospacing="1"/>
      </w:pPr>
      <w:proofErr w:type="gramStart"/>
      <w:r>
        <w:t>a</w:t>
      </w:r>
      <w:proofErr w:type="gramEnd"/>
      <w:r>
        <w:t xml:space="preserve"> penalty of 100% of Living Allowance, including Rent Assistance, Remote Area Allowance and Pharmaceutical Allowance, applies for a period of 8 weeks if the Activity Agreement is breached for the third time. </w:t>
      </w:r>
    </w:p>
    <w:p w:rsidR="00A63AC7" w:rsidRDefault="00A63AC7" w:rsidP="00A63AC7">
      <w:pPr>
        <w:pStyle w:val="Heading1"/>
      </w:pPr>
      <w:bookmarkStart w:id="796" w:name="P3150_222294"/>
      <w:r>
        <w:t>Chapter 58 Absences</w:t>
      </w:r>
      <w:bookmarkStart w:id="797" w:name="P3150_222312"/>
      <w:bookmarkEnd w:id="796"/>
      <w:bookmarkEnd w:id="797"/>
    </w:p>
    <w:p w:rsidR="00A63AC7" w:rsidRDefault="00A63AC7" w:rsidP="00A63AC7">
      <w:r>
        <w:rPr>
          <w:rFonts w:ascii="Verdana" w:hAnsi="Verdana"/>
          <w:b/>
          <w:bCs/>
          <w:color w:val="000000"/>
          <w:szCs w:val="22"/>
        </w:rPr>
        <w:t>Chapter content</w:t>
      </w:r>
    </w:p>
    <w:p w:rsidR="00A63AC7" w:rsidRDefault="00A63AC7" w:rsidP="00E33E78">
      <w:r>
        <w:br/>
        <w:t xml:space="preserve">This chapter contains the following topics: </w:t>
      </w:r>
    </w:p>
    <w:p w:rsidR="00A63AC7" w:rsidRDefault="00BF7519" w:rsidP="00A63AC7">
      <w:pPr>
        <w:pStyle w:val="referencebullet-1"/>
      </w:pPr>
      <w:hyperlink r:id="rId504" w:anchor="P3161_222520" w:history="1">
        <w:r w:rsidR="00A63AC7">
          <w:rPr>
            <w:rStyle w:val="Hyperlink"/>
          </w:rPr>
          <w:t>Approved absences</w:t>
        </w:r>
      </w:hyperlink>
    </w:p>
    <w:p w:rsidR="00A63AC7" w:rsidRDefault="00A63AC7" w:rsidP="00A63AC7">
      <w:pPr>
        <w:pStyle w:val="NormalWeb"/>
      </w:pPr>
      <w:r>
        <w:rPr>
          <w:noProof/>
        </w:rPr>
        <w:drawing>
          <wp:inline distT="0" distB="0" distL="0" distR="0">
            <wp:extent cx="189865" cy="144780"/>
            <wp:effectExtent l="19050" t="0" r="635" b="0"/>
            <wp:docPr id="1006" name="Picture 100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6" descr="bullet"/>
                    <pic:cNvPicPr>
                      <a:picLocks noChangeAspect="1" noChangeArrowheads="1"/>
                    </pic:cNvPicPr>
                  </pic:nvPicPr>
                  <pic:blipFill>
                    <a:blip r:embed="rId86" cstate="print"/>
                    <a:srcRect/>
                    <a:stretch>
                      <a:fillRect/>
                    </a:stretch>
                  </pic:blipFill>
                  <pic:spPr bwMode="auto">
                    <a:xfrm>
                      <a:off x="0" y="0"/>
                      <a:ext cx="189865" cy="144780"/>
                    </a:xfrm>
                    <a:prstGeom prst="rect">
                      <a:avLst/>
                    </a:prstGeom>
                    <a:noFill/>
                    <a:ln w="9525">
                      <a:noFill/>
                      <a:miter lim="800000"/>
                      <a:headEnd/>
                      <a:tailEnd/>
                    </a:ln>
                  </pic:spPr>
                </pic:pic>
              </a:graphicData>
            </a:graphic>
          </wp:inline>
        </w:drawing>
      </w:r>
    </w:p>
    <w:p w:rsidR="00A63AC7" w:rsidRDefault="00BF7519" w:rsidP="00E33E78">
      <w:pPr>
        <w:pStyle w:val="referencebullet-1"/>
      </w:pPr>
      <w:hyperlink r:id="rId505" w:anchor="P3171_223601" w:history="1">
        <w:r w:rsidR="00A63AC7">
          <w:rPr>
            <w:rStyle w:val="Hyperlink"/>
          </w:rPr>
          <w:t>Extended periods of approved absence</w:t>
        </w:r>
      </w:hyperlink>
    </w:p>
    <w:p w:rsidR="00A63AC7" w:rsidRDefault="00BF7519" w:rsidP="00E33E78">
      <w:pPr>
        <w:pStyle w:val="referencebullet-1"/>
      </w:pPr>
      <w:hyperlink r:id="rId506" w:anchor="P3187_225584" w:history="1">
        <w:r w:rsidR="00A63AC7">
          <w:rPr>
            <w:rStyle w:val="Hyperlink"/>
          </w:rPr>
          <w:t>Unapproved Absences</w:t>
        </w:r>
      </w:hyperlink>
    </w:p>
    <w:p w:rsidR="00A63AC7" w:rsidRDefault="00BF7519" w:rsidP="00E33E78">
      <w:pPr>
        <w:pStyle w:val="referencebullet-1"/>
      </w:pPr>
      <w:hyperlink r:id="rId507" w:anchor="P3212_228471" w:history="1">
        <w:r w:rsidR="00A63AC7">
          <w:rPr>
            <w:rStyle w:val="Hyperlink"/>
          </w:rPr>
          <w:t>Allowance entitlements</w:t>
        </w:r>
      </w:hyperlink>
    </w:p>
    <w:p w:rsidR="00A63AC7" w:rsidRDefault="00BF7519" w:rsidP="00A63AC7">
      <w:pPr>
        <w:pStyle w:val="referencebullet-1"/>
      </w:pPr>
      <w:hyperlink r:id="rId508" w:anchor="3220_229593" w:history="1">
        <w:r w:rsidR="00A63AC7">
          <w:rPr>
            <w:rStyle w:val="Hyperlink"/>
          </w:rPr>
          <w:t>Allowance Non-payment periods</w:t>
        </w:r>
      </w:hyperlink>
    </w:p>
    <w:p w:rsidR="00A63AC7" w:rsidRDefault="00A63AC7" w:rsidP="00A63AC7">
      <w:pPr>
        <w:pStyle w:val="Heading3"/>
      </w:pPr>
      <w:bookmarkStart w:id="798" w:name="P3161_222520"/>
      <w:bookmarkEnd w:id="798"/>
      <w:r>
        <w:t>58.1 Approved absences</w:t>
      </w:r>
    </w:p>
    <w:p w:rsidR="00A63AC7" w:rsidRDefault="00A63AC7" w:rsidP="00A63AC7">
      <w:pPr>
        <w:pStyle w:val="NormalWeb"/>
      </w:pPr>
      <w:r>
        <w:rPr>
          <w:rFonts w:ascii="Verdana" w:hAnsi="Verdana"/>
          <w:sz w:val="18"/>
          <w:szCs w:val="18"/>
        </w:rPr>
        <w:t xml:space="preserve">  There </w:t>
      </w:r>
      <w:proofErr w:type="gramStart"/>
      <w:r>
        <w:rPr>
          <w:rFonts w:ascii="Verdana" w:hAnsi="Verdana"/>
          <w:sz w:val="18"/>
          <w:szCs w:val="18"/>
        </w:rPr>
        <w:t>are  two</w:t>
      </w:r>
      <w:proofErr w:type="gramEnd"/>
      <w:r>
        <w:rPr>
          <w:rFonts w:ascii="Verdana" w:hAnsi="Verdana"/>
          <w:sz w:val="18"/>
          <w:szCs w:val="18"/>
        </w:rPr>
        <w:t xml:space="preserve"> types of absences for the purpose of Living Allowance calculations: </w:t>
      </w:r>
    </w:p>
    <w:p w:rsidR="00A63AC7" w:rsidRDefault="00A63AC7" w:rsidP="00A63AC7">
      <w:pPr>
        <w:numPr>
          <w:ilvl w:val="0"/>
          <w:numId w:val="205"/>
        </w:numPr>
        <w:spacing w:before="100" w:beforeAutospacing="1" w:after="100" w:afterAutospacing="1"/>
      </w:pPr>
      <w:r>
        <w:rPr>
          <w:rFonts w:ascii="Verdana" w:hAnsi="Verdana"/>
          <w:sz w:val="18"/>
          <w:szCs w:val="18"/>
        </w:rPr>
        <w:t xml:space="preserve">approved absence, which does not affect the secondary school student's Living Allowance and Rent Assistance, Remote Area Allowance and Pharmaceutical Allowance entitlements by exempting them from the ABSTUDY activity test; and </w:t>
      </w:r>
    </w:p>
    <w:p w:rsidR="00A63AC7" w:rsidRDefault="00A63AC7" w:rsidP="00A63AC7">
      <w:pPr>
        <w:numPr>
          <w:ilvl w:val="0"/>
          <w:numId w:val="205"/>
        </w:numPr>
        <w:spacing w:before="100" w:beforeAutospacing="1" w:after="100" w:afterAutospacing="1"/>
      </w:pPr>
      <w:r>
        <w:rPr>
          <w:rFonts w:ascii="Verdana" w:hAnsi="Verdana"/>
          <w:sz w:val="18"/>
          <w:szCs w:val="18"/>
        </w:rPr>
        <w:t>unapproved absence, which may affect the secondary school student's Living Allowance and Rent Assistance, Remote Area Allowance and Pharmaceutical Allowance entitlements.</w:t>
      </w:r>
      <w:r>
        <w:t xml:space="preserve"> </w:t>
      </w:r>
    </w:p>
    <w:p w:rsidR="00A63AC7" w:rsidRDefault="00A63AC7" w:rsidP="00A63AC7">
      <w:pPr>
        <w:pStyle w:val="Heading5"/>
      </w:pPr>
      <w:bookmarkStart w:id="799" w:name="P3162_222541"/>
      <w:bookmarkEnd w:id="799"/>
      <w:r>
        <w:t>58.1.1 Evidence required</w:t>
      </w:r>
    </w:p>
    <w:p w:rsidR="00A63AC7" w:rsidRDefault="00A63AC7" w:rsidP="00A63AC7">
      <w:r>
        <w:t xml:space="preserve">The evidence required to apply an exemption to the activity test due to circumstances beyond the secondary school student's control are: </w:t>
      </w:r>
    </w:p>
    <w:p w:rsidR="00A63AC7" w:rsidRDefault="00A63AC7" w:rsidP="00A63AC7">
      <w:pPr>
        <w:numPr>
          <w:ilvl w:val="0"/>
          <w:numId w:val="206"/>
        </w:numPr>
        <w:spacing w:before="100" w:beforeAutospacing="1" w:after="100" w:afterAutospacing="1"/>
      </w:pPr>
      <w:r>
        <w:t xml:space="preserve">a signed statement from secondary school student explaining the grounds on which the exemption is sought, and </w:t>
      </w:r>
    </w:p>
    <w:p w:rsidR="00A63AC7" w:rsidRDefault="00A63AC7" w:rsidP="00A63AC7">
      <w:pPr>
        <w:numPr>
          <w:ilvl w:val="0"/>
          <w:numId w:val="206"/>
        </w:numPr>
        <w:spacing w:before="100" w:beforeAutospacing="1" w:after="100" w:afterAutospacing="1"/>
      </w:pPr>
      <w:r>
        <w:t>other supporting evidence such as medical certificates, letters from educational institution (where applicable),</w:t>
      </w:r>
      <w:r>
        <w:rPr>
          <w:b/>
          <w:bCs/>
        </w:rPr>
        <w:t xml:space="preserve"> </w:t>
      </w:r>
      <w:r>
        <w:t xml:space="preserve">or </w:t>
      </w:r>
    </w:p>
    <w:p w:rsidR="00A63AC7" w:rsidRDefault="00A63AC7" w:rsidP="00A63AC7">
      <w:pPr>
        <w:numPr>
          <w:ilvl w:val="0"/>
          <w:numId w:val="206"/>
        </w:numPr>
        <w:spacing w:before="100" w:beforeAutospacing="1" w:after="100" w:afterAutospacing="1"/>
      </w:pPr>
      <w:proofErr w:type="gramStart"/>
      <w:r>
        <w:t>statutory</w:t>
      </w:r>
      <w:proofErr w:type="gramEnd"/>
      <w:r>
        <w:t xml:space="preserve"> declarations from two other people who have first hand knowledge of the circumstances and who can attest to the circumstances (where a medical certificate is not applicable or is ambiguous). </w:t>
      </w:r>
    </w:p>
    <w:p w:rsidR="00A63AC7" w:rsidRDefault="00A63AC7" w:rsidP="00A63AC7">
      <w:pPr>
        <w:pStyle w:val="Heading5"/>
      </w:pPr>
      <w:bookmarkStart w:id="800" w:name="P3167_223114"/>
      <w:bookmarkEnd w:id="800"/>
      <w:r>
        <w:t>58.1.2 Sufficient evidence</w:t>
      </w:r>
    </w:p>
    <w:p w:rsidR="00A63AC7" w:rsidRDefault="00A63AC7" w:rsidP="00A63AC7">
      <w:r>
        <w:t xml:space="preserve">An indication by the school in an attendance check that an absence was due to illness or other circumstances beyond the secondary school student's control may generally be accepted as sufficient evidence of approved absence. </w:t>
      </w:r>
    </w:p>
    <w:p w:rsidR="00A63AC7" w:rsidRDefault="00A63AC7" w:rsidP="00A63AC7">
      <w:pPr>
        <w:pStyle w:val="Heading5"/>
      </w:pPr>
      <w:bookmarkStart w:id="801" w:name="P3169_223364"/>
      <w:bookmarkEnd w:id="801"/>
      <w:r>
        <w:t>58.1.3 Absence due to transfer between schools</w:t>
      </w:r>
    </w:p>
    <w:p w:rsidR="00A63AC7" w:rsidRDefault="00A63AC7" w:rsidP="00E33E78">
      <w:r>
        <w:t xml:space="preserve">An absence of up to 10 days may be disregarded where it results from a transfer between schools if the absence is due to circumstances beyond the secondary school student's control. </w:t>
      </w:r>
    </w:p>
    <w:p w:rsidR="00A63AC7" w:rsidRDefault="00A63AC7" w:rsidP="00A63AC7">
      <w:pPr>
        <w:pStyle w:val="Heading3"/>
      </w:pPr>
      <w:bookmarkStart w:id="802" w:name="P3171_223601"/>
      <w:bookmarkEnd w:id="802"/>
      <w:r>
        <w:t xml:space="preserve">58.2 </w:t>
      </w:r>
      <w:bookmarkStart w:id="803" w:name="Extended_periods_of_approved_absence"/>
      <w:r>
        <w:t>Extended periods of approved absence</w:t>
      </w:r>
      <w:bookmarkEnd w:id="803"/>
    </w:p>
    <w:p w:rsidR="00A63AC7" w:rsidRDefault="00A63AC7" w:rsidP="00A63AC7">
      <w:pPr>
        <w:pStyle w:val="Heading5"/>
      </w:pPr>
      <w:bookmarkStart w:id="804" w:name="P3172_223641"/>
      <w:bookmarkEnd w:id="804"/>
      <w:r>
        <w:t>58.2.1 Entitlement to allowances</w:t>
      </w:r>
    </w:p>
    <w:p w:rsidR="00A63AC7" w:rsidRDefault="00A63AC7" w:rsidP="00A63AC7">
      <w:r>
        <w:t>Full-time secondary school students will remain entitled to Living Allowance, Rent Assistance, Remote Area and Pharmaceutical Allowances during extended periods of approved absence unless they discontinue study.</w:t>
      </w:r>
      <w:r>
        <w:rPr>
          <w:b/>
          <w:bCs/>
        </w:rPr>
        <w:t xml:space="preserve"> </w:t>
      </w:r>
    </w:p>
    <w:p w:rsidR="00A63AC7" w:rsidRDefault="00A63AC7" w:rsidP="00A63AC7">
      <w:pPr>
        <w:pStyle w:val="Heading5"/>
      </w:pPr>
      <w:bookmarkStart w:id="805" w:name="P3174_223884"/>
      <w:bookmarkEnd w:id="805"/>
      <w:r>
        <w:t>58.2.2 Tertiary and TAFE/Higher Education secondary students</w:t>
      </w:r>
    </w:p>
    <w:p w:rsidR="00A63AC7" w:rsidRDefault="00A63AC7" w:rsidP="00A63AC7">
      <w:r>
        <w:t xml:space="preserve">Full-time tertiary and TAFE/Higher Education secondary students will remain entitled to fortnightly allowances during an extended period of approved absence of up to eight weeks provided they: </w:t>
      </w:r>
    </w:p>
    <w:p w:rsidR="00A63AC7" w:rsidRDefault="00A63AC7" w:rsidP="00A63AC7">
      <w:pPr>
        <w:numPr>
          <w:ilvl w:val="0"/>
          <w:numId w:val="207"/>
        </w:numPr>
        <w:spacing w:before="100" w:beforeAutospacing="1" w:after="100" w:afterAutospacing="1"/>
      </w:pPr>
      <w:r>
        <w:t xml:space="preserve">remain enrolled by the education institution; and </w:t>
      </w:r>
    </w:p>
    <w:p w:rsidR="00A63AC7" w:rsidRDefault="00A63AC7" w:rsidP="00A63AC7">
      <w:pPr>
        <w:numPr>
          <w:ilvl w:val="0"/>
          <w:numId w:val="207"/>
        </w:numPr>
        <w:spacing w:before="100" w:beforeAutospacing="1" w:after="100" w:afterAutospacing="1"/>
      </w:pPr>
      <w:r>
        <w:t xml:space="preserve">provide a medical certificate to Centrelink within 30 days (or, if circumstances beyond the student's control intervene, as soon as possible after 30 days) of the commencement of the absence which: </w:t>
      </w:r>
    </w:p>
    <w:p w:rsidR="00A63AC7" w:rsidRDefault="00A63AC7" w:rsidP="00A63AC7">
      <w:pPr>
        <w:numPr>
          <w:ilvl w:val="0"/>
          <w:numId w:val="208"/>
        </w:numPr>
        <w:spacing w:before="100" w:beforeAutospacing="1" w:after="100" w:afterAutospacing="1"/>
      </w:pPr>
      <w:r>
        <w:t xml:space="preserve">states the nature of the condition leading to absence and confirms that it prevents the student from studying full-time; and </w:t>
      </w:r>
    </w:p>
    <w:p w:rsidR="00A63AC7" w:rsidRDefault="00A63AC7" w:rsidP="00A63AC7">
      <w:pPr>
        <w:numPr>
          <w:ilvl w:val="0"/>
          <w:numId w:val="208"/>
        </w:numPr>
        <w:spacing w:before="100" w:beforeAutospacing="1" w:after="100" w:afterAutospacing="1"/>
      </w:pPr>
      <w:proofErr w:type="gramStart"/>
      <w:r>
        <w:t>confirms</w:t>
      </w:r>
      <w:proofErr w:type="gramEnd"/>
      <w:r>
        <w:t xml:space="preserve"> that the condition is of a temporary nature and states the date on which the period of incapacity commenced and the date on which the student is expected to be able to resume full-time study. </w:t>
      </w:r>
    </w:p>
    <w:p w:rsidR="00A63AC7" w:rsidRDefault="00A63AC7" w:rsidP="00A63AC7">
      <w:pPr>
        <w:pStyle w:val="note-1"/>
      </w:pPr>
      <w:r>
        <w:rPr>
          <w:b/>
          <w:bCs/>
          <w:i/>
          <w:iCs/>
          <w:noProof/>
        </w:rPr>
        <w:drawing>
          <wp:inline distT="0" distB="0" distL="0" distR="0">
            <wp:extent cx="262255" cy="199390"/>
            <wp:effectExtent l="19050" t="0" r="4445" b="0"/>
            <wp:docPr id="1011" name="Picture 101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1" descr="Note"/>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i/>
          <w:iCs/>
        </w:rPr>
        <w:t>Note:</w:t>
      </w:r>
      <w:r>
        <w:rPr>
          <w:i/>
          <w:iCs/>
        </w:rPr>
        <w:t xml:space="preserve"> Students will be considered to have discontinued study at the end of the period as specified in the medical certificate unless they resume study or receive an additional extension as detailed below. </w:t>
      </w:r>
    </w:p>
    <w:p w:rsidR="00A63AC7" w:rsidRDefault="00A63AC7" w:rsidP="00A63AC7">
      <w:pPr>
        <w:pStyle w:val="Heading5"/>
      </w:pPr>
      <w:bookmarkStart w:id="806" w:name="P3181_224887"/>
      <w:bookmarkEnd w:id="806"/>
      <w:r>
        <w:t>58.2.3 Additional extended periods</w:t>
      </w:r>
    </w:p>
    <w:p w:rsidR="00A63AC7" w:rsidRDefault="00A63AC7" w:rsidP="00A63AC7">
      <w:r>
        <w:t xml:space="preserve">One only additional period of extension of entitlement may be granted if: </w:t>
      </w:r>
    </w:p>
    <w:p w:rsidR="00A63AC7" w:rsidRDefault="00A63AC7" w:rsidP="00A63AC7">
      <w:pPr>
        <w:numPr>
          <w:ilvl w:val="0"/>
          <w:numId w:val="209"/>
        </w:numPr>
        <w:spacing w:before="100" w:beforeAutospacing="1" w:after="100" w:afterAutospacing="1"/>
      </w:pPr>
      <w:r>
        <w:t xml:space="preserve">the student continues to remain enrolled in the course, and </w:t>
      </w:r>
    </w:p>
    <w:p w:rsidR="00A63AC7" w:rsidRDefault="00A63AC7" w:rsidP="00A63AC7">
      <w:pPr>
        <w:numPr>
          <w:ilvl w:val="0"/>
          <w:numId w:val="209"/>
        </w:numPr>
        <w:spacing w:before="100" w:beforeAutospacing="1" w:after="100" w:afterAutospacing="1"/>
      </w:pPr>
      <w:r>
        <w:t xml:space="preserve">a further medical certificate is provided containing the information indicated under extended period above, and </w:t>
      </w:r>
    </w:p>
    <w:p w:rsidR="00A63AC7" w:rsidRDefault="00A63AC7" w:rsidP="00A63AC7">
      <w:pPr>
        <w:numPr>
          <w:ilvl w:val="0"/>
          <w:numId w:val="209"/>
        </w:numPr>
        <w:spacing w:before="100" w:beforeAutospacing="1" w:after="100" w:afterAutospacing="1"/>
      </w:pPr>
      <w:proofErr w:type="gramStart"/>
      <w:r>
        <w:t>a</w:t>
      </w:r>
      <w:proofErr w:type="gramEnd"/>
      <w:r>
        <w:t xml:space="preserve"> statement is received from the institution's Academic Registrar, or equivalent officer, which states that, at the end of the expected period of incapacity, the student will be allowed to resume full-time study in the course. </w:t>
      </w:r>
    </w:p>
    <w:p w:rsidR="00A63AC7" w:rsidRDefault="00A63AC7" w:rsidP="00E33E78">
      <w:pPr>
        <w:pStyle w:val="note-1"/>
      </w:pPr>
      <w:r>
        <w:rPr>
          <w:b/>
          <w:bCs/>
          <w:i/>
          <w:iCs/>
          <w:noProof/>
        </w:rPr>
        <w:drawing>
          <wp:inline distT="0" distB="0" distL="0" distR="0">
            <wp:extent cx="262255" cy="199390"/>
            <wp:effectExtent l="19050" t="0" r="4445" b="0"/>
            <wp:docPr id="1012" name="Picture 101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2" descr="Note"/>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i/>
          <w:iCs/>
        </w:rPr>
        <w:t>Note:</w:t>
      </w:r>
      <w:r>
        <w:rPr>
          <w:i/>
          <w:iCs/>
        </w:rPr>
        <w:t xml:space="preserve"> Students will be considered to have stopped study on the last day of the period specified in the second medical certificate if they do not resume full-time study on the following day. </w:t>
      </w:r>
    </w:p>
    <w:p w:rsidR="00A63AC7" w:rsidRDefault="00A63AC7" w:rsidP="00A63AC7">
      <w:pPr>
        <w:pStyle w:val="Heading3"/>
      </w:pPr>
      <w:bookmarkStart w:id="807" w:name="P3187_225584"/>
      <w:bookmarkEnd w:id="807"/>
      <w:r>
        <w:t>58.3 Unapproved Absences</w:t>
      </w:r>
      <w:bookmarkStart w:id="808" w:name="P3187_225607"/>
      <w:bookmarkEnd w:id="808"/>
      <w:r>
        <w:t xml:space="preserve"> </w:t>
      </w:r>
    </w:p>
    <w:p w:rsidR="00A63AC7" w:rsidRDefault="00A63AC7" w:rsidP="00A63AC7">
      <w:r>
        <w:t>Unapproved absences include full days of absence from classes in respect of which:</w:t>
      </w:r>
    </w:p>
    <w:p w:rsidR="00A63AC7" w:rsidRDefault="00A63AC7" w:rsidP="00A63AC7">
      <w:pPr>
        <w:numPr>
          <w:ilvl w:val="0"/>
          <w:numId w:val="210"/>
        </w:numPr>
        <w:spacing w:before="100" w:beforeAutospacing="1" w:after="100" w:afterAutospacing="1"/>
      </w:pPr>
      <w:r>
        <w:t xml:space="preserve">the Principal or delegate of the approved education institution certifies that the secondary school student has not been in attendance at the school for the day; </w:t>
      </w:r>
    </w:p>
    <w:p w:rsidR="00A63AC7" w:rsidRDefault="00A63AC7" w:rsidP="00A63AC7">
      <w:pPr>
        <w:numPr>
          <w:ilvl w:val="0"/>
          <w:numId w:val="210"/>
        </w:numPr>
        <w:spacing w:before="100" w:beforeAutospacing="1" w:after="100" w:afterAutospacing="1"/>
      </w:pPr>
      <w:r>
        <w:t xml:space="preserve">the applicant informs Centrelink that the secondary school student has not been in attendance at the school for the day; </w:t>
      </w:r>
    </w:p>
    <w:p w:rsidR="00A63AC7" w:rsidRDefault="00A63AC7" w:rsidP="00A63AC7">
      <w:pPr>
        <w:numPr>
          <w:ilvl w:val="0"/>
          <w:numId w:val="210"/>
        </w:numPr>
        <w:spacing w:before="100" w:beforeAutospacing="1" w:after="100" w:afterAutospacing="1"/>
      </w:pPr>
      <w:r>
        <w:t xml:space="preserve">the secondary school student's absence was unexplained; </w:t>
      </w:r>
    </w:p>
    <w:p w:rsidR="00A63AC7" w:rsidRDefault="00A63AC7" w:rsidP="00A63AC7">
      <w:pPr>
        <w:numPr>
          <w:ilvl w:val="0"/>
          <w:numId w:val="210"/>
        </w:numPr>
        <w:spacing w:before="100" w:beforeAutospacing="1" w:after="100" w:afterAutospacing="1"/>
      </w:pPr>
      <w:r>
        <w:t xml:space="preserve">the secondary school student's absence was not caused by illness or other circumstances beyond the secondary school student's control; and/or </w:t>
      </w:r>
    </w:p>
    <w:p w:rsidR="00A63AC7" w:rsidRDefault="00A63AC7" w:rsidP="00A63AC7">
      <w:pPr>
        <w:numPr>
          <w:ilvl w:val="0"/>
          <w:numId w:val="210"/>
        </w:numPr>
        <w:spacing w:before="100" w:beforeAutospacing="1" w:after="100" w:afterAutospacing="1"/>
      </w:pPr>
      <w:proofErr w:type="gramStart"/>
      <w:r>
        <w:t>the</w:t>
      </w:r>
      <w:proofErr w:type="gramEnd"/>
      <w:r>
        <w:t xml:space="preserve"> secondary school student's absence was explained but not approved by the education institution. </w:t>
      </w:r>
    </w:p>
    <w:p w:rsidR="00A63AC7" w:rsidRDefault="00A63AC7" w:rsidP="00A63AC7">
      <w:pPr>
        <w:pStyle w:val="Heading5"/>
      </w:pPr>
      <w:bookmarkStart w:id="809" w:name="P3194_226276"/>
      <w:bookmarkEnd w:id="809"/>
      <w:r>
        <w:t>58.3.1 Extended period</w:t>
      </w:r>
    </w:p>
    <w:p w:rsidR="00A63AC7" w:rsidRDefault="00A63AC7" w:rsidP="00A63AC7">
      <w:r>
        <w:t xml:space="preserve">If an education institution advises that a secondary school student has continuously failed to meet compulsory attendance requirements for a period in excess of two weeks without an acceptable reason, the secondary school student will be deemed to have discontinued full-time study. </w:t>
      </w:r>
    </w:p>
    <w:p w:rsidR="00A63AC7" w:rsidRDefault="00A63AC7" w:rsidP="00A63AC7">
      <w:pPr>
        <w:pStyle w:val="NormalWeb"/>
      </w:pPr>
      <w:r>
        <w:t xml:space="preserve">Refer to </w:t>
      </w:r>
      <w:hyperlink r:id="rId509" w:history="1">
        <w:r>
          <w:rPr>
            <w:rStyle w:val="Hyperlink"/>
          </w:rPr>
          <w:t>Chapter 96</w:t>
        </w:r>
      </w:hyperlink>
      <w:r>
        <w:t xml:space="preserve"> to determine the date from which payments should be cancelled.</w:t>
      </w:r>
    </w:p>
    <w:p w:rsidR="00A63AC7" w:rsidRDefault="00A63AC7" w:rsidP="00A63AC7">
      <w:pPr>
        <w:pStyle w:val="Heading5"/>
      </w:pPr>
      <w:r>
        <w:t>58.3.2 Subsequent resumption of study</w:t>
      </w:r>
    </w:p>
    <w:p w:rsidR="00A63AC7" w:rsidRDefault="00A63AC7" w:rsidP="00A63AC7">
      <w:r>
        <w:t xml:space="preserve">If a secondary school student subsequently resumes after an extended period of unapproved absence, the provisions in will apply unless the education institution retrospectively approves the period of absence. </w:t>
      </w:r>
    </w:p>
    <w:p w:rsidR="00A63AC7" w:rsidRDefault="00A63AC7" w:rsidP="00A63AC7">
      <w:pPr>
        <w:pStyle w:val="Heading5"/>
      </w:pPr>
      <w:r>
        <w:t xml:space="preserve">58.3.3 Retrospective approval </w:t>
      </w:r>
    </w:p>
    <w:p w:rsidR="00A63AC7" w:rsidRDefault="00A63AC7" w:rsidP="00A63AC7">
      <w:r>
        <w:t xml:space="preserve">Where retrospective approval for an absence has been granted the secondary school student will not be considered to have discontinued full-time study. </w:t>
      </w:r>
    </w:p>
    <w:p w:rsidR="00A63AC7" w:rsidRDefault="00A63AC7" w:rsidP="00A63AC7">
      <w:pPr>
        <w:pStyle w:val="Heading5"/>
      </w:pPr>
      <w:bookmarkStart w:id="810" w:name="P3200_227025"/>
      <w:bookmarkEnd w:id="810"/>
      <w:r>
        <w:t>58.3.4 Vacation</w:t>
      </w:r>
    </w:p>
    <w:p w:rsidR="00A63AC7" w:rsidRDefault="00A63AC7" w:rsidP="00A63AC7">
      <w:r>
        <w:t xml:space="preserve">A circumstance such as a vacation taken by the secondary school student with or without her/his family is not accepted as a circumstance beyond the secondary school student's control irrespective of whether the school approved the vacation. </w:t>
      </w:r>
    </w:p>
    <w:p w:rsidR="00A63AC7" w:rsidRDefault="00A63AC7" w:rsidP="00A63AC7">
      <w:pPr>
        <w:pStyle w:val="Heading5"/>
      </w:pPr>
      <w:r>
        <w:t xml:space="preserve">58.3.5 Suspension or expulsion </w:t>
      </w:r>
    </w:p>
    <w:p w:rsidR="00A63AC7" w:rsidRDefault="00A63AC7" w:rsidP="00E33E78">
      <w:r>
        <w:t xml:space="preserve">A secondary school student has no entitlement to Living Allowance or Rent Assistance for a period during which s/he is expelled, suspended or excluded from school, and entitlement must be ceased for this period. </w:t>
      </w:r>
    </w:p>
    <w:p w:rsidR="00A63AC7" w:rsidRDefault="00A63AC7" w:rsidP="00A63AC7">
      <w:pPr>
        <w:pStyle w:val="Heading3"/>
      </w:pPr>
      <w:r>
        <w:t xml:space="preserve">58.4 Section Superseded </w:t>
      </w:r>
    </w:p>
    <w:p w:rsidR="00A63AC7" w:rsidRDefault="00A63AC7" w:rsidP="00A63AC7">
      <w:pPr>
        <w:pStyle w:val="Heading3"/>
      </w:pPr>
      <w:bookmarkStart w:id="811" w:name="P3212_228471"/>
      <w:bookmarkEnd w:id="811"/>
      <w:r>
        <w:t xml:space="preserve">58.5 Allowance entitlements </w:t>
      </w:r>
    </w:p>
    <w:p w:rsidR="00A63AC7" w:rsidRDefault="00A63AC7" w:rsidP="00A63AC7">
      <w:r>
        <w:t xml:space="preserve">Secondary school students must study full-time or qualify for a study load concession to retain their full Living Allowance and Rent Assistance, Remote Area Allowance and Pharmaceutical Allowance entitlement. For courses where attendance at class is required, secondary school students must attend classes regularly and for the full daily programme to be regarded as studying full-time. </w:t>
      </w:r>
    </w:p>
    <w:p w:rsidR="00A63AC7" w:rsidRDefault="00A63AC7" w:rsidP="00A63AC7">
      <w:pPr>
        <w:pStyle w:val="Heading5"/>
      </w:pPr>
      <w:r>
        <w:t xml:space="preserve">58.5.1 Allowance reduction due to absence </w:t>
      </w:r>
    </w:p>
    <w:p w:rsidR="00A63AC7" w:rsidRDefault="00A63AC7" w:rsidP="00A63AC7">
      <w:r>
        <w:t xml:space="preserve">Living Allowance and Rent Assistance, Remote Area Allowance and Pharmaceutical Allowance entitlement for secondary school students attending a school may be reduced if the cumulative number of unapproved absences during a term exceeds more than five full days. </w:t>
      </w:r>
    </w:p>
    <w:p w:rsidR="00A63AC7" w:rsidRDefault="00A63AC7" w:rsidP="00A63AC7">
      <w:pPr>
        <w:pStyle w:val="Heading5"/>
      </w:pPr>
      <w:bookmarkStart w:id="812" w:name="P3216_229188"/>
      <w:bookmarkEnd w:id="812"/>
      <w:r>
        <w:t>58.5.2 Resuming full-time study after entitlement has stopped</w:t>
      </w:r>
    </w:p>
    <w:p w:rsidR="00A63AC7" w:rsidRDefault="00A63AC7" w:rsidP="00A63AC7">
      <w:r>
        <w:t xml:space="preserve">A secondary school student who discontinues in the course and subsequently resumes the same course in the same year is entitled to Living Allowance: </w:t>
      </w:r>
    </w:p>
    <w:p w:rsidR="00A63AC7" w:rsidRDefault="00A63AC7" w:rsidP="00A63AC7">
      <w:pPr>
        <w:numPr>
          <w:ilvl w:val="0"/>
          <w:numId w:val="211"/>
        </w:numPr>
        <w:spacing w:before="100" w:beforeAutospacing="1" w:after="100" w:afterAutospacing="1"/>
      </w:pPr>
      <w:r>
        <w:t xml:space="preserve">from the beginning of the pay period which includes the day on which s/he recommenced classes if the break is greater than four weeks, or </w:t>
      </w:r>
    </w:p>
    <w:p w:rsidR="00A63AC7" w:rsidRDefault="00A63AC7" w:rsidP="00A63AC7">
      <w:pPr>
        <w:numPr>
          <w:ilvl w:val="0"/>
          <w:numId w:val="211"/>
        </w:numPr>
        <w:spacing w:before="100" w:beforeAutospacing="1" w:after="100" w:afterAutospacing="1"/>
      </w:pPr>
      <w:proofErr w:type="gramStart"/>
      <w:r>
        <w:t>paid</w:t>
      </w:r>
      <w:proofErr w:type="gramEnd"/>
      <w:r>
        <w:t xml:space="preserve"> continuously if the break is less than four weeks. </w:t>
      </w:r>
    </w:p>
    <w:p w:rsidR="00A63AC7" w:rsidRDefault="00A63AC7" w:rsidP="00A63AC7">
      <w:pPr>
        <w:pStyle w:val="Heading3"/>
      </w:pPr>
      <w:bookmarkStart w:id="813" w:name="3220_229593"/>
      <w:bookmarkEnd w:id="813"/>
      <w:r>
        <w:t>58.6 Non-payment periods</w:t>
      </w:r>
    </w:p>
    <w:p w:rsidR="00A63AC7" w:rsidRDefault="00A63AC7" w:rsidP="00A63AC7">
      <w:r>
        <w:t xml:space="preserve">A non payment period is a period during which an ABSTUDY allowance that would otherwise be payable to the secondary school student is payable at a reduced rate, or is not payable because of failure to comply with the requirements of the ABSTUDY Activity Test. </w:t>
      </w:r>
    </w:p>
    <w:p w:rsidR="00A63AC7" w:rsidRDefault="00A63AC7" w:rsidP="00A63AC7">
      <w:pPr>
        <w:pStyle w:val="NormalWeb"/>
      </w:pPr>
      <w:r>
        <w:t xml:space="preserve">Subject to any pre-existing non-payment period or if a secondary school student commences a course, the length of an activity test non-payment period is 8 weeks. The non-payment period starts on the day on which notice is given to the secondary school student. </w:t>
      </w:r>
    </w:p>
    <w:p w:rsidR="00A63AC7" w:rsidRDefault="00A63AC7" w:rsidP="00A63AC7">
      <w:pPr>
        <w:pStyle w:val="Heading5"/>
      </w:pPr>
      <w:r>
        <w:t>58.6.1 Reduction periods</w:t>
      </w:r>
    </w:p>
    <w:p w:rsidR="00A63AC7" w:rsidRDefault="00A63AC7" w:rsidP="00A63AC7">
      <w:r>
        <w:t xml:space="preserve">This applies if an activity test non-payment period applies to that secondary school student and during the whole or a part of that period. </w:t>
      </w:r>
    </w:p>
    <w:p w:rsidR="00A63AC7" w:rsidRDefault="00A63AC7" w:rsidP="00A63AC7">
      <w:pPr>
        <w:pStyle w:val="Heading5"/>
      </w:pPr>
      <w:r>
        <w:t xml:space="preserve">58.6.2 Pre-existing reduction period </w:t>
      </w:r>
    </w:p>
    <w:p w:rsidR="00A63AC7" w:rsidRDefault="00A63AC7" w:rsidP="00A63AC7">
      <w:r>
        <w:t xml:space="preserve">If, at the time of the commencement of an activity test reduced payment period, the secondary school student is already subject to a pre-existing reduction period, the pre-existing reduction period is taken to end immediately before the commencement of the next activity test reduced payment period. </w:t>
      </w:r>
    </w:p>
    <w:p w:rsidR="00A63AC7" w:rsidRDefault="00A63AC7" w:rsidP="00A63AC7">
      <w:pPr>
        <w:pStyle w:val="NormalWeb"/>
        <w:jc w:val="center"/>
      </w:pPr>
      <w:r>
        <w:rPr>
          <w:noProof/>
        </w:rPr>
        <w:drawing>
          <wp:inline distT="0" distB="0" distL="0" distR="0">
            <wp:extent cx="5712460" cy="27305"/>
            <wp:effectExtent l="19050" t="0" r="2540" b="0"/>
            <wp:docPr id="1015" name="Picture 1015" descr="http://web.archive.org/web/20050510224558im_/http:/www.dest.gov.au/archive/schools/abstudy/images/transit_graphics/blubvsp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5" descr="http://web.archive.org/web/20050510224558im_/http:/www.dest.gov.au/archive/schools/abstudy/images/transit_graphics/blubvspm.gif"/>
                    <pic:cNvPicPr>
                      <a:picLocks noChangeAspect="1" noChangeArrowheads="1"/>
                    </pic:cNvPicPr>
                  </pic:nvPicPr>
                  <pic:blipFill>
                    <a:blip r:embed="rId23" cstate="print"/>
                    <a:srcRect/>
                    <a:stretch>
                      <a:fillRect/>
                    </a:stretch>
                  </pic:blipFill>
                  <pic:spPr bwMode="auto">
                    <a:xfrm>
                      <a:off x="0" y="0"/>
                      <a:ext cx="5712460" cy="27305"/>
                    </a:xfrm>
                    <a:prstGeom prst="rect">
                      <a:avLst/>
                    </a:prstGeom>
                    <a:noFill/>
                    <a:ln w="9525">
                      <a:noFill/>
                      <a:miter lim="800000"/>
                      <a:headEnd/>
                      <a:tailEnd/>
                    </a:ln>
                  </pic:spPr>
                </pic:pic>
              </a:graphicData>
            </a:graphic>
          </wp:inline>
        </w:drawing>
      </w:r>
    </w:p>
    <w:p w:rsidR="00A63AC7" w:rsidRDefault="00A63AC7" w:rsidP="00A63AC7">
      <w:pPr>
        <w:pStyle w:val="Heading1"/>
      </w:pPr>
      <w:bookmarkStart w:id="814" w:name="P3228_230612"/>
      <w:r>
        <w:t>Chapter 59 Courses excluded from ABSTUDY</w:t>
      </w:r>
      <w:bookmarkStart w:id="815" w:name="P3228_230651"/>
      <w:bookmarkEnd w:id="814"/>
      <w:bookmarkEnd w:id="815"/>
    </w:p>
    <w:p w:rsidR="00A63AC7" w:rsidRDefault="00A63AC7" w:rsidP="00A63AC7">
      <w:r>
        <w:rPr>
          <w:rFonts w:ascii="Verdana" w:hAnsi="Verdana"/>
          <w:b/>
          <w:bCs/>
          <w:color w:val="000000"/>
          <w:szCs w:val="22"/>
        </w:rPr>
        <w:t>Chapter content</w:t>
      </w:r>
    </w:p>
    <w:p w:rsidR="00A63AC7" w:rsidRDefault="00A63AC7" w:rsidP="00E33E78">
      <w:r>
        <w:t>This chapter contains the following topics:</w:t>
      </w:r>
    </w:p>
    <w:p w:rsidR="00A63AC7" w:rsidRDefault="00BF7519" w:rsidP="00E33E78">
      <w:pPr>
        <w:pStyle w:val="referencebullet-1"/>
      </w:pPr>
      <w:hyperlink r:id="rId510" w:anchor="P3235_230793" w:history="1">
        <w:r w:rsidR="00A63AC7">
          <w:rPr>
            <w:rStyle w:val="Hyperlink"/>
          </w:rPr>
          <w:t>Excluded courses</w:t>
        </w:r>
      </w:hyperlink>
    </w:p>
    <w:p w:rsidR="00A63AC7" w:rsidRDefault="00BF7519" w:rsidP="00A63AC7">
      <w:pPr>
        <w:pStyle w:val="referencebullet-1"/>
      </w:pPr>
      <w:hyperlink r:id="rId511" w:anchor="P3246_231735" w:history="1">
        <w:r w:rsidR="00A63AC7">
          <w:rPr>
            <w:rStyle w:val="Hyperlink"/>
          </w:rPr>
          <w:t>Courses that are wholly or substantially Away-from-base activities</w:t>
        </w:r>
      </w:hyperlink>
    </w:p>
    <w:p w:rsidR="00A63AC7" w:rsidRDefault="00A63AC7" w:rsidP="00A63AC7">
      <w:pPr>
        <w:pStyle w:val="Heading3"/>
      </w:pPr>
      <w:bookmarkStart w:id="816" w:name="P3235_230793"/>
      <w:bookmarkEnd w:id="816"/>
      <w:r>
        <w:t>59.1 Excluded courses</w:t>
      </w:r>
      <w:bookmarkStart w:id="817" w:name="P3235_230813"/>
      <w:bookmarkEnd w:id="817"/>
    </w:p>
    <w:p w:rsidR="00A63AC7" w:rsidRDefault="00A63AC7" w:rsidP="00A63AC7">
      <w:r>
        <w:t xml:space="preserve">The following courses are not approved for ABSTUDY: </w:t>
      </w:r>
    </w:p>
    <w:p w:rsidR="00A63AC7" w:rsidRDefault="00A63AC7" w:rsidP="00A63AC7">
      <w:pPr>
        <w:numPr>
          <w:ilvl w:val="0"/>
          <w:numId w:val="212"/>
        </w:numPr>
        <w:spacing w:before="100" w:beforeAutospacing="1" w:after="100" w:afterAutospacing="1"/>
      </w:pPr>
      <w:r>
        <w:t xml:space="preserve">courses conducted through a non-registered education institution </w:t>
      </w:r>
    </w:p>
    <w:p w:rsidR="00A63AC7" w:rsidRDefault="00A63AC7" w:rsidP="00A63AC7">
      <w:pPr>
        <w:numPr>
          <w:ilvl w:val="0"/>
          <w:numId w:val="212"/>
        </w:numPr>
        <w:spacing w:before="100" w:beforeAutospacing="1" w:after="100" w:afterAutospacing="1"/>
      </w:pPr>
      <w:r>
        <w:t xml:space="preserve">non-accredited higher education or TAFE-equivalent courses conducted by private providers </w:t>
      </w:r>
    </w:p>
    <w:p w:rsidR="00A63AC7" w:rsidRDefault="00A63AC7" w:rsidP="00A63AC7">
      <w:pPr>
        <w:numPr>
          <w:ilvl w:val="0"/>
          <w:numId w:val="212"/>
        </w:numPr>
        <w:spacing w:before="100" w:beforeAutospacing="1" w:after="100" w:afterAutospacing="1"/>
      </w:pPr>
      <w:r>
        <w:t xml:space="preserve">non-accredited vocational education and training programmes comprising a sequence of training that consists of modules from other vocational education training courses </w:t>
      </w:r>
    </w:p>
    <w:p w:rsidR="00A63AC7" w:rsidRDefault="00A63AC7" w:rsidP="00A63AC7">
      <w:pPr>
        <w:pStyle w:val="note-1"/>
      </w:pPr>
      <w:r>
        <w:rPr>
          <w:b/>
          <w:bCs/>
          <w:i/>
          <w:iCs/>
          <w:noProof/>
        </w:rPr>
        <w:drawing>
          <wp:inline distT="0" distB="0" distL="0" distR="0">
            <wp:extent cx="262255" cy="199390"/>
            <wp:effectExtent l="19050" t="0" r="4445" b="0"/>
            <wp:docPr id="1029" name="Picture 102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9" descr="Note"/>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i/>
          <w:iCs/>
        </w:rPr>
        <w:t>Note:</w:t>
      </w:r>
      <w:r>
        <w:rPr>
          <w:i/>
          <w:iCs/>
        </w:rPr>
        <w:t xml:space="preserve"> The afore mentioned dot points do not apply to study programmes undertaken by students in lawful custody, New Apprenticeships, Access Programme courses or articulated short courses under the National Framework for Recognition of Training</w:t>
      </w:r>
    </w:p>
    <w:p w:rsidR="00A63AC7" w:rsidRDefault="00A63AC7" w:rsidP="00A63AC7">
      <w:pPr>
        <w:pStyle w:val="note-1"/>
      </w:pPr>
      <w:r>
        <w:rPr>
          <w:b/>
          <w:bCs/>
        </w:rPr>
        <w:t>Also excluded are;</w:t>
      </w:r>
    </w:p>
    <w:p w:rsidR="00A63AC7" w:rsidRDefault="00A63AC7" w:rsidP="00A63AC7">
      <w:pPr>
        <w:numPr>
          <w:ilvl w:val="0"/>
          <w:numId w:val="213"/>
        </w:numPr>
        <w:spacing w:before="100" w:beforeAutospacing="1" w:after="100" w:afterAutospacing="1"/>
      </w:pPr>
      <w:r>
        <w:t xml:space="preserve">Commonwealth Government funded programmes such as: </w:t>
      </w:r>
    </w:p>
    <w:p w:rsidR="00A63AC7" w:rsidRDefault="00A63AC7" w:rsidP="00A63AC7">
      <w:pPr>
        <w:numPr>
          <w:ilvl w:val="0"/>
          <w:numId w:val="214"/>
        </w:numPr>
        <w:spacing w:before="100" w:beforeAutospacing="1" w:after="100" w:afterAutospacing="1"/>
      </w:pPr>
      <w:r>
        <w:t xml:space="preserve">mainstream Labour Market Programmes, or </w:t>
      </w:r>
    </w:p>
    <w:p w:rsidR="00A63AC7" w:rsidRDefault="00A63AC7" w:rsidP="00A63AC7">
      <w:pPr>
        <w:numPr>
          <w:ilvl w:val="0"/>
          <w:numId w:val="214"/>
        </w:numPr>
        <w:spacing w:before="100" w:beforeAutospacing="1" w:after="100" w:afterAutospacing="1"/>
      </w:pPr>
      <w:r>
        <w:t xml:space="preserve">community-based strategies </w:t>
      </w:r>
    </w:p>
    <w:p w:rsidR="00A63AC7" w:rsidRDefault="00A63AC7" w:rsidP="00A63AC7">
      <w:pPr>
        <w:numPr>
          <w:ilvl w:val="0"/>
          <w:numId w:val="215"/>
        </w:numPr>
        <w:spacing w:before="100" w:beforeAutospacing="1" w:after="100" w:afterAutospacing="1"/>
      </w:pPr>
      <w:r>
        <w:t xml:space="preserve">courses conducted through the Community Development Employment Projects (CDEP) scheme by the Aboriginal and Torres Strait Islander Commission (ATSIC), and </w:t>
      </w:r>
    </w:p>
    <w:p w:rsidR="00A63AC7" w:rsidRDefault="00A63AC7" w:rsidP="00A63AC7">
      <w:pPr>
        <w:numPr>
          <w:ilvl w:val="0"/>
          <w:numId w:val="215"/>
        </w:numPr>
        <w:spacing w:before="100" w:beforeAutospacing="1" w:after="100" w:afterAutospacing="1"/>
      </w:pPr>
      <w:proofErr w:type="gramStart"/>
      <w:r>
        <w:t>courses</w:t>
      </w:r>
      <w:proofErr w:type="gramEnd"/>
      <w:r>
        <w:t xml:space="preserve"> comprised wholly or substantially of Away-from-base activities. </w:t>
      </w:r>
    </w:p>
    <w:p w:rsidR="00A63AC7" w:rsidRDefault="00A63AC7" w:rsidP="00A63AC7">
      <w:pPr>
        <w:pStyle w:val="Heading3"/>
      </w:pPr>
      <w:bookmarkStart w:id="818" w:name="P3246_231735"/>
      <w:bookmarkEnd w:id="818"/>
      <w:r>
        <w:t>59.2 Courses that are wholly or substantially Away-from-base activities</w:t>
      </w:r>
    </w:p>
    <w:p w:rsidR="00A63AC7" w:rsidRDefault="00A63AC7" w:rsidP="00A63AC7">
      <w:r>
        <w:t xml:space="preserve">A course is considered to be comprised wholly of Away-from-base activities where there are no course work requirements in addition to the Away-from-base activities. </w:t>
      </w:r>
    </w:p>
    <w:p w:rsidR="00A63AC7" w:rsidRDefault="00A63AC7" w:rsidP="00A63AC7">
      <w:pPr>
        <w:pStyle w:val="NormalWeb"/>
      </w:pPr>
      <w:r>
        <w:t xml:space="preserve">A course is considered to be comprised substantially of Away-from-base activities where there are minimal course work requirements in addition to the Away-from-base activities. </w:t>
      </w:r>
    </w:p>
    <w:p w:rsidR="00A63AC7" w:rsidRDefault="00A63AC7" w:rsidP="00A63AC7">
      <w:pPr>
        <w:pStyle w:val="NormalWeb"/>
      </w:pPr>
      <w:r>
        <w:t xml:space="preserve">Courses are not considered to be comprised substantially of Away-from-base activities where there is an ongoing requirement for students to undertake course work throughout their study period, both during and between the Away-from-base activities. </w:t>
      </w:r>
    </w:p>
    <w:p w:rsidR="00A63AC7" w:rsidRDefault="00A63AC7">
      <w:pPr>
        <w:rPr>
          <w:rFonts w:ascii="Times New Roman" w:hAnsi="Times New Roman"/>
          <w:sz w:val="24"/>
          <w:szCs w:val="24"/>
          <w:lang w:eastAsia="en-AU"/>
        </w:rPr>
      </w:pPr>
      <w:r>
        <w:br w:type="page"/>
      </w:r>
    </w:p>
    <w:p w:rsidR="00A63AC7" w:rsidRDefault="00A63AC7" w:rsidP="00A63AC7">
      <w:pPr>
        <w:pStyle w:val="Heading2"/>
      </w:pPr>
      <w:bookmarkStart w:id="819" w:name="P3283_232504"/>
      <w:bookmarkEnd w:id="819"/>
      <w:r>
        <w:t>Part V</w:t>
      </w:r>
    </w:p>
    <w:p w:rsidR="00A63AC7" w:rsidRDefault="00A63AC7" w:rsidP="00A63AC7">
      <w:pPr>
        <w:pStyle w:val="partsubheading-1"/>
      </w:pPr>
      <w:bookmarkStart w:id="820" w:name="P3284_232510"/>
      <w:bookmarkEnd w:id="820"/>
      <w:r>
        <w:rPr>
          <w:rFonts w:ascii="Arial Narrow" w:hAnsi="Arial Narrow"/>
          <w:b/>
          <w:bCs/>
          <w:sz w:val="36"/>
          <w:szCs w:val="36"/>
        </w:rPr>
        <w:t>Awards and Allowances</w:t>
      </w:r>
    </w:p>
    <w:p w:rsidR="00A63AC7" w:rsidRDefault="00A63AC7" w:rsidP="00A63AC7">
      <w:pPr>
        <w:pStyle w:val="Heading3"/>
      </w:pPr>
      <w:bookmarkStart w:id="821" w:name="P3285_232531"/>
      <w:bookmarkEnd w:id="821"/>
      <w:r>
        <w:t>Secondary Award Students</w:t>
      </w:r>
    </w:p>
    <w:p w:rsidR="00A63AC7" w:rsidRDefault="00A63AC7" w:rsidP="00A63AC7">
      <w:pPr>
        <w:pStyle w:val="Heading5"/>
      </w:pPr>
      <w:r>
        <w:t>Part 5 Content</w:t>
      </w:r>
    </w:p>
    <w:p w:rsidR="00A63AC7" w:rsidRDefault="00A63AC7" w:rsidP="00E33E78">
      <w:r>
        <w:t xml:space="preserve">This part contains the following chapters: </w:t>
      </w:r>
    </w:p>
    <w:p w:rsidR="00A63AC7" w:rsidRDefault="00BF7519" w:rsidP="00E33E78">
      <w:pPr>
        <w:pStyle w:val="referencebullet-1"/>
      </w:pPr>
      <w:hyperlink r:id="rId512" w:anchor="P3301_232795" w:history="1">
        <w:r w:rsidR="00A63AC7">
          <w:rPr>
            <w:rStyle w:val="Hyperlink"/>
          </w:rPr>
          <w:t>Secondary Award Framework</w:t>
        </w:r>
      </w:hyperlink>
    </w:p>
    <w:p w:rsidR="00A63AC7" w:rsidRDefault="00BF7519" w:rsidP="00E33E78">
      <w:pPr>
        <w:pStyle w:val="referencebullet-1"/>
      </w:pPr>
      <w:hyperlink r:id="rId513" w:anchor="P3377_235881" w:history="1">
        <w:r w:rsidR="00A63AC7">
          <w:rPr>
            <w:rStyle w:val="Hyperlink"/>
          </w:rPr>
          <w:t>Eligibility for Schooling Allowances</w:t>
        </w:r>
      </w:hyperlink>
    </w:p>
    <w:p w:rsidR="00A63AC7" w:rsidRDefault="00BF7519" w:rsidP="00E33E78">
      <w:pPr>
        <w:pStyle w:val="referencebullet-1"/>
      </w:pPr>
      <w:hyperlink r:id="rId514" w:anchor="P3453_241013" w:history="1">
        <w:r w:rsidR="00A63AC7">
          <w:rPr>
            <w:rStyle w:val="Hyperlink"/>
          </w:rPr>
          <w:t>School Term Allowance</w:t>
        </w:r>
      </w:hyperlink>
    </w:p>
    <w:p w:rsidR="00A63AC7" w:rsidRDefault="00BF7519" w:rsidP="00E33E78">
      <w:pPr>
        <w:pStyle w:val="referencebullet-1"/>
      </w:pPr>
      <w:hyperlink r:id="rId515" w:anchor="P3573_246310" w:history="1">
        <w:r w:rsidR="00A63AC7">
          <w:rPr>
            <w:rStyle w:val="Hyperlink"/>
          </w:rPr>
          <w:t>School Fees Allowance</w:t>
        </w:r>
      </w:hyperlink>
    </w:p>
    <w:p w:rsidR="00A63AC7" w:rsidRDefault="00BF7519" w:rsidP="00E33E78">
      <w:pPr>
        <w:pStyle w:val="referencebullet-1"/>
      </w:pPr>
      <w:hyperlink r:id="rId516" w:anchor="P3715_254540" w:history="1">
        <w:r w:rsidR="00A63AC7">
          <w:rPr>
            <w:rStyle w:val="Hyperlink"/>
          </w:rPr>
          <w:t>Boarding Supplement</w:t>
        </w:r>
      </w:hyperlink>
    </w:p>
    <w:p w:rsidR="00A63AC7" w:rsidRDefault="00BF7519" w:rsidP="00A63AC7">
      <w:pPr>
        <w:pStyle w:val="referencebullet-1"/>
      </w:pPr>
      <w:hyperlink r:id="rId517" w:anchor="P3764_259866" w:history="1">
        <w:r w:rsidR="00A63AC7">
          <w:rPr>
            <w:rStyle w:val="Hyperlink"/>
          </w:rPr>
          <w:t>Distance Education/Correspondence Study</w:t>
        </w:r>
      </w:hyperlink>
    </w:p>
    <w:p w:rsidR="00A63AC7" w:rsidRDefault="00A63AC7" w:rsidP="00A63AC7">
      <w:pPr>
        <w:pStyle w:val="Heading1"/>
      </w:pPr>
      <w:bookmarkStart w:id="822" w:name="P3301_232795"/>
      <w:r>
        <w:t>Chapter 60 Secondary Award Framework</w:t>
      </w:r>
      <w:bookmarkStart w:id="823" w:name="P3301_232830"/>
      <w:bookmarkEnd w:id="822"/>
      <w:bookmarkEnd w:id="823"/>
    </w:p>
    <w:p w:rsidR="00A63AC7" w:rsidRDefault="00A63AC7" w:rsidP="00A63AC7">
      <w:r>
        <w:t>ABSTUDY awards are aligned to a students' level of study (secondary or tertiary), and each award carries a range of benefits and allowances that approved students may be entitled to receive. This part of the ABSTUDY Policy Manual deals with secondary study awards and related allowances.</w:t>
      </w:r>
      <w:r>
        <w:br/>
        <w:t> </w:t>
      </w:r>
    </w:p>
    <w:p w:rsidR="00A63AC7" w:rsidRDefault="00A63AC7" w:rsidP="00A63AC7">
      <w:r>
        <w:rPr>
          <w:rFonts w:ascii="Verdana" w:hAnsi="Verdana"/>
          <w:b/>
          <w:bCs/>
          <w:color w:val="000000"/>
          <w:szCs w:val="22"/>
        </w:rPr>
        <w:t>Chapter content</w:t>
      </w:r>
    </w:p>
    <w:p w:rsidR="00A63AC7" w:rsidRDefault="00A63AC7" w:rsidP="00E33E78">
      <w:r>
        <w:br/>
        <w:t xml:space="preserve">This chapter contains the following topics: </w:t>
      </w:r>
    </w:p>
    <w:p w:rsidR="00A63AC7" w:rsidRDefault="00BF7519" w:rsidP="00E33E78">
      <w:pPr>
        <w:pStyle w:val="referencebullet-1"/>
      </w:pPr>
      <w:hyperlink r:id="rId518" w:anchor="P3312_233323" w:history="1">
        <w:r w:rsidR="00A63AC7">
          <w:rPr>
            <w:rStyle w:val="Hyperlink"/>
          </w:rPr>
          <w:t>Policy outcome</w:t>
        </w:r>
      </w:hyperlink>
    </w:p>
    <w:p w:rsidR="00A63AC7" w:rsidRDefault="00BF7519" w:rsidP="00E33E78">
      <w:pPr>
        <w:pStyle w:val="referencebullet-1"/>
      </w:pPr>
      <w:hyperlink r:id="rId519" w:anchor="P3350_234263" w:history="1">
        <w:r w:rsidR="00A63AC7">
          <w:rPr>
            <w:rStyle w:val="Hyperlink"/>
          </w:rPr>
          <w:t>Eligibility</w:t>
        </w:r>
      </w:hyperlink>
    </w:p>
    <w:p w:rsidR="00A63AC7" w:rsidRDefault="00BF7519" w:rsidP="00A63AC7">
      <w:pPr>
        <w:pStyle w:val="referencebullet-1"/>
      </w:pPr>
      <w:hyperlink r:id="rId520" w:anchor="P3353_234715" w:history="1">
        <w:r w:rsidR="00A63AC7">
          <w:rPr>
            <w:rStyle w:val="Hyperlink"/>
          </w:rPr>
          <w:t>Schooling Awards - Allowances and Benefits</w:t>
        </w:r>
      </w:hyperlink>
    </w:p>
    <w:p w:rsidR="00A63AC7" w:rsidRDefault="00A63AC7" w:rsidP="00A63AC7">
      <w:pPr>
        <w:pStyle w:val="Heading3"/>
      </w:pPr>
      <w:bookmarkStart w:id="824" w:name="P3312_233323"/>
      <w:bookmarkEnd w:id="824"/>
      <w:r>
        <w:t>60.1 Policy outcome</w:t>
      </w:r>
    </w:p>
    <w:p w:rsidR="00A63AC7" w:rsidRDefault="00A63AC7" w:rsidP="00E33E78">
      <w:r>
        <w:t xml:space="preserve">ABSTUDY policy on Secondary Award study provides a means for Aboriginal and Torres Strait Islanders to take full advantage of available educational opportunities and achieve secondary schooling levels comparable with the rest of the community. In turn, individuals are encouraged to study subjects and courses that will enable them to go on to tertiary studies and participate fully in the employment market. </w:t>
      </w:r>
    </w:p>
    <w:p w:rsidR="00A63AC7" w:rsidRDefault="00A63AC7" w:rsidP="00A63AC7">
      <w:pPr>
        <w:pStyle w:val="Heading3"/>
      </w:pPr>
      <w:r>
        <w:t>60.2 - 60.3 superseded</w:t>
      </w:r>
    </w:p>
    <w:p w:rsidR="00A63AC7" w:rsidRDefault="00A63AC7" w:rsidP="00A63AC7">
      <w:pPr>
        <w:pStyle w:val="Heading3"/>
      </w:pPr>
      <w:bookmarkStart w:id="825" w:name="P3350_234263"/>
      <w:bookmarkEnd w:id="825"/>
      <w:r>
        <w:t xml:space="preserve">60.4 </w:t>
      </w:r>
      <w:bookmarkStart w:id="826" w:name="P3350_234268"/>
      <w:bookmarkEnd w:id="826"/>
      <w:r>
        <w:t>Eligibility</w:t>
      </w:r>
    </w:p>
    <w:p w:rsidR="00A63AC7" w:rsidRDefault="00A63AC7" w:rsidP="00A63AC7">
      <w:r>
        <w:t xml:space="preserve">To be eligible </w:t>
      </w:r>
      <w:proofErr w:type="gramStart"/>
      <w:r>
        <w:t>for a Schooling Allowance (School Term or School Fees) students</w:t>
      </w:r>
      <w:proofErr w:type="gramEnd"/>
      <w:r>
        <w:t xml:space="preserve"> must qualify for either the </w:t>
      </w:r>
      <w:hyperlink r:id="rId521" w:anchor="P3385_236349" w:history="1">
        <w:r>
          <w:rPr>
            <w:rStyle w:val="Hyperlink"/>
          </w:rPr>
          <w:t>Schooling A</w:t>
        </w:r>
      </w:hyperlink>
      <w:r>
        <w:t xml:space="preserve"> or </w:t>
      </w:r>
      <w:hyperlink r:id="rId522" w:anchor="P2326_153629" w:history="1">
        <w:r>
          <w:rPr>
            <w:rStyle w:val="Hyperlink"/>
          </w:rPr>
          <w:t>Schooling B</w:t>
        </w:r>
      </w:hyperlink>
      <w:r>
        <w:t xml:space="preserve"> awards. They must first meet the </w:t>
      </w:r>
      <w:hyperlink r:id="rId523" w:anchor="P326_14575" w:history="1">
        <w:r>
          <w:rPr>
            <w:rStyle w:val="Hyperlink"/>
          </w:rPr>
          <w:t>primary ABSTUDY eligibility criteria</w:t>
        </w:r>
      </w:hyperlink>
      <w:r>
        <w:t xml:space="preserve"> and then the specific criteria for each award. </w:t>
      </w:r>
    </w:p>
    <w:p w:rsidR="00A63AC7" w:rsidRDefault="00A63AC7" w:rsidP="00A63AC7">
      <w:pPr>
        <w:pStyle w:val="NormalWeb"/>
      </w:pPr>
      <w:r>
        <w:t xml:space="preserve">In determining whether students are then entitled to any of the allowances associated with the Schooling Awards students must satisfy one of the </w:t>
      </w:r>
      <w:hyperlink r:id="rId524" w:anchor="P3410_238046" w:history="1">
        <w:r>
          <w:rPr>
            <w:rStyle w:val="Hyperlink"/>
          </w:rPr>
          <w:t>general schooling eligibility criteria</w:t>
        </w:r>
      </w:hyperlink>
      <w:r>
        <w:t xml:space="preserve">. </w:t>
      </w:r>
    </w:p>
    <w:p w:rsidR="00A63AC7" w:rsidRDefault="00A63AC7" w:rsidP="00A63AC7">
      <w:pPr>
        <w:pStyle w:val="Heading3"/>
      </w:pPr>
      <w:bookmarkStart w:id="827" w:name="P3353_234715"/>
      <w:bookmarkEnd w:id="827"/>
      <w:r>
        <w:t>60.5 Schooling Awards - Allowances and Benefits</w:t>
      </w:r>
    </w:p>
    <w:p w:rsidR="00A63AC7" w:rsidRDefault="00A63AC7" w:rsidP="00A63AC7">
      <w:pPr>
        <w:pStyle w:val="Heading5"/>
      </w:pPr>
      <w:bookmarkStart w:id="828" w:name="P3354_234761"/>
      <w:bookmarkEnd w:id="828"/>
      <w:r>
        <w:t xml:space="preserve">60.5.1 Schooling </w:t>
      </w:r>
      <w:proofErr w:type="gramStart"/>
      <w:r>
        <w:t>A</w:t>
      </w:r>
      <w:proofErr w:type="gramEnd"/>
      <w:r>
        <w:t xml:space="preserve"> Award</w:t>
      </w:r>
      <w:bookmarkStart w:id="829" w:name="P3354_234784"/>
      <w:bookmarkEnd w:id="829"/>
    </w:p>
    <w:p w:rsidR="00A63AC7" w:rsidRDefault="00A63AC7" w:rsidP="00A63AC7">
      <w:r>
        <w:t xml:space="preserve">A student approved for a Schooling </w:t>
      </w:r>
      <w:proofErr w:type="gramStart"/>
      <w:r>
        <w:t>A</w:t>
      </w:r>
      <w:proofErr w:type="gramEnd"/>
      <w:r>
        <w:t xml:space="preserve"> Award may be entitled to the following allowances: </w:t>
      </w:r>
    </w:p>
    <w:p w:rsidR="00A63AC7" w:rsidRDefault="00BF7519" w:rsidP="00A63AC7">
      <w:pPr>
        <w:numPr>
          <w:ilvl w:val="0"/>
          <w:numId w:val="216"/>
        </w:numPr>
        <w:spacing w:before="100" w:beforeAutospacing="1" w:after="100" w:afterAutospacing="1"/>
      </w:pPr>
      <w:hyperlink r:id="rId525" w:anchor="P3453_241013" w:history="1">
        <w:r w:rsidR="00A63AC7">
          <w:rPr>
            <w:rStyle w:val="Hyperlink"/>
          </w:rPr>
          <w:t>School Term Allowance</w:t>
        </w:r>
      </w:hyperlink>
      <w:r w:rsidR="00A63AC7">
        <w:t xml:space="preserve">, and </w:t>
      </w:r>
    </w:p>
    <w:p w:rsidR="00A63AC7" w:rsidRDefault="00BF7519" w:rsidP="00A63AC7">
      <w:pPr>
        <w:numPr>
          <w:ilvl w:val="0"/>
          <w:numId w:val="216"/>
        </w:numPr>
        <w:spacing w:before="100" w:beforeAutospacing="1" w:after="100" w:afterAutospacing="1"/>
      </w:pPr>
      <w:hyperlink r:id="rId526" w:anchor="P3573_246310" w:history="1">
        <w:r w:rsidR="00A63AC7">
          <w:rPr>
            <w:rStyle w:val="Hyperlink"/>
          </w:rPr>
          <w:t>School Fees Allowance</w:t>
        </w:r>
      </w:hyperlink>
      <w:r w:rsidR="00A63AC7">
        <w:t xml:space="preserve">. </w:t>
      </w:r>
    </w:p>
    <w:p w:rsidR="00A63AC7" w:rsidRDefault="00A63AC7" w:rsidP="00A63AC7">
      <w:pPr>
        <w:pStyle w:val="note-1"/>
      </w:pPr>
      <w:r>
        <w:rPr>
          <w:b/>
          <w:bCs/>
          <w:i/>
          <w:iCs/>
          <w:noProof/>
        </w:rPr>
        <w:drawing>
          <wp:inline distT="0" distB="0" distL="0" distR="0">
            <wp:extent cx="262255" cy="199390"/>
            <wp:effectExtent l="19050" t="0" r="4445" b="0"/>
            <wp:docPr id="1049" name="Picture 104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9" descr="Note"/>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i/>
          <w:iCs/>
        </w:rPr>
        <w:t>Note:</w:t>
      </w:r>
      <w:r>
        <w:rPr>
          <w:i/>
          <w:iCs/>
        </w:rPr>
        <w:t xml:space="preserve"> Students who are turning 16 years old during the year may be entitled to School Term Allowance under the Schooling A Award paid on a pro rata basis up to their 16th birthday.</w:t>
      </w:r>
    </w:p>
    <w:p w:rsidR="00A63AC7" w:rsidRDefault="00A63AC7" w:rsidP="00A63AC7">
      <w:pPr>
        <w:pStyle w:val="Heading5"/>
      </w:pPr>
      <w:r>
        <w:rPr>
          <w:rFonts w:ascii="Arial Narrow" w:hAnsi="Arial Narrow"/>
          <w:sz w:val="22"/>
          <w:szCs w:val="22"/>
        </w:rPr>
        <w:t>60.5.1.1 Distance Education/Correspondence Study</w:t>
      </w:r>
    </w:p>
    <w:p w:rsidR="00A63AC7" w:rsidRDefault="00A63AC7" w:rsidP="00A63AC7">
      <w:r>
        <w:t xml:space="preserve">If approved for distance education the student may be entitled to assistance with travel, meals and accommodation costs to attend </w:t>
      </w:r>
      <w:hyperlink r:id="rId527" w:anchor="P4979_312989" w:history="1">
        <w:r>
          <w:rPr>
            <w:rStyle w:val="Hyperlink"/>
          </w:rPr>
          <w:t>residential schools</w:t>
        </w:r>
      </w:hyperlink>
      <w:r>
        <w:t xml:space="preserve">. </w:t>
      </w:r>
    </w:p>
    <w:p w:rsidR="00A63AC7" w:rsidRDefault="00A63AC7" w:rsidP="00A63AC7">
      <w:pPr>
        <w:pStyle w:val="Heading5"/>
      </w:pPr>
      <w:bookmarkStart w:id="830" w:name="P3361_235299"/>
      <w:bookmarkEnd w:id="830"/>
      <w:r>
        <w:t>60.5.2 Schooling B Award</w:t>
      </w:r>
      <w:bookmarkStart w:id="831" w:name="P3361_235322"/>
      <w:bookmarkEnd w:id="831"/>
    </w:p>
    <w:p w:rsidR="00A63AC7" w:rsidRDefault="00A63AC7" w:rsidP="00A63AC7">
      <w:r>
        <w:t xml:space="preserve">A student approved for a Schooling B Award may be entitled to one or more of the following allowances: </w:t>
      </w:r>
    </w:p>
    <w:p w:rsidR="00A63AC7" w:rsidRDefault="00BF7519" w:rsidP="00A63AC7">
      <w:pPr>
        <w:numPr>
          <w:ilvl w:val="0"/>
          <w:numId w:val="217"/>
        </w:numPr>
        <w:spacing w:before="100" w:beforeAutospacing="1" w:after="100" w:afterAutospacing="1"/>
      </w:pPr>
      <w:hyperlink r:id="rId528" w:anchor="P3573_246310" w:history="1">
        <w:r w:rsidR="00A63AC7">
          <w:rPr>
            <w:rStyle w:val="Hyperlink"/>
          </w:rPr>
          <w:t>School Fees Allowance</w:t>
        </w:r>
      </w:hyperlink>
      <w:r w:rsidR="00A63AC7">
        <w:t xml:space="preserve"> </w:t>
      </w:r>
    </w:p>
    <w:p w:rsidR="00A63AC7" w:rsidRDefault="00BF7519" w:rsidP="00A63AC7">
      <w:pPr>
        <w:numPr>
          <w:ilvl w:val="0"/>
          <w:numId w:val="217"/>
        </w:numPr>
        <w:spacing w:before="100" w:beforeAutospacing="1" w:after="100" w:afterAutospacing="1"/>
      </w:pPr>
      <w:hyperlink r:id="rId529" w:anchor="P3715_254540" w:history="1">
        <w:r w:rsidR="00A63AC7">
          <w:rPr>
            <w:rStyle w:val="Hyperlink"/>
          </w:rPr>
          <w:t>Under 16 Boarding Supplement</w:t>
        </w:r>
      </w:hyperlink>
      <w:r w:rsidR="00A63AC7">
        <w:t xml:space="preserve"> </w:t>
      </w:r>
    </w:p>
    <w:p w:rsidR="00A63AC7" w:rsidRDefault="00BF7519" w:rsidP="00A63AC7">
      <w:pPr>
        <w:numPr>
          <w:ilvl w:val="0"/>
          <w:numId w:val="217"/>
        </w:numPr>
        <w:spacing w:before="100" w:beforeAutospacing="1" w:after="100" w:afterAutospacing="1"/>
      </w:pPr>
      <w:hyperlink r:id="rId530" w:anchor="P6542_396528" w:history="1">
        <w:r w:rsidR="00A63AC7">
          <w:rPr>
            <w:rStyle w:val="Hyperlink"/>
          </w:rPr>
          <w:t>Orientation and special purpose visits</w:t>
        </w:r>
      </w:hyperlink>
      <w:r w:rsidR="00A63AC7">
        <w:t xml:space="preserve"> </w:t>
      </w:r>
    </w:p>
    <w:p w:rsidR="00A63AC7" w:rsidRDefault="00BF7519" w:rsidP="00A63AC7">
      <w:pPr>
        <w:numPr>
          <w:ilvl w:val="0"/>
          <w:numId w:val="217"/>
        </w:numPr>
        <w:spacing w:before="100" w:beforeAutospacing="1" w:after="100" w:afterAutospacing="1"/>
      </w:pPr>
      <w:hyperlink r:id="rId531" w:anchor="P4580_287682" w:history="1">
        <w:r w:rsidR="00A63AC7">
          <w:rPr>
            <w:rStyle w:val="Hyperlink"/>
          </w:rPr>
          <w:t>Additional Assistance</w:t>
        </w:r>
      </w:hyperlink>
      <w:r w:rsidR="00A63AC7">
        <w:t xml:space="preserve">. </w:t>
      </w:r>
    </w:p>
    <w:p w:rsidR="00A63AC7" w:rsidRDefault="00BF7519" w:rsidP="00A63AC7">
      <w:pPr>
        <w:numPr>
          <w:ilvl w:val="0"/>
          <w:numId w:val="217"/>
        </w:numPr>
        <w:spacing w:before="100" w:beforeAutospacing="1" w:after="100" w:afterAutospacing="1"/>
      </w:pPr>
      <w:hyperlink r:id="rId532" w:anchor="P665_40710" w:history="1">
        <w:r w:rsidR="00A63AC7">
          <w:rPr>
            <w:rStyle w:val="Hyperlink"/>
          </w:rPr>
          <w:t>Pharmaceutical Allowance</w:t>
        </w:r>
      </w:hyperlink>
      <w:r w:rsidR="00A63AC7">
        <w:t xml:space="preserve"> </w:t>
      </w:r>
    </w:p>
    <w:p w:rsidR="00A63AC7" w:rsidRDefault="00BF7519" w:rsidP="00A63AC7">
      <w:pPr>
        <w:numPr>
          <w:ilvl w:val="0"/>
          <w:numId w:val="217"/>
        </w:numPr>
        <w:spacing w:before="100" w:beforeAutospacing="1" w:after="100" w:afterAutospacing="1"/>
      </w:pPr>
      <w:hyperlink r:id="rId533" w:anchor="P668_41124" w:history="1">
        <w:r w:rsidR="00A63AC7">
          <w:rPr>
            <w:rStyle w:val="Hyperlink"/>
          </w:rPr>
          <w:t>Remote Area Allowance</w:t>
        </w:r>
      </w:hyperlink>
      <w:r w:rsidR="00A63AC7">
        <w:t xml:space="preserve"> </w:t>
      </w:r>
    </w:p>
    <w:p w:rsidR="00A63AC7" w:rsidRDefault="00BF7519" w:rsidP="00A63AC7">
      <w:pPr>
        <w:numPr>
          <w:ilvl w:val="0"/>
          <w:numId w:val="217"/>
        </w:numPr>
        <w:spacing w:before="100" w:beforeAutospacing="1" w:after="100" w:afterAutospacing="1"/>
      </w:pPr>
      <w:hyperlink r:id="rId534" w:anchor="P671_41547" w:history="1">
        <w:r w:rsidR="00A63AC7">
          <w:rPr>
            <w:rStyle w:val="Hyperlink"/>
          </w:rPr>
          <w:t>Rent Assistance</w:t>
        </w:r>
      </w:hyperlink>
      <w:r w:rsidR="00A63AC7">
        <w:t xml:space="preserve">. </w:t>
      </w:r>
    </w:p>
    <w:p w:rsidR="00A63AC7" w:rsidRDefault="00A63AC7" w:rsidP="00A63AC7">
      <w:pPr>
        <w:pStyle w:val="Heading1"/>
      </w:pPr>
      <w:bookmarkStart w:id="832" w:name="P3377_235881"/>
      <w:r>
        <w:t>Chapter 61 Eligibility</w:t>
      </w:r>
      <w:bookmarkStart w:id="833" w:name="P3377_235902"/>
      <w:bookmarkEnd w:id="832"/>
      <w:bookmarkEnd w:id="833"/>
      <w:r>
        <w:t xml:space="preserve"> for Schooling Allowances</w:t>
      </w:r>
      <w:bookmarkStart w:id="834" w:name="P3377_235927"/>
      <w:bookmarkEnd w:id="834"/>
      <w:r>
        <w:t xml:space="preserve"> </w:t>
      </w:r>
    </w:p>
    <w:p w:rsidR="00A63AC7" w:rsidRDefault="00A63AC7" w:rsidP="00A63AC7">
      <w:r>
        <w:t xml:space="preserve">To be eligible </w:t>
      </w:r>
      <w:proofErr w:type="gramStart"/>
      <w:r>
        <w:t>for a Schooling Allowance (School Term or School Fees) students</w:t>
      </w:r>
      <w:proofErr w:type="gramEnd"/>
      <w:r>
        <w:t xml:space="preserve"> must first qualify for either the </w:t>
      </w:r>
      <w:hyperlink r:id="rId535" w:anchor="P3385_236349" w:history="1">
        <w:r>
          <w:rPr>
            <w:rStyle w:val="Hyperlink"/>
          </w:rPr>
          <w:t>Schooling A</w:t>
        </w:r>
      </w:hyperlink>
      <w:r>
        <w:t xml:space="preserve"> or </w:t>
      </w:r>
      <w:hyperlink r:id="rId536" w:anchor="P2326_153629" w:history="1">
        <w:r>
          <w:rPr>
            <w:rStyle w:val="Hyperlink"/>
          </w:rPr>
          <w:t>Schooling B</w:t>
        </w:r>
      </w:hyperlink>
      <w:r>
        <w:t xml:space="preserve"> awards. In determining whether students are then entitled to any of the allowances associated with the Schooling Awards students must satisfy one of the </w:t>
      </w:r>
      <w:hyperlink r:id="rId537" w:anchor="P3410_238046" w:history="1">
        <w:r>
          <w:rPr>
            <w:rStyle w:val="Hyperlink"/>
          </w:rPr>
          <w:t>general schooling eligibility criteria</w:t>
        </w:r>
      </w:hyperlink>
      <w:r>
        <w:t>.</w:t>
      </w:r>
      <w:r>
        <w:br/>
        <w:t> </w:t>
      </w:r>
    </w:p>
    <w:p w:rsidR="00A63AC7" w:rsidRDefault="00A63AC7" w:rsidP="00A63AC7">
      <w:r>
        <w:rPr>
          <w:rFonts w:ascii="Verdana" w:hAnsi="Verdana"/>
          <w:b/>
          <w:bCs/>
          <w:color w:val="000000"/>
          <w:szCs w:val="22"/>
        </w:rPr>
        <w:t>Chapter content</w:t>
      </w:r>
    </w:p>
    <w:p w:rsidR="00A63AC7" w:rsidRDefault="00A63AC7" w:rsidP="00E33E78">
      <w:r>
        <w:br/>
        <w:t xml:space="preserve">This chapter contains the following topics: </w:t>
      </w:r>
    </w:p>
    <w:p w:rsidR="00A63AC7" w:rsidRDefault="00BF7519" w:rsidP="00E33E78">
      <w:pPr>
        <w:pStyle w:val="referencebullet-1"/>
      </w:pPr>
      <w:hyperlink r:id="rId538" w:anchor="P2316_152801" w:history="1">
        <w:r w:rsidR="00A63AC7">
          <w:rPr>
            <w:rStyle w:val="Hyperlink"/>
          </w:rPr>
          <w:t xml:space="preserve">Schooling </w:t>
        </w:r>
        <w:proofErr w:type="gramStart"/>
        <w:r w:rsidR="00A63AC7">
          <w:rPr>
            <w:rStyle w:val="Hyperlink"/>
          </w:rPr>
          <w:t>A</w:t>
        </w:r>
        <w:proofErr w:type="gramEnd"/>
        <w:r w:rsidR="00A63AC7">
          <w:rPr>
            <w:rStyle w:val="Hyperlink"/>
          </w:rPr>
          <w:t xml:space="preserve"> Award</w:t>
        </w:r>
      </w:hyperlink>
    </w:p>
    <w:p w:rsidR="00A63AC7" w:rsidRDefault="00BF7519" w:rsidP="00E33E78">
      <w:pPr>
        <w:pStyle w:val="referencebullet-1"/>
      </w:pPr>
      <w:hyperlink r:id="rId539" w:anchor="P3398_237162" w:history="1">
        <w:r w:rsidR="00A63AC7">
          <w:rPr>
            <w:rStyle w:val="Hyperlink"/>
          </w:rPr>
          <w:t>Schooling B Award</w:t>
        </w:r>
      </w:hyperlink>
    </w:p>
    <w:p w:rsidR="00A63AC7" w:rsidRDefault="00BF7519" w:rsidP="00A63AC7">
      <w:pPr>
        <w:pStyle w:val="referencebullet-1"/>
      </w:pPr>
      <w:hyperlink r:id="rId540" w:anchor="P3410_238046" w:history="1">
        <w:r w:rsidR="00A63AC7">
          <w:rPr>
            <w:rStyle w:val="Hyperlink"/>
          </w:rPr>
          <w:t>General Schooling eligibility criteria</w:t>
        </w:r>
      </w:hyperlink>
    </w:p>
    <w:p w:rsidR="00A63AC7" w:rsidRDefault="00A63AC7" w:rsidP="00A63AC7">
      <w:pPr>
        <w:pStyle w:val="Heading3"/>
      </w:pPr>
      <w:bookmarkStart w:id="835" w:name="P3385_236349"/>
      <w:bookmarkEnd w:id="835"/>
      <w:r>
        <w:t xml:space="preserve">61.1 Schooling </w:t>
      </w:r>
      <w:proofErr w:type="gramStart"/>
      <w:r>
        <w:t>A</w:t>
      </w:r>
      <w:proofErr w:type="gramEnd"/>
      <w:r>
        <w:t xml:space="preserve"> Award</w:t>
      </w:r>
      <w:bookmarkStart w:id="836" w:name="P3385_236370"/>
      <w:bookmarkEnd w:id="836"/>
    </w:p>
    <w:p w:rsidR="00A63AC7" w:rsidRDefault="00A63AC7" w:rsidP="00A63AC7">
      <w:pPr>
        <w:pStyle w:val="Heading5"/>
      </w:pPr>
      <w:bookmarkStart w:id="837" w:name="P3386_236370"/>
      <w:bookmarkEnd w:id="837"/>
      <w:r>
        <w:t>61.1.1 Prerequisites</w:t>
      </w:r>
    </w:p>
    <w:p w:rsidR="00A63AC7" w:rsidRDefault="00A63AC7" w:rsidP="00A63AC7">
      <w:r>
        <w:t xml:space="preserve">The student must first meet the </w:t>
      </w:r>
      <w:hyperlink r:id="rId541" w:anchor="P326_14575" w:history="1">
        <w:r>
          <w:rPr>
            <w:rStyle w:val="Hyperlink"/>
          </w:rPr>
          <w:t>primary ABSTUDY eligibility criteria</w:t>
        </w:r>
      </w:hyperlink>
      <w:r>
        <w:t xml:space="preserve">, and then the Schooling </w:t>
      </w:r>
      <w:proofErr w:type="gramStart"/>
      <w:r>
        <w:t>A</w:t>
      </w:r>
      <w:proofErr w:type="gramEnd"/>
      <w:r>
        <w:t xml:space="preserve"> Award criteria as follows. </w:t>
      </w:r>
    </w:p>
    <w:p w:rsidR="00A63AC7" w:rsidRDefault="00A63AC7" w:rsidP="00A63AC7">
      <w:pPr>
        <w:pStyle w:val="NormalWeb"/>
      </w:pPr>
      <w:r>
        <w:t xml:space="preserve">A student is eligible for a Schooling </w:t>
      </w:r>
      <w:proofErr w:type="gramStart"/>
      <w:r>
        <w:t>A</w:t>
      </w:r>
      <w:proofErr w:type="gramEnd"/>
      <w:r>
        <w:t xml:space="preserve"> Award if s/he:</w:t>
      </w:r>
    </w:p>
    <w:p w:rsidR="00A63AC7" w:rsidRDefault="00A63AC7" w:rsidP="00A63AC7">
      <w:pPr>
        <w:pStyle w:val="NormalWeb"/>
      </w:pPr>
      <w:r>
        <w:rPr>
          <w:noProof/>
        </w:rPr>
        <w:drawing>
          <wp:inline distT="0" distB="0" distL="0" distR="0">
            <wp:extent cx="127000" cy="127000"/>
            <wp:effectExtent l="19050" t="0" r="6350" b="0"/>
            <wp:docPr id="1058" name="Picture 1058" descr="ti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8" descr="tickbox"/>
                    <pic:cNvPicPr>
                      <a:picLocks noChangeAspect="1" noChangeArrowheads="1"/>
                    </pic:cNvPicPr>
                  </pic:nvPicPr>
                  <pic:blipFill>
                    <a:blip r:embed="rId58"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p>
    <w:p w:rsidR="00A63AC7" w:rsidRDefault="00A63AC7" w:rsidP="00A63AC7">
      <w:pPr>
        <w:pStyle w:val="NormalWeb"/>
      </w:pPr>
      <w:proofErr w:type="gramStart"/>
      <w:r>
        <w:t>lives</w:t>
      </w:r>
      <w:proofErr w:type="gramEnd"/>
      <w:r>
        <w:t xml:space="preserve"> in Australia while studying, or is eligible for assistance under the </w:t>
      </w:r>
      <w:hyperlink r:id="rId542" w:anchor="P3044_214699" w:history="1">
        <w:r>
          <w:rPr>
            <w:rStyle w:val="Hyperlink"/>
          </w:rPr>
          <w:t>Overseas Study</w:t>
        </w:r>
      </w:hyperlink>
      <w:r>
        <w:t xml:space="preserve"> provisions and: </w:t>
      </w:r>
    </w:p>
    <w:p w:rsidR="00A63AC7" w:rsidRDefault="00A63AC7" w:rsidP="00A63AC7">
      <w:pPr>
        <w:pStyle w:val="NormalWeb"/>
      </w:pPr>
      <w:r>
        <w:rPr>
          <w:noProof/>
        </w:rPr>
        <w:drawing>
          <wp:inline distT="0" distB="0" distL="0" distR="0">
            <wp:extent cx="127000" cy="127000"/>
            <wp:effectExtent l="19050" t="0" r="6350" b="0"/>
            <wp:docPr id="1059" name="Picture 1059" descr="ti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9" descr="tickbox"/>
                    <pic:cNvPicPr>
                      <a:picLocks noChangeAspect="1" noChangeArrowheads="1"/>
                    </pic:cNvPicPr>
                  </pic:nvPicPr>
                  <pic:blipFill>
                    <a:blip r:embed="rId58"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p>
    <w:p w:rsidR="00A63AC7" w:rsidRDefault="00A63AC7" w:rsidP="00A63AC7">
      <w:pPr>
        <w:pStyle w:val="NormalWeb"/>
      </w:pPr>
      <w:proofErr w:type="gramStart"/>
      <w:r>
        <w:t>is</w:t>
      </w:r>
      <w:proofErr w:type="gramEnd"/>
      <w:r>
        <w:t xml:space="preserve"> 15 years or younger, and </w:t>
      </w:r>
    </w:p>
    <w:p w:rsidR="00A63AC7" w:rsidRDefault="00A63AC7" w:rsidP="00A63AC7">
      <w:pPr>
        <w:numPr>
          <w:ilvl w:val="0"/>
          <w:numId w:val="218"/>
        </w:numPr>
        <w:spacing w:before="100" w:beforeAutospacing="1" w:after="100" w:afterAutospacing="1"/>
      </w:pPr>
      <w:r>
        <w:t xml:space="preserve">is either living at home, or </w:t>
      </w:r>
    </w:p>
    <w:p w:rsidR="00A63AC7" w:rsidRDefault="00A63AC7" w:rsidP="00A63AC7">
      <w:pPr>
        <w:numPr>
          <w:ilvl w:val="0"/>
          <w:numId w:val="218"/>
        </w:numPr>
        <w:spacing w:before="100" w:beforeAutospacing="1" w:after="100" w:afterAutospacing="1"/>
      </w:pPr>
      <w:r>
        <w:t xml:space="preserve">is not approved for the living away from home allowance or independent rates </w:t>
      </w:r>
    </w:p>
    <w:p w:rsidR="00A63AC7" w:rsidRDefault="00A63AC7" w:rsidP="00A63AC7">
      <w:r>
        <w:rPr>
          <w:noProof/>
          <w:lang w:eastAsia="en-AU"/>
        </w:rPr>
        <w:drawing>
          <wp:inline distT="0" distB="0" distL="0" distR="0">
            <wp:extent cx="127000" cy="127000"/>
            <wp:effectExtent l="19050" t="0" r="6350" b="0"/>
            <wp:docPr id="1060" name="Picture 1060" descr="ti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0" descr="tickbox"/>
                    <pic:cNvPicPr>
                      <a:picLocks noChangeAspect="1" noChangeArrowheads="1"/>
                    </pic:cNvPicPr>
                  </pic:nvPicPr>
                  <pic:blipFill>
                    <a:blip r:embed="rId58"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p>
    <w:p w:rsidR="00A63AC7" w:rsidRDefault="00A63AC7" w:rsidP="00A63AC7">
      <w:pPr>
        <w:pStyle w:val="NormalWeb"/>
      </w:pPr>
      <w:proofErr w:type="gramStart"/>
      <w:r>
        <w:t>is</w:t>
      </w:r>
      <w:proofErr w:type="gramEnd"/>
      <w:r>
        <w:t xml:space="preserve"> studying a full-time secondary course; </w:t>
      </w:r>
    </w:p>
    <w:p w:rsidR="00A63AC7" w:rsidRDefault="00A63AC7" w:rsidP="00A63AC7">
      <w:pPr>
        <w:pStyle w:val="NormalWeb"/>
      </w:pPr>
      <w:proofErr w:type="gramStart"/>
      <w:r>
        <w:t>or</w:t>
      </w:r>
      <w:proofErr w:type="gramEnd"/>
      <w:r>
        <w:t xml:space="preserve"> </w:t>
      </w:r>
    </w:p>
    <w:p w:rsidR="00A63AC7" w:rsidRDefault="00A63AC7" w:rsidP="00A63AC7">
      <w:pPr>
        <w:pStyle w:val="NormalWeb"/>
      </w:pPr>
      <w:r>
        <w:rPr>
          <w:noProof/>
        </w:rPr>
        <w:drawing>
          <wp:inline distT="0" distB="0" distL="0" distR="0">
            <wp:extent cx="127000" cy="127000"/>
            <wp:effectExtent l="19050" t="0" r="6350" b="0"/>
            <wp:docPr id="1061" name="Picture 1061" descr="ti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1" descr="tickbox"/>
                    <pic:cNvPicPr>
                      <a:picLocks noChangeAspect="1" noChangeArrowheads="1"/>
                    </pic:cNvPicPr>
                  </pic:nvPicPr>
                  <pic:blipFill>
                    <a:blip r:embed="rId58"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p>
    <w:p w:rsidR="00A63AC7" w:rsidRDefault="00A63AC7" w:rsidP="00A63AC7">
      <w:pPr>
        <w:pStyle w:val="NormalWeb"/>
      </w:pPr>
      <w:r>
        <w:t xml:space="preserve">is a full-time primary school student aged 14 years of age or more at 1 January in the year of study, and </w:t>
      </w:r>
    </w:p>
    <w:p w:rsidR="00A63AC7" w:rsidRDefault="00A63AC7" w:rsidP="00A63AC7">
      <w:pPr>
        <w:pStyle w:val="NormalWeb"/>
      </w:pPr>
      <w:r>
        <w:rPr>
          <w:noProof/>
        </w:rPr>
        <w:drawing>
          <wp:inline distT="0" distB="0" distL="0" distR="0">
            <wp:extent cx="127000" cy="127000"/>
            <wp:effectExtent l="19050" t="0" r="6350" b="0"/>
            <wp:docPr id="1062" name="Picture 1062" descr="ti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2" descr="tickbox"/>
                    <pic:cNvPicPr>
                      <a:picLocks noChangeAspect="1" noChangeArrowheads="1"/>
                    </pic:cNvPicPr>
                  </pic:nvPicPr>
                  <pic:blipFill>
                    <a:blip r:embed="rId58"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p>
    <w:p w:rsidR="00A63AC7" w:rsidRDefault="00A63AC7" w:rsidP="00A63AC7">
      <w:pPr>
        <w:pStyle w:val="NormalWeb"/>
      </w:pPr>
      <w:proofErr w:type="gramStart"/>
      <w:r>
        <w:t>is</w:t>
      </w:r>
      <w:proofErr w:type="gramEnd"/>
      <w:r>
        <w:t xml:space="preserve"> living at home. </w:t>
      </w:r>
    </w:p>
    <w:p w:rsidR="00A63AC7" w:rsidRDefault="00A63AC7" w:rsidP="00E33E78">
      <w:pPr>
        <w:pStyle w:val="note-1"/>
      </w:pPr>
      <w:r>
        <w:rPr>
          <w:b/>
          <w:bCs/>
          <w:i/>
          <w:iCs/>
          <w:noProof/>
        </w:rPr>
        <w:drawing>
          <wp:inline distT="0" distB="0" distL="0" distR="0">
            <wp:extent cx="262255" cy="199390"/>
            <wp:effectExtent l="19050" t="0" r="4445" b="0"/>
            <wp:docPr id="1063" name="Picture 106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3" descr="Note"/>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i/>
          <w:iCs/>
        </w:rPr>
        <w:t>Note:</w:t>
      </w:r>
      <w:r>
        <w:rPr>
          <w:i/>
          <w:iCs/>
        </w:rPr>
        <w:t xml:space="preserve"> A student must study </w:t>
      </w:r>
      <w:hyperlink r:id="rId543" w:anchor="P2743_185569" w:history="1">
        <w:r>
          <w:rPr>
            <w:rStyle w:val="Hyperlink"/>
          </w:rPr>
          <w:t>full-time</w:t>
        </w:r>
      </w:hyperlink>
      <w:r>
        <w:rPr>
          <w:i/>
          <w:iCs/>
        </w:rPr>
        <w:t xml:space="preserve"> in the approved course to be eligible for assistance under an ABSTUDY Schooling Award unless s/he meets the criteria for a </w:t>
      </w:r>
      <w:hyperlink r:id="rId544" w:anchor="P2940_205100" w:history="1">
        <w:r>
          <w:rPr>
            <w:rStyle w:val="Hyperlink"/>
          </w:rPr>
          <w:t>study load concession</w:t>
        </w:r>
      </w:hyperlink>
      <w:r>
        <w:rPr>
          <w:i/>
          <w:iCs/>
        </w:rPr>
        <w:t xml:space="preserve">. </w:t>
      </w:r>
    </w:p>
    <w:p w:rsidR="00A63AC7" w:rsidRDefault="00A63AC7" w:rsidP="00A63AC7">
      <w:pPr>
        <w:pStyle w:val="Heading3"/>
      </w:pPr>
      <w:bookmarkStart w:id="838" w:name="P3398_237162"/>
      <w:bookmarkEnd w:id="838"/>
      <w:r>
        <w:t>61.2 Schooling B Award</w:t>
      </w:r>
      <w:bookmarkStart w:id="839" w:name="P3398_237183"/>
      <w:bookmarkEnd w:id="839"/>
      <w:r>
        <w:t xml:space="preserve"> </w:t>
      </w:r>
    </w:p>
    <w:p w:rsidR="00A63AC7" w:rsidRDefault="00A63AC7" w:rsidP="00A63AC7">
      <w:pPr>
        <w:pStyle w:val="Heading5"/>
      </w:pPr>
      <w:bookmarkStart w:id="840" w:name="P3399_237184"/>
      <w:bookmarkEnd w:id="840"/>
      <w:r>
        <w:t>61.2.1 Prerequisites</w:t>
      </w:r>
    </w:p>
    <w:p w:rsidR="00A63AC7" w:rsidRDefault="00A63AC7" w:rsidP="00A63AC7">
      <w:r>
        <w:t xml:space="preserve">The student must first meet the </w:t>
      </w:r>
      <w:hyperlink r:id="rId545" w:anchor="P326_14575" w:history="1">
        <w:r>
          <w:rPr>
            <w:rStyle w:val="Hyperlink"/>
          </w:rPr>
          <w:t>primary ABSTUDY eligibility criteria</w:t>
        </w:r>
      </w:hyperlink>
      <w:r>
        <w:t xml:space="preserve">, and then the Schooling B Award criteria, as follows. A student is eligible for a Schooling B Award if s/he: </w:t>
      </w:r>
    </w:p>
    <w:p w:rsidR="00A63AC7" w:rsidRDefault="00A63AC7" w:rsidP="00A63AC7">
      <w:pPr>
        <w:pStyle w:val="NormalWeb"/>
      </w:pPr>
      <w:r>
        <w:rPr>
          <w:noProof/>
        </w:rPr>
        <w:drawing>
          <wp:inline distT="0" distB="0" distL="0" distR="0">
            <wp:extent cx="127000" cy="127000"/>
            <wp:effectExtent l="19050" t="0" r="6350" b="0"/>
            <wp:docPr id="1065" name="Picture 1065" descr="ti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5" descr="tickbox"/>
                    <pic:cNvPicPr>
                      <a:picLocks noChangeAspect="1" noChangeArrowheads="1"/>
                    </pic:cNvPicPr>
                  </pic:nvPicPr>
                  <pic:blipFill>
                    <a:blip r:embed="rId58"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p>
    <w:p w:rsidR="00A63AC7" w:rsidRDefault="00A63AC7" w:rsidP="00A63AC7">
      <w:pPr>
        <w:pStyle w:val="NormalWeb"/>
      </w:pPr>
      <w:proofErr w:type="gramStart"/>
      <w:r>
        <w:t>lives</w:t>
      </w:r>
      <w:proofErr w:type="gramEnd"/>
      <w:r>
        <w:t xml:space="preserve"> in Australia while studying or is eligible for assistance under the </w:t>
      </w:r>
      <w:hyperlink r:id="rId546" w:anchor="P3044_214699" w:history="1">
        <w:r>
          <w:rPr>
            <w:rStyle w:val="Hyperlink"/>
          </w:rPr>
          <w:t>Overseas Study</w:t>
        </w:r>
      </w:hyperlink>
      <w:r>
        <w:t xml:space="preserve"> provisions, and</w:t>
      </w:r>
    </w:p>
    <w:p w:rsidR="00A63AC7" w:rsidRDefault="00A63AC7" w:rsidP="00A63AC7">
      <w:pPr>
        <w:pStyle w:val="NormalWeb"/>
      </w:pPr>
      <w:r>
        <w:rPr>
          <w:noProof/>
        </w:rPr>
        <w:drawing>
          <wp:inline distT="0" distB="0" distL="0" distR="0">
            <wp:extent cx="127000" cy="127000"/>
            <wp:effectExtent l="19050" t="0" r="6350" b="0"/>
            <wp:docPr id="1066" name="Picture 1066" descr="ti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6" descr="tickbox"/>
                    <pic:cNvPicPr>
                      <a:picLocks noChangeAspect="1" noChangeArrowheads="1"/>
                    </pic:cNvPicPr>
                  </pic:nvPicPr>
                  <pic:blipFill>
                    <a:blip r:embed="rId58"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p>
    <w:p w:rsidR="00A63AC7" w:rsidRDefault="00A63AC7" w:rsidP="00A63AC7">
      <w:pPr>
        <w:pStyle w:val="NormalWeb"/>
      </w:pPr>
      <w:proofErr w:type="gramStart"/>
      <w:r>
        <w:t>is</w:t>
      </w:r>
      <w:proofErr w:type="gramEnd"/>
      <w:r>
        <w:t xml:space="preserve"> 16 years of age or older, and </w:t>
      </w:r>
    </w:p>
    <w:p w:rsidR="00A63AC7" w:rsidRDefault="00A63AC7" w:rsidP="00A63AC7">
      <w:pPr>
        <w:pStyle w:val="NormalWeb"/>
      </w:pPr>
      <w:r>
        <w:rPr>
          <w:noProof/>
        </w:rPr>
        <w:drawing>
          <wp:inline distT="0" distB="0" distL="0" distR="0">
            <wp:extent cx="127000" cy="127000"/>
            <wp:effectExtent l="19050" t="0" r="6350" b="0"/>
            <wp:docPr id="1067" name="Picture 1067" descr="ti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7" descr="tickbox"/>
                    <pic:cNvPicPr>
                      <a:picLocks noChangeAspect="1" noChangeArrowheads="1"/>
                    </pic:cNvPicPr>
                  </pic:nvPicPr>
                  <pic:blipFill>
                    <a:blip r:embed="rId58"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p>
    <w:p w:rsidR="00A63AC7" w:rsidRDefault="00A63AC7" w:rsidP="00A63AC7">
      <w:pPr>
        <w:pStyle w:val="NormalWeb"/>
      </w:pPr>
      <w:proofErr w:type="gramStart"/>
      <w:r>
        <w:t>is</w:t>
      </w:r>
      <w:proofErr w:type="gramEnd"/>
      <w:r>
        <w:t xml:space="preserve"> undertaking an approved course of full-time primary studies or full-time secondary studies; </w:t>
      </w:r>
    </w:p>
    <w:p w:rsidR="00A63AC7" w:rsidRDefault="00A63AC7" w:rsidP="00A63AC7">
      <w:pPr>
        <w:pStyle w:val="NormalWeb"/>
      </w:pPr>
      <w:proofErr w:type="gramStart"/>
      <w:r>
        <w:t>or</w:t>
      </w:r>
      <w:proofErr w:type="gramEnd"/>
      <w:r>
        <w:t xml:space="preserve"> </w:t>
      </w:r>
    </w:p>
    <w:p w:rsidR="00A63AC7" w:rsidRDefault="00A63AC7" w:rsidP="00A63AC7">
      <w:pPr>
        <w:pStyle w:val="NormalWeb"/>
      </w:pPr>
      <w:r>
        <w:rPr>
          <w:noProof/>
        </w:rPr>
        <w:drawing>
          <wp:inline distT="0" distB="0" distL="0" distR="0">
            <wp:extent cx="127000" cy="127000"/>
            <wp:effectExtent l="19050" t="0" r="6350" b="0"/>
            <wp:docPr id="1068" name="Picture 1068" descr="ti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8" descr="tickbox"/>
                    <pic:cNvPicPr>
                      <a:picLocks noChangeAspect="1" noChangeArrowheads="1"/>
                    </pic:cNvPicPr>
                  </pic:nvPicPr>
                  <pic:blipFill>
                    <a:blip r:embed="rId58"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p>
    <w:p w:rsidR="00A63AC7" w:rsidRDefault="00A63AC7" w:rsidP="00A63AC7">
      <w:pPr>
        <w:pStyle w:val="NormalWeb"/>
      </w:pPr>
      <w:proofErr w:type="gramStart"/>
      <w:r>
        <w:t>is</w:t>
      </w:r>
      <w:proofErr w:type="gramEnd"/>
      <w:r>
        <w:t xml:space="preserve"> under 16 years of age, and </w:t>
      </w:r>
    </w:p>
    <w:p w:rsidR="00A63AC7" w:rsidRDefault="00A63AC7" w:rsidP="00A63AC7">
      <w:pPr>
        <w:pStyle w:val="NormalWeb"/>
      </w:pPr>
      <w:r>
        <w:rPr>
          <w:noProof/>
        </w:rPr>
        <w:drawing>
          <wp:inline distT="0" distB="0" distL="0" distR="0">
            <wp:extent cx="127000" cy="127000"/>
            <wp:effectExtent l="19050" t="0" r="6350" b="0"/>
            <wp:docPr id="1069" name="Picture 1069" descr="ti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9" descr="tickbox"/>
                    <pic:cNvPicPr>
                      <a:picLocks noChangeAspect="1" noChangeArrowheads="1"/>
                    </pic:cNvPicPr>
                  </pic:nvPicPr>
                  <pic:blipFill>
                    <a:blip r:embed="rId58"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p>
    <w:p w:rsidR="00A63AC7" w:rsidRDefault="00A63AC7" w:rsidP="00A63AC7">
      <w:pPr>
        <w:pStyle w:val="NormalWeb"/>
      </w:pPr>
      <w:r>
        <w:t xml:space="preserve">has been approved for the away from home or independent rates of Living Allowance and Rent Assistance, Remote Area Allowance and Pharmaceutical Allowance, where applicable; </w:t>
      </w:r>
    </w:p>
    <w:p w:rsidR="00A63AC7" w:rsidRDefault="00A63AC7" w:rsidP="00A63AC7">
      <w:pPr>
        <w:pStyle w:val="NormalWeb"/>
      </w:pPr>
      <w:proofErr w:type="gramStart"/>
      <w:r>
        <w:t>or</w:t>
      </w:r>
      <w:proofErr w:type="gramEnd"/>
      <w:r>
        <w:t xml:space="preserve"> </w:t>
      </w:r>
    </w:p>
    <w:p w:rsidR="00A63AC7" w:rsidRDefault="00A63AC7" w:rsidP="00A63AC7">
      <w:pPr>
        <w:pStyle w:val="NormalWeb"/>
      </w:pPr>
      <w:r>
        <w:rPr>
          <w:noProof/>
        </w:rPr>
        <w:drawing>
          <wp:inline distT="0" distB="0" distL="0" distR="0">
            <wp:extent cx="127000" cy="127000"/>
            <wp:effectExtent l="19050" t="0" r="6350" b="0"/>
            <wp:docPr id="1070" name="Picture 1070" descr="ti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0" descr="tickbox"/>
                    <pic:cNvPicPr>
                      <a:picLocks noChangeAspect="1" noChangeArrowheads="1"/>
                    </pic:cNvPicPr>
                  </pic:nvPicPr>
                  <pic:blipFill>
                    <a:blip r:embed="rId58"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p>
    <w:p w:rsidR="00A63AC7" w:rsidRDefault="00A63AC7" w:rsidP="00A63AC7">
      <w:pPr>
        <w:pStyle w:val="NormalWeb"/>
      </w:pPr>
      <w:proofErr w:type="gramStart"/>
      <w:r>
        <w:t>is</w:t>
      </w:r>
      <w:proofErr w:type="gramEnd"/>
      <w:r>
        <w:t xml:space="preserve"> 15 years of age and in State Care. </w:t>
      </w:r>
    </w:p>
    <w:p w:rsidR="00A63AC7" w:rsidRDefault="00A63AC7" w:rsidP="00E33E78">
      <w:pPr>
        <w:pStyle w:val="note-1"/>
      </w:pPr>
      <w:r>
        <w:rPr>
          <w:b/>
          <w:bCs/>
          <w:i/>
          <w:iCs/>
          <w:noProof/>
        </w:rPr>
        <w:drawing>
          <wp:inline distT="0" distB="0" distL="0" distR="0">
            <wp:extent cx="262255" cy="199390"/>
            <wp:effectExtent l="19050" t="0" r="4445" b="0"/>
            <wp:docPr id="1071" name="Picture 107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1" descr="Note"/>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i/>
          <w:iCs/>
        </w:rPr>
        <w:t>Note:</w:t>
      </w:r>
      <w:r>
        <w:rPr>
          <w:i/>
          <w:iCs/>
        </w:rPr>
        <w:t xml:space="preserve"> A student must study </w:t>
      </w:r>
      <w:hyperlink r:id="rId547" w:anchor="P2743_185569" w:history="1">
        <w:r>
          <w:rPr>
            <w:rStyle w:val="Hyperlink"/>
          </w:rPr>
          <w:t>full-time</w:t>
        </w:r>
      </w:hyperlink>
      <w:r>
        <w:rPr>
          <w:i/>
          <w:iCs/>
        </w:rPr>
        <w:t xml:space="preserve"> in the approved course to be eligible for assistance under an ABSTUDY Schooling Award unless s/he meets the criteria for a </w:t>
      </w:r>
      <w:hyperlink r:id="rId548" w:anchor="P2940_205100" w:history="1">
        <w:r>
          <w:rPr>
            <w:rStyle w:val="Hyperlink"/>
          </w:rPr>
          <w:t>study load concession</w:t>
        </w:r>
      </w:hyperlink>
      <w:r>
        <w:rPr>
          <w:i/>
          <w:iCs/>
        </w:rPr>
        <w:t xml:space="preserve">. </w:t>
      </w:r>
    </w:p>
    <w:p w:rsidR="00A63AC7" w:rsidRDefault="00A63AC7" w:rsidP="00A63AC7">
      <w:pPr>
        <w:pStyle w:val="Heading3"/>
      </w:pPr>
      <w:bookmarkStart w:id="841" w:name="P3410_238046"/>
      <w:bookmarkEnd w:id="841"/>
      <w:r>
        <w:t>61.3 General Schooling eligibility criteria</w:t>
      </w:r>
      <w:bookmarkStart w:id="842" w:name="P3410_238088"/>
      <w:bookmarkEnd w:id="842"/>
    </w:p>
    <w:p w:rsidR="00A63AC7" w:rsidRDefault="00BF7519" w:rsidP="00A63AC7">
      <w:hyperlink r:id="rId549" w:anchor="P3453_241013" w:history="1">
        <w:r w:rsidR="00A63AC7">
          <w:rPr>
            <w:rStyle w:val="Hyperlink"/>
          </w:rPr>
          <w:t>School Term</w:t>
        </w:r>
      </w:hyperlink>
      <w:r w:rsidR="00A63AC7">
        <w:t xml:space="preserve"> and </w:t>
      </w:r>
      <w:hyperlink r:id="rId550" w:anchor="P3573_246310" w:history="1">
        <w:r w:rsidR="00A63AC7">
          <w:rPr>
            <w:rStyle w:val="Hyperlink"/>
          </w:rPr>
          <w:t>School Fees</w:t>
        </w:r>
      </w:hyperlink>
      <w:r w:rsidR="00A63AC7">
        <w:t xml:space="preserve"> allowances may be approved for a term if the applicant is in reciept of Australian </w:t>
      </w:r>
      <w:hyperlink r:id="rId551" w:anchor="P3421_238421" w:history="1">
        <w:r w:rsidR="00A63AC7">
          <w:rPr>
            <w:rStyle w:val="Hyperlink"/>
          </w:rPr>
          <w:t>Government assistance</w:t>
        </w:r>
      </w:hyperlink>
      <w:r w:rsidR="00A63AC7">
        <w:t xml:space="preserve">, or </w:t>
      </w:r>
      <w:hyperlink r:id="rId552" w:anchor="P3429_238890" w:history="1">
        <w:r w:rsidR="00A63AC7">
          <w:rPr>
            <w:rStyle w:val="Hyperlink"/>
          </w:rPr>
          <w:t>CDEP</w:t>
        </w:r>
      </w:hyperlink>
      <w:bookmarkStart w:id="843" w:name="P3414_238283"/>
      <w:bookmarkEnd w:id="843"/>
      <w:r w:rsidR="00A63AC7">
        <w:t>.</w:t>
      </w:r>
    </w:p>
    <w:p w:rsidR="00A63AC7" w:rsidRDefault="00A63AC7" w:rsidP="00A63AC7">
      <w:r>
        <w:t xml:space="preserve">Or if </w:t>
      </w:r>
      <w:proofErr w:type="gramStart"/>
      <w:r>
        <w:t>they ,or</w:t>
      </w:r>
      <w:proofErr w:type="gramEnd"/>
      <w:r>
        <w:t xml:space="preserve"> one or both of their parents hold: </w:t>
      </w:r>
    </w:p>
    <w:p w:rsidR="00A63AC7" w:rsidRDefault="00A63AC7" w:rsidP="00A63AC7">
      <w:pPr>
        <w:numPr>
          <w:ilvl w:val="0"/>
          <w:numId w:val="219"/>
        </w:numPr>
        <w:spacing w:before="100" w:beforeAutospacing="1" w:after="100" w:afterAutospacing="1"/>
      </w:pPr>
      <w:r>
        <w:t xml:space="preserve">a valid Health Care Card for any reason except where it is fonly held in respect to a child for whom a Carer's Allowance is recieved. </w:t>
      </w:r>
    </w:p>
    <w:p w:rsidR="00A63AC7" w:rsidRDefault="00A63AC7" w:rsidP="00A63AC7">
      <w:r>
        <w:t xml:space="preserve">Or they are: </w:t>
      </w:r>
    </w:p>
    <w:p w:rsidR="00A63AC7" w:rsidRDefault="00A63AC7" w:rsidP="00A63AC7">
      <w:pPr>
        <w:numPr>
          <w:ilvl w:val="0"/>
          <w:numId w:val="220"/>
        </w:numPr>
        <w:spacing w:before="100" w:beforeAutospacing="1" w:after="100" w:afterAutospacing="1"/>
      </w:pPr>
      <w:r>
        <w:t xml:space="preserve">a </w:t>
      </w:r>
      <w:hyperlink r:id="rId553" w:anchor="P3441_240220" w:history="1">
        <w:r>
          <w:rPr>
            <w:rStyle w:val="Hyperlink"/>
          </w:rPr>
          <w:t>student without parents</w:t>
        </w:r>
      </w:hyperlink>
      <w:r>
        <w:t xml:space="preserve">, or </w:t>
      </w:r>
    </w:p>
    <w:p w:rsidR="00A63AC7" w:rsidRDefault="00A63AC7" w:rsidP="00A63AC7">
      <w:pPr>
        <w:numPr>
          <w:ilvl w:val="0"/>
          <w:numId w:val="220"/>
        </w:numPr>
        <w:spacing w:before="100" w:beforeAutospacing="1" w:after="100" w:afterAutospacing="1"/>
      </w:pPr>
      <w:proofErr w:type="gramStart"/>
      <w:r>
        <w:t>a</w:t>
      </w:r>
      <w:proofErr w:type="gramEnd"/>
      <w:r>
        <w:t xml:space="preserve"> student in </w:t>
      </w:r>
      <w:hyperlink r:id="rId554" w:anchor="P3447_240605" w:history="1">
        <w:r>
          <w:rPr>
            <w:rStyle w:val="Hyperlink"/>
          </w:rPr>
          <w:t>State Care</w:t>
        </w:r>
      </w:hyperlink>
      <w:r>
        <w:t>.</w:t>
      </w:r>
      <w:bookmarkStart w:id="844" w:name="P3420_238421"/>
      <w:bookmarkEnd w:id="844"/>
      <w:r>
        <w:t xml:space="preserve"> </w:t>
      </w:r>
    </w:p>
    <w:p w:rsidR="00A63AC7" w:rsidRDefault="00A63AC7" w:rsidP="00A63AC7">
      <w:pPr>
        <w:pStyle w:val="Heading5"/>
      </w:pPr>
      <w:bookmarkStart w:id="845" w:name="P3421_238421"/>
      <w:bookmarkEnd w:id="845"/>
      <w:r>
        <w:t>61.3.1 Commonwealth Government assistance</w:t>
      </w:r>
      <w:bookmarkStart w:id="846" w:name="P3421_238461"/>
      <w:bookmarkEnd w:id="846"/>
    </w:p>
    <w:p w:rsidR="00A63AC7" w:rsidRDefault="00A63AC7" w:rsidP="00A63AC7">
      <w:r>
        <w:t xml:space="preserve">Students may be approved for a Schooling allowance if they qualify for a prescribed form of Commonwealth Government assistance: </w:t>
      </w:r>
    </w:p>
    <w:p w:rsidR="00A63AC7" w:rsidRDefault="00A63AC7" w:rsidP="00A63AC7">
      <w:pPr>
        <w:numPr>
          <w:ilvl w:val="0"/>
          <w:numId w:val="221"/>
        </w:numPr>
        <w:spacing w:before="100" w:beforeAutospacing="1" w:after="100" w:afterAutospacing="1"/>
      </w:pPr>
      <w:r>
        <w:t xml:space="preserve">a FaCS income support benefit </w:t>
      </w:r>
    </w:p>
    <w:p w:rsidR="00A63AC7" w:rsidRDefault="00A63AC7" w:rsidP="00A63AC7">
      <w:pPr>
        <w:numPr>
          <w:ilvl w:val="0"/>
          <w:numId w:val="222"/>
        </w:numPr>
        <w:spacing w:before="100" w:beforeAutospacing="1" w:after="100" w:afterAutospacing="1"/>
      </w:pPr>
      <w:r>
        <w:t xml:space="preserve">eg new start allowance, sickness or special benefit </w:t>
      </w:r>
    </w:p>
    <w:p w:rsidR="00A63AC7" w:rsidRDefault="00A63AC7" w:rsidP="00A63AC7">
      <w:pPr>
        <w:numPr>
          <w:ilvl w:val="0"/>
          <w:numId w:val="223"/>
        </w:numPr>
        <w:spacing w:before="100" w:beforeAutospacing="1" w:after="100" w:afterAutospacing="1"/>
      </w:pPr>
      <w:r>
        <w:t xml:space="preserve">a social security pension, </w:t>
      </w:r>
    </w:p>
    <w:p w:rsidR="00A63AC7" w:rsidRDefault="00A63AC7" w:rsidP="00A63AC7">
      <w:pPr>
        <w:numPr>
          <w:ilvl w:val="0"/>
          <w:numId w:val="224"/>
        </w:numPr>
        <w:spacing w:before="100" w:beforeAutospacing="1" w:after="100" w:afterAutospacing="1"/>
      </w:pPr>
      <w:r>
        <w:t xml:space="preserve">eg Parenting Payment - single, Disability Support Pension, Age Pension, Carer Pension, or </w:t>
      </w:r>
    </w:p>
    <w:p w:rsidR="00A63AC7" w:rsidRDefault="00A63AC7" w:rsidP="00A63AC7">
      <w:pPr>
        <w:numPr>
          <w:ilvl w:val="0"/>
          <w:numId w:val="225"/>
        </w:numPr>
        <w:spacing w:before="100" w:beforeAutospacing="1" w:after="100" w:afterAutospacing="1"/>
      </w:pPr>
      <w:r>
        <w:t xml:space="preserve">a Department of Veterans' Affairs pension </w:t>
      </w:r>
    </w:p>
    <w:p w:rsidR="00A63AC7" w:rsidRDefault="00A63AC7" w:rsidP="00A63AC7">
      <w:pPr>
        <w:numPr>
          <w:ilvl w:val="0"/>
          <w:numId w:val="226"/>
        </w:numPr>
        <w:spacing w:before="100" w:beforeAutospacing="1" w:after="100" w:afterAutospacing="1"/>
      </w:pPr>
      <w:proofErr w:type="gramStart"/>
      <w:r>
        <w:t>eg</w:t>
      </w:r>
      <w:proofErr w:type="gramEnd"/>
      <w:r>
        <w:t xml:space="preserve"> age service pension, pension, war widow(ers) pension. </w:t>
      </w:r>
    </w:p>
    <w:p w:rsidR="00A63AC7" w:rsidRDefault="00A63AC7" w:rsidP="00A63AC7">
      <w:pPr>
        <w:pStyle w:val="Heading5"/>
      </w:pPr>
      <w:bookmarkStart w:id="847" w:name="P3429_238890"/>
      <w:bookmarkEnd w:id="847"/>
      <w:r>
        <w:t>61.3.2 CDEP</w:t>
      </w:r>
      <w:bookmarkStart w:id="848" w:name="P3429_238900"/>
      <w:bookmarkEnd w:id="848"/>
      <w:r>
        <w:t xml:space="preserve"> recipients </w:t>
      </w:r>
    </w:p>
    <w:p w:rsidR="00A63AC7" w:rsidRDefault="00A63AC7" w:rsidP="00A63AC7">
      <w:r>
        <w:t xml:space="preserve">To be eligible, a parent/guardian must be receiving the CDEP wage as a participant of the CDEP project (or for training purposes), </w:t>
      </w:r>
      <w:r>
        <w:rPr>
          <w:b/>
          <w:bCs/>
          <w:i/>
          <w:iCs/>
        </w:rPr>
        <w:t xml:space="preserve">not as the administrator </w:t>
      </w:r>
      <w:r>
        <w:t xml:space="preserve">of the project. </w:t>
      </w:r>
    </w:p>
    <w:p w:rsidR="00A63AC7" w:rsidRDefault="00A63AC7" w:rsidP="00A63AC7">
      <w:pPr>
        <w:pStyle w:val="Heading5"/>
      </w:pPr>
      <w:bookmarkStart w:id="849" w:name="P3432_239403"/>
      <w:bookmarkEnd w:id="849"/>
      <w:r>
        <w:t>61.3.3 Health Care Card/Low Income Card</w:t>
      </w:r>
    </w:p>
    <w:p w:rsidR="00A63AC7" w:rsidRDefault="00A63AC7" w:rsidP="00A63AC7">
      <w:pPr>
        <w:pStyle w:val="Heading5"/>
      </w:pPr>
      <w:r>
        <w:rPr>
          <w:rFonts w:ascii="Arial Narrow" w:hAnsi="Arial Narrow"/>
          <w:sz w:val="22"/>
          <w:szCs w:val="22"/>
        </w:rPr>
        <w:t>61.3.3.1</w:t>
      </w:r>
      <w:bookmarkStart w:id="850" w:name="P3433_239449"/>
      <w:r>
        <w:rPr>
          <w:rFonts w:ascii="Arial Narrow" w:hAnsi="Arial Narrow"/>
          <w:sz w:val="22"/>
          <w:szCs w:val="22"/>
        </w:rPr>
        <w:t xml:space="preserve"> </w:t>
      </w:r>
      <w:bookmarkEnd w:id="850"/>
      <w:r>
        <w:rPr>
          <w:rFonts w:ascii="Arial Narrow" w:hAnsi="Arial Narrow"/>
          <w:sz w:val="22"/>
          <w:szCs w:val="22"/>
        </w:rPr>
        <w:t>School Term Allowance</w:t>
      </w:r>
    </w:p>
    <w:p w:rsidR="00A63AC7" w:rsidRDefault="00A63AC7" w:rsidP="00A63AC7">
      <w:r>
        <w:t xml:space="preserve">When one or both of the student's parent(s)/guardian(s) has a current Health Care Card, </w:t>
      </w:r>
      <w:hyperlink r:id="rId555" w:anchor="P3453_241013" w:history="1">
        <w:r>
          <w:rPr>
            <w:rStyle w:val="Hyperlink"/>
          </w:rPr>
          <w:t>School Term Allowance</w:t>
        </w:r>
      </w:hyperlink>
      <w:r>
        <w:t xml:space="preserve"> may be approved for the period of the issue of the card. </w:t>
      </w:r>
    </w:p>
    <w:p w:rsidR="00A63AC7" w:rsidRDefault="00A63AC7" w:rsidP="00A63AC7">
      <w:r>
        <w:rPr>
          <w:i/>
          <w:iCs/>
          <w:noProof/>
          <w:lang w:eastAsia="en-AU"/>
        </w:rPr>
        <w:drawing>
          <wp:inline distT="0" distB="0" distL="0" distR="0">
            <wp:extent cx="226060" cy="199390"/>
            <wp:effectExtent l="19050" t="0" r="2540" b="0"/>
            <wp:docPr id="1073" name="Picture 1073" descr="cross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3" descr="cross mark"/>
                    <pic:cNvPicPr>
                      <a:picLocks noChangeAspect="1" noChangeArrowheads="1"/>
                    </pic:cNvPicPr>
                  </pic:nvPicPr>
                  <pic:blipFill>
                    <a:blip r:embed="rId158" cstate="print"/>
                    <a:srcRect/>
                    <a:stretch>
                      <a:fillRect/>
                    </a:stretch>
                  </pic:blipFill>
                  <pic:spPr bwMode="auto">
                    <a:xfrm>
                      <a:off x="0" y="0"/>
                      <a:ext cx="226060" cy="199390"/>
                    </a:xfrm>
                    <a:prstGeom prst="rect">
                      <a:avLst/>
                    </a:prstGeom>
                    <a:noFill/>
                    <a:ln w="9525">
                      <a:noFill/>
                      <a:miter lim="800000"/>
                      <a:headEnd/>
                      <a:tailEnd/>
                    </a:ln>
                  </pic:spPr>
                </pic:pic>
              </a:graphicData>
            </a:graphic>
          </wp:inline>
        </w:drawing>
      </w:r>
      <w:r>
        <w:rPr>
          <w:i/>
          <w:iCs/>
        </w:rPr>
        <w:t xml:space="preserve">This does not apply where a parent/guardian has a Health Care Card because the child disability allowance is received. </w:t>
      </w:r>
    </w:p>
    <w:p w:rsidR="00A63AC7" w:rsidRDefault="00A63AC7" w:rsidP="00A63AC7">
      <w:pPr>
        <w:pStyle w:val="NormalWeb"/>
      </w:pPr>
      <w:r>
        <w:rPr>
          <w:i/>
          <w:iCs/>
          <w:noProof/>
        </w:rPr>
        <w:drawing>
          <wp:inline distT="0" distB="0" distL="0" distR="0">
            <wp:extent cx="226060" cy="199390"/>
            <wp:effectExtent l="19050" t="0" r="2540" b="0"/>
            <wp:docPr id="1074" name="Picture 1074" descr="cross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4" descr="cross mark"/>
                    <pic:cNvPicPr>
                      <a:picLocks noChangeAspect="1" noChangeArrowheads="1"/>
                    </pic:cNvPicPr>
                  </pic:nvPicPr>
                  <pic:blipFill>
                    <a:blip r:embed="rId158" cstate="print"/>
                    <a:srcRect/>
                    <a:stretch>
                      <a:fillRect/>
                    </a:stretch>
                  </pic:blipFill>
                  <pic:spPr bwMode="auto">
                    <a:xfrm>
                      <a:off x="0" y="0"/>
                      <a:ext cx="226060" cy="199390"/>
                    </a:xfrm>
                    <a:prstGeom prst="rect">
                      <a:avLst/>
                    </a:prstGeom>
                    <a:noFill/>
                    <a:ln w="9525">
                      <a:noFill/>
                      <a:miter lim="800000"/>
                      <a:headEnd/>
                      <a:tailEnd/>
                    </a:ln>
                  </pic:spPr>
                </pic:pic>
              </a:graphicData>
            </a:graphic>
          </wp:inline>
        </w:drawing>
      </w:r>
      <w:r>
        <w:rPr>
          <w:i/>
          <w:iCs/>
        </w:rPr>
        <w:t xml:space="preserve">There is no eligibility for School Term Allowance if a Card is cancelled and no longer valid. </w:t>
      </w:r>
    </w:p>
    <w:p w:rsidR="00A63AC7" w:rsidRDefault="00A63AC7" w:rsidP="00A63AC7">
      <w:pPr>
        <w:pStyle w:val="Heading5"/>
      </w:pPr>
      <w:bookmarkStart w:id="851" w:name="P3437_239852"/>
      <w:bookmarkEnd w:id="851"/>
      <w:r>
        <w:t>61.3.4 Health Care Card/Low Income Card</w:t>
      </w:r>
      <w:bookmarkStart w:id="852" w:name="P3437_239890"/>
      <w:bookmarkEnd w:id="852"/>
      <w:r>
        <w:t xml:space="preserve"> </w:t>
      </w:r>
    </w:p>
    <w:p w:rsidR="00A63AC7" w:rsidRDefault="00A63AC7" w:rsidP="00A63AC7">
      <w:pPr>
        <w:pStyle w:val="Heading5"/>
      </w:pPr>
      <w:r>
        <w:rPr>
          <w:rFonts w:ascii="Arial Narrow" w:hAnsi="Arial Narrow"/>
          <w:sz w:val="22"/>
          <w:szCs w:val="22"/>
        </w:rPr>
        <w:t>61.3.4.1 School Fees Allowance</w:t>
      </w:r>
    </w:p>
    <w:p w:rsidR="00A63AC7" w:rsidRDefault="00A63AC7" w:rsidP="00A63AC7">
      <w:r>
        <w:t xml:space="preserve">When one or both of the student's parent(s)/guardian(s) has a current Health Care Card/Low Income Health Care Card, </w:t>
      </w:r>
      <w:hyperlink r:id="rId556" w:anchor="P3606_248126" w:history="1">
        <w:r>
          <w:rPr>
            <w:rStyle w:val="Hyperlink"/>
          </w:rPr>
          <w:t>Group 1 School Fees Allowance</w:t>
        </w:r>
      </w:hyperlink>
      <w:r>
        <w:t xml:space="preserve"> may be approved. </w:t>
      </w:r>
    </w:p>
    <w:p w:rsidR="00A63AC7" w:rsidRDefault="00A63AC7" w:rsidP="00A63AC7">
      <w:r>
        <w:rPr>
          <w:i/>
          <w:iCs/>
          <w:noProof/>
          <w:lang w:eastAsia="en-AU"/>
        </w:rPr>
        <w:drawing>
          <wp:inline distT="0" distB="0" distL="0" distR="0">
            <wp:extent cx="226060" cy="199390"/>
            <wp:effectExtent l="19050" t="0" r="2540" b="0"/>
            <wp:docPr id="1075" name="Picture 1075" descr="cross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5" descr="cross mark"/>
                    <pic:cNvPicPr>
                      <a:picLocks noChangeAspect="1" noChangeArrowheads="1"/>
                    </pic:cNvPicPr>
                  </pic:nvPicPr>
                  <pic:blipFill>
                    <a:blip r:embed="rId158" cstate="print"/>
                    <a:srcRect/>
                    <a:stretch>
                      <a:fillRect/>
                    </a:stretch>
                  </pic:blipFill>
                  <pic:spPr bwMode="auto">
                    <a:xfrm>
                      <a:off x="0" y="0"/>
                      <a:ext cx="226060" cy="199390"/>
                    </a:xfrm>
                    <a:prstGeom prst="rect">
                      <a:avLst/>
                    </a:prstGeom>
                    <a:noFill/>
                    <a:ln w="9525">
                      <a:noFill/>
                      <a:miter lim="800000"/>
                      <a:headEnd/>
                      <a:tailEnd/>
                    </a:ln>
                  </pic:spPr>
                </pic:pic>
              </a:graphicData>
            </a:graphic>
          </wp:inline>
        </w:drawing>
      </w:r>
      <w:r>
        <w:rPr>
          <w:i/>
          <w:iCs/>
        </w:rPr>
        <w:t xml:space="preserve">This does not apply where a parent/guardian has a Health Care Card/Low Income Health Care Card because the Carer Allowance is received. </w:t>
      </w:r>
    </w:p>
    <w:p w:rsidR="00A63AC7" w:rsidRDefault="00A63AC7" w:rsidP="00A63AC7">
      <w:pPr>
        <w:pStyle w:val="Heading5"/>
      </w:pPr>
      <w:bookmarkStart w:id="853" w:name="P3441_240220"/>
      <w:bookmarkEnd w:id="853"/>
      <w:r>
        <w:t>61.3.5 Students without parents</w:t>
      </w:r>
      <w:bookmarkStart w:id="854" w:name="P3441_240250"/>
      <w:bookmarkEnd w:id="854"/>
      <w:r>
        <w:t xml:space="preserve"> </w:t>
      </w:r>
    </w:p>
    <w:p w:rsidR="00A63AC7" w:rsidRDefault="00A63AC7" w:rsidP="00A63AC7">
      <w:r>
        <w:t xml:space="preserve">Students may be approved for the </w:t>
      </w:r>
      <w:hyperlink r:id="rId557" w:anchor="P3353_234715" w:history="1">
        <w:r>
          <w:rPr>
            <w:rStyle w:val="Hyperlink"/>
          </w:rPr>
          <w:t>Schooling allowances</w:t>
        </w:r>
      </w:hyperlink>
      <w:r>
        <w:t xml:space="preserve"> if they are under the </w:t>
      </w:r>
      <w:hyperlink r:id="rId558" w:anchor="P9667_594070" w:history="1">
        <w:r>
          <w:rPr>
            <w:rStyle w:val="Hyperlink"/>
          </w:rPr>
          <w:t>minimum school leaving age</w:t>
        </w:r>
      </w:hyperlink>
      <w:r>
        <w:t xml:space="preserve"> but because of their circumstances, would be expected to meet the other ABSTUDY criteria as:</w:t>
      </w:r>
    </w:p>
    <w:p w:rsidR="00A63AC7" w:rsidRDefault="00A63AC7" w:rsidP="00A63AC7">
      <w:pPr>
        <w:numPr>
          <w:ilvl w:val="0"/>
          <w:numId w:val="227"/>
        </w:numPr>
        <w:spacing w:before="100" w:beforeAutospacing="1" w:after="100" w:afterAutospacing="1"/>
      </w:pPr>
      <w:r>
        <w:t xml:space="preserve">a </w:t>
      </w:r>
      <w:hyperlink r:id="rId559" w:anchor="P9628_590262" w:history="1">
        <w:r>
          <w:rPr>
            <w:rStyle w:val="Hyperlink"/>
          </w:rPr>
          <w:t>homeless student</w:t>
        </w:r>
      </w:hyperlink>
      <w:r>
        <w:t xml:space="preserve"> </w:t>
      </w:r>
    </w:p>
    <w:p w:rsidR="00A63AC7" w:rsidRDefault="00A63AC7" w:rsidP="00A63AC7">
      <w:pPr>
        <w:numPr>
          <w:ilvl w:val="0"/>
          <w:numId w:val="227"/>
        </w:numPr>
        <w:spacing w:before="100" w:beforeAutospacing="1" w:after="100" w:afterAutospacing="1"/>
      </w:pPr>
      <w:r>
        <w:t xml:space="preserve">an </w:t>
      </w:r>
      <w:hyperlink r:id="rId560" w:anchor="P9702_595073" w:history="1">
        <w:r>
          <w:rPr>
            <w:rStyle w:val="Hyperlink"/>
          </w:rPr>
          <w:t>orphan</w:t>
        </w:r>
      </w:hyperlink>
      <w:r>
        <w:t xml:space="preserve">, or </w:t>
      </w:r>
    </w:p>
    <w:p w:rsidR="00A63AC7" w:rsidRDefault="00A63AC7" w:rsidP="00A63AC7">
      <w:pPr>
        <w:numPr>
          <w:ilvl w:val="0"/>
          <w:numId w:val="227"/>
        </w:numPr>
        <w:spacing w:before="100" w:beforeAutospacing="1" w:after="100" w:afterAutospacing="1"/>
      </w:pPr>
      <w:proofErr w:type="gramStart"/>
      <w:r>
        <w:t>a</w:t>
      </w:r>
      <w:proofErr w:type="gramEnd"/>
      <w:r>
        <w:t xml:space="preserve"> student whose </w:t>
      </w:r>
      <w:hyperlink r:id="rId561" w:anchor="P1521_100284" w:history="1">
        <w:r>
          <w:rPr>
            <w:rStyle w:val="Hyperlink"/>
          </w:rPr>
          <w:t>parents cannot exercise parental responsibilities</w:t>
        </w:r>
      </w:hyperlink>
      <w:r>
        <w:t xml:space="preserve">. </w:t>
      </w:r>
    </w:p>
    <w:p w:rsidR="00A63AC7" w:rsidRDefault="00A63AC7" w:rsidP="00A63AC7">
      <w:r>
        <w:t xml:space="preserve">These are discussed in detail in </w:t>
      </w:r>
      <w:hyperlink r:id="rId562" w:anchor="P727_42889" w:history="1">
        <w:r>
          <w:rPr>
            <w:rStyle w:val="Hyperlink"/>
          </w:rPr>
          <w:t>Part 3 - Student Status</w:t>
        </w:r>
      </w:hyperlink>
      <w:r>
        <w:t>.</w:t>
      </w:r>
    </w:p>
    <w:p w:rsidR="00A63AC7" w:rsidRDefault="00A63AC7" w:rsidP="00A63AC7">
      <w:pPr>
        <w:pStyle w:val="Heading5"/>
      </w:pPr>
      <w:bookmarkStart w:id="855" w:name="P3447_240605"/>
      <w:bookmarkEnd w:id="855"/>
      <w:r>
        <w:t>61.</w:t>
      </w:r>
      <w:bookmarkStart w:id="856" w:name="3.6"/>
      <w:r>
        <w:t xml:space="preserve">3.6 </w:t>
      </w:r>
      <w:bookmarkEnd w:id="856"/>
      <w:r>
        <w:t>Students in State Care</w:t>
      </w:r>
      <w:bookmarkStart w:id="857" w:name="P3447_240633"/>
      <w:bookmarkEnd w:id="857"/>
    </w:p>
    <w:p w:rsidR="00A63AC7" w:rsidRDefault="00A63AC7" w:rsidP="00A63AC7">
      <w:r>
        <w:t xml:space="preserve">Students in </w:t>
      </w:r>
      <w:hyperlink r:id="rId563" w:anchor="P1589_103416" w:history="1">
        <w:r>
          <w:rPr>
            <w:rStyle w:val="Hyperlink"/>
          </w:rPr>
          <w:t>State Care</w:t>
        </w:r>
      </w:hyperlink>
      <w:r>
        <w:t xml:space="preserve"> are eligible for:</w:t>
      </w:r>
    </w:p>
    <w:p w:rsidR="00A63AC7" w:rsidRDefault="00BF7519" w:rsidP="00A63AC7">
      <w:pPr>
        <w:numPr>
          <w:ilvl w:val="0"/>
          <w:numId w:val="228"/>
        </w:numPr>
        <w:spacing w:before="100" w:beforeAutospacing="1" w:after="100" w:afterAutospacing="1"/>
      </w:pPr>
      <w:hyperlink r:id="rId564" w:anchor="P3453_241013" w:history="1">
        <w:r w:rsidR="00A63AC7">
          <w:rPr>
            <w:rStyle w:val="Hyperlink"/>
          </w:rPr>
          <w:t>School Term Allowance</w:t>
        </w:r>
      </w:hyperlink>
      <w:r w:rsidR="00A63AC7">
        <w:t xml:space="preserve"> and </w:t>
      </w:r>
      <w:hyperlink r:id="rId565" w:anchor="P3606_248126" w:history="1">
        <w:r w:rsidR="00A63AC7">
          <w:rPr>
            <w:rStyle w:val="Hyperlink"/>
          </w:rPr>
          <w:t>Group 1 School Fees Allowance</w:t>
        </w:r>
      </w:hyperlink>
      <w:r w:rsidR="00A63AC7">
        <w:t xml:space="preserve"> if they are under the </w:t>
      </w:r>
      <w:hyperlink r:id="rId566" w:anchor="P9667_594070" w:history="1">
        <w:r w:rsidR="00A63AC7">
          <w:rPr>
            <w:rStyle w:val="Hyperlink"/>
          </w:rPr>
          <w:t>minimum school leaving age</w:t>
        </w:r>
      </w:hyperlink>
      <w:r w:rsidR="00A63AC7">
        <w:t xml:space="preserve">, or </w:t>
      </w:r>
    </w:p>
    <w:p w:rsidR="00A63AC7" w:rsidRDefault="00A63AC7" w:rsidP="00A63AC7">
      <w:pPr>
        <w:numPr>
          <w:ilvl w:val="0"/>
          <w:numId w:val="228"/>
        </w:numPr>
        <w:spacing w:before="100" w:beforeAutospacing="1" w:after="100" w:afterAutospacing="1"/>
      </w:pPr>
      <w:r>
        <w:t xml:space="preserve">ABSTUDY Living Allowance either at the standard rate or the away rate and related entitlements if they have reached the minimum school leaving age. </w:t>
      </w:r>
    </w:p>
    <w:p w:rsidR="00A63AC7" w:rsidRDefault="00A63AC7" w:rsidP="00A63AC7">
      <w:pPr>
        <w:pStyle w:val="note-1"/>
      </w:pPr>
      <w:r>
        <w:rPr>
          <w:b/>
          <w:bCs/>
          <w:i/>
          <w:iCs/>
          <w:noProof/>
        </w:rPr>
        <w:drawing>
          <wp:inline distT="0" distB="0" distL="0" distR="0">
            <wp:extent cx="262255" cy="199390"/>
            <wp:effectExtent l="19050" t="0" r="4445" b="0"/>
            <wp:docPr id="1076" name="Picture 107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6" descr="Note"/>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i/>
          <w:iCs/>
        </w:rPr>
        <w:t>Note:</w:t>
      </w:r>
      <w:r>
        <w:rPr>
          <w:i/>
          <w:iCs/>
        </w:rPr>
        <w:t xml:space="preserve"> In such cases, the foster parent's circumstances are not taken into account. </w:t>
      </w:r>
    </w:p>
    <w:p w:rsidR="00A63AC7" w:rsidRDefault="00A63AC7" w:rsidP="00A63AC7">
      <w:pPr>
        <w:pStyle w:val="Heading2"/>
      </w:pPr>
      <w:bookmarkStart w:id="858" w:name="P3453_241013"/>
      <w:bookmarkEnd w:id="858"/>
      <w:r>
        <w:t>Chapter 62 School Term Allowance</w:t>
      </w:r>
      <w:bookmarkStart w:id="859" w:name="P3453_241044"/>
      <w:bookmarkEnd w:id="859"/>
      <w:r>
        <w:t xml:space="preserve"> </w:t>
      </w:r>
    </w:p>
    <w:p w:rsidR="00A63AC7" w:rsidRDefault="00A63AC7" w:rsidP="00A63AC7">
      <w:r>
        <w:t>This chapter describes eligibility conditions and entitlements for School Term Allowance.</w:t>
      </w:r>
    </w:p>
    <w:p w:rsidR="00A63AC7" w:rsidRDefault="00A63AC7" w:rsidP="00A63AC7">
      <w:pPr>
        <w:pStyle w:val="Heading4"/>
      </w:pPr>
      <w:r>
        <w:t>Chapter content</w:t>
      </w:r>
    </w:p>
    <w:p w:rsidR="00A63AC7" w:rsidRDefault="00A63AC7" w:rsidP="00873A8C">
      <w:r>
        <w:t xml:space="preserve">This chapter contains the following topics: </w:t>
      </w:r>
    </w:p>
    <w:p w:rsidR="00A63AC7" w:rsidRDefault="00BF7519" w:rsidP="00873A8C">
      <w:pPr>
        <w:pStyle w:val="referencebullet-1"/>
      </w:pPr>
      <w:hyperlink r:id="rId567" w:anchor="P3463_241332" w:history="1">
        <w:r w:rsidR="00A63AC7">
          <w:rPr>
            <w:rStyle w:val="Hyperlink"/>
          </w:rPr>
          <w:t>Policy Outcome</w:t>
        </w:r>
      </w:hyperlink>
    </w:p>
    <w:p w:rsidR="00A63AC7" w:rsidRDefault="00BF7519" w:rsidP="00873A8C">
      <w:pPr>
        <w:pStyle w:val="referencebullet-1"/>
      </w:pPr>
      <w:hyperlink r:id="rId568" w:anchor="P3465_241626" w:history="1">
        <w:r w:rsidR="00A63AC7">
          <w:rPr>
            <w:rStyle w:val="Hyperlink"/>
          </w:rPr>
          <w:t>Eligibility for School Term Allowance</w:t>
        </w:r>
      </w:hyperlink>
    </w:p>
    <w:p w:rsidR="00A63AC7" w:rsidRDefault="00BF7519" w:rsidP="00873A8C">
      <w:pPr>
        <w:pStyle w:val="referencebullet-1"/>
      </w:pPr>
      <w:hyperlink r:id="rId569" w:anchor="P3506_242994" w:history="1">
        <w:r w:rsidR="00A63AC7">
          <w:rPr>
            <w:rStyle w:val="Hyperlink"/>
          </w:rPr>
          <w:t>Entitlement and Payment of School Term Allowance</w:t>
        </w:r>
      </w:hyperlink>
    </w:p>
    <w:p w:rsidR="00A63AC7" w:rsidRDefault="00BF7519" w:rsidP="00A63AC7">
      <w:pPr>
        <w:pStyle w:val="referencebullet-1"/>
      </w:pPr>
      <w:hyperlink r:id="rId570" w:anchor="P3542_244395" w:history="1">
        <w:r w:rsidR="00A63AC7">
          <w:rPr>
            <w:rStyle w:val="Hyperlink"/>
          </w:rPr>
          <w:t>Circumstances affecting entitlements</w:t>
        </w:r>
      </w:hyperlink>
    </w:p>
    <w:p w:rsidR="00A63AC7" w:rsidRDefault="00A63AC7" w:rsidP="00A63AC7">
      <w:pPr>
        <w:pStyle w:val="Heading4"/>
      </w:pPr>
      <w:bookmarkStart w:id="860" w:name="P3463_241332"/>
      <w:bookmarkEnd w:id="860"/>
      <w:r>
        <w:t>62.1 Policy Outcome</w:t>
      </w:r>
    </w:p>
    <w:p w:rsidR="00A63AC7" w:rsidRDefault="00A63AC7" w:rsidP="00873A8C">
      <w:r>
        <w:t xml:space="preserve">The purpose of School Term Allowance is to assist low-income families of Indigenous student </w:t>
      </w:r>
      <w:proofErr w:type="gramStart"/>
      <w:r>
        <w:t>under</w:t>
      </w:r>
      <w:proofErr w:type="gramEnd"/>
      <w:r>
        <w:t xml:space="preserve"> 16 years of age with expenses associated with equipping the student for school, eg uniforms, textbooks and materials. This enables students to fully participate in their classes. </w:t>
      </w:r>
    </w:p>
    <w:p w:rsidR="00A63AC7" w:rsidRDefault="00A63AC7" w:rsidP="00A63AC7">
      <w:pPr>
        <w:pStyle w:val="Heading4"/>
      </w:pPr>
      <w:bookmarkStart w:id="861" w:name="P3465_241626"/>
      <w:bookmarkEnd w:id="861"/>
      <w:r>
        <w:t>62.2 Eligibility for School Term Allowance</w:t>
      </w:r>
      <w:bookmarkStart w:id="862" w:name="P3465_241667"/>
      <w:bookmarkEnd w:id="862"/>
    </w:p>
    <w:p w:rsidR="00A63AC7" w:rsidRDefault="00A63AC7" w:rsidP="00A63AC7">
      <w:r>
        <w:t xml:space="preserve">Students on ABSTUDY </w:t>
      </w:r>
      <w:hyperlink r:id="rId571" w:anchor="P3353_234715" w:history="1">
        <w:r>
          <w:rPr>
            <w:rStyle w:val="Hyperlink"/>
          </w:rPr>
          <w:t>Schooling awards</w:t>
        </w:r>
      </w:hyperlink>
      <w:r>
        <w:t xml:space="preserve"> may qualify for School Term Allowance if they meet certain conditions.</w:t>
      </w:r>
    </w:p>
    <w:p w:rsidR="00A63AC7" w:rsidRDefault="00A63AC7" w:rsidP="00A63AC7">
      <w:pPr>
        <w:pStyle w:val="Heading3"/>
      </w:pPr>
      <w:r>
        <w:rPr>
          <w:rFonts w:ascii="Arial Narrow" w:hAnsi="Arial Narrow"/>
          <w:color w:val="000000"/>
          <w:szCs w:val="22"/>
        </w:rPr>
        <w:t>62.2.1 Approval requirements</w:t>
      </w:r>
    </w:p>
    <w:p w:rsidR="00A63AC7" w:rsidRDefault="00A63AC7" w:rsidP="00A63AC7">
      <w:r>
        <w:t xml:space="preserve">School Term Allowance may be approved for a term if the student meets the criteria in </w:t>
      </w:r>
      <w:hyperlink r:id="rId572" w:anchor="P3469_241896" w:history="1">
        <w:r>
          <w:rPr>
            <w:rStyle w:val="Hyperlink"/>
          </w:rPr>
          <w:t>Table 10</w:t>
        </w:r>
      </w:hyperlink>
      <w:r>
        <w:t>.</w:t>
      </w:r>
    </w:p>
    <w:p w:rsidR="00A63AC7" w:rsidRDefault="00A63AC7" w:rsidP="00A63AC7">
      <w:bookmarkStart w:id="863" w:name="P3469_241896"/>
      <w:bookmarkEnd w:id="863"/>
      <w:r>
        <w:rPr>
          <w:b/>
          <w:bCs/>
        </w:rPr>
        <w:t>Table 10 - Eligibility criteria for School Term Allowance</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70"/>
        <w:gridCol w:w="5535"/>
        <w:gridCol w:w="2535"/>
      </w:tblGrid>
      <w:tr w:rsidR="00A63AC7" w:rsidTr="00A63AC7">
        <w:trPr>
          <w:tblCellSpacing w:w="15" w:type="dxa"/>
          <w:jc w:val="center"/>
        </w:trPr>
        <w:tc>
          <w:tcPr>
            <w:tcW w:w="525" w:type="dxa"/>
            <w:tcBorders>
              <w:top w:val="outset" w:sz="6" w:space="0" w:color="auto"/>
              <w:left w:val="outset" w:sz="6" w:space="0" w:color="auto"/>
              <w:bottom w:val="outset" w:sz="6" w:space="0" w:color="auto"/>
              <w:right w:val="outset" w:sz="6" w:space="0" w:color="auto"/>
            </w:tcBorders>
            <w:shd w:val="clear" w:color="auto" w:fill="000099"/>
            <w:hideMark/>
          </w:tcPr>
          <w:p w:rsidR="00A63AC7" w:rsidRDefault="00A63AC7" w:rsidP="00A63AC7">
            <w:pPr>
              <w:rPr>
                <w:sz w:val="24"/>
                <w:szCs w:val="24"/>
              </w:rPr>
            </w:pPr>
            <w:r>
              <w:rPr>
                <w:b/>
                <w:bCs/>
                <w:color w:val="FFFFFF"/>
              </w:rPr>
              <w:t>No</w:t>
            </w:r>
          </w:p>
        </w:tc>
        <w:tc>
          <w:tcPr>
            <w:tcW w:w="5505" w:type="dxa"/>
            <w:tcBorders>
              <w:top w:val="outset" w:sz="6" w:space="0" w:color="auto"/>
              <w:left w:val="outset" w:sz="6" w:space="0" w:color="auto"/>
              <w:bottom w:val="outset" w:sz="6" w:space="0" w:color="auto"/>
              <w:right w:val="outset" w:sz="6" w:space="0" w:color="auto"/>
            </w:tcBorders>
            <w:shd w:val="clear" w:color="auto" w:fill="000099"/>
            <w:hideMark/>
          </w:tcPr>
          <w:p w:rsidR="00A63AC7" w:rsidRDefault="00A63AC7" w:rsidP="00A63AC7">
            <w:pPr>
              <w:rPr>
                <w:sz w:val="24"/>
                <w:szCs w:val="24"/>
              </w:rPr>
            </w:pPr>
            <w:r>
              <w:rPr>
                <w:b/>
                <w:bCs/>
                <w:color w:val="FFFFFF"/>
              </w:rPr>
              <w:t>Criteria</w:t>
            </w:r>
          </w:p>
        </w:tc>
        <w:tc>
          <w:tcPr>
            <w:tcW w:w="2490" w:type="dxa"/>
            <w:tcBorders>
              <w:top w:val="outset" w:sz="6" w:space="0" w:color="auto"/>
              <w:left w:val="outset" w:sz="6" w:space="0" w:color="auto"/>
              <w:bottom w:val="outset" w:sz="6" w:space="0" w:color="auto"/>
              <w:right w:val="outset" w:sz="6" w:space="0" w:color="auto"/>
            </w:tcBorders>
            <w:shd w:val="clear" w:color="auto" w:fill="000099"/>
            <w:hideMark/>
          </w:tcPr>
          <w:p w:rsidR="00A63AC7" w:rsidRDefault="00A63AC7" w:rsidP="00A63AC7">
            <w:pPr>
              <w:rPr>
                <w:sz w:val="24"/>
                <w:szCs w:val="24"/>
              </w:rPr>
            </w:pPr>
            <w:r>
              <w:rPr>
                <w:b/>
                <w:bCs/>
                <w:color w:val="FFFFFF"/>
              </w:rPr>
              <w:t>Additional References</w:t>
            </w:r>
          </w:p>
        </w:tc>
      </w:tr>
      <w:tr w:rsidR="00A63AC7" w:rsidTr="00A63AC7">
        <w:trPr>
          <w:tblCellSpacing w:w="15" w:type="dxa"/>
          <w:jc w:val="center"/>
        </w:trPr>
        <w:tc>
          <w:tcPr>
            <w:tcW w:w="525" w:type="dxa"/>
            <w:tcBorders>
              <w:top w:val="outset" w:sz="6" w:space="0" w:color="auto"/>
              <w:left w:val="outset" w:sz="6" w:space="0" w:color="auto"/>
              <w:bottom w:val="outset" w:sz="6" w:space="0" w:color="auto"/>
              <w:right w:val="outset" w:sz="6" w:space="0" w:color="auto"/>
            </w:tcBorders>
            <w:hideMark/>
          </w:tcPr>
          <w:p w:rsidR="00A63AC7" w:rsidRDefault="00A63AC7" w:rsidP="00A63AC7">
            <w:pPr>
              <w:rPr>
                <w:sz w:val="24"/>
                <w:szCs w:val="24"/>
              </w:rPr>
            </w:pPr>
            <w:r>
              <w:rPr>
                <w:b/>
                <w:bCs/>
              </w:rPr>
              <w:t>1</w:t>
            </w:r>
          </w:p>
        </w:tc>
        <w:tc>
          <w:tcPr>
            <w:tcW w:w="5505" w:type="dxa"/>
            <w:tcBorders>
              <w:top w:val="outset" w:sz="6" w:space="0" w:color="auto"/>
              <w:left w:val="outset" w:sz="6" w:space="0" w:color="auto"/>
              <w:bottom w:val="outset" w:sz="6" w:space="0" w:color="auto"/>
              <w:right w:val="outset" w:sz="6" w:space="0" w:color="auto"/>
            </w:tcBorders>
            <w:hideMark/>
          </w:tcPr>
          <w:p w:rsidR="00A63AC7" w:rsidRDefault="00A63AC7" w:rsidP="00A63AC7">
            <w:pPr>
              <w:rPr>
                <w:sz w:val="24"/>
                <w:szCs w:val="24"/>
              </w:rPr>
            </w:pPr>
            <w:r>
              <w:t>Meets the award eligibility criteria</w:t>
            </w:r>
          </w:p>
        </w:tc>
        <w:tc>
          <w:tcPr>
            <w:tcW w:w="2490" w:type="dxa"/>
            <w:tcBorders>
              <w:top w:val="outset" w:sz="6" w:space="0" w:color="auto"/>
              <w:left w:val="outset" w:sz="6" w:space="0" w:color="auto"/>
              <w:bottom w:val="outset" w:sz="6" w:space="0" w:color="auto"/>
              <w:right w:val="outset" w:sz="6" w:space="0" w:color="auto"/>
            </w:tcBorders>
            <w:hideMark/>
          </w:tcPr>
          <w:p w:rsidR="00A63AC7" w:rsidRDefault="00A63AC7" w:rsidP="00A63AC7">
            <w:pPr>
              <w:rPr>
                <w:sz w:val="24"/>
                <w:szCs w:val="24"/>
              </w:rPr>
            </w:pPr>
            <w:r>
              <w:t xml:space="preserve">Refer </w:t>
            </w:r>
            <w:hyperlink r:id="rId573" w:anchor="P3385_236349" w:history="1">
              <w:r>
                <w:rPr>
                  <w:rStyle w:val="Hyperlink"/>
                </w:rPr>
                <w:t>61.1</w:t>
              </w:r>
            </w:hyperlink>
            <w:r>
              <w:t xml:space="preserve"> and </w:t>
            </w:r>
            <w:hyperlink r:id="rId574" w:anchor="P3348_234220" w:history="1">
              <w:r>
                <w:rPr>
                  <w:rStyle w:val="Hyperlink"/>
                </w:rPr>
                <w:t>Figure 1</w:t>
              </w:r>
            </w:hyperlink>
          </w:p>
        </w:tc>
      </w:tr>
      <w:tr w:rsidR="00A63AC7" w:rsidTr="00A63AC7">
        <w:trPr>
          <w:tblCellSpacing w:w="15" w:type="dxa"/>
          <w:jc w:val="center"/>
        </w:trPr>
        <w:tc>
          <w:tcPr>
            <w:tcW w:w="525" w:type="dxa"/>
            <w:tcBorders>
              <w:top w:val="outset" w:sz="6" w:space="0" w:color="auto"/>
              <w:left w:val="outset" w:sz="6" w:space="0" w:color="auto"/>
              <w:bottom w:val="outset" w:sz="6" w:space="0" w:color="auto"/>
              <w:right w:val="outset" w:sz="6" w:space="0" w:color="auto"/>
            </w:tcBorders>
            <w:hideMark/>
          </w:tcPr>
          <w:p w:rsidR="00A63AC7" w:rsidRDefault="00A63AC7" w:rsidP="00A63AC7">
            <w:pPr>
              <w:rPr>
                <w:sz w:val="24"/>
                <w:szCs w:val="24"/>
              </w:rPr>
            </w:pPr>
            <w:r>
              <w:rPr>
                <w:b/>
                <w:bCs/>
              </w:rPr>
              <w:t>2</w:t>
            </w:r>
          </w:p>
        </w:tc>
        <w:tc>
          <w:tcPr>
            <w:tcW w:w="5505" w:type="dxa"/>
            <w:tcBorders>
              <w:top w:val="outset" w:sz="6" w:space="0" w:color="auto"/>
              <w:left w:val="outset" w:sz="6" w:space="0" w:color="auto"/>
              <w:bottom w:val="outset" w:sz="6" w:space="0" w:color="auto"/>
              <w:right w:val="outset" w:sz="6" w:space="0" w:color="auto"/>
            </w:tcBorders>
            <w:hideMark/>
          </w:tcPr>
          <w:p w:rsidR="00A63AC7" w:rsidRDefault="00A63AC7" w:rsidP="00A63AC7">
            <w:pPr>
              <w:rPr>
                <w:sz w:val="24"/>
                <w:szCs w:val="24"/>
              </w:rPr>
            </w:pPr>
            <w:r>
              <w:t>Is of dependent status, and</w:t>
            </w:r>
          </w:p>
        </w:tc>
        <w:tc>
          <w:tcPr>
            <w:tcW w:w="2490" w:type="dxa"/>
            <w:tcBorders>
              <w:top w:val="outset" w:sz="6" w:space="0" w:color="auto"/>
              <w:left w:val="outset" w:sz="6" w:space="0" w:color="auto"/>
              <w:bottom w:val="outset" w:sz="6" w:space="0" w:color="auto"/>
              <w:right w:val="outset" w:sz="6" w:space="0" w:color="auto"/>
            </w:tcBorders>
            <w:hideMark/>
          </w:tcPr>
          <w:p w:rsidR="00A63AC7" w:rsidRDefault="00A63AC7" w:rsidP="00A63AC7">
            <w:pPr>
              <w:rPr>
                <w:sz w:val="24"/>
                <w:szCs w:val="24"/>
              </w:rPr>
            </w:pPr>
            <w:r>
              <w:t xml:space="preserve">Refer </w:t>
            </w:r>
            <w:hyperlink r:id="rId575" w:anchor="P788_44086" w:history="1">
              <w:r>
                <w:rPr>
                  <w:rStyle w:val="Hyperlink"/>
                </w:rPr>
                <w:t>Chapter 11Introduction to Dependent Status</w:t>
              </w:r>
            </w:hyperlink>
          </w:p>
        </w:tc>
      </w:tr>
      <w:tr w:rsidR="00A63AC7" w:rsidTr="00A63AC7">
        <w:trPr>
          <w:tblCellSpacing w:w="15" w:type="dxa"/>
          <w:jc w:val="center"/>
        </w:trPr>
        <w:tc>
          <w:tcPr>
            <w:tcW w:w="525" w:type="dxa"/>
            <w:tcBorders>
              <w:top w:val="outset" w:sz="6" w:space="0" w:color="auto"/>
              <w:left w:val="outset" w:sz="6" w:space="0" w:color="auto"/>
              <w:bottom w:val="outset" w:sz="6" w:space="0" w:color="auto"/>
              <w:right w:val="outset" w:sz="6" w:space="0" w:color="auto"/>
            </w:tcBorders>
            <w:hideMark/>
          </w:tcPr>
          <w:p w:rsidR="00A63AC7" w:rsidRDefault="00A63AC7" w:rsidP="00A63AC7">
            <w:pPr>
              <w:rPr>
                <w:sz w:val="24"/>
                <w:szCs w:val="24"/>
              </w:rPr>
            </w:pPr>
            <w:r>
              <w:rPr>
                <w:b/>
                <w:bCs/>
              </w:rPr>
              <w:t>3</w:t>
            </w:r>
          </w:p>
        </w:tc>
        <w:tc>
          <w:tcPr>
            <w:tcW w:w="5505" w:type="dxa"/>
            <w:tcBorders>
              <w:top w:val="outset" w:sz="6" w:space="0" w:color="auto"/>
              <w:left w:val="outset" w:sz="6" w:space="0" w:color="auto"/>
              <w:bottom w:val="outset" w:sz="6" w:space="0" w:color="auto"/>
              <w:right w:val="outset" w:sz="6" w:space="0" w:color="auto"/>
            </w:tcBorders>
            <w:hideMark/>
          </w:tcPr>
          <w:p w:rsidR="00A63AC7" w:rsidRDefault="00A63AC7" w:rsidP="00A63AC7">
            <w:pPr>
              <w:rPr>
                <w:sz w:val="24"/>
                <w:szCs w:val="24"/>
              </w:rPr>
            </w:pPr>
            <w:r>
              <w:t xml:space="preserve">Satisfies </w:t>
            </w:r>
            <w:r>
              <w:rPr>
                <w:b/>
                <w:bCs/>
                <w:i/>
                <w:iCs/>
              </w:rPr>
              <w:t>one or more</w:t>
            </w:r>
            <w:r>
              <w:t xml:space="preserve"> of the following general schooling criteria:</w:t>
            </w:r>
          </w:p>
        </w:tc>
        <w:tc>
          <w:tcPr>
            <w:tcW w:w="2490" w:type="dxa"/>
            <w:tcBorders>
              <w:top w:val="outset" w:sz="6" w:space="0" w:color="auto"/>
              <w:left w:val="outset" w:sz="6" w:space="0" w:color="auto"/>
              <w:bottom w:val="outset" w:sz="6" w:space="0" w:color="auto"/>
              <w:right w:val="outset" w:sz="6" w:space="0" w:color="auto"/>
            </w:tcBorders>
            <w:hideMark/>
          </w:tcPr>
          <w:p w:rsidR="00A63AC7" w:rsidRDefault="00A63AC7" w:rsidP="00A63AC7">
            <w:pPr>
              <w:rPr>
                <w:sz w:val="24"/>
                <w:szCs w:val="24"/>
              </w:rPr>
            </w:pPr>
            <w:r>
              <w:t xml:space="preserve">Refer </w:t>
            </w:r>
            <w:hyperlink r:id="rId576" w:anchor="P3410_238046" w:history="1">
              <w:r>
                <w:rPr>
                  <w:rStyle w:val="Hyperlink"/>
                </w:rPr>
                <w:t>61.3</w:t>
              </w:r>
            </w:hyperlink>
          </w:p>
        </w:tc>
      </w:tr>
      <w:tr w:rsidR="00A63AC7" w:rsidTr="00A63AC7">
        <w:trPr>
          <w:tblCellSpacing w:w="15" w:type="dxa"/>
          <w:jc w:val="center"/>
        </w:trPr>
        <w:tc>
          <w:tcPr>
            <w:tcW w:w="525" w:type="dxa"/>
            <w:tcBorders>
              <w:top w:val="outset" w:sz="6" w:space="0" w:color="auto"/>
              <w:left w:val="outset" w:sz="6" w:space="0" w:color="auto"/>
              <w:bottom w:val="outset" w:sz="6" w:space="0" w:color="auto"/>
              <w:right w:val="outset" w:sz="6" w:space="0" w:color="auto"/>
            </w:tcBorders>
            <w:hideMark/>
          </w:tcPr>
          <w:p w:rsidR="00A63AC7" w:rsidRDefault="00A63AC7">
            <w:pPr>
              <w:rPr>
                <w:sz w:val="24"/>
                <w:szCs w:val="24"/>
              </w:rPr>
            </w:pPr>
            <w:r>
              <w:t xml:space="preserve">  </w:t>
            </w:r>
          </w:p>
        </w:tc>
        <w:tc>
          <w:tcPr>
            <w:tcW w:w="5505" w:type="dxa"/>
            <w:tcBorders>
              <w:top w:val="outset" w:sz="6" w:space="0" w:color="auto"/>
              <w:left w:val="outset" w:sz="6" w:space="0" w:color="auto"/>
              <w:bottom w:val="outset" w:sz="6" w:space="0" w:color="auto"/>
              <w:right w:val="outset" w:sz="6" w:space="0" w:color="auto"/>
            </w:tcBorders>
            <w:hideMark/>
          </w:tcPr>
          <w:p w:rsidR="00A63AC7" w:rsidRDefault="00A63AC7" w:rsidP="00A63AC7">
            <w:pPr>
              <w:numPr>
                <w:ilvl w:val="0"/>
                <w:numId w:val="229"/>
              </w:numPr>
              <w:spacing w:before="100" w:beforeAutospacing="1" w:after="100" w:afterAutospacing="1"/>
              <w:rPr>
                <w:sz w:val="24"/>
                <w:szCs w:val="24"/>
              </w:rPr>
            </w:pPr>
            <w:r>
              <w:t xml:space="preserve">the applicant or partner of the applicant qualifies for a prescribed form of Commonwealth Government assistance for a period during the term </w:t>
            </w:r>
          </w:p>
        </w:tc>
        <w:tc>
          <w:tcPr>
            <w:tcW w:w="2490" w:type="dxa"/>
            <w:tcBorders>
              <w:top w:val="outset" w:sz="6" w:space="0" w:color="auto"/>
              <w:left w:val="outset" w:sz="6" w:space="0" w:color="auto"/>
              <w:bottom w:val="outset" w:sz="6" w:space="0" w:color="auto"/>
              <w:right w:val="outset" w:sz="6" w:space="0" w:color="auto"/>
            </w:tcBorders>
            <w:hideMark/>
          </w:tcPr>
          <w:p w:rsidR="00A63AC7" w:rsidRDefault="00A63AC7" w:rsidP="00A63AC7">
            <w:pPr>
              <w:rPr>
                <w:sz w:val="24"/>
                <w:szCs w:val="24"/>
              </w:rPr>
            </w:pPr>
            <w:r>
              <w:t xml:space="preserve">Refer </w:t>
            </w:r>
            <w:hyperlink r:id="rId577" w:anchor="P3421_238421" w:history="1">
              <w:r>
                <w:rPr>
                  <w:rStyle w:val="Hyperlink"/>
                </w:rPr>
                <w:t>61.3.1</w:t>
              </w:r>
            </w:hyperlink>
          </w:p>
        </w:tc>
      </w:tr>
      <w:tr w:rsidR="00A63AC7" w:rsidTr="00A63AC7">
        <w:trPr>
          <w:tblCellSpacing w:w="15" w:type="dxa"/>
          <w:jc w:val="center"/>
        </w:trPr>
        <w:tc>
          <w:tcPr>
            <w:tcW w:w="525" w:type="dxa"/>
            <w:tcBorders>
              <w:top w:val="outset" w:sz="6" w:space="0" w:color="auto"/>
              <w:left w:val="outset" w:sz="6" w:space="0" w:color="auto"/>
              <w:bottom w:val="outset" w:sz="6" w:space="0" w:color="auto"/>
              <w:right w:val="outset" w:sz="6" w:space="0" w:color="auto"/>
            </w:tcBorders>
            <w:hideMark/>
          </w:tcPr>
          <w:p w:rsidR="00A63AC7" w:rsidRDefault="00A63AC7">
            <w:pPr>
              <w:rPr>
                <w:sz w:val="24"/>
                <w:szCs w:val="24"/>
              </w:rPr>
            </w:pPr>
            <w:r>
              <w:t xml:space="preserve">  </w:t>
            </w:r>
          </w:p>
        </w:tc>
        <w:tc>
          <w:tcPr>
            <w:tcW w:w="5505" w:type="dxa"/>
            <w:tcBorders>
              <w:top w:val="outset" w:sz="6" w:space="0" w:color="auto"/>
              <w:left w:val="outset" w:sz="6" w:space="0" w:color="auto"/>
              <w:bottom w:val="outset" w:sz="6" w:space="0" w:color="auto"/>
              <w:right w:val="outset" w:sz="6" w:space="0" w:color="auto"/>
            </w:tcBorders>
            <w:hideMark/>
          </w:tcPr>
          <w:p w:rsidR="00A63AC7" w:rsidRDefault="00A63AC7" w:rsidP="00A63AC7">
            <w:pPr>
              <w:numPr>
                <w:ilvl w:val="0"/>
                <w:numId w:val="230"/>
              </w:numPr>
              <w:spacing w:before="100" w:beforeAutospacing="1" w:after="100" w:afterAutospacing="1"/>
              <w:rPr>
                <w:sz w:val="24"/>
                <w:szCs w:val="24"/>
              </w:rPr>
            </w:pPr>
            <w:r>
              <w:t xml:space="preserve">the applicant or partner of the applicant is receiving a CDEP scheme wage from ATSIC </w:t>
            </w:r>
          </w:p>
        </w:tc>
        <w:tc>
          <w:tcPr>
            <w:tcW w:w="2490" w:type="dxa"/>
            <w:tcBorders>
              <w:top w:val="outset" w:sz="6" w:space="0" w:color="auto"/>
              <w:left w:val="outset" w:sz="6" w:space="0" w:color="auto"/>
              <w:bottom w:val="outset" w:sz="6" w:space="0" w:color="auto"/>
              <w:right w:val="outset" w:sz="6" w:space="0" w:color="auto"/>
            </w:tcBorders>
            <w:hideMark/>
          </w:tcPr>
          <w:p w:rsidR="00A63AC7" w:rsidRDefault="00A63AC7" w:rsidP="00A63AC7">
            <w:r>
              <w:rPr>
                <w:noProof/>
                <w:lang w:eastAsia="en-AU"/>
              </w:rPr>
              <w:drawing>
                <wp:inline distT="0" distB="0" distL="0" distR="0">
                  <wp:extent cx="144780" cy="144780"/>
                  <wp:effectExtent l="19050" t="0" r="7620" b="0"/>
                  <wp:docPr id="1104" name="Picture 1104" descr="cross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4" descr="cross box"/>
                          <pic:cNvPicPr>
                            <a:picLocks noChangeAspect="1" noChangeArrowheads="1"/>
                          </pic:cNvPicPr>
                        </pic:nvPicPr>
                        <pic:blipFill>
                          <a:blip r:embed="rId578"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p>
          <w:p w:rsidR="00A63AC7" w:rsidRDefault="00A63AC7" w:rsidP="00A63AC7">
            <w:pPr>
              <w:pStyle w:val="NormalWeb"/>
            </w:pPr>
            <w:r>
              <w:rPr>
                <w:rFonts w:ascii="Arial" w:hAnsi="Arial" w:cs="Arial"/>
                <w:sz w:val="18"/>
                <w:szCs w:val="18"/>
              </w:rPr>
              <w:t>(except where it is paid to administer a CDEP project)</w:t>
            </w:r>
            <w:r>
              <w:t xml:space="preserve"> </w:t>
            </w:r>
          </w:p>
          <w:p w:rsidR="00A63AC7" w:rsidRDefault="00A63AC7" w:rsidP="00A63AC7">
            <w:pPr>
              <w:rPr>
                <w:sz w:val="24"/>
                <w:szCs w:val="24"/>
              </w:rPr>
            </w:pPr>
            <w:r>
              <w:t xml:space="preserve">Refer </w:t>
            </w:r>
            <w:hyperlink r:id="rId579" w:anchor="P3429_238890" w:history="1">
              <w:r>
                <w:rPr>
                  <w:rStyle w:val="Hyperlink"/>
                </w:rPr>
                <w:t>61.3.2</w:t>
              </w:r>
            </w:hyperlink>
          </w:p>
        </w:tc>
      </w:tr>
      <w:tr w:rsidR="00A63AC7" w:rsidTr="00A63AC7">
        <w:trPr>
          <w:tblCellSpacing w:w="15" w:type="dxa"/>
          <w:jc w:val="center"/>
        </w:trPr>
        <w:tc>
          <w:tcPr>
            <w:tcW w:w="525" w:type="dxa"/>
            <w:tcBorders>
              <w:top w:val="outset" w:sz="6" w:space="0" w:color="auto"/>
              <w:left w:val="outset" w:sz="6" w:space="0" w:color="auto"/>
              <w:bottom w:val="outset" w:sz="6" w:space="0" w:color="auto"/>
              <w:right w:val="outset" w:sz="6" w:space="0" w:color="auto"/>
            </w:tcBorders>
            <w:hideMark/>
          </w:tcPr>
          <w:p w:rsidR="00A63AC7" w:rsidRDefault="00A63AC7">
            <w:pPr>
              <w:rPr>
                <w:sz w:val="24"/>
                <w:szCs w:val="24"/>
              </w:rPr>
            </w:pPr>
            <w:r>
              <w:t xml:space="preserve">  </w:t>
            </w:r>
          </w:p>
        </w:tc>
        <w:tc>
          <w:tcPr>
            <w:tcW w:w="5505" w:type="dxa"/>
            <w:tcBorders>
              <w:top w:val="outset" w:sz="6" w:space="0" w:color="auto"/>
              <w:left w:val="outset" w:sz="6" w:space="0" w:color="auto"/>
              <w:bottom w:val="outset" w:sz="6" w:space="0" w:color="auto"/>
              <w:right w:val="outset" w:sz="6" w:space="0" w:color="auto"/>
            </w:tcBorders>
            <w:hideMark/>
          </w:tcPr>
          <w:p w:rsidR="00A63AC7" w:rsidRDefault="00A63AC7" w:rsidP="00A63AC7">
            <w:pPr>
              <w:numPr>
                <w:ilvl w:val="0"/>
                <w:numId w:val="231"/>
              </w:numPr>
              <w:spacing w:before="100" w:beforeAutospacing="1" w:after="100" w:afterAutospacing="1"/>
              <w:rPr>
                <w:sz w:val="24"/>
                <w:szCs w:val="24"/>
              </w:rPr>
            </w:pPr>
            <w:r>
              <w:t xml:space="preserve">the applicant or partner of the applicant holds a current Health Care Card </w:t>
            </w:r>
          </w:p>
        </w:tc>
        <w:tc>
          <w:tcPr>
            <w:tcW w:w="2490" w:type="dxa"/>
            <w:tcBorders>
              <w:top w:val="outset" w:sz="6" w:space="0" w:color="auto"/>
              <w:left w:val="outset" w:sz="6" w:space="0" w:color="auto"/>
              <w:bottom w:val="outset" w:sz="6" w:space="0" w:color="auto"/>
              <w:right w:val="outset" w:sz="6" w:space="0" w:color="auto"/>
            </w:tcBorders>
            <w:hideMark/>
          </w:tcPr>
          <w:p w:rsidR="00A63AC7" w:rsidRDefault="00A63AC7" w:rsidP="00A63AC7">
            <w:pPr>
              <w:rPr>
                <w:sz w:val="24"/>
                <w:szCs w:val="24"/>
              </w:rPr>
            </w:pPr>
            <w:r>
              <w:t xml:space="preserve">Refer </w:t>
            </w:r>
            <w:hyperlink r:id="rId580" w:anchor="P3432_239403" w:history="1">
              <w:r>
                <w:rPr>
                  <w:rStyle w:val="Hyperlink"/>
                </w:rPr>
                <w:t>61.3.3</w:t>
              </w:r>
            </w:hyperlink>
            <w:r>
              <w:t xml:space="preserve"> and </w:t>
            </w:r>
            <w:hyperlink r:id="rId581" w:anchor="P3437_239852" w:history="1">
              <w:r>
                <w:rPr>
                  <w:rStyle w:val="Hyperlink"/>
                </w:rPr>
                <w:t>61.3.4</w:t>
              </w:r>
            </w:hyperlink>
          </w:p>
        </w:tc>
      </w:tr>
      <w:tr w:rsidR="00A63AC7" w:rsidTr="00A63AC7">
        <w:trPr>
          <w:tblCellSpacing w:w="15" w:type="dxa"/>
          <w:jc w:val="center"/>
        </w:trPr>
        <w:tc>
          <w:tcPr>
            <w:tcW w:w="525" w:type="dxa"/>
            <w:tcBorders>
              <w:top w:val="outset" w:sz="6" w:space="0" w:color="auto"/>
              <w:left w:val="outset" w:sz="6" w:space="0" w:color="auto"/>
              <w:bottom w:val="outset" w:sz="6" w:space="0" w:color="auto"/>
              <w:right w:val="outset" w:sz="6" w:space="0" w:color="auto"/>
            </w:tcBorders>
            <w:hideMark/>
          </w:tcPr>
          <w:p w:rsidR="00A63AC7" w:rsidRDefault="00A63AC7">
            <w:pPr>
              <w:rPr>
                <w:sz w:val="24"/>
                <w:szCs w:val="24"/>
              </w:rPr>
            </w:pPr>
            <w:r>
              <w:t xml:space="preserve">  </w:t>
            </w:r>
          </w:p>
        </w:tc>
        <w:tc>
          <w:tcPr>
            <w:tcW w:w="5505" w:type="dxa"/>
            <w:tcBorders>
              <w:top w:val="outset" w:sz="6" w:space="0" w:color="auto"/>
              <w:left w:val="outset" w:sz="6" w:space="0" w:color="auto"/>
              <w:bottom w:val="outset" w:sz="6" w:space="0" w:color="auto"/>
              <w:right w:val="outset" w:sz="6" w:space="0" w:color="auto"/>
            </w:tcBorders>
            <w:hideMark/>
          </w:tcPr>
          <w:p w:rsidR="00A63AC7" w:rsidRDefault="00A63AC7" w:rsidP="00A63AC7">
            <w:pPr>
              <w:numPr>
                <w:ilvl w:val="0"/>
                <w:numId w:val="232"/>
              </w:numPr>
              <w:spacing w:before="100" w:beforeAutospacing="1" w:after="100" w:afterAutospacing="1"/>
            </w:pPr>
            <w:r>
              <w:t xml:space="preserve">the student would (if they were not under the minimum school leaving age) qualify for independent status as; </w:t>
            </w:r>
          </w:p>
          <w:p w:rsidR="00A63AC7" w:rsidRDefault="00A63AC7" w:rsidP="00A63AC7">
            <w:pPr>
              <w:numPr>
                <w:ilvl w:val="0"/>
                <w:numId w:val="233"/>
              </w:numPr>
              <w:spacing w:before="100" w:beforeAutospacing="1" w:after="100" w:afterAutospacing="1"/>
            </w:pPr>
            <w:r>
              <w:t xml:space="preserve">an orphan </w:t>
            </w:r>
          </w:p>
          <w:p w:rsidR="00A63AC7" w:rsidRDefault="00A63AC7" w:rsidP="00A63AC7">
            <w:pPr>
              <w:numPr>
                <w:ilvl w:val="0"/>
                <w:numId w:val="233"/>
              </w:numPr>
              <w:spacing w:before="100" w:beforeAutospacing="1" w:after="100" w:afterAutospacing="1"/>
            </w:pPr>
            <w:r>
              <w:t xml:space="preserve">a student whose parent(s) cannot exercise parental responsibilities, or </w:t>
            </w:r>
          </w:p>
          <w:p w:rsidR="00A63AC7" w:rsidRDefault="00A63AC7" w:rsidP="00A63AC7">
            <w:pPr>
              <w:numPr>
                <w:ilvl w:val="0"/>
                <w:numId w:val="233"/>
              </w:numPr>
              <w:spacing w:before="100" w:beforeAutospacing="1" w:after="100" w:afterAutospacing="1"/>
              <w:rPr>
                <w:sz w:val="24"/>
                <w:szCs w:val="24"/>
              </w:rPr>
            </w:pPr>
            <w:proofErr w:type="gramStart"/>
            <w:r>
              <w:t>as</w:t>
            </w:r>
            <w:proofErr w:type="gramEnd"/>
            <w:r>
              <w:t xml:space="preserve"> a homeless student for a period during the term. </w:t>
            </w:r>
          </w:p>
        </w:tc>
        <w:tc>
          <w:tcPr>
            <w:tcW w:w="2490" w:type="dxa"/>
            <w:tcBorders>
              <w:top w:val="outset" w:sz="6" w:space="0" w:color="auto"/>
              <w:left w:val="outset" w:sz="6" w:space="0" w:color="auto"/>
              <w:bottom w:val="outset" w:sz="6" w:space="0" w:color="auto"/>
              <w:right w:val="outset" w:sz="6" w:space="0" w:color="auto"/>
            </w:tcBorders>
            <w:hideMark/>
          </w:tcPr>
          <w:p w:rsidR="00A63AC7" w:rsidRDefault="00A63AC7" w:rsidP="00A63AC7">
            <w:pPr>
              <w:rPr>
                <w:sz w:val="24"/>
                <w:szCs w:val="24"/>
              </w:rPr>
            </w:pPr>
            <w:r>
              <w:t xml:space="preserve">Refer </w:t>
            </w:r>
            <w:hyperlink r:id="rId582" w:anchor="P3441_240220" w:history="1">
              <w:r>
                <w:rPr>
                  <w:rStyle w:val="Hyperlink"/>
                </w:rPr>
                <w:t>61.3.5</w:t>
              </w:r>
            </w:hyperlink>
          </w:p>
        </w:tc>
      </w:tr>
      <w:tr w:rsidR="00A63AC7" w:rsidTr="00A63AC7">
        <w:trPr>
          <w:tblCellSpacing w:w="15" w:type="dxa"/>
          <w:jc w:val="center"/>
        </w:trPr>
        <w:tc>
          <w:tcPr>
            <w:tcW w:w="525" w:type="dxa"/>
            <w:tcBorders>
              <w:top w:val="outset" w:sz="6" w:space="0" w:color="auto"/>
              <w:left w:val="outset" w:sz="6" w:space="0" w:color="auto"/>
              <w:bottom w:val="outset" w:sz="6" w:space="0" w:color="auto"/>
              <w:right w:val="outset" w:sz="6" w:space="0" w:color="auto"/>
            </w:tcBorders>
            <w:hideMark/>
          </w:tcPr>
          <w:p w:rsidR="00A63AC7" w:rsidRDefault="00A63AC7">
            <w:pPr>
              <w:rPr>
                <w:sz w:val="24"/>
                <w:szCs w:val="24"/>
              </w:rPr>
            </w:pPr>
            <w:r>
              <w:t xml:space="preserve">  </w:t>
            </w:r>
          </w:p>
        </w:tc>
        <w:tc>
          <w:tcPr>
            <w:tcW w:w="5505" w:type="dxa"/>
            <w:tcBorders>
              <w:top w:val="outset" w:sz="6" w:space="0" w:color="auto"/>
              <w:left w:val="outset" w:sz="6" w:space="0" w:color="auto"/>
              <w:bottom w:val="outset" w:sz="6" w:space="0" w:color="auto"/>
              <w:right w:val="outset" w:sz="6" w:space="0" w:color="auto"/>
            </w:tcBorders>
            <w:hideMark/>
          </w:tcPr>
          <w:p w:rsidR="00A63AC7" w:rsidRDefault="00A63AC7" w:rsidP="00A63AC7">
            <w:pPr>
              <w:numPr>
                <w:ilvl w:val="0"/>
                <w:numId w:val="234"/>
              </w:numPr>
              <w:spacing w:before="100" w:beforeAutospacing="1" w:after="100" w:afterAutospacing="1"/>
            </w:pPr>
            <w:r>
              <w:t xml:space="preserve">the student is in State care, </w:t>
            </w:r>
          </w:p>
          <w:p w:rsidR="00A63AC7" w:rsidRDefault="00A63AC7" w:rsidP="00A63AC7">
            <w:pPr>
              <w:numPr>
                <w:ilvl w:val="0"/>
                <w:numId w:val="234"/>
              </w:numPr>
              <w:spacing w:before="100" w:beforeAutospacing="1" w:after="100" w:afterAutospacing="1"/>
            </w:pPr>
            <w:r>
              <w:t xml:space="preserve">under minimum school leaving age, and </w:t>
            </w:r>
          </w:p>
          <w:p w:rsidR="00A63AC7" w:rsidRDefault="00A63AC7" w:rsidP="00A63AC7">
            <w:pPr>
              <w:numPr>
                <w:ilvl w:val="0"/>
                <w:numId w:val="234"/>
              </w:numPr>
              <w:spacing w:before="100" w:beforeAutospacing="1" w:after="100" w:afterAutospacing="1"/>
              <w:rPr>
                <w:sz w:val="24"/>
                <w:szCs w:val="24"/>
              </w:rPr>
            </w:pPr>
            <w:proofErr w:type="gramStart"/>
            <w:r>
              <w:t>living</w:t>
            </w:r>
            <w:proofErr w:type="gramEnd"/>
            <w:r>
              <w:t xml:space="preserve"> with foster parents for a period during the term. </w:t>
            </w:r>
          </w:p>
        </w:tc>
        <w:tc>
          <w:tcPr>
            <w:tcW w:w="2490" w:type="dxa"/>
            <w:tcBorders>
              <w:top w:val="outset" w:sz="6" w:space="0" w:color="auto"/>
              <w:left w:val="outset" w:sz="6" w:space="0" w:color="auto"/>
              <w:bottom w:val="outset" w:sz="6" w:space="0" w:color="auto"/>
              <w:right w:val="outset" w:sz="6" w:space="0" w:color="auto"/>
            </w:tcBorders>
            <w:hideMark/>
          </w:tcPr>
          <w:p w:rsidR="00A63AC7" w:rsidRDefault="00A63AC7" w:rsidP="00A63AC7">
            <w:pPr>
              <w:rPr>
                <w:sz w:val="24"/>
                <w:szCs w:val="24"/>
              </w:rPr>
            </w:pPr>
            <w:r>
              <w:t xml:space="preserve">Refer </w:t>
            </w:r>
            <w:hyperlink r:id="rId583" w:anchor="P3447_240605" w:history="1">
              <w:r>
                <w:rPr>
                  <w:rStyle w:val="Hyperlink"/>
                </w:rPr>
                <w:t>61.3.6</w:t>
              </w:r>
            </w:hyperlink>
          </w:p>
        </w:tc>
      </w:tr>
    </w:tbl>
    <w:p w:rsidR="00A63AC7" w:rsidRDefault="00A63AC7" w:rsidP="00A63AC7">
      <w:pPr>
        <w:pStyle w:val="Heading4"/>
      </w:pPr>
      <w:bookmarkStart w:id="864" w:name="P3506_242994"/>
      <w:bookmarkEnd w:id="864"/>
      <w:r>
        <w:t xml:space="preserve">62.3 </w:t>
      </w:r>
      <w:bookmarkStart w:id="865" w:name="P3506_242999"/>
      <w:bookmarkEnd w:id="865"/>
      <w:r>
        <w:t>Entitlement and Payment of School Term Allowance</w:t>
      </w:r>
      <w:bookmarkStart w:id="866" w:name="P3506_243047"/>
      <w:bookmarkEnd w:id="866"/>
      <w:r>
        <w:rPr>
          <w:rFonts w:ascii="Arial" w:hAnsi="Arial" w:cs="Arial"/>
          <w:sz w:val="22"/>
          <w:szCs w:val="22"/>
        </w:rPr>
        <w:t xml:space="preserve"> </w:t>
      </w:r>
    </w:p>
    <w:p w:rsidR="00A63AC7" w:rsidRDefault="00A63AC7" w:rsidP="00A63AC7">
      <w:pPr>
        <w:pStyle w:val="Heading3"/>
      </w:pPr>
      <w:bookmarkStart w:id="867" w:name="P3507_243048"/>
      <w:bookmarkEnd w:id="867"/>
      <w:r>
        <w:rPr>
          <w:rFonts w:ascii="Arial Narrow" w:hAnsi="Arial Narrow"/>
          <w:color w:val="000000"/>
          <w:szCs w:val="22"/>
        </w:rPr>
        <w:t>62.3.1 Applicant</w:t>
      </w:r>
    </w:p>
    <w:p w:rsidR="00A63AC7" w:rsidRDefault="00A63AC7" w:rsidP="00A63AC7">
      <w:r>
        <w:t>Applicant is the dependent student's parent(s)/guardian(s).</w:t>
      </w:r>
    </w:p>
    <w:p w:rsidR="00A63AC7" w:rsidRDefault="00A63AC7" w:rsidP="00A63AC7">
      <w:pPr>
        <w:pStyle w:val="Heading3"/>
      </w:pPr>
      <w:bookmarkStart w:id="868" w:name="P3509_243122"/>
      <w:bookmarkEnd w:id="868"/>
      <w:r>
        <w:rPr>
          <w:rFonts w:ascii="Arial Narrow" w:hAnsi="Arial Narrow"/>
          <w:color w:val="000000"/>
          <w:szCs w:val="22"/>
        </w:rPr>
        <w:t>62.3.2 Entitlement</w:t>
      </w:r>
    </w:p>
    <w:p w:rsidR="00A63AC7" w:rsidRDefault="00A63AC7" w:rsidP="00A63AC7">
      <w:r>
        <w:t xml:space="preserve">Entitlement for the term is established when the student commences study in the period for which the payment is applied for. </w:t>
      </w:r>
    </w:p>
    <w:p w:rsidR="00A63AC7" w:rsidRDefault="00A63AC7" w:rsidP="00A63AC7">
      <w:pPr>
        <w:pStyle w:val="Heading3"/>
      </w:pPr>
      <w:bookmarkStart w:id="869" w:name="P3511_243264"/>
      <w:bookmarkEnd w:id="869"/>
      <w:r>
        <w:rPr>
          <w:rFonts w:ascii="Arial Narrow" w:hAnsi="Arial Narrow"/>
          <w:color w:val="000000"/>
          <w:szCs w:val="22"/>
        </w:rPr>
        <w:t>62.3.3 Payment Instalments</w:t>
      </w:r>
    </w:p>
    <w:p w:rsidR="00A63AC7" w:rsidRDefault="00A63AC7" w:rsidP="00A63AC7">
      <w:r>
        <w:t>The annual entitlement of School Term Allowance</w:t>
      </w:r>
      <w:bookmarkStart w:id="870" w:name="P3512_243336"/>
      <w:bookmarkEnd w:id="870"/>
      <w:r>
        <w:t xml:space="preserve"> is $540.80</w:t>
      </w:r>
      <w:hyperlink r:id="rId584" w:anchor="P3513_243347" w:history="1">
        <w:r>
          <w:rPr>
            <w:rStyle w:val="Hyperlink"/>
            <w:rFonts w:cs="Arial"/>
            <w:sz w:val="20"/>
            <w:vertAlign w:val="superscript"/>
          </w:rPr>
          <w:t>1</w:t>
        </w:r>
      </w:hyperlink>
      <w:r>
        <w:rPr>
          <w:rFonts w:cs="Arial"/>
          <w:sz w:val="20"/>
        </w:rPr>
        <w:t xml:space="preserve"> which is paid to the applicant in four quarterly instalments. The entitlement periods and instalment amounts for School Term Allowance are listed in </w:t>
      </w:r>
      <w:hyperlink r:id="rId585" w:anchor="P3514_243604" w:history="1">
        <w:r>
          <w:rPr>
            <w:rStyle w:val="Hyperlink"/>
            <w:rFonts w:cs="Arial"/>
            <w:sz w:val="20"/>
          </w:rPr>
          <w:t>Table 11</w:t>
        </w:r>
      </w:hyperlink>
      <w:r>
        <w:rPr>
          <w:rFonts w:cs="Arial"/>
          <w:sz w:val="20"/>
        </w:rPr>
        <w:t>.</w:t>
      </w:r>
    </w:p>
    <w:p w:rsidR="00A63AC7" w:rsidRDefault="00A63AC7" w:rsidP="00A63AC7">
      <w:bookmarkStart w:id="871" w:name="P3514_243604"/>
      <w:bookmarkEnd w:id="871"/>
      <w:r>
        <w:rPr>
          <w:b/>
          <w:bCs/>
        </w:rPr>
        <w:t>Table 11 - Entitlements for School Term allowance</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470"/>
        <w:gridCol w:w="3600"/>
        <w:gridCol w:w="2940"/>
      </w:tblGrid>
      <w:tr w:rsidR="00A63AC7" w:rsidTr="00A63AC7">
        <w:trPr>
          <w:tblCellSpacing w:w="15" w:type="dxa"/>
          <w:jc w:val="center"/>
        </w:trPr>
        <w:tc>
          <w:tcPr>
            <w:tcW w:w="1425" w:type="dxa"/>
            <w:tcBorders>
              <w:top w:val="outset" w:sz="6" w:space="0" w:color="auto"/>
              <w:left w:val="outset" w:sz="6" w:space="0" w:color="auto"/>
              <w:bottom w:val="outset" w:sz="6" w:space="0" w:color="auto"/>
              <w:right w:val="outset" w:sz="6" w:space="0" w:color="auto"/>
            </w:tcBorders>
            <w:shd w:val="clear" w:color="auto" w:fill="000099"/>
            <w:vAlign w:val="center"/>
            <w:hideMark/>
          </w:tcPr>
          <w:p w:rsidR="00A63AC7" w:rsidRDefault="00A63AC7" w:rsidP="00A63AC7">
            <w:pPr>
              <w:rPr>
                <w:sz w:val="24"/>
                <w:szCs w:val="24"/>
              </w:rPr>
            </w:pPr>
            <w:r>
              <w:rPr>
                <w:b/>
                <w:bCs/>
                <w:color w:val="FFFFFF"/>
              </w:rPr>
              <w:t xml:space="preserve">Term </w:t>
            </w:r>
          </w:p>
        </w:tc>
        <w:tc>
          <w:tcPr>
            <w:tcW w:w="3570" w:type="dxa"/>
            <w:tcBorders>
              <w:top w:val="outset" w:sz="6" w:space="0" w:color="auto"/>
              <w:left w:val="outset" w:sz="6" w:space="0" w:color="auto"/>
              <w:bottom w:val="outset" w:sz="6" w:space="0" w:color="auto"/>
              <w:right w:val="outset" w:sz="6" w:space="0" w:color="auto"/>
            </w:tcBorders>
            <w:shd w:val="clear" w:color="auto" w:fill="000099"/>
            <w:vAlign w:val="center"/>
            <w:hideMark/>
          </w:tcPr>
          <w:p w:rsidR="00A63AC7" w:rsidRDefault="00A63AC7" w:rsidP="00A63AC7">
            <w:pPr>
              <w:rPr>
                <w:sz w:val="24"/>
                <w:szCs w:val="24"/>
              </w:rPr>
            </w:pPr>
            <w:r>
              <w:rPr>
                <w:b/>
                <w:bCs/>
                <w:color w:val="FFFFFF"/>
              </w:rPr>
              <w:t xml:space="preserve">Entitlement Period </w:t>
            </w:r>
          </w:p>
        </w:tc>
        <w:tc>
          <w:tcPr>
            <w:tcW w:w="2895" w:type="dxa"/>
            <w:tcBorders>
              <w:top w:val="outset" w:sz="6" w:space="0" w:color="auto"/>
              <w:left w:val="outset" w:sz="6" w:space="0" w:color="auto"/>
              <w:bottom w:val="outset" w:sz="6" w:space="0" w:color="auto"/>
              <w:right w:val="outset" w:sz="6" w:space="0" w:color="auto"/>
            </w:tcBorders>
            <w:shd w:val="clear" w:color="auto" w:fill="000099"/>
            <w:hideMark/>
          </w:tcPr>
          <w:p w:rsidR="00A63AC7" w:rsidRDefault="00A63AC7" w:rsidP="00A63AC7">
            <w:pPr>
              <w:rPr>
                <w:sz w:val="24"/>
                <w:szCs w:val="24"/>
              </w:rPr>
            </w:pPr>
            <w:r>
              <w:rPr>
                <w:b/>
                <w:bCs/>
                <w:color w:val="FFFFFF"/>
              </w:rPr>
              <w:t>Amount</w:t>
            </w:r>
          </w:p>
        </w:tc>
      </w:tr>
      <w:tr w:rsidR="00A63AC7" w:rsidTr="00A63AC7">
        <w:trPr>
          <w:tblCellSpacing w:w="15" w:type="dxa"/>
          <w:jc w:val="center"/>
        </w:trPr>
        <w:tc>
          <w:tcPr>
            <w:tcW w:w="1425" w:type="dxa"/>
            <w:tcBorders>
              <w:top w:val="outset" w:sz="6" w:space="0" w:color="auto"/>
              <w:left w:val="outset" w:sz="6" w:space="0" w:color="auto"/>
              <w:bottom w:val="outset" w:sz="6" w:space="0" w:color="auto"/>
              <w:right w:val="outset" w:sz="6" w:space="0" w:color="auto"/>
            </w:tcBorders>
            <w:vAlign w:val="center"/>
            <w:hideMark/>
          </w:tcPr>
          <w:p w:rsidR="00A63AC7" w:rsidRDefault="00A63AC7" w:rsidP="00A63AC7">
            <w:pPr>
              <w:rPr>
                <w:sz w:val="24"/>
                <w:szCs w:val="24"/>
              </w:rPr>
            </w:pPr>
            <w:r>
              <w:t xml:space="preserve">Term 1 </w:t>
            </w:r>
          </w:p>
        </w:tc>
        <w:tc>
          <w:tcPr>
            <w:tcW w:w="3570" w:type="dxa"/>
            <w:tcBorders>
              <w:top w:val="outset" w:sz="6" w:space="0" w:color="auto"/>
              <w:left w:val="outset" w:sz="6" w:space="0" w:color="auto"/>
              <w:bottom w:val="outset" w:sz="6" w:space="0" w:color="auto"/>
              <w:right w:val="outset" w:sz="6" w:space="0" w:color="auto"/>
            </w:tcBorders>
            <w:vAlign w:val="center"/>
            <w:hideMark/>
          </w:tcPr>
          <w:p w:rsidR="00A63AC7" w:rsidRDefault="00A63AC7" w:rsidP="00A63AC7">
            <w:pPr>
              <w:rPr>
                <w:sz w:val="24"/>
                <w:szCs w:val="24"/>
              </w:rPr>
            </w:pPr>
            <w:r>
              <w:t xml:space="preserve">1 January - 31 March </w:t>
            </w:r>
          </w:p>
        </w:tc>
        <w:tc>
          <w:tcPr>
            <w:tcW w:w="2895" w:type="dxa"/>
            <w:tcBorders>
              <w:top w:val="outset" w:sz="6" w:space="0" w:color="auto"/>
              <w:left w:val="outset" w:sz="6" w:space="0" w:color="auto"/>
              <w:bottom w:val="outset" w:sz="6" w:space="0" w:color="auto"/>
              <w:right w:val="outset" w:sz="6" w:space="0" w:color="auto"/>
            </w:tcBorders>
            <w:hideMark/>
          </w:tcPr>
          <w:p w:rsidR="00A63AC7" w:rsidRDefault="00A63AC7" w:rsidP="00A63AC7">
            <w:pPr>
              <w:rPr>
                <w:sz w:val="24"/>
                <w:szCs w:val="24"/>
              </w:rPr>
            </w:pPr>
            <w:r>
              <w:t>$187.20</w:t>
            </w:r>
          </w:p>
        </w:tc>
      </w:tr>
      <w:tr w:rsidR="00A63AC7" w:rsidTr="00A63AC7">
        <w:trPr>
          <w:tblCellSpacing w:w="15" w:type="dxa"/>
          <w:jc w:val="center"/>
        </w:trPr>
        <w:tc>
          <w:tcPr>
            <w:tcW w:w="1425" w:type="dxa"/>
            <w:tcBorders>
              <w:top w:val="outset" w:sz="6" w:space="0" w:color="auto"/>
              <w:left w:val="outset" w:sz="6" w:space="0" w:color="auto"/>
              <w:bottom w:val="outset" w:sz="6" w:space="0" w:color="auto"/>
              <w:right w:val="outset" w:sz="6" w:space="0" w:color="auto"/>
            </w:tcBorders>
            <w:vAlign w:val="center"/>
            <w:hideMark/>
          </w:tcPr>
          <w:p w:rsidR="00A63AC7" w:rsidRDefault="00A63AC7" w:rsidP="00A63AC7">
            <w:pPr>
              <w:rPr>
                <w:sz w:val="24"/>
                <w:szCs w:val="24"/>
              </w:rPr>
            </w:pPr>
            <w:r>
              <w:t xml:space="preserve">Term 2 </w:t>
            </w:r>
          </w:p>
        </w:tc>
        <w:tc>
          <w:tcPr>
            <w:tcW w:w="3570" w:type="dxa"/>
            <w:tcBorders>
              <w:top w:val="outset" w:sz="6" w:space="0" w:color="auto"/>
              <w:left w:val="outset" w:sz="6" w:space="0" w:color="auto"/>
              <w:bottom w:val="outset" w:sz="6" w:space="0" w:color="auto"/>
              <w:right w:val="outset" w:sz="6" w:space="0" w:color="auto"/>
            </w:tcBorders>
            <w:vAlign w:val="center"/>
            <w:hideMark/>
          </w:tcPr>
          <w:p w:rsidR="00A63AC7" w:rsidRDefault="00A63AC7" w:rsidP="00A63AC7">
            <w:pPr>
              <w:rPr>
                <w:sz w:val="24"/>
                <w:szCs w:val="24"/>
              </w:rPr>
            </w:pPr>
            <w:r>
              <w:t xml:space="preserve">1 April - 30 June </w:t>
            </w:r>
          </w:p>
        </w:tc>
        <w:tc>
          <w:tcPr>
            <w:tcW w:w="2895" w:type="dxa"/>
            <w:tcBorders>
              <w:top w:val="outset" w:sz="6" w:space="0" w:color="auto"/>
              <w:left w:val="outset" w:sz="6" w:space="0" w:color="auto"/>
              <w:bottom w:val="outset" w:sz="6" w:space="0" w:color="auto"/>
              <w:right w:val="outset" w:sz="6" w:space="0" w:color="auto"/>
            </w:tcBorders>
            <w:hideMark/>
          </w:tcPr>
          <w:p w:rsidR="00A63AC7" w:rsidRDefault="00A63AC7" w:rsidP="00A63AC7">
            <w:pPr>
              <w:rPr>
                <w:sz w:val="24"/>
                <w:szCs w:val="24"/>
              </w:rPr>
            </w:pPr>
            <w:r>
              <w:t>$83.20</w:t>
            </w:r>
          </w:p>
        </w:tc>
      </w:tr>
      <w:tr w:rsidR="00A63AC7" w:rsidTr="00A63AC7">
        <w:trPr>
          <w:tblCellSpacing w:w="15" w:type="dxa"/>
          <w:jc w:val="center"/>
        </w:trPr>
        <w:tc>
          <w:tcPr>
            <w:tcW w:w="1425" w:type="dxa"/>
            <w:tcBorders>
              <w:top w:val="outset" w:sz="6" w:space="0" w:color="auto"/>
              <w:left w:val="outset" w:sz="6" w:space="0" w:color="auto"/>
              <w:bottom w:val="outset" w:sz="6" w:space="0" w:color="auto"/>
              <w:right w:val="outset" w:sz="6" w:space="0" w:color="auto"/>
            </w:tcBorders>
            <w:vAlign w:val="center"/>
            <w:hideMark/>
          </w:tcPr>
          <w:p w:rsidR="00A63AC7" w:rsidRDefault="00A63AC7" w:rsidP="00A63AC7">
            <w:pPr>
              <w:rPr>
                <w:sz w:val="24"/>
                <w:szCs w:val="24"/>
              </w:rPr>
            </w:pPr>
            <w:r>
              <w:t xml:space="preserve">Term 3 </w:t>
            </w:r>
          </w:p>
        </w:tc>
        <w:tc>
          <w:tcPr>
            <w:tcW w:w="3570" w:type="dxa"/>
            <w:tcBorders>
              <w:top w:val="outset" w:sz="6" w:space="0" w:color="auto"/>
              <w:left w:val="outset" w:sz="6" w:space="0" w:color="auto"/>
              <w:bottom w:val="outset" w:sz="6" w:space="0" w:color="auto"/>
              <w:right w:val="outset" w:sz="6" w:space="0" w:color="auto"/>
            </w:tcBorders>
            <w:vAlign w:val="center"/>
            <w:hideMark/>
          </w:tcPr>
          <w:p w:rsidR="00A63AC7" w:rsidRDefault="00A63AC7" w:rsidP="00A63AC7">
            <w:pPr>
              <w:rPr>
                <w:sz w:val="24"/>
                <w:szCs w:val="24"/>
              </w:rPr>
            </w:pPr>
            <w:r>
              <w:t xml:space="preserve">1 July - 30 September </w:t>
            </w:r>
          </w:p>
        </w:tc>
        <w:tc>
          <w:tcPr>
            <w:tcW w:w="2895" w:type="dxa"/>
            <w:tcBorders>
              <w:top w:val="outset" w:sz="6" w:space="0" w:color="auto"/>
              <w:left w:val="outset" w:sz="6" w:space="0" w:color="auto"/>
              <w:bottom w:val="outset" w:sz="6" w:space="0" w:color="auto"/>
              <w:right w:val="outset" w:sz="6" w:space="0" w:color="auto"/>
            </w:tcBorders>
            <w:hideMark/>
          </w:tcPr>
          <w:p w:rsidR="00A63AC7" w:rsidRDefault="00A63AC7" w:rsidP="00A63AC7">
            <w:pPr>
              <w:rPr>
                <w:sz w:val="24"/>
                <w:szCs w:val="24"/>
              </w:rPr>
            </w:pPr>
            <w:r>
              <w:t>$187.20</w:t>
            </w:r>
          </w:p>
        </w:tc>
      </w:tr>
      <w:tr w:rsidR="00A63AC7" w:rsidTr="00A63AC7">
        <w:trPr>
          <w:tblCellSpacing w:w="15" w:type="dxa"/>
          <w:jc w:val="center"/>
        </w:trPr>
        <w:tc>
          <w:tcPr>
            <w:tcW w:w="1425" w:type="dxa"/>
            <w:tcBorders>
              <w:top w:val="outset" w:sz="6" w:space="0" w:color="auto"/>
              <w:left w:val="outset" w:sz="6" w:space="0" w:color="auto"/>
              <w:bottom w:val="outset" w:sz="6" w:space="0" w:color="auto"/>
              <w:right w:val="outset" w:sz="6" w:space="0" w:color="auto"/>
            </w:tcBorders>
            <w:vAlign w:val="center"/>
            <w:hideMark/>
          </w:tcPr>
          <w:p w:rsidR="00A63AC7" w:rsidRDefault="00A63AC7" w:rsidP="00A63AC7">
            <w:pPr>
              <w:rPr>
                <w:sz w:val="24"/>
                <w:szCs w:val="24"/>
              </w:rPr>
            </w:pPr>
            <w:r>
              <w:t xml:space="preserve">Term 4 </w:t>
            </w:r>
          </w:p>
        </w:tc>
        <w:tc>
          <w:tcPr>
            <w:tcW w:w="3570" w:type="dxa"/>
            <w:tcBorders>
              <w:top w:val="outset" w:sz="6" w:space="0" w:color="auto"/>
              <w:left w:val="outset" w:sz="6" w:space="0" w:color="auto"/>
              <w:bottom w:val="outset" w:sz="6" w:space="0" w:color="auto"/>
              <w:right w:val="outset" w:sz="6" w:space="0" w:color="auto"/>
            </w:tcBorders>
            <w:vAlign w:val="center"/>
            <w:hideMark/>
          </w:tcPr>
          <w:p w:rsidR="00A63AC7" w:rsidRDefault="00A63AC7" w:rsidP="00A63AC7">
            <w:pPr>
              <w:rPr>
                <w:sz w:val="24"/>
                <w:szCs w:val="24"/>
              </w:rPr>
            </w:pPr>
            <w:r>
              <w:t xml:space="preserve">1 October - 31 December </w:t>
            </w:r>
          </w:p>
        </w:tc>
        <w:tc>
          <w:tcPr>
            <w:tcW w:w="2895" w:type="dxa"/>
            <w:tcBorders>
              <w:top w:val="outset" w:sz="6" w:space="0" w:color="auto"/>
              <w:left w:val="outset" w:sz="6" w:space="0" w:color="auto"/>
              <w:bottom w:val="outset" w:sz="6" w:space="0" w:color="auto"/>
              <w:right w:val="outset" w:sz="6" w:space="0" w:color="auto"/>
            </w:tcBorders>
            <w:hideMark/>
          </w:tcPr>
          <w:p w:rsidR="00A63AC7" w:rsidRDefault="00A63AC7" w:rsidP="00A63AC7">
            <w:pPr>
              <w:rPr>
                <w:sz w:val="24"/>
                <w:szCs w:val="24"/>
              </w:rPr>
            </w:pPr>
            <w:r>
              <w:t>$83.20</w:t>
            </w:r>
          </w:p>
        </w:tc>
      </w:tr>
    </w:tbl>
    <w:p w:rsidR="00A63AC7" w:rsidRDefault="00A63AC7" w:rsidP="00A63AC7">
      <w:pPr>
        <w:pStyle w:val="Heading3"/>
      </w:pPr>
      <w:bookmarkStart w:id="872" w:name="P3532_243822"/>
      <w:bookmarkEnd w:id="872"/>
      <w:r>
        <w:rPr>
          <w:rFonts w:ascii="Arial Narrow" w:hAnsi="Arial Narrow"/>
          <w:color w:val="000000"/>
          <w:szCs w:val="22"/>
        </w:rPr>
        <w:t xml:space="preserve">62.3.4 Payment in advance </w:t>
      </w:r>
    </w:p>
    <w:p w:rsidR="00A63AC7" w:rsidRDefault="00A63AC7" w:rsidP="00A63AC7">
      <w:r>
        <w:t>Only in these circumstances is it possible to advance an instalment of School Term Allowance</w:t>
      </w:r>
      <w:bookmarkStart w:id="873" w:name="P3533_243939"/>
      <w:bookmarkEnd w:id="873"/>
      <w:r>
        <w:t xml:space="preserve"> before the normal payment date; </w:t>
      </w:r>
    </w:p>
    <w:p w:rsidR="00A63AC7" w:rsidRDefault="00A63AC7" w:rsidP="00A63AC7">
      <w:pPr>
        <w:numPr>
          <w:ilvl w:val="0"/>
          <w:numId w:val="235"/>
        </w:numPr>
        <w:spacing w:before="100" w:beforeAutospacing="1" w:after="100" w:afterAutospacing="1"/>
      </w:pPr>
      <w:r>
        <w:t xml:space="preserve">the student is studying overseas, or </w:t>
      </w:r>
    </w:p>
    <w:p w:rsidR="00A63AC7" w:rsidRDefault="00A63AC7" w:rsidP="00A63AC7">
      <w:pPr>
        <w:numPr>
          <w:ilvl w:val="0"/>
          <w:numId w:val="235"/>
        </w:numPr>
        <w:spacing w:before="100" w:beforeAutospacing="1" w:after="100" w:afterAutospacing="1"/>
      </w:pPr>
      <w:proofErr w:type="gramStart"/>
      <w:r>
        <w:t>the</w:t>
      </w:r>
      <w:proofErr w:type="gramEnd"/>
      <w:r>
        <w:t xml:space="preserve"> student changes school during a term and requires additional uniforms, textbooks, materials or other school equipment. </w:t>
      </w:r>
    </w:p>
    <w:p w:rsidR="00A63AC7" w:rsidRDefault="00A63AC7" w:rsidP="00A63AC7">
      <w:pPr>
        <w:pStyle w:val="Heading3"/>
      </w:pPr>
      <w:bookmarkStart w:id="874" w:name="P3536_244134"/>
      <w:bookmarkEnd w:id="874"/>
      <w:r>
        <w:rPr>
          <w:rFonts w:ascii="Arial Narrow" w:hAnsi="Arial Narrow"/>
          <w:color w:val="000000"/>
          <w:szCs w:val="22"/>
        </w:rPr>
        <w:t>62.3.5 Overpayment and Recovery of Allowances</w:t>
      </w:r>
    </w:p>
    <w:p w:rsidR="00A63AC7" w:rsidRDefault="00A63AC7" w:rsidP="00A63AC7">
      <w:r>
        <w:t xml:space="preserve">Refer to </w:t>
      </w:r>
      <w:hyperlink r:id="rId586" w:anchor="P8708_532449" w:history="1">
        <w:r>
          <w:rPr>
            <w:rStyle w:val="Hyperlink"/>
          </w:rPr>
          <w:t>133.2</w:t>
        </w:r>
      </w:hyperlink>
      <w:r>
        <w:t xml:space="preserve"> to identify the responsible payee where an overpayment of this allowance has been made. </w:t>
      </w:r>
    </w:p>
    <w:p w:rsidR="00A63AC7" w:rsidRDefault="00A63AC7" w:rsidP="00A63AC7">
      <w:pPr>
        <w:pStyle w:val="Heading3"/>
      </w:pPr>
      <w:bookmarkStart w:id="875" w:name="P3538_244281"/>
      <w:bookmarkEnd w:id="875"/>
      <w:r>
        <w:rPr>
          <w:rFonts w:ascii="Arial Narrow" w:hAnsi="Arial Narrow"/>
          <w:color w:val="000000"/>
          <w:szCs w:val="22"/>
        </w:rPr>
        <w:t>62.3.6 Taxation</w:t>
      </w:r>
      <w:bookmarkStart w:id="876" w:name="P3538_244295"/>
      <w:bookmarkEnd w:id="876"/>
    </w:p>
    <w:p w:rsidR="00A63AC7" w:rsidRDefault="00A63AC7" w:rsidP="00A63AC7">
      <w:r>
        <w:t>The School Term Allowance</w:t>
      </w:r>
      <w:bookmarkStart w:id="877" w:name="P3539_244320"/>
      <w:bookmarkEnd w:id="877"/>
      <w:r>
        <w:t xml:space="preserve"> is non-taxable. </w:t>
      </w:r>
    </w:p>
    <w:p w:rsidR="00A63AC7" w:rsidRDefault="00A63AC7" w:rsidP="00A63AC7">
      <w:pPr>
        <w:pStyle w:val="Heading3"/>
      </w:pPr>
      <w:bookmarkStart w:id="878" w:name="P3540_244337"/>
      <w:bookmarkEnd w:id="878"/>
      <w:r>
        <w:rPr>
          <w:rFonts w:ascii="Arial Narrow" w:hAnsi="Arial Narrow"/>
          <w:color w:val="000000"/>
          <w:szCs w:val="22"/>
        </w:rPr>
        <w:t>62.</w:t>
      </w:r>
      <w:bookmarkStart w:id="879" w:name="3.7"/>
      <w:r>
        <w:rPr>
          <w:rFonts w:ascii="Arial Narrow" w:hAnsi="Arial Narrow"/>
          <w:color w:val="000000"/>
          <w:szCs w:val="22"/>
        </w:rPr>
        <w:t>3.7</w:t>
      </w:r>
      <w:bookmarkEnd w:id="879"/>
      <w:r>
        <w:rPr>
          <w:rFonts w:ascii="Arial Narrow" w:hAnsi="Arial Narrow"/>
          <w:color w:val="000000"/>
          <w:szCs w:val="22"/>
        </w:rPr>
        <w:t xml:space="preserve"> Indexation</w:t>
      </w:r>
      <w:bookmarkStart w:id="880" w:name="P3540_244353"/>
      <w:r>
        <w:t xml:space="preserve"> </w:t>
      </w:r>
      <w:bookmarkEnd w:id="880"/>
    </w:p>
    <w:p w:rsidR="00A63AC7" w:rsidRDefault="00A63AC7" w:rsidP="00873A8C">
      <w:r>
        <w:t>The School Term Allowance</w:t>
      </w:r>
      <w:bookmarkStart w:id="881" w:name="P3541_244378"/>
      <w:bookmarkEnd w:id="881"/>
      <w:r>
        <w:t xml:space="preserve"> is not indexed. </w:t>
      </w:r>
    </w:p>
    <w:p w:rsidR="00A63AC7" w:rsidRDefault="00A63AC7" w:rsidP="00A63AC7">
      <w:pPr>
        <w:pStyle w:val="Heading4"/>
      </w:pPr>
      <w:bookmarkStart w:id="882" w:name="P3542_244395"/>
      <w:bookmarkEnd w:id="882"/>
      <w:r>
        <w:t>62.4 C</w:t>
      </w:r>
      <w:bookmarkStart w:id="883" w:name="P3542_244400"/>
      <w:bookmarkEnd w:id="883"/>
      <w:r>
        <w:t>ircumstances affecting entitlements</w:t>
      </w:r>
    </w:p>
    <w:p w:rsidR="00A63AC7" w:rsidRDefault="00A63AC7" w:rsidP="00A63AC7">
      <w:r>
        <w:t xml:space="preserve">Changes in a </w:t>
      </w:r>
      <w:proofErr w:type="gramStart"/>
      <w:r>
        <w:t>students</w:t>
      </w:r>
      <w:proofErr w:type="gramEnd"/>
      <w:r>
        <w:t xml:space="preserve"> circumstance may affect their entitlement to School Term Allowance. These include:</w:t>
      </w:r>
    </w:p>
    <w:p w:rsidR="00A63AC7" w:rsidRDefault="00BF7519" w:rsidP="00A63AC7">
      <w:pPr>
        <w:numPr>
          <w:ilvl w:val="0"/>
          <w:numId w:val="236"/>
        </w:numPr>
        <w:spacing w:before="100" w:beforeAutospacing="1" w:after="100" w:afterAutospacing="1"/>
      </w:pPr>
      <w:hyperlink r:id="rId587" w:anchor="P3548_244677" w:history="1">
        <w:r w:rsidR="00A63AC7">
          <w:rPr>
            <w:rStyle w:val="Hyperlink"/>
          </w:rPr>
          <w:t>Turning 16 during term</w:t>
        </w:r>
      </w:hyperlink>
      <w:r w:rsidR="00A63AC7">
        <w:t xml:space="preserve"> </w:t>
      </w:r>
    </w:p>
    <w:p w:rsidR="00A63AC7" w:rsidRDefault="00BF7519" w:rsidP="00A63AC7">
      <w:pPr>
        <w:numPr>
          <w:ilvl w:val="0"/>
          <w:numId w:val="236"/>
        </w:numPr>
        <w:spacing w:before="100" w:beforeAutospacing="1" w:after="100" w:afterAutospacing="1"/>
      </w:pPr>
      <w:hyperlink r:id="rId588" w:anchor="P3551_244949" w:history="1">
        <w:r w:rsidR="00A63AC7">
          <w:rPr>
            <w:rStyle w:val="Hyperlink"/>
          </w:rPr>
          <w:t>If the student leaves school</w:t>
        </w:r>
      </w:hyperlink>
      <w:r w:rsidR="00A63AC7">
        <w:t xml:space="preserve"> </w:t>
      </w:r>
    </w:p>
    <w:p w:rsidR="00A63AC7" w:rsidRDefault="00BF7519" w:rsidP="00A63AC7">
      <w:pPr>
        <w:numPr>
          <w:ilvl w:val="0"/>
          <w:numId w:val="236"/>
        </w:numPr>
        <w:spacing w:before="100" w:beforeAutospacing="1" w:after="100" w:afterAutospacing="1"/>
      </w:pPr>
      <w:hyperlink r:id="rId589" w:anchor="P3554_245176" w:history="1">
        <w:r w:rsidR="00A63AC7">
          <w:rPr>
            <w:rStyle w:val="Hyperlink"/>
          </w:rPr>
          <w:t>Change from Living Allowance to School Term Allowance</w:t>
        </w:r>
      </w:hyperlink>
      <w:r w:rsidR="00A63AC7">
        <w:t xml:space="preserve"> </w:t>
      </w:r>
    </w:p>
    <w:p w:rsidR="00A63AC7" w:rsidRDefault="00BF7519" w:rsidP="00A63AC7">
      <w:pPr>
        <w:numPr>
          <w:ilvl w:val="0"/>
          <w:numId w:val="236"/>
        </w:numPr>
        <w:spacing w:before="100" w:beforeAutospacing="1" w:after="100" w:afterAutospacing="1"/>
      </w:pPr>
      <w:hyperlink r:id="rId590" w:anchor="P3570_246131" w:history="1">
        <w:r w:rsidR="00A63AC7">
          <w:rPr>
            <w:rStyle w:val="Hyperlink"/>
          </w:rPr>
          <w:t>Qualifying for Living Allowance</w:t>
        </w:r>
      </w:hyperlink>
      <w:r w:rsidR="00A63AC7">
        <w:t xml:space="preserve"> </w:t>
      </w:r>
    </w:p>
    <w:p w:rsidR="00A63AC7" w:rsidRDefault="00A63AC7" w:rsidP="00A63AC7">
      <w:pPr>
        <w:pStyle w:val="Heading3"/>
      </w:pPr>
      <w:bookmarkStart w:id="884" w:name="P3548_244677"/>
      <w:bookmarkEnd w:id="884"/>
      <w:r>
        <w:rPr>
          <w:rFonts w:ascii="Arial Narrow" w:hAnsi="Arial Narrow"/>
          <w:color w:val="000000"/>
          <w:szCs w:val="22"/>
        </w:rPr>
        <w:t>62.4.1 Turning 16 during term</w:t>
      </w:r>
    </w:p>
    <w:p w:rsidR="00A63AC7" w:rsidRDefault="00A63AC7" w:rsidP="00A63AC7">
      <w:r>
        <w:t>Where a student turns 16 years of age during a term, they will be entitled to a pro rata School Term Allowance</w:t>
      </w:r>
      <w:bookmarkStart w:id="885" w:name="P3549_244815"/>
      <w:bookmarkEnd w:id="885"/>
      <w:r>
        <w:t xml:space="preserve"> for the term period up to the date of the birthday. </w:t>
      </w:r>
    </w:p>
    <w:p w:rsidR="00A63AC7" w:rsidRDefault="00A63AC7" w:rsidP="00A63AC7">
      <w:pPr>
        <w:pStyle w:val="NormalWeb"/>
      </w:pPr>
      <w:r>
        <w:t xml:space="preserve">Living Allowance entitlement may commence from the date of the 16th birthday. </w:t>
      </w:r>
    </w:p>
    <w:p w:rsidR="00A63AC7" w:rsidRDefault="00A63AC7" w:rsidP="00A63AC7">
      <w:pPr>
        <w:pStyle w:val="Heading3"/>
      </w:pPr>
      <w:bookmarkStart w:id="886" w:name="P3551_244949"/>
      <w:bookmarkEnd w:id="886"/>
      <w:r>
        <w:rPr>
          <w:rFonts w:ascii="Arial Narrow" w:hAnsi="Arial Narrow"/>
          <w:color w:val="000000"/>
          <w:szCs w:val="22"/>
        </w:rPr>
        <w:t>62.4.2 If the student leaves school</w:t>
      </w:r>
    </w:p>
    <w:p w:rsidR="00A63AC7" w:rsidRDefault="00A63AC7" w:rsidP="00A63AC7">
      <w:r>
        <w:rPr>
          <w:i/>
          <w:iCs/>
          <w:noProof/>
          <w:lang w:eastAsia="en-AU"/>
        </w:rPr>
        <w:drawing>
          <wp:inline distT="0" distB="0" distL="0" distR="0">
            <wp:extent cx="226060" cy="199390"/>
            <wp:effectExtent l="19050" t="0" r="2540" b="0"/>
            <wp:docPr id="1107" name="Picture 1107" descr="cross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7" descr="cross mark"/>
                    <pic:cNvPicPr>
                      <a:picLocks noChangeAspect="1" noChangeArrowheads="1"/>
                    </pic:cNvPicPr>
                  </pic:nvPicPr>
                  <pic:blipFill>
                    <a:blip r:embed="rId158" cstate="print"/>
                    <a:srcRect/>
                    <a:stretch>
                      <a:fillRect/>
                    </a:stretch>
                  </pic:blipFill>
                  <pic:spPr bwMode="auto">
                    <a:xfrm>
                      <a:off x="0" y="0"/>
                      <a:ext cx="226060" cy="199390"/>
                    </a:xfrm>
                    <a:prstGeom prst="rect">
                      <a:avLst/>
                    </a:prstGeom>
                    <a:noFill/>
                    <a:ln w="9525">
                      <a:noFill/>
                      <a:miter lim="800000"/>
                      <a:headEnd/>
                      <a:tailEnd/>
                    </a:ln>
                  </pic:spPr>
                </pic:pic>
              </a:graphicData>
            </a:graphic>
          </wp:inline>
        </w:drawing>
      </w:r>
      <w:r>
        <w:rPr>
          <w:i/>
          <w:iCs/>
        </w:rPr>
        <w:t>There is no entitlement</w:t>
      </w:r>
      <w:r>
        <w:rPr>
          <w:b/>
          <w:bCs/>
          <w:i/>
          <w:iCs/>
        </w:rPr>
        <w:t xml:space="preserve"> </w:t>
      </w:r>
      <w:r>
        <w:rPr>
          <w:i/>
          <w:iCs/>
        </w:rPr>
        <w:t xml:space="preserve">to a term's payment where a dependent student does not commence in the term. </w:t>
      </w:r>
    </w:p>
    <w:p w:rsidR="00A63AC7" w:rsidRDefault="00A63AC7" w:rsidP="00A63AC7">
      <w:r>
        <w:t>No overpayment</w:t>
      </w:r>
      <w:r>
        <w:rPr>
          <w:b/>
          <w:bCs/>
        </w:rPr>
        <w:t xml:space="preserve"> </w:t>
      </w:r>
      <w:r>
        <w:t>is incurred where a dependent student commences, but leaves during the term.</w:t>
      </w:r>
    </w:p>
    <w:p w:rsidR="00A63AC7" w:rsidRDefault="00A63AC7" w:rsidP="00A63AC7">
      <w:pPr>
        <w:pStyle w:val="Heading3"/>
      </w:pPr>
      <w:bookmarkStart w:id="887" w:name="P3554_245176"/>
      <w:bookmarkEnd w:id="887"/>
      <w:r>
        <w:rPr>
          <w:rFonts w:ascii="Arial Narrow" w:hAnsi="Arial Narrow"/>
          <w:color w:val="000000"/>
          <w:szCs w:val="22"/>
        </w:rPr>
        <w:t>62.4.3 Change from Living Allowance to School Term Allowance</w:t>
      </w:r>
    </w:p>
    <w:p w:rsidR="00A63AC7" w:rsidRDefault="00BF7519" w:rsidP="00A63AC7">
      <w:hyperlink r:id="rId591" w:anchor="P3558_245428" w:history="1">
        <w:r w:rsidR="00A63AC7">
          <w:rPr>
            <w:rStyle w:val="Hyperlink"/>
          </w:rPr>
          <w:t>Table 12</w:t>
        </w:r>
      </w:hyperlink>
      <w:r w:rsidR="00A63AC7">
        <w:t xml:space="preserve"> lists the effect where, during a term, a student previously assessed as eligible for away from home benefits, returns home from boarding and becomes eligible for School Term Allowance.</w:t>
      </w:r>
    </w:p>
    <w:p w:rsidR="00A63AC7" w:rsidRDefault="00A63AC7" w:rsidP="00A63AC7">
      <w:bookmarkStart w:id="888" w:name="P3558_245428"/>
      <w:bookmarkEnd w:id="888"/>
      <w:r>
        <w:rPr>
          <w:b/>
          <w:bCs/>
        </w:rPr>
        <w:t>Table 12 - Change from living allowance to school term allowance</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185"/>
        <w:gridCol w:w="3825"/>
      </w:tblGrid>
      <w:tr w:rsidR="00A63AC7" w:rsidTr="00A63AC7">
        <w:trPr>
          <w:tblCellSpacing w:w="15" w:type="dxa"/>
          <w:jc w:val="center"/>
        </w:trPr>
        <w:tc>
          <w:tcPr>
            <w:tcW w:w="4140" w:type="dxa"/>
            <w:tcBorders>
              <w:top w:val="outset" w:sz="6" w:space="0" w:color="auto"/>
              <w:left w:val="outset" w:sz="6" w:space="0" w:color="auto"/>
              <w:bottom w:val="outset" w:sz="6" w:space="0" w:color="auto"/>
              <w:right w:val="outset" w:sz="6" w:space="0" w:color="auto"/>
            </w:tcBorders>
            <w:shd w:val="clear" w:color="auto" w:fill="000099"/>
            <w:vAlign w:val="center"/>
            <w:hideMark/>
          </w:tcPr>
          <w:p w:rsidR="00A63AC7" w:rsidRDefault="00A63AC7" w:rsidP="00A63AC7">
            <w:pPr>
              <w:rPr>
                <w:sz w:val="24"/>
                <w:szCs w:val="24"/>
              </w:rPr>
            </w:pPr>
            <w:r>
              <w:rPr>
                <w:b/>
                <w:bCs/>
                <w:color w:val="FFFFFF"/>
              </w:rPr>
              <w:t xml:space="preserve">If... </w:t>
            </w:r>
          </w:p>
        </w:tc>
        <w:tc>
          <w:tcPr>
            <w:tcW w:w="3780" w:type="dxa"/>
            <w:tcBorders>
              <w:top w:val="outset" w:sz="6" w:space="0" w:color="auto"/>
              <w:left w:val="outset" w:sz="6" w:space="0" w:color="auto"/>
              <w:bottom w:val="outset" w:sz="6" w:space="0" w:color="auto"/>
              <w:right w:val="outset" w:sz="6" w:space="0" w:color="auto"/>
            </w:tcBorders>
            <w:shd w:val="clear" w:color="auto" w:fill="000099"/>
            <w:vAlign w:val="center"/>
            <w:hideMark/>
          </w:tcPr>
          <w:p w:rsidR="00A63AC7" w:rsidRDefault="00A63AC7" w:rsidP="00A63AC7">
            <w:pPr>
              <w:rPr>
                <w:sz w:val="24"/>
                <w:szCs w:val="24"/>
              </w:rPr>
            </w:pPr>
            <w:proofErr w:type="gramStart"/>
            <w:r>
              <w:rPr>
                <w:b/>
                <w:bCs/>
                <w:color w:val="FFFFFF"/>
              </w:rPr>
              <w:t>then</w:t>
            </w:r>
            <w:proofErr w:type="gramEnd"/>
            <w:r>
              <w:rPr>
                <w:b/>
                <w:bCs/>
                <w:color w:val="FFFFFF"/>
              </w:rPr>
              <w:t xml:space="preserve">... </w:t>
            </w:r>
          </w:p>
        </w:tc>
      </w:tr>
      <w:tr w:rsidR="00A63AC7" w:rsidTr="00A63AC7">
        <w:trPr>
          <w:tblCellSpacing w:w="15" w:type="dxa"/>
          <w:jc w:val="center"/>
        </w:trPr>
        <w:tc>
          <w:tcPr>
            <w:tcW w:w="4140" w:type="dxa"/>
            <w:tcBorders>
              <w:top w:val="outset" w:sz="6" w:space="0" w:color="auto"/>
              <w:left w:val="outset" w:sz="6" w:space="0" w:color="auto"/>
              <w:bottom w:val="outset" w:sz="6" w:space="0" w:color="auto"/>
              <w:right w:val="outset" w:sz="6" w:space="0" w:color="auto"/>
            </w:tcBorders>
            <w:hideMark/>
          </w:tcPr>
          <w:p w:rsidR="00A63AC7" w:rsidRDefault="00A63AC7" w:rsidP="00A63AC7">
            <w:pPr>
              <w:rPr>
                <w:sz w:val="24"/>
                <w:szCs w:val="24"/>
              </w:rPr>
            </w:pPr>
            <w:r>
              <w:t xml:space="preserve">Living Allowance has been paid for the full term to the boarding institution and under the conditions of enrolment will not be refunded </w:t>
            </w:r>
          </w:p>
        </w:tc>
        <w:tc>
          <w:tcPr>
            <w:tcW w:w="3780" w:type="dxa"/>
            <w:tcBorders>
              <w:top w:val="outset" w:sz="6" w:space="0" w:color="auto"/>
              <w:left w:val="outset" w:sz="6" w:space="0" w:color="auto"/>
              <w:bottom w:val="outset" w:sz="6" w:space="0" w:color="auto"/>
              <w:right w:val="outset" w:sz="6" w:space="0" w:color="auto"/>
            </w:tcBorders>
            <w:hideMark/>
          </w:tcPr>
          <w:p w:rsidR="00A63AC7" w:rsidRDefault="00A63AC7" w:rsidP="00A63AC7">
            <w:pPr>
              <w:rPr>
                <w:sz w:val="24"/>
                <w:szCs w:val="24"/>
              </w:rPr>
            </w:pPr>
            <w:proofErr w:type="gramStart"/>
            <w:r>
              <w:t>there</w:t>
            </w:r>
            <w:proofErr w:type="gramEnd"/>
            <w:r>
              <w:t xml:space="preserve"> will be no overpayment of Living Allowance but entitlement to School Term Allowance for that term will be forfeited. </w:t>
            </w:r>
          </w:p>
        </w:tc>
      </w:tr>
      <w:tr w:rsidR="00A63AC7" w:rsidTr="00A63AC7">
        <w:trPr>
          <w:tblCellSpacing w:w="15" w:type="dxa"/>
          <w:jc w:val="center"/>
        </w:trPr>
        <w:tc>
          <w:tcPr>
            <w:tcW w:w="4140" w:type="dxa"/>
            <w:tcBorders>
              <w:top w:val="outset" w:sz="6" w:space="0" w:color="auto"/>
              <w:left w:val="outset" w:sz="6" w:space="0" w:color="auto"/>
              <w:bottom w:val="outset" w:sz="6" w:space="0" w:color="auto"/>
              <w:right w:val="outset" w:sz="6" w:space="0" w:color="auto"/>
            </w:tcBorders>
            <w:hideMark/>
          </w:tcPr>
          <w:p w:rsidR="00A63AC7" w:rsidRDefault="00A63AC7" w:rsidP="00A63AC7">
            <w:pPr>
              <w:rPr>
                <w:sz w:val="24"/>
                <w:szCs w:val="24"/>
              </w:rPr>
            </w:pPr>
            <w:r>
              <w:t xml:space="preserve">Living Allowance has been paid to an applicant or private board-provider </w:t>
            </w:r>
          </w:p>
        </w:tc>
        <w:tc>
          <w:tcPr>
            <w:tcW w:w="3780" w:type="dxa"/>
            <w:tcBorders>
              <w:top w:val="outset" w:sz="6" w:space="0" w:color="auto"/>
              <w:left w:val="outset" w:sz="6" w:space="0" w:color="auto"/>
              <w:bottom w:val="outset" w:sz="6" w:space="0" w:color="auto"/>
              <w:right w:val="outset" w:sz="6" w:space="0" w:color="auto"/>
            </w:tcBorders>
            <w:hideMark/>
          </w:tcPr>
          <w:p w:rsidR="00A63AC7" w:rsidRDefault="00A63AC7" w:rsidP="00A63AC7">
            <w:pPr>
              <w:rPr>
                <w:sz w:val="24"/>
                <w:szCs w:val="24"/>
              </w:rPr>
            </w:pPr>
            <w:proofErr w:type="gramStart"/>
            <w:r>
              <w:t>entitlement</w:t>
            </w:r>
            <w:proofErr w:type="gramEnd"/>
            <w:r>
              <w:t xml:space="preserve"> to Living Allowance is to be assessed on a </w:t>
            </w:r>
            <w:r>
              <w:rPr>
                <w:i/>
                <w:iCs/>
              </w:rPr>
              <w:t>pro rata</w:t>
            </w:r>
            <w:r>
              <w:t xml:space="preserve"> basis. </w:t>
            </w:r>
          </w:p>
        </w:tc>
      </w:tr>
      <w:tr w:rsidR="00A63AC7" w:rsidTr="00A63AC7">
        <w:trPr>
          <w:tblCellSpacing w:w="15" w:type="dxa"/>
          <w:jc w:val="center"/>
        </w:trPr>
        <w:tc>
          <w:tcPr>
            <w:tcW w:w="4140" w:type="dxa"/>
            <w:tcBorders>
              <w:top w:val="outset" w:sz="6" w:space="0" w:color="auto"/>
              <w:left w:val="outset" w:sz="6" w:space="0" w:color="auto"/>
              <w:bottom w:val="outset" w:sz="6" w:space="0" w:color="auto"/>
              <w:right w:val="outset" w:sz="6" w:space="0" w:color="auto"/>
            </w:tcBorders>
            <w:hideMark/>
          </w:tcPr>
          <w:p w:rsidR="00A63AC7" w:rsidRDefault="00A63AC7" w:rsidP="00A63AC7">
            <w:pPr>
              <w:rPr>
                <w:sz w:val="24"/>
                <w:szCs w:val="24"/>
              </w:rPr>
            </w:pPr>
            <w:r>
              <w:t xml:space="preserve">for the period after boarding ceased, Living Allowance is either not paid or is refunded by the payee </w:t>
            </w:r>
          </w:p>
        </w:tc>
        <w:tc>
          <w:tcPr>
            <w:tcW w:w="3780" w:type="dxa"/>
            <w:tcBorders>
              <w:top w:val="outset" w:sz="6" w:space="0" w:color="auto"/>
              <w:left w:val="outset" w:sz="6" w:space="0" w:color="auto"/>
              <w:bottom w:val="outset" w:sz="6" w:space="0" w:color="auto"/>
              <w:right w:val="outset" w:sz="6" w:space="0" w:color="auto"/>
            </w:tcBorders>
            <w:hideMark/>
          </w:tcPr>
          <w:p w:rsidR="00A63AC7" w:rsidRDefault="00A63AC7" w:rsidP="00A63AC7">
            <w:pPr>
              <w:rPr>
                <w:sz w:val="24"/>
                <w:szCs w:val="24"/>
              </w:rPr>
            </w:pPr>
            <w:proofErr w:type="gramStart"/>
            <w:r>
              <w:t>the</w:t>
            </w:r>
            <w:proofErr w:type="gramEnd"/>
            <w:r>
              <w:t xml:space="preserve"> student will be entitled to School Term Allowance provided s/he commences school at the home location in that term. </w:t>
            </w:r>
          </w:p>
        </w:tc>
      </w:tr>
    </w:tbl>
    <w:p w:rsidR="00A63AC7" w:rsidRDefault="00A63AC7" w:rsidP="00A63AC7">
      <w:pPr>
        <w:pStyle w:val="Heading3"/>
      </w:pPr>
      <w:bookmarkStart w:id="889" w:name="P3570_246131"/>
      <w:bookmarkEnd w:id="889"/>
      <w:r>
        <w:rPr>
          <w:rFonts w:ascii="Arial Narrow" w:hAnsi="Arial Narrow"/>
          <w:color w:val="000000"/>
          <w:szCs w:val="22"/>
        </w:rPr>
        <w:t>62.4.4 Qualifying for Living Allowance</w:t>
      </w:r>
    </w:p>
    <w:p w:rsidR="00A63AC7" w:rsidRDefault="00A63AC7" w:rsidP="00A63AC7">
      <w:r>
        <w:t xml:space="preserve">Students previously receiving the School Term Allowance who qualify for Living Allowance cease to be eligible for the School Term Allowance. </w:t>
      </w:r>
    </w:p>
    <w:p w:rsidR="00A63AC7" w:rsidRDefault="00A63AC7" w:rsidP="00A63AC7">
      <w:pPr>
        <w:pStyle w:val="NormalWeb"/>
      </w:pPr>
      <w:bookmarkStart w:id="890" w:name="P3513_243347"/>
      <w:bookmarkEnd w:id="890"/>
      <w:r>
        <w:t xml:space="preserve">1 </w:t>
      </w:r>
      <w:r>
        <w:rPr>
          <w:rFonts w:ascii="Arial" w:hAnsi="Arial" w:cs="Arial"/>
          <w:i/>
          <w:iCs/>
          <w:sz w:val="18"/>
          <w:szCs w:val="18"/>
        </w:rPr>
        <w:t>See the Centrelink publication `</w:t>
      </w:r>
      <w:hyperlink r:id="rId592" w:tgtFrame="_blank" w:history="1">
        <w:r>
          <w:rPr>
            <w:rStyle w:val="Hyperlink"/>
          </w:rPr>
          <w:t>Guide to Commonwealth Government payments</w:t>
        </w:r>
      </w:hyperlink>
      <w:r>
        <w:rPr>
          <w:noProof/>
        </w:rPr>
        <w:drawing>
          <wp:inline distT="0" distB="0" distL="0" distR="0">
            <wp:extent cx="180975" cy="99695"/>
            <wp:effectExtent l="19050" t="0" r="9525" b="0"/>
            <wp:docPr id="1108" name="Picture 1108" descr="You are now leaving D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8" descr="You are now leaving DEST"/>
                    <pic:cNvPicPr>
                      <a:picLocks noChangeAspect="1" noChangeArrowheads="1"/>
                    </pic:cNvPicPr>
                  </pic:nvPicPr>
                  <pic:blipFill>
                    <a:blip r:embed="rId45" cstate="print"/>
                    <a:srcRect/>
                    <a:stretch>
                      <a:fillRect/>
                    </a:stretch>
                  </pic:blipFill>
                  <pic:spPr bwMode="auto">
                    <a:xfrm>
                      <a:off x="0" y="0"/>
                      <a:ext cx="180975" cy="99695"/>
                    </a:xfrm>
                    <a:prstGeom prst="rect">
                      <a:avLst/>
                    </a:prstGeom>
                    <a:noFill/>
                    <a:ln w="9525">
                      <a:noFill/>
                      <a:miter lim="800000"/>
                      <a:headEnd/>
                      <a:tailEnd/>
                    </a:ln>
                  </pic:spPr>
                </pic:pic>
              </a:graphicData>
            </a:graphic>
          </wp:inline>
        </w:drawing>
      </w:r>
      <w:r>
        <w:rPr>
          <w:rFonts w:ascii="Arial" w:hAnsi="Arial" w:cs="Arial"/>
          <w:i/>
          <w:iCs/>
          <w:sz w:val="18"/>
          <w:szCs w:val="18"/>
        </w:rPr>
        <w:t>' for current rates.</w:t>
      </w:r>
    </w:p>
    <w:p w:rsidR="00A63AC7" w:rsidRDefault="00A63AC7" w:rsidP="00A63AC7">
      <w:pPr>
        <w:pStyle w:val="NormalWeb"/>
        <w:jc w:val="center"/>
      </w:pPr>
      <w:r>
        <w:rPr>
          <w:noProof/>
        </w:rPr>
        <w:drawing>
          <wp:inline distT="0" distB="0" distL="0" distR="0">
            <wp:extent cx="5712460" cy="27305"/>
            <wp:effectExtent l="19050" t="0" r="2540" b="0"/>
            <wp:docPr id="1109" name="Picture 1109" descr="http://web.archive.org/web/20050510230616im_/http:/www.dest.gov.au/archive/schools/abstudy/blubvsp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9" descr="http://web.archive.org/web/20050510230616im_/http:/www.dest.gov.au/archive/schools/abstudy/blubvspm.gif"/>
                    <pic:cNvPicPr>
                      <a:picLocks noChangeAspect="1" noChangeArrowheads="1"/>
                    </pic:cNvPicPr>
                  </pic:nvPicPr>
                  <pic:blipFill>
                    <a:blip r:embed="rId23" cstate="print"/>
                    <a:srcRect/>
                    <a:stretch>
                      <a:fillRect/>
                    </a:stretch>
                  </pic:blipFill>
                  <pic:spPr bwMode="auto">
                    <a:xfrm>
                      <a:off x="0" y="0"/>
                      <a:ext cx="5712460" cy="27305"/>
                    </a:xfrm>
                    <a:prstGeom prst="rect">
                      <a:avLst/>
                    </a:prstGeom>
                    <a:noFill/>
                    <a:ln w="9525">
                      <a:noFill/>
                      <a:miter lim="800000"/>
                      <a:headEnd/>
                      <a:tailEnd/>
                    </a:ln>
                  </pic:spPr>
                </pic:pic>
              </a:graphicData>
            </a:graphic>
          </wp:inline>
        </w:drawing>
      </w:r>
    </w:p>
    <w:p w:rsidR="00A63AC7" w:rsidRDefault="00A63AC7" w:rsidP="00A63AC7">
      <w:pPr>
        <w:pStyle w:val="Heading1"/>
      </w:pPr>
      <w:bookmarkStart w:id="891" w:name="P3573_246310"/>
      <w:r>
        <w:t>Chapter 63 School Fees Allowance</w:t>
      </w:r>
      <w:bookmarkStart w:id="892" w:name="P3573_246341"/>
      <w:bookmarkEnd w:id="891"/>
      <w:bookmarkEnd w:id="892"/>
      <w:r>
        <w:t xml:space="preserve"> </w:t>
      </w:r>
    </w:p>
    <w:p w:rsidR="00A63AC7" w:rsidRDefault="00A63AC7" w:rsidP="00A63AC7">
      <w:r>
        <w:t>This chapter describes eligibility conditions, entitlements and payment of School Fees Allowance.</w:t>
      </w:r>
      <w:r>
        <w:br/>
        <w:t> </w:t>
      </w:r>
    </w:p>
    <w:p w:rsidR="00A63AC7" w:rsidRDefault="00A63AC7" w:rsidP="00A63AC7">
      <w:r>
        <w:rPr>
          <w:rFonts w:ascii="Verdana" w:hAnsi="Verdana"/>
          <w:b/>
          <w:bCs/>
          <w:color w:val="000000"/>
          <w:szCs w:val="22"/>
        </w:rPr>
        <w:t>Chapter content</w:t>
      </w:r>
    </w:p>
    <w:p w:rsidR="00A63AC7" w:rsidRDefault="00A63AC7" w:rsidP="00873A8C">
      <w:r>
        <w:br/>
        <w:t xml:space="preserve">This section contains the following topics: </w:t>
      </w:r>
    </w:p>
    <w:p w:rsidR="00A63AC7" w:rsidRDefault="00BF7519" w:rsidP="00873A8C">
      <w:pPr>
        <w:pStyle w:val="referencebullet-1"/>
      </w:pPr>
      <w:hyperlink r:id="rId593" w:anchor="P3586_246687" w:history="1">
        <w:r w:rsidR="00A63AC7">
          <w:rPr>
            <w:rStyle w:val="Hyperlink"/>
          </w:rPr>
          <w:t>Policy Outcome</w:t>
        </w:r>
      </w:hyperlink>
    </w:p>
    <w:p w:rsidR="00A63AC7" w:rsidRDefault="00BF7519" w:rsidP="00873A8C">
      <w:pPr>
        <w:pStyle w:val="referencebullet-1"/>
      </w:pPr>
      <w:hyperlink r:id="rId594" w:anchor="P3588_246900" w:history="1">
        <w:r w:rsidR="00A63AC7">
          <w:rPr>
            <w:rStyle w:val="Hyperlink"/>
          </w:rPr>
          <w:t>School Fees</w:t>
        </w:r>
      </w:hyperlink>
    </w:p>
    <w:p w:rsidR="00A63AC7" w:rsidRDefault="00BF7519" w:rsidP="00873A8C">
      <w:pPr>
        <w:pStyle w:val="referencebullet-1"/>
      </w:pPr>
      <w:hyperlink r:id="rId595" w:anchor="P3604_248013" w:history="1">
        <w:r w:rsidR="00A63AC7">
          <w:rPr>
            <w:rStyle w:val="Hyperlink"/>
          </w:rPr>
          <w:t>Categories of School Fee Allowance</w:t>
        </w:r>
      </w:hyperlink>
    </w:p>
    <w:p w:rsidR="00A63AC7" w:rsidRDefault="00BF7519" w:rsidP="00873A8C">
      <w:pPr>
        <w:pStyle w:val="referencebullet-1"/>
      </w:pPr>
      <w:hyperlink r:id="rId596" w:anchor="P3619_248922" w:history="1">
        <w:r w:rsidR="00A63AC7">
          <w:rPr>
            <w:rStyle w:val="Hyperlink"/>
          </w:rPr>
          <w:t>Eligibility for School Fees Allowance</w:t>
        </w:r>
      </w:hyperlink>
    </w:p>
    <w:p w:rsidR="00A63AC7" w:rsidRDefault="00BF7519" w:rsidP="00873A8C">
      <w:pPr>
        <w:pStyle w:val="referencebullet-1"/>
      </w:pPr>
      <w:hyperlink r:id="rId597" w:anchor="P3660_250235" w:history="1">
        <w:r w:rsidR="00A63AC7">
          <w:rPr>
            <w:rStyle w:val="Hyperlink"/>
          </w:rPr>
          <w:t>Entitlement to School Fees Allowance</w:t>
        </w:r>
      </w:hyperlink>
    </w:p>
    <w:p w:rsidR="00A63AC7" w:rsidRDefault="00BF7519" w:rsidP="00873A8C">
      <w:pPr>
        <w:pStyle w:val="referencebullet-1"/>
      </w:pPr>
      <w:hyperlink r:id="rId598" w:anchor="P3681_251211" w:history="1">
        <w:r w:rsidR="00A63AC7">
          <w:rPr>
            <w:rStyle w:val="Hyperlink"/>
          </w:rPr>
          <w:t>Excess School Fees</w:t>
        </w:r>
      </w:hyperlink>
    </w:p>
    <w:p w:rsidR="00A63AC7" w:rsidRDefault="00BF7519" w:rsidP="00873A8C">
      <w:pPr>
        <w:pStyle w:val="referencebullet-1"/>
      </w:pPr>
      <w:hyperlink r:id="rId599" w:anchor="P3683_251487" w:history="1">
        <w:r w:rsidR="00A63AC7">
          <w:rPr>
            <w:rStyle w:val="Hyperlink"/>
          </w:rPr>
          <w:t>Payment of School Fees Allowance</w:t>
        </w:r>
      </w:hyperlink>
    </w:p>
    <w:p w:rsidR="00A63AC7" w:rsidRDefault="00BF7519" w:rsidP="00A63AC7">
      <w:pPr>
        <w:pStyle w:val="referencebullet-1"/>
      </w:pPr>
      <w:hyperlink r:id="rId600" w:anchor="8" w:history="1">
        <w:r w:rsidR="00A63AC7">
          <w:rPr>
            <w:rStyle w:val="Hyperlink"/>
          </w:rPr>
          <w:t>Transfer of School Fees Allowance to pay Boarding Costs</w:t>
        </w:r>
      </w:hyperlink>
    </w:p>
    <w:p w:rsidR="00A63AC7" w:rsidRDefault="00A63AC7" w:rsidP="00A63AC7">
      <w:pPr>
        <w:pStyle w:val="Heading3"/>
      </w:pPr>
      <w:bookmarkStart w:id="893" w:name="P3586_246687"/>
      <w:bookmarkEnd w:id="893"/>
      <w:r>
        <w:t>63.1 Policy Outcome</w:t>
      </w:r>
    </w:p>
    <w:p w:rsidR="00A63AC7" w:rsidRDefault="00A63AC7" w:rsidP="00873A8C">
      <w:r>
        <w:t xml:space="preserve">The purpose of the School Fees Allowance is to assist low income families of Indigenous students in meeting the costs of school fees levied by the approved education institution for the student. </w:t>
      </w:r>
    </w:p>
    <w:p w:rsidR="00A63AC7" w:rsidRDefault="00A63AC7" w:rsidP="00A63AC7">
      <w:pPr>
        <w:pStyle w:val="Heading3"/>
      </w:pPr>
      <w:bookmarkStart w:id="894" w:name="P3588_246900"/>
      <w:bookmarkEnd w:id="894"/>
      <w:r>
        <w:t>63.2 School Fees</w:t>
      </w:r>
      <w:bookmarkStart w:id="895" w:name="P3588_246915"/>
      <w:bookmarkEnd w:id="895"/>
      <w:r>
        <w:t xml:space="preserve"> </w:t>
      </w:r>
    </w:p>
    <w:p w:rsidR="00A63AC7" w:rsidRDefault="00A63AC7" w:rsidP="00A63AC7">
      <w:r>
        <w:t xml:space="preserve">School fees are those charged by a school for all students enrolled in a particular programme. For the purposes of this chapter, school fees include: </w:t>
      </w:r>
    </w:p>
    <w:p w:rsidR="00A63AC7" w:rsidRDefault="00A63AC7" w:rsidP="00A63AC7">
      <w:pPr>
        <w:numPr>
          <w:ilvl w:val="0"/>
          <w:numId w:val="237"/>
        </w:numPr>
        <w:spacing w:before="100" w:beforeAutospacing="1" w:after="100" w:afterAutospacing="1"/>
      </w:pPr>
      <w:r>
        <w:t xml:space="preserve">fees associated with school subjects, including charges for consumable materials and charges for sporting activities where sport is taken as a school subject and a subject fee is levied </w:t>
      </w:r>
    </w:p>
    <w:p w:rsidR="00A63AC7" w:rsidRDefault="00A63AC7" w:rsidP="00A63AC7">
      <w:pPr>
        <w:numPr>
          <w:ilvl w:val="0"/>
          <w:numId w:val="237"/>
        </w:numPr>
        <w:spacing w:before="100" w:beforeAutospacing="1" w:after="100" w:afterAutospacing="1"/>
      </w:pPr>
      <w:r>
        <w:t xml:space="preserve">general purpose fees for services and amenities </w:t>
      </w:r>
    </w:p>
    <w:p w:rsidR="00A63AC7" w:rsidRDefault="00A63AC7" w:rsidP="00A63AC7">
      <w:pPr>
        <w:numPr>
          <w:ilvl w:val="0"/>
          <w:numId w:val="237"/>
        </w:numPr>
        <w:spacing w:before="100" w:beforeAutospacing="1" w:after="100" w:afterAutospacing="1"/>
      </w:pPr>
      <w:r>
        <w:t xml:space="preserve">tuition fees, and </w:t>
      </w:r>
    </w:p>
    <w:p w:rsidR="00A63AC7" w:rsidRDefault="00A63AC7" w:rsidP="00A63AC7">
      <w:pPr>
        <w:numPr>
          <w:ilvl w:val="0"/>
          <w:numId w:val="237"/>
        </w:numPr>
        <w:spacing w:before="100" w:beforeAutospacing="1" w:after="100" w:afterAutospacing="1"/>
      </w:pPr>
      <w:proofErr w:type="gramStart"/>
      <w:r>
        <w:t>fees</w:t>
      </w:r>
      <w:proofErr w:type="gramEnd"/>
      <w:r>
        <w:t xml:space="preserve"> for items such as school magazines, locker hire, book hire, and examinations. </w:t>
      </w:r>
    </w:p>
    <w:p w:rsidR="00A63AC7" w:rsidRDefault="00A63AC7" w:rsidP="00A63AC7">
      <w:pPr>
        <w:pStyle w:val="Heading5"/>
      </w:pPr>
      <w:bookmarkStart w:id="896" w:name="P3594_247405"/>
      <w:bookmarkEnd w:id="896"/>
      <w:r>
        <w:t>63.2.1 Costs not payable as School Fees</w:t>
      </w:r>
    </w:p>
    <w:p w:rsidR="00A63AC7" w:rsidRDefault="00A63AC7" w:rsidP="00A63AC7">
      <w:r>
        <w:t xml:space="preserve">School fees do not include: </w:t>
      </w:r>
    </w:p>
    <w:p w:rsidR="00A63AC7" w:rsidRDefault="00A63AC7" w:rsidP="00A63AC7">
      <w:pPr>
        <w:numPr>
          <w:ilvl w:val="0"/>
          <w:numId w:val="238"/>
        </w:numPr>
        <w:spacing w:before="100" w:beforeAutospacing="1" w:after="100" w:afterAutospacing="1"/>
      </w:pPr>
      <w:r>
        <w:t xml:space="preserve">charges for the issue of stationery, or the use or purchase of school clothing including sports clothing or special clothing, eg aprons for Home Economics or Manual Arts </w:t>
      </w:r>
    </w:p>
    <w:p w:rsidR="00A63AC7" w:rsidRDefault="00A63AC7" w:rsidP="00A63AC7">
      <w:pPr>
        <w:numPr>
          <w:ilvl w:val="0"/>
          <w:numId w:val="238"/>
        </w:numPr>
        <w:spacing w:before="100" w:beforeAutospacing="1" w:after="100" w:afterAutospacing="1"/>
      </w:pPr>
      <w:r>
        <w:t xml:space="preserve">charges to cover incidental expenses incurred by a student during term, eg, purchases from school shop </w:t>
      </w:r>
    </w:p>
    <w:p w:rsidR="00A63AC7" w:rsidRDefault="00A63AC7" w:rsidP="00A63AC7">
      <w:pPr>
        <w:numPr>
          <w:ilvl w:val="0"/>
          <w:numId w:val="238"/>
        </w:numPr>
        <w:spacing w:before="100" w:beforeAutospacing="1" w:after="100" w:afterAutospacing="1"/>
      </w:pPr>
      <w:r>
        <w:t xml:space="preserve">charges for laundry/purchase of linen </w:t>
      </w:r>
    </w:p>
    <w:p w:rsidR="00A63AC7" w:rsidRDefault="00A63AC7" w:rsidP="00A63AC7">
      <w:pPr>
        <w:numPr>
          <w:ilvl w:val="0"/>
          <w:numId w:val="238"/>
        </w:numPr>
        <w:spacing w:before="100" w:beforeAutospacing="1" w:after="100" w:afterAutospacing="1"/>
      </w:pPr>
      <w:r>
        <w:t xml:space="preserve">levies on behalf of a Parents' and Citizens' Association or similar organisation </w:t>
      </w:r>
    </w:p>
    <w:p w:rsidR="00A63AC7" w:rsidRDefault="00A63AC7" w:rsidP="00A63AC7">
      <w:pPr>
        <w:numPr>
          <w:ilvl w:val="0"/>
          <w:numId w:val="238"/>
        </w:numPr>
        <w:spacing w:before="100" w:beforeAutospacing="1" w:after="100" w:afterAutospacing="1"/>
      </w:pPr>
      <w:r>
        <w:t xml:space="preserve">contributions (whether or not compulsory and/or refundable) to school building funds, or </w:t>
      </w:r>
    </w:p>
    <w:p w:rsidR="00A63AC7" w:rsidRDefault="00A63AC7" w:rsidP="00873A8C">
      <w:pPr>
        <w:numPr>
          <w:ilvl w:val="0"/>
          <w:numId w:val="238"/>
        </w:numPr>
        <w:spacing w:before="100" w:beforeAutospacing="1" w:after="100" w:afterAutospacing="1"/>
      </w:pPr>
      <w:proofErr w:type="gramStart"/>
      <w:r>
        <w:t>charges</w:t>
      </w:r>
      <w:proofErr w:type="gramEnd"/>
      <w:r>
        <w:t xml:space="preserve"> for insurance cover for school-related activities. </w:t>
      </w:r>
    </w:p>
    <w:p w:rsidR="00A63AC7" w:rsidRDefault="00A63AC7" w:rsidP="00A63AC7">
      <w:pPr>
        <w:pStyle w:val="Heading3"/>
      </w:pPr>
      <w:bookmarkStart w:id="897" w:name="P3604_248013"/>
      <w:bookmarkEnd w:id="897"/>
      <w:r>
        <w:t>63.3 Categories of School Fees Allowance</w:t>
      </w:r>
      <w:bookmarkStart w:id="898" w:name="P3604_248052"/>
      <w:bookmarkEnd w:id="898"/>
      <w:r>
        <w:t xml:space="preserve"> </w:t>
      </w:r>
    </w:p>
    <w:p w:rsidR="00A63AC7" w:rsidRDefault="00A63AC7" w:rsidP="00A63AC7">
      <w:r>
        <w:t xml:space="preserve">There are two categories of School Fees Allowance - </w:t>
      </w:r>
      <w:hyperlink r:id="rId601" w:anchor="P3606_248126" w:history="1">
        <w:r>
          <w:rPr>
            <w:rStyle w:val="Hyperlink"/>
          </w:rPr>
          <w:t>Group 1</w:t>
        </w:r>
      </w:hyperlink>
      <w:r>
        <w:t xml:space="preserve"> and </w:t>
      </w:r>
      <w:hyperlink r:id="rId602" w:anchor="P3612_248369" w:history="1">
        <w:r>
          <w:rPr>
            <w:rStyle w:val="Hyperlink"/>
          </w:rPr>
          <w:t>Group 2</w:t>
        </w:r>
      </w:hyperlink>
      <w:r>
        <w:t xml:space="preserve">. </w:t>
      </w:r>
    </w:p>
    <w:p w:rsidR="00A63AC7" w:rsidRDefault="00A63AC7" w:rsidP="00A63AC7">
      <w:pPr>
        <w:pStyle w:val="Heading5"/>
      </w:pPr>
      <w:bookmarkStart w:id="899" w:name="P3606_248126"/>
      <w:bookmarkEnd w:id="899"/>
      <w:r>
        <w:t>63.3.1 Group 1</w:t>
      </w:r>
      <w:bookmarkStart w:id="900" w:name="P3606_248139"/>
      <w:bookmarkEnd w:id="900"/>
      <w:r>
        <w:t xml:space="preserve"> (at home)</w:t>
      </w:r>
    </w:p>
    <w:p w:rsidR="00A63AC7" w:rsidRDefault="00A63AC7" w:rsidP="00A63AC7">
      <w:r>
        <w:t xml:space="preserve">Group 1 students are defined as: </w:t>
      </w:r>
    </w:p>
    <w:p w:rsidR="00A63AC7" w:rsidRDefault="00A63AC7" w:rsidP="00A63AC7">
      <w:pPr>
        <w:pStyle w:val="NormalWeb"/>
      </w:pPr>
      <w:r>
        <w:rPr>
          <w:noProof/>
        </w:rPr>
        <w:drawing>
          <wp:inline distT="0" distB="0" distL="0" distR="0">
            <wp:extent cx="127000" cy="127000"/>
            <wp:effectExtent l="19050" t="0" r="6350" b="0"/>
            <wp:docPr id="1131" name="Picture 1131" descr="ti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1" descr="tickbox"/>
                    <pic:cNvPicPr>
                      <a:picLocks noChangeAspect="1" noChangeArrowheads="1"/>
                    </pic:cNvPicPr>
                  </pic:nvPicPr>
                  <pic:blipFill>
                    <a:blip r:embed="rId58"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p>
    <w:p w:rsidR="00A63AC7" w:rsidRDefault="00A63AC7" w:rsidP="00A63AC7">
      <w:pPr>
        <w:pStyle w:val="NormalWeb"/>
      </w:pPr>
      <w:proofErr w:type="gramStart"/>
      <w:r>
        <w:t>under</w:t>
      </w:r>
      <w:proofErr w:type="gramEnd"/>
      <w:r>
        <w:t xml:space="preserve"> 16 years of age, and </w:t>
      </w:r>
    </w:p>
    <w:p w:rsidR="00A63AC7" w:rsidRDefault="00A63AC7" w:rsidP="00A63AC7">
      <w:pPr>
        <w:numPr>
          <w:ilvl w:val="0"/>
          <w:numId w:val="239"/>
        </w:numPr>
        <w:spacing w:before="100" w:beforeAutospacing="1" w:after="100" w:afterAutospacing="1"/>
      </w:pPr>
      <w:r>
        <w:t xml:space="preserve">living at home, or </w:t>
      </w:r>
    </w:p>
    <w:p w:rsidR="00A63AC7" w:rsidRDefault="00A63AC7" w:rsidP="00A63AC7">
      <w:pPr>
        <w:numPr>
          <w:ilvl w:val="0"/>
          <w:numId w:val="239"/>
        </w:numPr>
        <w:spacing w:before="100" w:beforeAutospacing="1" w:after="100" w:afterAutospacing="1"/>
      </w:pPr>
      <w:r>
        <w:t xml:space="preserve">do not meet the criteria for the Away rate of Living Allowance, and </w:t>
      </w:r>
    </w:p>
    <w:p w:rsidR="00A63AC7" w:rsidRDefault="00A63AC7" w:rsidP="00A63AC7">
      <w:r>
        <w:rPr>
          <w:noProof/>
          <w:lang w:eastAsia="en-AU"/>
        </w:rPr>
        <w:drawing>
          <wp:inline distT="0" distB="0" distL="0" distR="0">
            <wp:extent cx="127000" cy="127000"/>
            <wp:effectExtent l="19050" t="0" r="6350" b="0"/>
            <wp:docPr id="1132" name="Picture 1132" descr="ti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2" descr="tickbox"/>
                    <pic:cNvPicPr>
                      <a:picLocks noChangeAspect="1" noChangeArrowheads="1"/>
                    </pic:cNvPicPr>
                  </pic:nvPicPr>
                  <pic:blipFill>
                    <a:blip r:embed="rId58"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p>
    <w:p w:rsidR="00A63AC7" w:rsidRDefault="00A63AC7" w:rsidP="00A63AC7">
      <w:pPr>
        <w:pStyle w:val="NormalWeb"/>
      </w:pPr>
      <w:proofErr w:type="gramStart"/>
      <w:r>
        <w:t>the</w:t>
      </w:r>
      <w:proofErr w:type="gramEnd"/>
      <w:r>
        <w:t xml:space="preserve"> parent/guardian meets the </w:t>
      </w:r>
      <w:hyperlink r:id="rId603" w:anchor="P3410_238046" w:history="1">
        <w:r>
          <w:rPr>
            <w:rStyle w:val="Hyperlink"/>
          </w:rPr>
          <w:t>general schooling eligibility criteria</w:t>
        </w:r>
      </w:hyperlink>
      <w:r>
        <w:t xml:space="preserve">. </w:t>
      </w:r>
    </w:p>
    <w:p w:rsidR="00A63AC7" w:rsidRDefault="00A63AC7" w:rsidP="00A63AC7">
      <w:pPr>
        <w:pStyle w:val="Heading5"/>
      </w:pPr>
      <w:bookmarkStart w:id="901" w:name="P3612_248369"/>
      <w:bookmarkEnd w:id="901"/>
      <w:r>
        <w:t>63.3.2 Group 2</w:t>
      </w:r>
      <w:bookmarkStart w:id="902" w:name="P3612_248382"/>
      <w:bookmarkEnd w:id="902"/>
      <w:r>
        <w:t xml:space="preserve"> (boarding)</w:t>
      </w:r>
    </w:p>
    <w:p w:rsidR="00A63AC7" w:rsidRDefault="00A63AC7" w:rsidP="00A63AC7">
      <w:r>
        <w:t xml:space="preserve">Group 2 students are defined as: </w:t>
      </w:r>
    </w:p>
    <w:p w:rsidR="00A63AC7" w:rsidRDefault="00A63AC7" w:rsidP="00A63AC7">
      <w:pPr>
        <w:pStyle w:val="NormalWeb"/>
      </w:pPr>
      <w:r>
        <w:rPr>
          <w:noProof/>
        </w:rPr>
        <w:drawing>
          <wp:inline distT="0" distB="0" distL="0" distR="0">
            <wp:extent cx="127000" cy="127000"/>
            <wp:effectExtent l="19050" t="0" r="6350" b="0"/>
            <wp:docPr id="1133" name="Picture 1133" descr="ti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3" descr="tickbox"/>
                    <pic:cNvPicPr>
                      <a:picLocks noChangeAspect="1" noChangeArrowheads="1"/>
                    </pic:cNvPicPr>
                  </pic:nvPicPr>
                  <pic:blipFill>
                    <a:blip r:embed="rId58"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p>
    <w:p w:rsidR="00A63AC7" w:rsidRDefault="00A63AC7" w:rsidP="00A63AC7">
      <w:pPr>
        <w:pStyle w:val="NormalWeb"/>
      </w:pPr>
      <w:proofErr w:type="gramStart"/>
      <w:r>
        <w:t>meeting</w:t>
      </w:r>
      <w:proofErr w:type="gramEnd"/>
      <w:r>
        <w:t xml:space="preserve"> the criteria for the </w:t>
      </w:r>
      <w:hyperlink r:id="rId604" w:history="1">
        <w:r>
          <w:rPr>
            <w:rStyle w:val="Hyperlink"/>
          </w:rPr>
          <w:t>Away rate of Living Allowance</w:t>
        </w:r>
      </w:hyperlink>
      <w:r>
        <w:t xml:space="preserve">; and  </w:t>
      </w:r>
    </w:p>
    <w:p w:rsidR="00A63AC7" w:rsidRDefault="00A63AC7" w:rsidP="00A63AC7">
      <w:pPr>
        <w:pStyle w:val="NormalWeb"/>
      </w:pPr>
      <w:r>
        <w:rPr>
          <w:noProof/>
        </w:rPr>
        <w:drawing>
          <wp:inline distT="0" distB="0" distL="0" distR="0">
            <wp:extent cx="127000" cy="127000"/>
            <wp:effectExtent l="19050" t="0" r="6350" b="0"/>
            <wp:docPr id="1134" name="Picture 1134" descr="ti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4" descr="tickbox"/>
                    <pic:cNvPicPr>
                      <a:picLocks noChangeAspect="1" noChangeArrowheads="1"/>
                    </pic:cNvPicPr>
                  </pic:nvPicPr>
                  <pic:blipFill>
                    <a:blip r:embed="rId58"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p>
    <w:p w:rsidR="00A63AC7" w:rsidRDefault="00A63AC7" w:rsidP="00A63AC7">
      <w:pPr>
        <w:pStyle w:val="NormalWeb"/>
      </w:pPr>
      <w:proofErr w:type="gramStart"/>
      <w:r>
        <w:t>meeting</w:t>
      </w:r>
      <w:proofErr w:type="gramEnd"/>
      <w:r>
        <w:t xml:space="preserve"> a criterion for the Away rate but for the presence of a local non-government school which s/he attends; or </w:t>
      </w:r>
    </w:p>
    <w:p w:rsidR="00A63AC7" w:rsidRDefault="00A63AC7" w:rsidP="00A63AC7">
      <w:pPr>
        <w:pStyle w:val="NormalWeb"/>
      </w:pPr>
      <w:r>
        <w:rPr>
          <w:noProof/>
        </w:rPr>
        <w:drawing>
          <wp:inline distT="0" distB="0" distL="0" distR="0">
            <wp:extent cx="127000" cy="127000"/>
            <wp:effectExtent l="19050" t="0" r="6350" b="0"/>
            <wp:docPr id="1135" name="Picture 1135" descr="ti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5" descr="tickbox"/>
                    <pic:cNvPicPr>
                      <a:picLocks noChangeAspect="1" noChangeArrowheads="1"/>
                    </pic:cNvPicPr>
                  </pic:nvPicPr>
                  <pic:blipFill>
                    <a:blip r:embed="rId58"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p>
    <w:p w:rsidR="00A63AC7" w:rsidRDefault="00A63AC7" w:rsidP="00A63AC7">
      <w:pPr>
        <w:pStyle w:val="NormalWeb"/>
      </w:pPr>
      <w:r>
        <w:t xml:space="preserve">qualifying for </w:t>
      </w:r>
      <w:hyperlink r:id="rId605" w:anchor="P9635_590785" w:history="1">
        <w:r>
          <w:rPr>
            <w:rStyle w:val="Hyperlink"/>
          </w:rPr>
          <w:t xml:space="preserve">independent status </w:t>
        </w:r>
      </w:hyperlink>
      <w:r>
        <w:t xml:space="preserve">as a </w:t>
      </w:r>
      <w:hyperlink r:id="rId606" w:anchor="P9628_590262" w:history="1">
        <w:r>
          <w:rPr>
            <w:rStyle w:val="Hyperlink"/>
          </w:rPr>
          <w:t>homeless</w:t>
        </w:r>
      </w:hyperlink>
      <w:r>
        <w:t xml:space="preserve">, an </w:t>
      </w:r>
      <w:hyperlink r:id="rId607" w:anchor="P9702_595073" w:history="1">
        <w:r>
          <w:rPr>
            <w:rStyle w:val="Hyperlink"/>
          </w:rPr>
          <w:t>orphan</w:t>
        </w:r>
      </w:hyperlink>
      <w:r>
        <w:t xml:space="preserve"> or a student whose </w:t>
      </w:r>
      <w:hyperlink r:id="rId608" w:anchor="P1521_100284" w:history="1">
        <w:r>
          <w:rPr>
            <w:rStyle w:val="Hyperlink"/>
          </w:rPr>
          <w:t>parents cannot exercise parental responsibilities</w:t>
        </w:r>
      </w:hyperlink>
      <w:r>
        <w:t xml:space="preserve">. </w:t>
      </w:r>
    </w:p>
    <w:p w:rsidR="00A63AC7" w:rsidRDefault="00A63AC7" w:rsidP="00873A8C">
      <w:pPr>
        <w:pStyle w:val="NormalWeb"/>
      </w:pPr>
      <w:r>
        <w:rPr>
          <w:b/>
          <w:bCs/>
          <w:i/>
          <w:iCs/>
          <w:noProof/>
        </w:rPr>
        <w:drawing>
          <wp:inline distT="0" distB="0" distL="0" distR="0">
            <wp:extent cx="262255" cy="199390"/>
            <wp:effectExtent l="19050" t="0" r="4445" b="0"/>
            <wp:docPr id="1136" name="Picture 113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6" descr="Note"/>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rPr>
        <w:t>Note:</w:t>
      </w:r>
      <w:r>
        <w:t xml:space="preserve"> School fees are not payable for students 16 years of age or over and living at home as it is expected that school fees will be met from living Allowance entitlements.</w:t>
      </w:r>
    </w:p>
    <w:p w:rsidR="00A63AC7" w:rsidRDefault="00A63AC7" w:rsidP="00A63AC7">
      <w:pPr>
        <w:pStyle w:val="Heading3"/>
      </w:pPr>
      <w:bookmarkStart w:id="903" w:name="P3619_248922"/>
      <w:bookmarkEnd w:id="903"/>
      <w:r>
        <w:t>63.4 Eligibility for School Fees Allowance</w:t>
      </w:r>
      <w:bookmarkStart w:id="904" w:name="P3619_248963"/>
      <w:bookmarkEnd w:id="904"/>
      <w:r>
        <w:t xml:space="preserve"> </w:t>
      </w:r>
    </w:p>
    <w:p w:rsidR="00A63AC7" w:rsidRDefault="00A63AC7" w:rsidP="00A63AC7">
      <w:r>
        <w:t xml:space="preserve">Students on ABSTUDY </w:t>
      </w:r>
      <w:hyperlink r:id="rId609" w:anchor="P3353_234715" w:history="1">
        <w:r>
          <w:rPr>
            <w:rStyle w:val="Hyperlink"/>
          </w:rPr>
          <w:t>Schooling awards</w:t>
        </w:r>
      </w:hyperlink>
      <w:r>
        <w:t xml:space="preserve"> may qualify for School Fees Allowance subject to a range of prerequisites.</w:t>
      </w:r>
    </w:p>
    <w:p w:rsidR="00A63AC7" w:rsidRDefault="00A63AC7" w:rsidP="00A63AC7">
      <w:pPr>
        <w:pStyle w:val="Heading5"/>
      </w:pPr>
      <w:bookmarkStart w:id="905" w:name="P3621_249075"/>
      <w:bookmarkEnd w:id="905"/>
      <w:r>
        <w:t>63.4.1 Approval Requirements for Group 1</w:t>
      </w:r>
    </w:p>
    <w:p w:rsidR="00A63AC7" w:rsidRDefault="00A63AC7" w:rsidP="00A63AC7">
      <w:r>
        <w:t xml:space="preserve">Group 1 School Fees Allowance should be approved if the student meets the criteria: in </w:t>
      </w:r>
      <w:hyperlink r:id="rId610" w:anchor="P3623_249210" w:history="1">
        <w:r>
          <w:rPr>
            <w:rStyle w:val="Hyperlink"/>
          </w:rPr>
          <w:t>Table 13</w:t>
        </w:r>
      </w:hyperlink>
      <w:r>
        <w:t>.</w:t>
      </w:r>
    </w:p>
    <w:p w:rsidR="00A63AC7" w:rsidRDefault="00A63AC7" w:rsidP="00A63AC7">
      <w:pPr>
        <w:pStyle w:val="caption-1"/>
      </w:pPr>
      <w:bookmarkStart w:id="906" w:name="P3623_249210"/>
      <w:bookmarkEnd w:id="906"/>
      <w:r>
        <w:rPr>
          <w:b/>
          <w:bCs/>
        </w:rPr>
        <w:t>Table 13 - Criteria for Group 1 School Fees allowance</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70"/>
        <w:gridCol w:w="4620"/>
        <w:gridCol w:w="2730"/>
      </w:tblGrid>
      <w:tr w:rsidR="00A63AC7" w:rsidTr="00A63AC7">
        <w:trPr>
          <w:tblCellSpacing w:w="15" w:type="dxa"/>
          <w:jc w:val="center"/>
        </w:trPr>
        <w:tc>
          <w:tcPr>
            <w:tcW w:w="525" w:type="dxa"/>
            <w:tcBorders>
              <w:top w:val="outset" w:sz="6" w:space="0" w:color="auto"/>
              <w:left w:val="outset" w:sz="6" w:space="0" w:color="auto"/>
              <w:bottom w:val="outset" w:sz="6" w:space="0" w:color="auto"/>
              <w:right w:val="outset" w:sz="6" w:space="0" w:color="auto"/>
            </w:tcBorders>
            <w:shd w:val="clear" w:color="auto" w:fill="000099"/>
            <w:hideMark/>
          </w:tcPr>
          <w:p w:rsidR="00A63AC7" w:rsidRDefault="00A63AC7" w:rsidP="00A63AC7">
            <w:pPr>
              <w:rPr>
                <w:sz w:val="24"/>
                <w:szCs w:val="24"/>
              </w:rPr>
            </w:pPr>
            <w:r>
              <w:rPr>
                <w:b/>
                <w:bCs/>
                <w:color w:val="FFFFFF"/>
              </w:rPr>
              <w:t>No</w:t>
            </w:r>
          </w:p>
        </w:tc>
        <w:tc>
          <w:tcPr>
            <w:tcW w:w="4590" w:type="dxa"/>
            <w:tcBorders>
              <w:top w:val="outset" w:sz="6" w:space="0" w:color="auto"/>
              <w:left w:val="outset" w:sz="6" w:space="0" w:color="auto"/>
              <w:bottom w:val="outset" w:sz="6" w:space="0" w:color="auto"/>
              <w:right w:val="outset" w:sz="6" w:space="0" w:color="auto"/>
            </w:tcBorders>
            <w:shd w:val="clear" w:color="auto" w:fill="000099"/>
            <w:hideMark/>
          </w:tcPr>
          <w:p w:rsidR="00A63AC7" w:rsidRDefault="00A63AC7" w:rsidP="00A63AC7">
            <w:pPr>
              <w:rPr>
                <w:sz w:val="24"/>
                <w:szCs w:val="24"/>
              </w:rPr>
            </w:pPr>
            <w:r>
              <w:rPr>
                <w:b/>
                <w:bCs/>
                <w:color w:val="FFFFFF"/>
              </w:rPr>
              <w:t>Criteria</w:t>
            </w:r>
          </w:p>
        </w:tc>
        <w:tc>
          <w:tcPr>
            <w:tcW w:w="2685" w:type="dxa"/>
            <w:tcBorders>
              <w:top w:val="outset" w:sz="6" w:space="0" w:color="auto"/>
              <w:left w:val="outset" w:sz="6" w:space="0" w:color="auto"/>
              <w:bottom w:val="outset" w:sz="6" w:space="0" w:color="auto"/>
              <w:right w:val="outset" w:sz="6" w:space="0" w:color="auto"/>
            </w:tcBorders>
            <w:shd w:val="clear" w:color="auto" w:fill="000099"/>
            <w:hideMark/>
          </w:tcPr>
          <w:p w:rsidR="00A63AC7" w:rsidRDefault="00A63AC7" w:rsidP="00A63AC7">
            <w:pPr>
              <w:rPr>
                <w:sz w:val="24"/>
                <w:szCs w:val="24"/>
              </w:rPr>
            </w:pPr>
            <w:r>
              <w:rPr>
                <w:b/>
                <w:bCs/>
                <w:color w:val="FFFFFF"/>
              </w:rPr>
              <w:t>Additional References</w:t>
            </w:r>
          </w:p>
        </w:tc>
      </w:tr>
      <w:tr w:rsidR="00A63AC7" w:rsidTr="00A63AC7">
        <w:trPr>
          <w:tblCellSpacing w:w="15" w:type="dxa"/>
          <w:jc w:val="center"/>
        </w:trPr>
        <w:tc>
          <w:tcPr>
            <w:tcW w:w="525" w:type="dxa"/>
            <w:tcBorders>
              <w:top w:val="outset" w:sz="6" w:space="0" w:color="auto"/>
              <w:left w:val="outset" w:sz="6" w:space="0" w:color="auto"/>
              <w:bottom w:val="outset" w:sz="6" w:space="0" w:color="auto"/>
              <w:right w:val="outset" w:sz="6" w:space="0" w:color="auto"/>
            </w:tcBorders>
            <w:hideMark/>
          </w:tcPr>
          <w:p w:rsidR="00A63AC7" w:rsidRDefault="00A63AC7" w:rsidP="00A63AC7">
            <w:pPr>
              <w:rPr>
                <w:sz w:val="24"/>
                <w:szCs w:val="24"/>
              </w:rPr>
            </w:pPr>
            <w:r>
              <w:rPr>
                <w:b/>
                <w:bCs/>
              </w:rPr>
              <w:t>1</w:t>
            </w:r>
          </w:p>
        </w:tc>
        <w:tc>
          <w:tcPr>
            <w:tcW w:w="4590" w:type="dxa"/>
            <w:tcBorders>
              <w:top w:val="outset" w:sz="6" w:space="0" w:color="auto"/>
              <w:left w:val="outset" w:sz="6" w:space="0" w:color="auto"/>
              <w:bottom w:val="outset" w:sz="6" w:space="0" w:color="auto"/>
              <w:right w:val="outset" w:sz="6" w:space="0" w:color="auto"/>
            </w:tcBorders>
            <w:hideMark/>
          </w:tcPr>
          <w:p w:rsidR="00A63AC7" w:rsidRDefault="00A63AC7" w:rsidP="00A63AC7">
            <w:pPr>
              <w:rPr>
                <w:sz w:val="24"/>
                <w:szCs w:val="24"/>
              </w:rPr>
            </w:pPr>
            <w:r>
              <w:t>Meets the award eligibility criteria,</w:t>
            </w:r>
          </w:p>
        </w:tc>
        <w:tc>
          <w:tcPr>
            <w:tcW w:w="2685" w:type="dxa"/>
            <w:tcBorders>
              <w:top w:val="outset" w:sz="6" w:space="0" w:color="auto"/>
              <w:left w:val="outset" w:sz="6" w:space="0" w:color="auto"/>
              <w:bottom w:val="outset" w:sz="6" w:space="0" w:color="auto"/>
              <w:right w:val="outset" w:sz="6" w:space="0" w:color="auto"/>
            </w:tcBorders>
            <w:hideMark/>
          </w:tcPr>
          <w:p w:rsidR="00A63AC7" w:rsidRDefault="00A63AC7" w:rsidP="00A63AC7">
            <w:pPr>
              <w:rPr>
                <w:sz w:val="24"/>
                <w:szCs w:val="24"/>
              </w:rPr>
            </w:pPr>
            <w:r>
              <w:t xml:space="preserve">Refer </w:t>
            </w:r>
            <w:hyperlink r:id="rId611" w:anchor="P3385_236349" w:history="1">
              <w:r>
                <w:rPr>
                  <w:rStyle w:val="Hyperlink"/>
                </w:rPr>
                <w:t>61.1</w:t>
              </w:r>
            </w:hyperlink>
            <w:r>
              <w:t xml:space="preserve">and </w:t>
            </w:r>
            <w:hyperlink r:id="rId612" w:anchor="P3348_234220" w:history="1">
              <w:r>
                <w:rPr>
                  <w:rStyle w:val="Hyperlink"/>
                </w:rPr>
                <w:t>Figure 1</w:t>
              </w:r>
            </w:hyperlink>
          </w:p>
        </w:tc>
      </w:tr>
      <w:tr w:rsidR="00A63AC7" w:rsidTr="00A63AC7">
        <w:trPr>
          <w:tblCellSpacing w:w="15" w:type="dxa"/>
          <w:jc w:val="center"/>
        </w:trPr>
        <w:tc>
          <w:tcPr>
            <w:tcW w:w="525" w:type="dxa"/>
            <w:tcBorders>
              <w:top w:val="outset" w:sz="6" w:space="0" w:color="auto"/>
              <w:left w:val="outset" w:sz="6" w:space="0" w:color="auto"/>
              <w:bottom w:val="outset" w:sz="6" w:space="0" w:color="auto"/>
              <w:right w:val="outset" w:sz="6" w:space="0" w:color="auto"/>
            </w:tcBorders>
            <w:hideMark/>
          </w:tcPr>
          <w:p w:rsidR="00A63AC7" w:rsidRDefault="00A63AC7" w:rsidP="00A63AC7">
            <w:pPr>
              <w:rPr>
                <w:sz w:val="24"/>
                <w:szCs w:val="24"/>
              </w:rPr>
            </w:pPr>
            <w:r>
              <w:rPr>
                <w:b/>
                <w:bCs/>
              </w:rPr>
              <w:t>2</w:t>
            </w:r>
          </w:p>
        </w:tc>
        <w:tc>
          <w:tcPr>
            <w:tcW w:w="4590" w:type="dxa"/>
            <w:tcBorders>
              <w:top w:val="outset" w:sz="6" w:space="0" w:color="auto"/>
              <w:left w:val="outset" w:sz="6" w:space="0" w:color="auto"/>
              <w:bottom w:val="outset" w:sz="6" w:space="0" w:color="auto"/>
              <w:right w:val="outset" w:sz="6" w:space="0" w:color="auto"/>
            </w:tcBorders>
            <w:hideMark/>
          </w:tcPr>
          <w:p w:rsidR="00A63AC7" w:rsidRDefault="00A63AC7" w:rsidP="00A63AC7">
            <w:pPr>
              <w:rPr>
                <w:sz w:val="24"/>
                <w:szCs w:val="24"/>
              </w:rPr>
            </w:pPr>
            <w:r>
              <w:t>Is of dependent status, and</w:t>
            </w:r>
          </w:p>
        </w:tc>
        <w:tc>
          <w:tcPr>
            <w:tcW w:w="2685" w:type="dxa"/>
            <w:tcBorders>
              <w:top w:val="outset" w:sz="6" w:space="0" w:color="auto"/>
              <w:left w:val="outset" w:sz="6" w:space="0" w:color="auto"/>
              <w:bottom w:val="outset" w:sz="6" w:space="0" w:color="auto"/>
              <w:right w:val="outset" w:sz="6" w:space="0" w:color="auto"/>
            </w:tcBorders>
            <w:hideMark/>
          </w:tcPr>
          <w:p w:rsidR="00A63AC7" w:rsidRDefault="00A63AC7">
            <w:pPr>
              <w:rPr>
                <w:sz w:val="24"/>
                <w:szCs w:val="24"/>
              </w:rPr>
            </w:pPr>
            <w:r>
              <w:t xml:space="preserve">  </w:t>
            </w:r>
          </w:p>
        </w:tc>
      </w:tr>
      <w:tr w:rsidR="00A63AC7" w:rsidTr="00A63AC7">
        <w:trPr>
          <w:tblCellSpacing w:w="15" w:type="dxa"/>
          <w:jc w:val="center"/>
        </w:trPr>
        <w:tc>
          <w:tcPr>
            <w:tcW w:w="525" w:type="dxa"/>
            <w:tcBorders>
              <w:top w:val="outset" w:sz="6" w:space="0" w:color="auto"/>
              <w:left w:val="outset" w:sz="6" w:space="0" w:color="auto"/>
              <w:bottom w:val="outset" w:sz="6" w:space="0" w:color="auto"/>
              <w:right w:val="outset" w:sz="6" w:space="0" w:color="auto"/>
            </w:tcBorders>
            <w:hideMark/>
          </w:tcPr>
          <w:p w:rsidR="00A63AC7" w:rsidRDefault="00A63AC7" w:rsidP="00A63AC7">
            <w:pPr>
              <w:rPr>
                <w:sz w:val="24"/>
                <w:szCs w:val="24"/>
              </w:rPr>
            </w:pPr>
            <w:r>
              <w:rPr>
                <w:b/>
                <w:bCs/>
              </w:rPr>
              <w:t>3</w:t>
            </w:r>
          </w:p>
        </w:tc>
        <w:tc>
          <w:tcPr>
            <w:tcW w:w="4590" w:type="dxa"/>
            <w:tcBorders>
              <w:top w:val="outset" w:sz="6" w:space="0" w:color="auto"/>
              <w:left w:val="outset" w:sz="6" w:space="0" w:color="auto"/>
              <w:bottom w:val="outset" w:sz="6" w:space="0" w:color="auto"/>
              <w:right w:val="outset" w:sz="6" w:space="0" w:color="auto"/>
            </w:tcBorders>
            <w:hideMark/>
          </w:tcPr>
          <w:p w:rsidR="00A63AC7" w:rsidRDefault="00A63AC7" w:rsidP="00A63AC7">
            <w:pPr>
              <w:rPr>
                <w:sz w:val="24"/>
                <w:szCs w:val="24"/>
              </w:rPr>
            </w:pPr>
            <w:r>
              <w:t>Satisfies one of the following general schooling criteria:</w:t>
            </w:r>
          </w:p>
        </w:tc>
        <w:tc>
          <w:tcPr>
            <w:tcW w:w="2685" w:type="dxa"/>
            <w:tcBorders>
              <w:top w:val="outset" w:sz="6" w:space="0" w:color="auto"/>
              <w:left w:val="outset" w:sz="6" w:space="0" w:color="auto"/>
              <w:bottom w:val="outset" w:sz="6" w:space="0" w:color="auto"/>
              <w:right w:val="outset" w:sz="6" w:space="0" w:color="auto"/>
            </w:tcBorders>
            <w:hideMark/>
          </w:tcPr>
          <w:p w:rsidR="00A63AC7" w:rsidRDefault="00A63AC7" w:rsidP="00A63AC7">
            <w:pPr>
              <w:rPr>
                <w:sz w:val="24"/>
                <w:szCs w:val="24"/>
              </w:rPr>
            </w:pPr>
            <w:r>
              <w:t xml:space="preserve">Refer </w:t>
            </w:r>
            <w:hyperlink r:id="rId613" w:anchor="P3410_238046" w:history="1">
              <w:r>
                <w:rPr>
                  <w:rStyle w:val="Hyperlink"/>
                </w:rPr>
                <w:t>61.3</w:t>
              </w:r>
            </w:hyperlink>
          </w:p>
        </w:tc>
      </w:tr>
      <w:tr w:rsidR="00A63AC7" w:rsidTr="00A63AC7">
        <w:trPr>
          <w:tblCellSpacing w:w="15" w:type="dxa"/>
          <w:jc w:val="center"/>
        </w:trPr>
        <w:tc>
          <w:tcPr>
            <w:tcW w:w="525" w:type="dxa"/>
            <w:tcBorders>
              <w:top w:val="outset" w:sz="6" w:space="0" w:color="auto"/>
              <w:left w:val="outset" w:sz="6" w:space="0" w:color="auto"/>
              <w:bottom w:val="outset" w:sz="6" w:space="0" w:color="auto"/>
              <w:right w:val="outset" w:sz="6" w:space="0" w:color="auto"/>
            </w:tcBorders>
            <w:hideMark/>
          </w:tcPr>
          <w:p w:rsidR="00A63AC7" w:rsidRDefault="00A63AC7">
            <w:pPr>
              <w:rPr>
                <w:sz w:val="24"/>
                <w:szCs w:val="24"/>
              </w:rPr>
            </w:pPr>
            <w:r>
              <w:t xml:space="preserve">  </w:t>
            </w:r>
          </w:p>
        </w:tc>
        <w:tc>
          <w:tcPr>
            <w:tcW w:w="4590" w:type="dxa"/>
            <w:tcBorders>
              <w:top w:val="outset" w:sz="6" w:space="0" w:color="auto"/>
              <w:left w:val="outset" w:sz="6" w:space="0" w:color="auto"/>
              <w:bottom w:val="outset" w:sz="6" w:space="0" w:color="auto"/>
              <w:right w:val="outset" w:sz="6" w:space="0" w:color="auto"/>
            </w:tcBorders>
            <w:hideMark/>
          </w:tcPr>
          <w:p w:rsidR="00A63AC7" w:rsidRDefault="00A63AC7" w:rsidP="00A63AC7">
            <w:pPr>
              <w:numPr>
                <w:ilvl w:val="0"/>
                <w:numId w:val="240"/>
              </w:numPr>
              <w:spacing w:before="100" w:beforeAutospacing="1" w:after="100" w:afterAutospacing="1"/>
              <w:rPr>
                <w:sz w:val="24"/>
                <w:szCs w:val="24"/>
              </w:rPr>
            </w:pPr>
            <w:r>
              <w:t xml:space="preserve">the applicant or partner of the applicant qualifies for a prescribed form of Commonwealth Government assistance for a period during the term </w:t>
            </w:r>
          </w:p>
        </w:tc>
        <w:tc>
          <w:tcPr>
            <w:tcW w:w="2685" w:type="dxa"/>
            <w:tcBorders>
              <w:top w:val="outset" w:sz="6" w:space="0" w:color="auto"/>
              <w:left w:val="outset" w:sz="6" w:space="0" w:color="auto"/>
              <w:bottom w:val="outset" w:sz="6" w:space="0" w:color="auto"/>
              <w:right w:val="outset" w:sz="6" w:space="0" w:color="auto"/>
            </w:tcBorders>
            <w:hideMark/>
          </w:tcPr>
          <w:p w:rsidR="00A63AC7" w:rsidRDefault="00A63AC7" w:rsidP="00A63AC7">
            <w:pPr>
              <w:rPr>
                <w:sz w:val="24"/>
                <w:szCs w:val="24"/>
              </w:rPr>
            </w:pPr>
            <w:r>
              <w:t xml:space="preserve">Refer </w:t>
            </w:r>
            <w:hyperlink r:id="rId614" w:anchor="P3421_238421" w:history="1">
              <w:r>
                <w:rPr>
                  <w:rStyle w:val="Hyperlink"/>
                </w:rPr>
                <w:t>61.3.1</w:t>
              </w:r>
            </w:hyperlink>
          </w:p>
        </w:tc>
      </w:tr>
      <w:tr w:rsidR="00A63AC7" w:rsidTr="00A63AC7">
        <w:trPr>
          <w:tblCellSpacing w:w="15" w:type="dxa"/>
          <w:jc w:val="center"/>
        </w:trPr>
        <w:tc>
          <w:tcPr>
            <w:tcW w:w="525" w:type="dxa"/>
            <w:tcBorders>
              <w:top w:val="outset" w:sz="6" w:space="0" w:color="auto"/>
              <w:left w:val="outset" w:sz="6" w:space="0" w:color="auto"/>
              <w:bottom w:val="outset" w:sz="6" w:space="0" w:color="auto"/>
              <w:right w:val="outset" w:sz="6" w:space="0" w:color="auto"/>
            </w:tcBorders>
            <w:hideMark/>
          </w:tcPr>
          <w:p w:rsidR="00A63AC7" w:rsidRDefault="00A63AC7">
            <w:pPr>
              <w:rPr>
                <w:sz w:val="24"/>
                <w:szCs w:val="24"/>
              </w:rPr>
            </w:pPr>
            <w:r>
              <w:t xml:space="preserve">  </w:t>
            </w:r>
          </w:p>
        </w:tc>
        <w:tc>
          <w:tcPr>
            <w:tcW w:w="4590" w:type="dxa"/>
            <w:tcBorders>
              <w:top w:val="outset" w:sz="6" w:space="0" w:color="auto"/>
              <w:left w:val="outset" w:sz="6" w:space="0" w:color="auto"/>
              <w:bottom w:val="outset" w:sz="6" w:space="0" w:color="auto"/>
              <w:right w:val="outset" w:sz="6" w:space="0" w:color="auto"/>
            </w:tcBorders>
            <w:hideMark/>
          </w:tcPr>
          <w:p w:rsidR="00A63AC7" w:rsidRDefault="00A63AC7" w:rsidP="00A63AC7">
            <w:pPr>
              <w:numPr>
                <w:ilvl w:val="0"/>
                <w:numId w:val="241"/>
              </w:numPr>
              <w:spacing w:before="100" w:beforeAutospacing="1" w:after="100" w:afterAutospacing="1"/>
              <w:rPr>
                <w:sz w:val="24"/>
                <w:szCs w:val="24"/>
              </w:rPr>
            </w:pPr>
            <w:r>
              <w:t xml:space="preserve">the applicant or partner of the applicant is receiving a CDEP scheme wage from ATSIC </w:t>
            </w:r>
          </w:p>
        </w:tc>
        <w:tc>
          <w:tcPr>
            <w:tcW w:w="2685" w:type="dxa"/>
            <w:tcBorders>
              <w:top w:val="outset" w:sz="6" w:space="0" w:color="auto"/>
              <w:left w:val="outset" w:sz="6" w:space="0" w:color="auto"/>
              <w:bottom w:val="outset" w:sz="6" w:space="0" w:color="auto"/>
              <w:right w:val="outset" w:sz="6" w:space="0" w:color="auto"/>
            </w:tcBorders>
            <w:hideMark/>
          </w:tcPr>
          <w:p w:rsidR="00A63AC7" w:rsidRDefault="00A63AC7" w:rsidP="00A63AC7">
            <w:r>
              <w:rPr>
                <w:noProof/>
                <w:lang w:eastAsia="en-AU"/>
              </w:rPr>
              <w:drawing>
                <wp:inline distT="0" distB="0" distL="0" distR="0">
                  <wp:extent cx="144780" cy="144780"/>
                  <wp:effectExtent l="19050" t="0" r="7620" b="0"/>
                  <wp:docPr id="1138" name="Picture 1138" descr="cross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8" descr="cross box"/>
                          <pic:cNvPicPr>
                            <a:picLocks noChangeAspect="1" noChangeArrowheads="1"/>
                          </pic:cNvPicPr>
                        </pic:nvPicPr>
                        <pic:blipFill>
                          <a:blip r:embed="rId578"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p>
          <w:p w:rsidR="00A63AC7" w:rsidRDefault="00A63AC7" w:rsidP="00A63AC7">
            <w:pPr>
              <w:pStyle w:val="NormalWeb"/>
            </w:pPr>
            <w:r>
              <w:rPr>
                <w:rFonts w:ascii="Arial" w:hAnsi="Arial" w:cs="Arial"/>
                <w:sz w:val="18"/>
                <w:szCs w:val="18"/>
              </w:rPr>
              <w:t>(except where it is paid to administer a CDEP project)</w:t>
            </w:r>
            <w:r>
              <w:t xml:space="preserve"> </w:t>
            </w:r>
          </w:p>
          <w:p w:rsidR="00A63AC7" w:rsidRDefault="00A63AC7" w:rsidP="00A63AC7">
            <w:pPr>
              <w:rPr>
                <w:sz w:val="24"/>
                <w:szCs w:val="24"/>
              </w:rPr>
            </w:pPr>
            <w:r>
              <w:t xml:space="preserve">Refer </w:t>
            </w:r>
            <w:hyperlink r:id="rId615" w:anchor="P3429_238890" w:history="1">
              <w:r>
                <w:rPr>
                  <w:rStyle w:val="Hyperlink"/>
                </w:rPr>
                <w:t>61.3.2</w:t>
              </w:r>
            </w:hyperlink>
          </w:p>
        </w:tc>
      </w:tr>
      <w:tr w:rsidR="00A63AC7" w:rsidTr="00A63AC7">
        <w:trPr>
          <w:tblCellSpacing w:w="15" w:type="dxa"/>
          <w:jc w:val="center"/>
        </w:trPr>
        <w:tc>
          <w:tcPr>
            <w:tcW w:w="525" w:type="dxa"/>
            <w:tcBorders>
              <w:top w:val="outset" w:sz="6" w:space="0" w:color="auto"/>
              <w:left w:val="outset" w:sz="6" w:space="0" w:color="auto"/>
              <w:bottom w:val="outset" w:sz="6" w:space="0" w:color="auto"/>
              <w:right w:val="outset" w:sz="6" w:space="0" w:color="auto"/>
            </w:tcBorders>
            <w:hideMark/>
          </w:tcPr>
          <w:p w:rsidR="00A63AC7" w:rsidRDefault="00A63AC7">
            <w:pPr>
              <w:rPr>
                <w:sz w:val="24"/>
                <w:szCs w:val="24"/>
              </w:rPr>
            </w:pPr>
            <w:r>
              <w:t xml:space="preserve">  </w:t>
            </w:r>
          </w:p>
        </w:tc>
        <w:tc>
          <w:tcPr>
            <w:tcW w:w="4590" w:type="dxa"/>
            <w:tcBorders>
              <w:top w:val="outset" w:sz="6" w:space="0" w:color="auto"/>
              <w:left w:val="outset" w:sz="6" w:space="0" w:color="auto"/>
              <w:bottom w:val="outset" w:sz="6" w:space="0" w:color="auto"/>
              <w:right w:val="outset" w:sz="6" w:space="0" w:color="auto"/>
            </w:tcBorders>
            <w:hideMark/>
          </w:tcPr>
          <w:p w:rsidR="00A63AC7" w:rsidRDefault="00A63AC7" w:rsidP="00A63AC7">
            <w:pPr>
              <w:numPr>
                <w:ilvl w:val="0"/>
                <w:numId w:val="242"/>
              </w:numPr>
              <w:spacing w:before="100" w:beforeAutospacing="1" w:after="100" w:afterAutospacing="1"/>
              <w:rPr>
                <w:sz w:val="24"/>
                <w:szCs w:val="24"/>
              </w:rPr>
            </w:pPr>
            <w:r>
              <w:t xml:space="preserve">the applicant or partner of the applicant holds a current Health Care Card. </w:t>
            </w:r>
          </w:p>
        </w:tc>
        <w:tc>
          <w:tcPr>
            <w:tcW w:w="2685" w:type="dxa"/>
            <w:tcBorders>
              <w:top w:val="outset" w:sz="6" w:space="0" w:color="auto"/>
              <w:left w:val="outset" w:sz="6" w:space="0" w:color="auto"/>
              <w:bottom w:val="outset" w:sz="6" w:space="0" w:color="auto"/>
              <w:right w:val="outset" w:sz="6" w:space="0" w:color="auto"/>
            </w:tcBorders>
            <w:hideMark/>
          </w:tcPr>
          <w:p w:rsidR="00A63AC7" w:rsidRDefault="00A63AC7" w:rsidP="00A63AC7">
            <w:pPr>
              <w:rPr>
                <w:sz w:val="24"/>
                <w:szCs w:val="24"/>
              </w:rPr>
            </w:pPr>
            <w:r>
              <w:t xml:space="preserve">Refer </w:t>
            </w:r>
            <w:hyperlink r:id="rId616" w:anchor="P3432_239403" w:history="1">
              <w:r>
                <w:rPr>
                  <w:rStyle w:val="Hyperlink"/>
                </w:rPr>
                <w:t>61.3.3</w:t>
              </w:r>
            </w:hyperlink>
          </w:p>
        </w:tc>
      </w:tr>
      <w:tr w:rsidR="00A63AC7" w:rsidTr="00A63AC7">
        <w:trPr>
          <w:tblCellSpacing w:w="15" w:type="dxa"/>
          <w:jc w:val="center"/>
        </w:trPr>
        <w:tc>
          <w:tcPr>
            <w:tcW w:w="525" w:type="dxa"/>
            <w:tcBorders>
              <w:top w:val="outset" w:sz="6" w:space="0" w:color="auto"/>
              <w:left w:val="outset" w:sz="6" w:space="0" w:color="auto"/>
              <w:bottom w:val="outset" w:sz="6" w:space="0" w:color="auto"/>
              <w:right w:val="outset" w:sz="6" w:space="0" w:color="auto"/>
            </w:tcBorders>
            <w:hideMark/>
          </w:tcPr>
          <w:p w:rsidR="00A63AC7" w:rsidRDefault="00A63AC7">
            <w:pPr>
              <w:rPr>
                <w:sz w:val="24"/>
                <w:szCs w:val="24"/>
              </w:rPr>
            </w:pPr>
            <w:r>
              <w:t xml:space="preserve">  </w:t>
            </w:r>
          </w:p>
        </w:tc>
        <w:tc>
          <w:tcPr>
            <w:tcW w:w="4590" w:type="dxa"/>
            <w:tcBorders>
              <w:top w:val="outset" w:sz="6" w:space="0" w:color="auto"/>
              <w:left w:val="outset" w:sz="6" w:space="0" w:color="auto"/>
              <w:bottom w:val="outset" w:sz="6" w:space="0" w:color="auto"/>
              <w:right w:val="outset" w:sz="6" w:space="0" w:color="auto"/>
            </w:tcBorders>
            <w:hideMark/>
          </w:tcPr>
          <w:p w:rsidR="00A63AC7" w:rsidRDefault="00A63AC7" w:rsidP="00A63AC7">
            <w:pPr>
              <w:numPr>
                <w:ilvl w:val="0"/>
                <w:numId w:val="243"/>
              </w:numPr>
              <w:spacing w:before="100" w:beforeAutospacing="1" w:after="100" w:afterAutospacing="1"/>
            </w:pPr>
            <w:r>
              <w:t xml:space="preserve">the student would (if they were not under the minimum school leaving age) qualify for independent status as </w:t>
            </w:r>
          </w:p>
          <w:p w:rsidR="00A63AC7" w:rsidRDefault="00A63AC7" w:rsidP="00A63AC7">
            <w:pPr>
              <w:numPr>
                <w:ilvl w:val="0"/>
                <w:numId w:val="244"/>
              </w:numPr>
              <w:spacing w:before="100" w:beforeAutospacing="1" w:after="100" w:afterAutospacing="1"/>
            </w:pPr>
            <w:r>
              <w:t xml:space="preserve">an orphan </w:t>
            </w:r>
          </w:p>
          <w:p w:rsidR="00A63AC7" w:rsidRDefault="00A63AC7" w:rsidP="00A63AC7">
            <w:pPr>
              <w:numPr>
                <w:ilvl w:val="0"/>
                <w:numId w:val="244"/>
              </w:numPr>
              <w:spacing w:before="100" w:beforeAutospacing="1" w:after="100" w:afterAutospacing="1"/>
            </w:pPr>
            <w:r>
              <w:t xml:space="preserve">a student whose parent(s) cannot exercise parental responsibilities, or </w:t>
            </w:r>
          </w:p>
          <w:p w:rsidR="00A63AC7" w:rsidRDefault="00A63AC7" w:rsidP="00A63AC7">
            <w:pPr>
              <w:numPr>
                <w:ilvl w:val="0"/>
                <w:numId w:val="244"/>
              </w:numPr>
              <w:spacing w:before="100" w:beforeAutospacing="1" w:after="100" w:afterAutospacing="1"/>
              <w:rPr>
                <w:sz w:val="24"/>
                <w:szCs w:val="24"/>
              </w:rPr>
            </w:pPr>
            <w:proofErr w:type="gramStart"/>
            <w:r>
              <w:t>as</w:t>
            </w:r>
            <w:proofErr w:type="gramEnd"/>
            <w:r>
              <w:t xml:space="preserve"> a homeless student for a period during the term. </w:t>
            </w:r>
          </w:p>
        </w:tc>
        <w:tc>
          <w:tcPr>
            <w:tcW w:w="2685" w:type="dxa"/>
            <w:tcBorders>
              <w:top w:val="outset" w:sz="6" w:space="0" w:color="auto"/>
              <w:left w:val="outset" w:sz="6" w:space="0" w:color="auto"/>
              <w:bottom w:val="outset" w:sz="6" w:space="0" w:color="auto"/>
              <w:right w:val="outset" w:sz="6" w:space="0" w:color="auto"/>
            </w:tcBorders>
            <w:hideMark/>
          </w:tcPr>
          <w:p w:rsidR="00A63AC7" w:rsidRDefault="00A63AC7" w:rsidP="00A63AC7">
            <w:pPr>
              <w:rPr>
                <w:sz w:val="24"/>
                <w:szCs w:val="24"/>
              </w:rPr>
            </w:pPr>
            <w:r>
              <w:t xml:space="preserve">Refer </w:t>
            </w:r>
            <w:hyperlink r:id="rId617" w:anchor="P3441_240220" w:history="1">
              <w:r>
                <w:rPr>
                  <w:rStyle w:val="Hyperlink"/>
                </w:rPr>
                <w:t>61.3.5</w:t>
              </w:r>
            </w:hyperlink>
          </w:p>
        </w:tc>
      </w:tr>
      <w:tr w:rsidR="00A63AC7" w:rsidTr="00A63AC7">
        <w:trPr>
          <w:tblCellSpacing w:w="15" w:type="dxa"/>
          <w:jc w:val="center"/>
        </w:trPr>
        <w:tc>
          <w:tcPr>
            <w:tcW w:w="525" w:type="dxa"/>
            <w:tcBorders>
              <w:top w:val="outset" w:sz="6" w:space="0" w:color="auto"/>
              <w:left w:val="outset" w:sz="6" w:space="0" w:color="auto"/>
              <w:bottom w:val="outset" w:sz="6" w:space="0" w:color="auto"/>
              <w:right w:val="outset" w:sz="6" w:space="0" w:color="auto"/>
            </w:tcBorders>
            <w:hideMark/>
          </w:tcPr>
          <w:p w:rsidR="00A63AC7" w:rsidRDefault="00A63AC7">
            <w:pPr>
              <w:rPr>
                <w:sz w:val="24"/>
                <w:szCs w:val="24"/>
              </w:rPr>
            </w:pPr>
            <w:r>
              <w:t xml:space="preserve">  </w:t>
            </w:r>
          </w:p>
        </w:tc>
        <w:tc>
          <w:tcPr>
            <w:tcW w:w="4590" w:type="dxa"/>
            <w:tcBorders>
              <w:top w:val="outset" w:sz="6" w:space="0" w:color="auto"/>
              <w:left w:val="outset" w:sz="6" w:space="0" w:color="auto"/>
              <w:bottom w:val="outset" w:sz="6" w:space="0" w:color="auto"/>
              <w:right w:val="outset" w:sz="6" w:space="0" w:color="auto"/>
            </w:tcBorders>
            <w:hideMark/>
          </w:tcPr>
          <w:p w:rsidR="00A63AC7" w:rsidRDefault="00A63AC7" w:rsidP="00A63AC7">
            <w:pPr>
              <w:numPr>
                <w:ilvl w:val="0"/>
                <w:numId w:val="245"/>
              </w:numPr>
              <w:spacing w:before="100" w:beforeAutospacing="1" w:after="100" w:afterAutospacing="1"/>
            </w:pPr>
            <w:r>
              <w:t xml:space="preserve">the student is in State care, </w:t>
            </w:r>
          </w:p>
          <w:p w:rsidR="00A63AC7" w:rsidRDefault="00A63AC7" w:rsidP="00A63AC7">
            <w:pPr>
              <w:numPr>
                <w:ilvl w:val="0"/>
                <w:numId w:val="245"/>
              </w:numPr>
              <w:spacing w:before="100" w:beforeAutospacing="1" w:after="100" w:afterAutospacing="1"/>
            </w:pPr>
            <w:r>
              <w:t xml:space="preserve">under minimum school leaving age, and </w:t>
            </w:r>
          </w:p>
          <w:p w:rsidR="00A63AC7" w:rsidRDefault="00A63AC7" w:rsidP="00A63AC7">
            <w:pPr>
              <w:numPr>
                <w:ilvl w:val="0"/>
                <w:numId w:val="245"/>
              </w:numPr>
              <w:spacing w:before="100" w:beforeAutospacing="1" w:after="100" w:afterAutospacing="1"/>
              <w:rPr>
                <w:sz w:val="24"/>
                <w:szCs w:val="24"/>
              </w:rPr>
            </w:pPr>
            <w:r>
              <w:t xml:space="preserve">living with foster parents for a period during the term </w:t>
            </w:r>
          </w:p>
        </w:tc>
        <w:tc>
          <w:tcPr>
            <w:tcW w:w="2685" w:type="dxa"/>
            <w:tcBorders>
              <w:top w:val="outset" w:sz="6" w:space="0" w:color="auto"/>
              <w:left w:val="outset" w:sz="6" w:space="0" w:color="auto"/>
              <w:bottom w:val="outset" w:sz="6" w:space="0" w:color="auto"/>
              <w:right w:val="outset" w:sz="6" w:space="0" w:color="auto"/>
            </w:tcBorders>
            <w:hideMark/>
          </w:tcPr>
          <w:p w:rsidR="00A63AC7" w:rsidRDefault="00A63AC7" w:rsidP="00A63AC7">
            <w:pPr>
              <w:rPr>
                <w:sz w:val="24"/>
                <w:szCs w:val="24"/>
              </w:rPr>
            </w:pPr>
            <w:r>
              <w:t xml:space="preserve">Refer </w:t>
            </w:r>
            <w:hyperlink r:id="rId618" w:anchor="P3447_240605" w:history="1">
              <w:r>
                <w:rPr>
                  <w:rStyle w:val="Hyperlink"/>
                </w:rPr>
                <w:t>61.3.6</w:t>
              </w:r>
            </w:hyperlink>
          </w:p>
        </w:tc>
      </w:tr>
    </w:tbl>
    <w:p w:rsidR="00A63AC7" w:rsidRDefault="00A63AC7" w:rsidP="00A63AC7">
      <w:pPr>
        <w:pStyle w:val="Heading3"/>
      </w:pPr>
      <w:bookmarkStart w:id="907" w:name="P3660_250235"/>
      <w:bookmarkEnd w:id="907"/>
      <w:r>
        <w:t>63.5 Entitlement to Group School Fees Allowance</w:t>
      </w:r>
      <w:bookmarkStart w:id="908" w:name="P3660_250275"/>
      <w:bookmarkEnd w:id="908"/>
      <w:r>
        <w:t xml:space="preserve"> </w:t>
      </w:r>
    </w:p>
    <w:p w:rsidR="00A63AC7" w:rsidRDefault="00A63AC7" w:rsidP="00A63AC7">
      <w:pPr>
        <w:numPr>
          <w:ilvl w:val="0"/>
          <w:numId w:val="246"/>
        </w:numPr>
        <w:spacing w:before="100" w:beforeAutospacing="1" w:after="100" w:afterAutospacing="1"/>
      </w:pPr>
      <w:r>
        <w:t xml:space="preserve">Entitlement to </w:t>
      </w:r>
      <w:hyperlink r:id="rId619" w:anchor="P3606_248126" w:history="1">
        <w:r>
          <w:rPr>
            <w:rStyle w:val="Hyperlink"/>
          </w:rPr>
          <w:t>Group 1</w:t>
        </w:r>
      </w:hyperlink>
      <w:r>
        <w:t xml:space="preserve"> School Fees Allowance is established when the student commences study during the school year. Entitlement to School Fees Allowance is determined by: </w:t>
      </w:r>
    </w:p>
    <w:p w:rsidR="00A63AC7" w:rsidRDefault="00A63AC7" w:rsidP="00A63AC7">
      <w:pPr>
        <w:pStyle w:val="NormalWeb"/>
      </w:pPr>
      <w:r>
        <w:t xml:space="preserve">- </w:t>
      </w:r>
      <w:proofErr w:type="gramStart"/>
      <w:r>
        <w:t>the</w:t>
      </w:r>
      <w:proofErr w:type="gramEnd"/>
      <w:r>
        <w:t xml:space="preserve"> </w:t>
      </w:r>
      <w:hyperlink r:id="rId620" w:anchor="P9803_603372" w:history="1">
        <w:r>
          <w:rPr>
            <w:rStyle w:val="Hyperlink"/>
          </w:rPr>
          <w:t>status</w:t>
        </w:r>
      </w:hyperlink>
      <w:r>
        <w:t xml:space="preserve"> of the student </w:t>
      </w:r>
    </w:p>
    <w:p w:rsidR="00A63AC7" w:rsidRDefault="00A63AC7" w:rsidP="00A63AC7">
      <w:pPr>
        <w:pStyle w:val="NormalWeb"/>
      </w:pPr>
      <w:r>
        <w:t xml:space="preserve">- </w:t>
      </w:r>
      <w:proofErr w:type="gramStart"/>
      <w:r>
        <w:t>the</w:t>
      </w:r>
      <w:proofErr w:type="gramEnd"/>
      <w:r>
        <w:t xml:space="preserve"> age of the student </w:t>
      </w:r>
    </w:p>
    <w:p w:rsidR="00A63AC7" w:rsidRDefault="00A63AC7" w:rsidP="00A63AC7">
      <w:pPr>
        <w:pStyle w:val="NormalWeb"/>
      </w:pPr>
      <w:r>
        <w:t xml:space="preserve">- </w:t>
      </w:r>
      <w:proofErr w:type="gramStart"/>
      <w:r>
        <w:t>whether</w:t>
      </w:r>
      <w:proofErr w:type="gramEnd"/>
      <w:r>
        <w:t xml:space="preserve"> or not the student commences study, and </w:t>
      </w:r>
    </w:p>
    <w:p w:rsidR="00A63AC7" w:rsidRDefault="00A63AC7" w:rsidP="00A63AC7">
      <w:pPr>
        <w:pStyle w:val="NormalWeb"/>
      </w:pPr>
      <w:r>
        <w:t xml:space="preserve">- </w:t>
      </w:r>
      <w:proofErr w:type="gramStart"/>
      <w:r>
        <w:t>the</w:t>
      </w:r>
      <w:proofErr w:type="gramEnd"/>
      <w:r>
        <w:t xml:space="preserve"> relevant income test is met. </w:t>
      </w:r>
    </w:p>
    <w:p w:rsidR="00A63AC7" w:rsidRDefault="00A63AC7" w:rsidP="00A63AC7">
      <w:pPr>
        <w:pStyle w:val="NormalWeb"/>
      </w:pPr>
      <w:r>
        <w:t xml:space="preserve">Entitlement to </w:t>
      </w:r>
      <w:hyperlink r:id="rId621" w:anchor="Group_2" w:history="1">
        <w:r>
          <w:rPr>
            <w:rStyle w:val="Hyperlink"/>
          </w:rPr>
          <w:t>Group 2</w:t>
        </w:r>
      </w:hyperlink>
      <w:r>
        <w:t xml:space="preserve"> School Fees Allowance is established during the school term in accordance with the school’s refund policy. </w:t>
      </w:r>
    </w:p>
    <w:p w:rsidR="00A63AC7" w:rsidRDefault="00A63AC7" w:rsidP="00A63AC7">
      <w:pPr>
        <w:pStyle w:val="NormalWeb"/>
      </w:pPr>
      <w:r>
        <w:t> </w:t>
      </w:r>
    </w:p>
    <w:p w:rsidR="00A63AC7" w:rsidRDefault="00A63AC7" w:rsidP="00A63AC7">
      <w:pPr>
        <w:pStyle w:val="Heading5"/>
      </w:pPr>
      <w:bookmarkStart w:id="909" w:name="P3666_250608"/>
      <w:bookmarkEnd w:id="909"/>
      <w:r>
        <w:t>63.5.1 Entitlement rates</w:t>
      </w:r>
    </w:p>
    <w:p w:rsidR="00A63AC7" w:rsidRDefault="00A63AC7" w:rsidP="00A63AC7">
      <w:r>
        <w:t>Different rates of entitlement</w:t>
      </w:r>
      <w:r>
        <w:rPr>
          <w:rFonts w:cs="Arial"/>
          <w:sz w:val="20"/>
        </w:rPr>
        <w:t xml:space="preserve"> apply for eligible students. These are:</w:t>
      </w:r>
      <w:r>
        <w:t xml:space="preserve"> </w:t>
      </w:r>
    </w:p>
    <w:p w:rsidR="00A63AC7" w:rsidRDefault="00A63AC7" w:rsidP="00A63AC7">
      <w:pPr>
        <w:pStyle w:val="Heading5"/>
      </w:pPr>
      <w:r>
        <w:rPr>
          <w:i/>
          <w:iCs/>
          <w:color w:val="008080"/>
        </w:rPr>
        <w:t>Group 1</w:t>
      </w:r>
    </w:p>
    <w:p w:rsidR="00A63AC7" w:rsidRDefault="00A63AC7" w:rsidP="00A63AC7">
      <w:pPr>
        <w:pStyle w:val="NormalWeb"/>
      </w:pPr>
      <w:r>
        <w:rPr>
          <w:b/>
          <w:bCs/>
        </w:rPr>
        <w:t>School Fees Allowance (at home):</w:t>
      </w:r>
    </w:p>
    <w:p w:rsidR="00A63AC7" w:rsidRDefault="00A63AC7" w:rsidP="00A63AC7">
      <w:pPr>
        <w:numPr>
          <w:ilvl w:val="0"/>
          <w:numId w:val="247"/>
        </w:numPr>
        <w:spacing w:before="100" w:beforeAutospacing="1" w:after="100" w:afterAutospacing="1"/>
      </w:pPr>
      <w:r>
        <w:t xml:space="preserve">Turning 16 before 1 July in school year $78.00 pa </w:t>
      </w:r>
    </w:p>
    <w:p w:rsidR="00A63AC7" w:rsidRDefault="00A63AC7" w:rsidP="00A63AC7">
      <w:pPr>
        <w:numPr>
          <w:ilvl w:val="0"/>
          <w:numId w:val="247"/>
        </w:numPr>
        <w:spacing w:before="100" w:beforeAutospacing="1" w:after="100" w:afterAutospacing="1"/>
      </w:pPr>
      <w:r>
        <w:t xml:space="preserve">Aged under 16 years at 30 June in school year $156.00 pa </w:t>
      </w:r>
    </w:p>
    <w:p w:rsidR="00A63AC7" w:rsidRDefault="00A63AC7" w:rsidP="00A63AC7">
      <w:pPr>
        <w:pStyle w:val="Heading5"/>
      </w:pPr>
      <w:bookmarkStart w:id="910" w:name="Group_2"/>
      <w:r>
        <w:rPr>
          <w:i/>
          <w:iCs/>
          <w:color w:val="008080"/>
        </w:rPr>
        <w:t>Group 2</w:t>
      </w:r>
      <w:bookmarkEnd w:id="910"/>
    </w:p>
    <w:p w:rsidR="00A63AC7" w:rsidRDefault="00A63AC7" w:rsidP="00A63AC7">
      <w:pPr>
        <w:pStyle w:val="NormalWeb"/>
      </w:pPr>
      <w:r>
        <w:rPr>
          <w:b/>
          <w:bCs/>
        </w:rPr>
        <w:t>School Fees Allowance (boarding):</w:t>
      </w:r>
    </w:p>
    <w:p w:rsidR="00A63AC7" w:rsidRDefault="00A63AC7" w:rsidP="00A63AC7">
      <w:pPr>
        <w:numPr>
          <w:ilvl w:val="0"/>
          <w:numId w:val="248"/>
        </w:numPr>
        <w:spacing w:before="100" w:beforeAutospacing="1" w:after="100" w:afterAutospacing="1"/>
      </w:pPr>
      <w:r>
        <w:t xml:space="preserve">Maximum rate (subject to income test) $5489.00 pa </w:t>
      </w:r>
    </w:p>
    <w:p w:rsidR="00A63AC7" w:rsidRDefault="00A63AC7" w:rsidP="00A63AC7">
      <w:pPr>
        <w:numPr>
          <w:ilvl w:val="0"/>
          <w:numId w:val="248"/>
        </w:numPr>
        <w:spacing w:before="100" w:beforeAutospacing="1" w:after="100" w:afterAutospacing="1"/>
      </w:pPr>
      <w:r>
        <w:t xml:space="preserve">Income test-free $4446.00 pa </w:t>
      </w:r>
    </w:p>
    <w:p w:rsidR="00A63AC7" w:rsidRDefault="00A63AC7" w:rsidP="00A63AC7">
      <w:pPr>
        <w:pStyle w:val="Heading5"/>
      </w:pPr>
      <w:bookmarkStart w:id="911" w:name="P3677_251063"/>
      <w:bookmarkEnd w:id="911"/>
      <w:r>
        <w:t>63.5.2 Indexation</w:t>
      </w:r>
      <w:bookmarkStart w:id="912" w:name="P3677_251079"/>
      <w:bookmarkEnd w:id="912"/>
    </w:p>
    <w:p w:rsidR="00A63AC7" w:rsidRDefault="00A63AC7" w:rsidP="00A63AC7">
      <w:r>
        <w:t>The level of School Fees Allowance</w:t>
      </w:r>
      <w:bookmarkStart w:id="913" w:name="P3678_251113"/>
      <w:bookmarkEnd w:id="913"/>
      <w:r>
        <w:t xml:space="preserve"> is: </w:t>
      </w:r>
    </w:p>
    <w:p w:rsidR="00A63AC7" w:rsidRDefault="00A63AC7" w:rsidP="00A63AC7">
      <w:pPr>
        <w:numPr>
          <w:ilvl w:val="0"/>
          <w:numId w:val="249"/>
        </w:numPr>
        <w:spacing w:before="100" w:beforeAutospacing="1" w:after="100" w:afterAutospacing="1"/>
      </w:pPr>
      <w:r>
        <w:t xml:space="preserve">not indexed for Group 1 students; and </w:t>
      </w:r>
    </w:p>
    <w:p w:rsidR="00A63AC7" w:rsidRDefault="00A63AC7" w:rsidP="00873A8C">
      <w:pPr>
        <w:numPr>
          <w:ilvl w:val="0"/>
          <w:numId w:val="249"/>
        </w:numPr>
        <w:spacing w:before="100" w:beforeAutospacing="1" w:after="100" w:afterAutospacing="1"/>
      </w:pPr>
      <w:proofErr w:type="gramStart"/>
      <w:r>
        <w:t>is</w:t>
      </w:r>
      <w:proofErr w:type="gramEnd"/>
      <w:r>
        <w:t xml:space="preserve"> indexed annually to the CPI for Group 2 students.</w:t>
      </w:r>
    </w:p>
    <w:p w:rsidR="00A63AC7" w:rsidRDefault="00A63AC7" w:rsidP="00A63AC7">
      <w:pPr>
        <w:pStyle w:val="Heading3"/>
      </w:pPr>
      <w:bookmarkStart w:id="914" w:name="P3681_251211"/>
      <w:bookmarkEnd w:id="914"/>
      <w:r>
        <w:t>63.6 Excess School Fees</w:t>
      </w:r>
      <w:bookmarkStart w:id="915" w:name="P3681_251233"/>
      <w:bookmarkEnd w:id="915"/>
    </w:p>
    <w:p w:rsidR="00A63AC7" w:rsidRDefault="00A63AC7" w:rsidP="00A63AC7">
      <w:r>
        <w:t>Where a student attends a school which charges fees in excess of the maximum amounts prescribed in this chapter, the applicant is responsible for meeting the additional costs.</w:t>
      </w:r>
    </w:p>
    <w:p w:rsidR="00A63AC7" w:rsidRDefault="00A63AC7" w:rsidP="00A63AC7">
      <w:pPr>
        <w:pStyle w:val="Heading3"/>
      </w:pPr>
      <w:bookmarkStart w:id="916" w:name="P3683_251487"/>
      <w:bookmarkEnd w:id="916"/>
      <w:r>
        <w:t>63.7 Payment of School Fees Allowance</w:t>
      </w:r>
      <w:bookmarkStart w:id="917" w:name="P3683_251523"/>
      <w:bookmarkEnd w:id="917"/>
      <w:r>
        <w:t xml:space="preserve"> </w:t>
      </w:r>
    </w:p>
    <w:p w:rsidR="00A63AC7" w:rsidRDefault="00A63AC7" w:rsidP="00A63AC7">
      <w:pPr>
        <w:pStyle w:val="Heading5"/>
      </w:pPr>
      <w:bookmarkStart w:id="918" w:name="P3684_251524"/>
      <w:bookmarkEnd w:id="918"/>
      <w:r>
        <w:t xml:space="preserve">63.7.1 Group 1 students </w:t>
      </w:r>
    </w:p>
    <w:p w:rsidR="00A63AC7" w:rsidRDefault="00A63AC7" w:rsidP="00A63AC7">
      <w:r>
        <w:t>School fees allowance is paid directly to the school or reimbursed to the applicant on presenting a receipt from the school which shows the fee amount paid. Reimbursement will only be made for the amount of school fees actually paid.</w:t>
      </w:r>
    </w:p>
    <w:p w:rsidR="00A63AC7" w:rsidRDefault="00A63AC7" w:rsidP="00A63AC7">
      <w:pPr>
        <w:pStyle w:val="Heading5"/>
      </w:pPr>
      <w:bookmarkStart w:id="919" w:name="P3686_251781"/>
      <w:bookmarkEnd w:id="919"/>
      <w:r>
        <w:t xml:space="preserve">63.7.2 Group 2 students </w:t>
      </w:r>
    </w:p>
    <w:p w:rsidR="00A63AC7" w:rsidRDefault="00A63AC7" w:rsidP="00A63AC7">
      <w:r>
        <w:t xml:space="preserve">School fees allowance may be paid to: </w:t>
      </w:r>
    </w:p>
    <w:p w:rsidR="00A63AC7" w:rsidRDefault="00A63AC7" w:rsidP="00A63AC7">
      <w:pPr>
        <w:numPr>
          <w:ilvl w:val="0"/>
          <w:numId w:val="250"/>
        </w:numPr>
        <w:spacing w:before="100" w:beforeAutospacing="1" w:after="100" w:afterAutospacing="1"/>
      </w:pPr>
      <w:r>
        <w:t xml:space="preserve">the school, on lodgement of a claim for school fees from the school; or </w:t>
      </w:r>
    </w:p>
    <w:p w:rsidR="00A63AC7" w:rsidRDefault="00A63AC7" w:rsidP="00A63AC7">
      <w:pPr>
        <w:numPr>
          <w:ilvl w:val="0"/>
          <w:numId w:val="250"/>
        </w:numPr>
        <w:spacing w:before="100" w:beforeAutospacing="1" w:after="100" w:afterAutospacing="1"/>
      </w:pPr>
      <w:proofErr w:type="gramStart"/>
      <w:r>
        <w:t>the</w:t>
      </w:r>
      <w:proofErr w:type="gramEnd"/>
      <w:r>
        <w:t xml:space="preserve"> person incurring the expenses, on submission of a claim for reimbursement with a school receipt attached. </w:t>
      </w:r>
    </w:p>
    <w:p w:rsidR="00A63AC7" w:rsidRDefault="00A63AC7" w:rsidP="00A63AC7">
      <w:pPr>
        <w:pStyle w:val="note-1"/>
      </w:pPr>
      <w:r>
        <w:rPr>
          <w:b/>
          <w:bCs/>
          <w:i/>
          <w:iCs/>
          <w:noProof/>
        </w:rPr>
        <w:drawing>
          <wp:inline distT="0" distB="0" distL="0" distR="0">
            <wp:extent cx="262255" cy="199390"/>
            <wp:effectExtent l="19050" t="0" r="4445" b="0"/>
            <wp:docPr id="1141" name="Picture 114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1" descr="Note"/>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i/>
          <w:iCs/>
        </w:rPr>
        <w:t>Note:</w:t>
      </w:r>
      <w:r>
        <w:rPr>
          <w:i/>
          <w:iCs/>
        </w:rPr>
        <w:t xml:space="preserve"> Group 2 students includes students eligible for the away rate of Living Allowance and, in some circumstances, those students who would have been eligible for the away rate because there is no local government school and the student attends a local non-government school. </w:t>
      </w:r>
    </w:p>
    <w:p w:rsidR="00A63AC7" w:rsidRDefault="00A63AC7" w:rsidP="00A63AC7">
      <w:pPr>
        <w:pStyle w:val="Heading5"/>
      </w:pPr>
      <w:r>
        <w:rPr>
          <w:rFonts w:ascii="Arial Narrow" w:hAnsi="Arial Narrow"/>
          <w:sz w:val="22"/>
          <w:szCs w:val="22"/>
        </w:rPr>
        <w:t xml:space="preserve">63.7.2.1 Due date for payment </w:t>
      </w:r>
    </w:p>
    <w:p w:rsidR="00A63AC7" w:rsidRDefault="00A63AC7" w:rsidP="00A63AC7">
      <w:r>
        <w:t xml:space="preserve">School fees allowances for Group 2 students are payable as follows: </w:t>
      </w:r>
    </w:p>
    <w:p w:rsidR="00A63AC7" w:rsidRDefault="00A63AC7" w:rsidP="00A63AC7">
      <w:pPr>
        <w:numPr>
          <w:ilvl w:val="0"/>
          <w:numId w:val="251"/>
        </w:numPr>
        <w:spacing w:before="100" w:beforeAutospacing="1" w:after="100" w:afterAutospacing="1"/>
      </w:pPr>
      <w:r>
        <w:t xml:space="preserve">for students attending a non-government school the entitlement is payable for each term, and </w:t>
      </w:r>
    </w:p>
    <w:p w:rsidR="00A63AC7" w:rsidRDefault="00A63AC7" w:rsidP="00A63AC7">
      <w:pPr>
        <w:numPr>
          <w:ilvl w:val="0"/>
          <w:numId w:val="251"/>
        </w:numPr>
        <w:spacing w:before="100" w:beforeAutospacing="1" w:after="100" w:afterAutospacing="1"/>
      </w:pPr>
      <w:proofErr w:type="gramStart"/>
      <w:r>
        <w:t>for</w:t>
      </w:r>
      <w:proofErr w:type="gramEnd"/>
      <w:r>
        <w:t xml:space="preserve"> students attending a government school the entitlement is payable in a lump sum at the beginning of the year. </w:t>
      </w:r>
    </w:p>
    <w:p w:rsidR="00A63AC7" w:rsidRDefault="00A63AC7" w:rsidP="00A63AC7">
      <w:pPr>
        <w:pStyle w:val="Heading5"/>
      </w:pPr>
      <w:bookmarkStart w:id="920" w:name="P3695_252559"/>
      <w:bookmarkEnd w:id="920"/>
      <w:r>
        <w:t>63.7.3 Change of School</w:t>
      </w:r>
      <w:bookmarkStart w:id="921" w:name="P3695_252581"/>
      <w:bookmarkEnd w:id="921"/>
      <w:r>
        <w:t xml:space="preserve"> </w:t>
      </w:r>
    </w:p>
    <w:p w:rsidR="00A63AC7" w:rsidRDefault="00A63AC7" w:rsidP="00A63AC7">
      <w:pPr>
        <w:pStyle w:val="Heading5"/>
      </w:pPr>
      <w:r>
        <w:rPr>
          <w:rFonts w:ascii="Arial Narrow" w:hAnsi="Arial Narrow"/>
          <w:sz w:val="22"/>
          <w:szCs w:val="22"/>
        </w:rPr>
        <w:t>63.7.3.1 Old school</w:t>
      </w:r>
    </w:p>
    <w:p w:rsidR="00A63AC7" w:rsidRDefault="00A63AC7" w:rsidP="00A63AC7">
      <w:r>
        <w:t xml:space="preserve">Where School Fees Allowance has been paid for the term or the year and a student subsequently changes school, no further payment will be made for the period for which payment has already been made. </w:t>
      </w:r>
    </w:p>
    <w:p w:rsidR="00A63AC7" w:rsidRDefault="00A63AC7" w:rsidP="00A63AC7">
      <w:pPr>
        <w:pStyle w:val="NormalWeb"/>
      </w:pPr>
      <w:r>
        <w:t>The original school may elect to transfer a proportion (pro-rata) of the paid School Fees Allowance to the new school. This is a voluntary action between the two schools only.</w:t>
      </w:r>
    </w:p>
    <w:p w:rsidR="00A63AC7" w:rsidRDefault="00A63AC7" w:rsidP="00A63AC7">
      <w:pPr>
        <w:pStyle w:val="Heading5"/>
      </w:pPr>
      <w:r>
        <w:rPr>
          <w:rFonts w:ascii="Arial Narrow" w:hAnsi="Arial Narrow"/>
          <w:sz w:val="22"/>
          <w:szCs w:val="22"/>
        </w:rPr>
        <w:t>63.7.3.2 New school</w:t>
      </w:r>
    </w:p>
    <w:p w:rsidR="00A63AC7" w:rsidRDefault="00A63AC7" w:rsidP="00A63AC7">
      <w:pPr>
        <w:pStyle w:val="NormalWeb"/>
      </w:pPr>
      <w:r>
        <w:t xml:space="preserve">Where School Fees Allowance has been paid for the term or year and a student subsequently changes school, payments can be made to the new school for the period that the previous school has refunded part or all of the allowance to Centrelink. </w:t>
      </w:r>
    </w:p>
    <w:p w:rsidR="00A63AC7" w:rsidRDefault="00A63AC7" w:rsidP="00A63AC7">
      <w:pPr>
        <w:pStyle w:val="Heading5"/>
      </w:pPr>
      <w:bookmarkStart w:id="922" w:name="P3703_253273"/>
      <w:bookmarkEnd w:id="922"/>
      <w:r>
        <w:t>63.</w:t>
      </w:r>
      <w:bookmarkStart w:id="923" w:name="7.4"/>
      <w:r>
        <w:t>7.4</w:t>
      </w:r>
      <w:bookmarkEnd w:id="923"/>
      <w:r>
        <w:t xml:space="preserve"> Overpayment and recovery of allowances</w:t>
      </w:r>
    </w:p>
    <w:p w:rsidR="00A63AC7" w:rsidRDefault="00A63AC7" w:rsidP="00873A8C">
      <w:r>
        <w:t xml:space="preserve">Refer to </w:t>
      </w:r>
      <w:hyperlink r:id="rId622" w:anchor="P8708_532449" w:history="1">
        <w:r>
          <w:rPr>
            <w:rStyle w:val="Hyperlink"/>
          </w:rPr>
          <w:t>133.2</w:t>
        </w:r>
      </w:hyperlink>
      <w:r>
        <w:t xml:space="preserve"> to identify the responsible payee where an overpayment of this allowance has been made.</w:t>
      </w:r>
    </w:p>
    <w:p w:rsidR="00A63AC7" w:rsidRDefault="00A63AC7" w:rsidP="00A63AC7">
      <w:pPr>
        <w:pStyle w:val="Heading3"/>
      </w:pPr>
      <w:bookmarkStart w:id="924" w:name="P3705_253420"/>
      <w:bookmarkEnd w:id="924"/>
      <w:r>
        <w:t xml:space="preserve">63.8 Transfer of School Fees Allowance to pay Boarding Costs </w:t>
      </w:r>
    </w:p>
    <w:p w:rsidR="00A63AC7" w:rsidRDefault="00A63AC7" w:rsidP="00A63AC7">
      <w:pPr>
        <w:pStyle w:val="Heading5"/>
      </w:pPr>
      <w:bookmarkStart w:id="925" w:name="P3706_253480"/>
      <w:bookmarkEnd w:id="925"/>
      <w:r>
        <w:t>63.8.1 Transfer to meet outstanding boarding fees</w:t>
      </w:r>
      <w:bookmarkStart w:id="926" w:name="P3706_253528"/>
      <w:bookmarkEnd w:id="926"/>
      <w:r>
        <w:t xml:space="preserve"> </w:t>
      </w:r>
    </w:p>
    <w:p w:rsidR="00A63AC7" w:rsidRDefault="00A63AC7" w:rsidP="00A63AC7">
      <w:r>
        <w:t xml:space="preserve">Where a student is eligible to receive the away rate of Living Allowance and boards at a hostel or boarding school where the level of boarding fees charged by the boarding institution is more than the Living Allowance entitlement for the full year, then the remaining School Fees Allowance may be used to meet outstanding board fees. </w:t>
      </w:r>
    </w:p>
    <w:p w:rsidR="00A63AC7" w:rsidRDefault="00A63AC7" w:rsidP="00A63AC7">
      <w:r>
        <w:rPr>
          <w:i/>
          <w:iCs/>
          <w:noProof/>
          <w:lang w:eastAsia="en-AU"/>
        </w:rPr>
        <w:drawing>
          <wp:inline distT="0" distB="0" distL="0" distR="0">
            <wp:extent cx="226060" cy="199390"/>
            <wp:effectExtent l="19050" t="0" r="2540" b="0"/>
            <wp:docPr id="1143" name="Picture 1143" descr="cross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3" descr="cross mark"/>
                    <pic:cNvPicPr>
                      <a:picLocks noChangeAspect="1" noChangeArrowheads="1"/>
                    </pic:cNvPicPr>
                  </pic:nvPicPr>
                  <pic:blipFill>
                    <a:blip r:embed="rId158" cstate="print"/>
                    <a:srcRect/>
                    <a:stretch>
                      <a:fillRect/>
                    </a:stretch>
                  </pic:blipFill>
                  <pic:spPr bwMode="auto">
                    <a:xfrm>
                      <a:off x="0" y="0"/>
                      <a:ext cx="226060" cy="199390"/>
                    </a:xfrm>
                    <a:prstGeom prst="rect">
                      <a:avLst/>
                    </a:prstGeom>
                    <a:noFill/>
                    <a:ln w="9525">
                      <a:noFill/>
                      <a:miter lim="800000"/>
                      <a:headEnd/>
                      <a:tailEnd/>
                    </a:ln>
                  </pic:spPr>
                </pic:pic>
              </a:graphicData>
            </a:graphic>
          </wp:inline>
        </w:drawing>
      </w:r>
      <w:r>
        <w:rPr>
          <w:i/>
          <w:iCs/>
        </w:rPr>
        <w:t>These provisions do not apply to those students who failed the means tests.</w:t>
      </w:r>
    </w:p>
    <w:p w:rsidR="00A63AC7" w:rsidRDefault="00A63AC7" w:rsidP="00A63AC7">
      <w:pPr>
        <w:pStyle w:val="Heading5"/>
      </w:pPr>
      <w:r>
        <w:rPr>
          <w:i/>
          <w:iCs/>
          <w:noProof/>
        </w:rPr>
        <w:drawing>
          <wp:inline distT="0" distB="0" distL="0" distR="0">
            <wp:extent cx="262255" cy="199390"/>
            <wp:effectExtent l="19050" t="0" r="4445" b="0"/>
            <wp:docPr id="1144" name="Picture 114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4" descr="Note"/>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i/>
          <w:iCs/>
        </w:rPr>
        <w:t xml:space="preserve">Note2: These provisions do not apply to students in private boarding arrangements. </w:t>
      </w:r>
    </w:p>
    <w:p w:rsidR="00A63AC7" w:rsidRDefault="00A63AC7" w:rsidP="00A63AC7">
      <w:pPr>
        <w:pStyle w:val="Heading5"/>
      </w:pPr>
      <w:r>
        <w:rPr>
          <w:rFonts w:ascii="Arial Narrow" w:hAnsi="Arial Narrow"/>
          <w:sz w:val="22"/>
          <w:szCs w:val="22"/>
        </w:rPr>
        <w:t>63.8.1.1 Entitlement not to be</w:t>
      </w:r>
      <w:r>
        <w:t xml:space="preserve"> </w:t>
      </w:r>
      <w:r>
        <w:rPr>
          <w:rFonts w:ascii="Arial Narrow" w:hAnsi="Arial Narrow"/>
          <w:sz w:val="22"/>
          <w:szCs w:val="22"/>
        </w:rPr>
        <w:t>exceeded</w:t>
      </w:r>
    </w:p>
    <w:p w:rsidR="00A63AC7" w:rsidRDefault="00A63AC7" w:rsidP="00A63AC7">
      <w:r>
        <w:t xml:space="preserve">Where a transfer as described above occurs, the combined School Fees Allowance and Living Allowance entitlement is not to be exceeded. </w:t>
      </w:r>
    </w:p>
    <w:p w:rsidR="00A63AC7" w:rsidRDefault="00A63AC7" w:rsidP="00A63AC7">
      <w:pPr>
        <w:pStyle w:val="NormalWeb"/>
      </w:pPr>
      <w:r>
        <w:t xml:space="preserve">Any residual entitlement is not to be used for any other purpose, eg, to pay prior overpayment deductions or be directed to the student. </w:t>
      </w:r>
    </w:p>
    <w:p w:rsidR="00A63AC7" w:rsidRDefault="00A63AC7" w:rsidP="00A63AC7">
      <w:pPr>
        <w:pStyle w:val="Heading5"/>
      </w:pPr>
      <w:bookmarkStart w:id="927" w:name="P3713_254373"/>
      <w:bookmarkEnd w:id="927"/>
      <w:r>
        <w:t>63.8.2 Disparity in fees levied by Schools/hostels</w:t>
      </w:r>
    </w:p>
    <w:p w:rsidR="00A63AC7" w:rsidRDefault="00A63AC7" w:rsidP="00A63AC7">
      <w:r>
        <w:t>Fees levied for ABSTUDY students must be at the same level as those set for non-ABSTUDY students at the school/hostel.</w:t>
      </w:r>
    </w:p>
    <w:p w:rsidR="00A63AC7" w:rsidRDefault="00A63AC7" w:rsidP="00A63AC7">
      <w:pPr>
        <w:pStyle w:val="NormalWeb"/>
      </w:pPr>
      <w:bookmarkStart w:id="928" w:name="P3668_250661"/>
      <w:bookmarkEnd w:id="928"/>
      <w:r>
        <w:t xml:space="preserve">2 </w:t>
      </w:r>
      <w:r>
        <w:rPr>
          <w:rFonts w:ascii="Arial" w:hAnsi="Arial" w:cs="Arial"/>
          <w:i/>
          <w:iCs/>
          <w:sz w:val="18"/>
          <w:szCs w:val="18"/>
        </w:rPr>
        <w:t>See the Centrelink publication `</w:t>
      </w:r>
      <w:hyperlink r:id="rId623" w:tgtFrame="_blank" w:history="1">
        <w:r>
          <w:rPr>
            <w:rStyle w:val="Hyperlink"/>
          </w:rPr>
          <w:t>Guide to Commonwealth Government payments</w:t>
        </w:r>
      </w:hyperlink>
      <w:r>
        <w:rPr>
          <w:noProof/>
        </w:rPr>
        <w:drawing>
          <wp:inline distT="0" distB="0" distL="0" distR="0">
            <wp:extent cx="180975" cy="99695"/>
            <wp:effectExtent l="19050" t="0" r="9525" b="0"/>
            <wp:docPr id="1145" name="Picture 1145" descr="You are now leaving D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5" descr="You are now leaving DEST"/>
                    <pic:cNvPicPr>
                      <a:picLocks noChangeAspect="1" noChangeArrowheads="1"/>
                    </pic:cNvPicPr>
                  </pic:nvPicPr>
                  <pic:blipFill>
                    <a:blip r:embed="rId45" cstate="print"/>
                    <a:srcRect/>
                    <a:stretch>
                      <a:fillRect/>
                    </a:stretch>
                  </pic:blipFill>
                  <pic:spPr bwMode="auto">
                    <a:xfrm>
                      <a:off x="0" y="0"/>
                      <a:ext cx="180975" cy="99695"/>
                    </a:xfrm>
                    <a:prstGeom prst="rect">
                      <a:avLst/>
                    </a:prstGeom>
                    <a:noFill/>
                    <a:ln w="9525">
                      <a:noFill/>
                      <a:miter lim="800000"/>
                      <a:headEnd/>
                      <a:tailEnd/>
                    </a:ln>
                  </pic:spPr>
                </pic:pic>
              </a:graphicData>
            </a:graphic>
          </wp:inline>
        </w:drawing>
      </w:r>
      <w:r>
        <w:rPr>
          <w:rFonts w:ascii="Arial" w:hAnsi="Arial" w:cs="Arial"/>
          <w:i/>
          <w:iCs/>
          <w:sz w:val="18"/>
          <w:szCs w:val="18"/>
        </w:rPr>
        <w:t>' for current rates.</w:t>
      </w:r>
    </w:p>
    <w:p w:rsidR="00A63AC7" w:rsidRDefault="00A63AC7" w:rsidP="00A63AC7">
      <w:pPr>
        <w:pStyle w:val="Heading1"/>
      </w:pPr>
      <w:bookmarkStart w:id="929" w:name="P3715_254540"/>
      <w:r>
        <w:t>Chapter 64 Boarding Supplement</w:t>
      </w:r>
      <w:bookmarkStart w:id="930" w:name="P3715_254569"/>
      <w:bookmarkEnd w:id="929"/>
      <w:bookmarkEnd w:id="930"/>
    </w:p>
    <w:p w:rsidR="00A63AC7" w:rsidRDefault="00A63AC7" w:rsidP="00A63AC7">
      <w:r>
        <w:t xml:space="preserve">This chapter describes eligibility conditions and entitlements for Under 16 Boarding Supplement. </w:t>
      </w:r>
    </w:p>
    <w:p w:rsidR="00A63AC7" w:rsidRDefault="00A63AC7" w:rsidP="00A63AC7">
      <w:pPr>
        <w:pStyle w:val="Heading5"/>
      </w:pPr>
      <w:r>
        <w:t>Chapter content</w:t>
      </w:r>
    </w:p>
    <w:p w:rsidR="00A63AC7" w:rsidRDefault="00A63AC7" w:rsidP="00873A8C">
      <w:r>
        <w:t xml:space="preserve">This chapter contains the following topics: </w:t>
      </w:r>
    </w:p>
    <w:p w:rsidR="00A63AC7" w:rsidRDefault="00BF7519" w:rsidP="00873A8C">
      <w:pPr>
        <w:pStyle w:val="referencebullet-1"/>
      </w:pPr>
      <w:hyperlink r:id="rId624" w:anchor="3726_254885" w:history="1">
        <w:r w:rsidR="00A63AC7">
          <w:rPr>
            <w:rStyle w:val="Hyperlink"/>
          </w:rPr>
          <w:t>Policy Outcome</w:t>
        </w:r>
      </w:hyperlink>
    </w:p>
    <w:p w:rsidR="00A63AC7" w:rsidRDefault="00BF7519" w:rsidP="00873A8C">
      <w:pPr>
        <w:pStyle w:val="referencebullet-1"/>
      </w:pPr>
      <w:hyperlink r:id="rId625" w:anchor="P3728_255376" w:history="1">
        <w:r w:rsidR="00A63AC7">
          <w:rPr>
            <w:rStyle w:val="Hyperlink"/>
          </w:rPr>
          <w:t>Approved Boarding Schools</w:t>
        </w:r>
      </w:hyperlink>
    </w:p>
    <w:p w:rsidR="00A63AC7" w:rsidRDefault="00BF7519" w:rsidP="00873A8C">
      <w:pPr>
        <w:pStyle w:val="referencebullet-1"/>
      </w:pPr>
      <w:hyperlink r:id="rId626" w:anchor="3735_256419" w:history="1">
        <w:r w:rsidR="00A63AC7">
          <w:rPr>
            <w:rStyle w:val="Hyperlink"/>
          </w:rPr>
          <w:t>Boarding School Qualification</w:t>
        </w:r>
      </w:hyperlink>
    </w:p>
    <w:p w:rsidR="00A63AC7" w:rsidRDefault="00BF7519" w:rsidP="00873A8C">
      <w:pPr>
        <w:pStyle w:val="referencebullet-1"/>
      </w:pPr>
      <w:hyperlink r:id="rId627" w:anchor="3747_257971" w:history="1">
        <w:r w:rsidR="00A63AC7">
          <w:rPr>
            <w:rStyle w:val="Hyperlink"/>
          </w:rPr>
          <w:t>Student eligibility for the Boarding Supplement</w:t>
        </w:r>
      </w:hyperlink>
    </w:p>
    <w:p w:rsidR="00A63AC7" w:rsidRDefault="00BF7519" w:rsidP="00A63AC7">
      <w:pPr>
        <w:pStyle w:val="referencebullet-1"/>
      </w:pPr>
      <w:hyperlink r:id="rId628" w:anchor="3754_258737" w:history="1">
        <w:r w:rsidR="00A63AC7">
          <w:rPr>
            <w:rStyle w:val="Hyperlink"/>
          </w:rPr>
          <w:t>Payment of Under 16 Boarding Supplement</w:t>
        </w:r>
      </w:hyperlink>
    </w:p>
    <w:p w:rsidR="00A63AC7" w:rsidRDefault="00A63AC7" w:rsidP="00A63AC7">
      <w:pPr>
        <w:pStyle w:val="Heading3"/>
      </w:pPr>
      <w:bookmarkStart w:id="931" w:name="3726_254885"/>
      <w:bookmarkEnd w:id="931"/>
      <w:r>
        <w:t>64.1 Policy Outcome</w:t>
      </w:r>
    </w:p>
    <w:p w:rsidR="00A63AC7" w:rsidRDefault="00A63AC7" w:rsidP="00873A8C">
      <w:r>
        <w:t xml:space="preserve">The purpose of the Under 16 Boarding Supplement is to assist with the short fall in boarding and tuition fees paid to an eligible school for students under 16 years of age who receive a lower rate of ABSTUDY Living Allowance than those aged between 16 and 20 years. Boarding schools would then receive the same rate of assistance for all eligible secondary school students who are entitled to the maximum rate of Living Allowance and School Fees at the away from home rate. </w:t>
      </w:r>
    </w:p>
    <w:p w:rsidR="00A63AC7" w:rsidRDefault="00A63AC7" w:rsidP="00A63AC7">
      <w:pPr>
        <w:pStyle w:val="Heading3"/>
      </w:pPr>
      <w:bookmarkStart w:id="932" w:name="P3728_255376"/>
      <w:bookmarkEnd w:id="932"/>
      <w:r>
        <w:t>64.2 Approved Boarding Schools</w:t>
      </w:r>
      <w:bookmarkStart w:id="933" w:name="P3728_255405"/>
      <w:bookmarkEnd w:id="933"/>
      <w:r>
        <w:t xml:space="preserve"> </w:t>
      </w:r>
    </w:p>
    <w:p w:rsidR="00A63AC7" w:rsidRDefault="00A63AC7" w:rsidP="00A63AC7">
      <w:r>
        <w:t xml:space="preserve">The ABSTUDY </w:t>
      </w:r>
      <w:proofErr w:type="gramStart"/>
      <w:r>
        <w:t>Under</w:t>
      </w:r>
      <w:proofErr w:type="gramEnd"/>
      <w:r>
        <w:t xml:space="preserve"> 16 Boarding Supplement is available to schools which can demonstrate that the boarding school facilities are integrated with the school's infrastructure, that is: </w:t>
      </w:r>
    </w:p>
    <w:p w:rsidR="00A63AC7" w:rsidRDefault="00A63AC7" w:rsidP="00A63AC7">
      <w:pPr>
        <w:numPr>
          <w:ilvl w:val="0"/>
          <w:numId w:val="252"/>
        </w:numPr>
        <w:spacing w:before="100" w:beforeAutospacing="1" w:after="100" w:afterAutospacing="1"/>
      </w:pPr>
      <w:r>
        <w:t xml:space="preserve">the facilities must be owned or leased by the school for the sole purpose of providing boarding facilities, including homework supervision and recreational programmes; </w:t>
      </w:r>
    </w:p>
    <w:p w:rsidR="00A63AC7" w:rsidRDefault="00A63AC7" w:rsidP="00A63AC7">
      <w:pPr>
        <w:numPr>
          <w:ilvl w:val="0"/>
          <w:numId w:val="252"/>
        </w:numPr>
        <w:spacing w:before="100" w:beforeAutospacing="1" w:after="100" w:afterAutospacing="1"/>
      </w:pPr>
      <w:r>
        <w:t xml:space="preserve">the facilities must meet the standards for occupancy set by the local Council or other relevant approval authorities; </w:t>
      </w:r>
    </w:p>
    <w:p w:rsidR="00A63AC7" w:rsidRDefault="00A63AC7" w:rsidP="00A63AC7">
      <w:pPr>
        <w:numPr>
          <w:ilvl w:val="0"/>
          <w:numId w:val="252"/>
        </w:numPr>
        <w:spacing w:before="100" w:beforeAutospacing="1" w:after="100" w:afterAutospacing="1"/>
      </w:pPr>
      <w:r>
        <w:t xml:space="preserve">the staff and house parents must be employees of the school; and </w:t>
      </w:r>
    </w:p>
    <w:p w:rsidR="00A63AC7" w:rsidRDefault="00A63AC7" w:rsidP="00A63AC7">
      <w:pPr>
        <w:numPr>
          <w:ilvl w:val="0"/>
          <w:numId w:val="252"/>
        </w:numPr>
        <w:spacing w:before="100" w:beforeAutospacing="1" w:after="100" w:afterAutospacing="1"/>
      </w:pPr>
      <w:proofErr w:type="gramStart"/>
      <w:r>
        <w:t>there</w:t>
      </w:r>
      <w:proofErr w:type="gramEnd"/>
      <w:r>
        <w:t xml:space="preserve"> must be a full-time staff presence within the facilities to look after, for example, children unable to attend school because of illness. </w:t>
      </w:r>
    </w:p>
    <w:p w:rsidR="00A63AC7" w:rsidRDefault="00A63AC7" w:rsidP="00A63AC7">
      <w:r>
        <w:t xml:space="preserve">For a boarding school or college to be approved, it must be able to demonstrate that it meets the </w:t>
      </w:r>
      <w:hyperlink r:id="rId629" w:anchor="Criteria" w:history="1">
        <w:r>
          <w:rPr>
            <w:rStyle w:val="Hyperlink"/>
          </w:rPr>
          <w:t>eligibility criteria</w:t>
        </w:r>
      </w:hyperlink>
      <w:r>
        <w:t xml:space="preserve"> for the boarding supplement. This could be evidenced through documentation about the leasing arrangements for the school property, employment conditions for the staff and contractual agreements for house parents. </w:t>
      </w:r>
    </w:p>
    <w:p w:rsidR="00A63AC7" w:rsidRDefault="00A63AC7" w:rsidP="00A63AC7">
      <w:pPr>
        <w:pStyle w:val="Heading3"/>
      </w:pPr>
      <w:bookmarkStart w:id="934" w:name="3735_256419"/>
      <w:bookmarkEnd w:id="934"/>
      <w:r>
        <w:t>64.3 Boarding School Qualification</w:t>
      </w:r>
      <w:bookmarkStart w:id="935" w:name="P3735_256452"/>
      <w:bookmarkEnd w:id="935"/>
    </w:p>
    <w:p w:rsidR="00A63AC7" w:rsidRDefault="00A63AC7" w:rsidP="00A63AC7">
      <w:r>
        <w:t xml:space="preserve">Boarding schools may qualify for the Under 16 Boarding Supplement where at least 10% of the total numbers of students enrolled at the school are Indigenous or a minimum of 20 Indigenous students are enrolled. </w:t>
      </w:r>
    </w:p>
    <w:p w:rsidR="00A63AC7" w:rsidRDefault="00A63AC7" w:rsidP="00A63AC7">
      <w:pPr>
        <w:pStyle w:val="Heading5"/>
      </w:pPr>
      <w:bookmarkStart w:id="936" w:name="Criteria"/>
      <w:bookmarkEnd w:id="936"/>
      <w:r>
        <w:t>64.3.1 Boarding School Eligibility Criteria</w:t>
      </w:r>
    </w:p>
    <w:p w:rsidR="00A63AC7" w:rsidRDefault="00A63AC7" w:rsidP="00A63AC7">
      <w:r>
        <w:t>Assessment of whether a school qualifies is carried out against these criteria:</w:t>
      </w:r>
    </w:p>
    <w:p w:rsidR="00A63AC7" w:rsidRDefault="00A63AC7" w:rsidP="00A63AC7">
      <w:pPr>
        <w:numPr>
          <w:ilvl w:val="0"/>
          <w:numId w:val="253"/>
        </w:numPr>
        <w:spacing w:before="100" w:beforeAutospacing="1" w:after="100" w:afterAutospacing="1"/>
      </w:pPr>
      <w:r>
        <w:t xml:space="preserve">the school must demonstrate that the boarding school facilities are integrated with the school's infrastructure; </w:t>
      </w:r>
    </w:p>
    <w:p w:rsidR="00A63AC7" w:rsidRDefault="00A63AC7" w:rsidP="00A63AC7">
      <w:pPr>
        <w:numPr>
          <w:ilvl w:val="0"/>
          <w:numId w:val="253"/>
        </w:numPr>
        <w:spacing w:before="100" w:beforeAutospacing="1" w:after="100" w:afterAutospacing="1"/>
      </w:pPr>
      <w:proofErr w:type="gramStart"/>
      <w:r>
        <w:t>the</w:t>
      </w:r>
      <w:proofErr w:type="gramEnd"/>
      <w:r>
        <w:t xml:space="preserve"> school must be included on the annual list of eligible boarding schools. This list is determined by the data provided for the non-government schools census conducted by DEST in August each year and provided to Centrelink; </w:t>
      </w:r>
    </w:p>
    <w:p w:rsidR="00A63AC7" w:rsidRDefault="00A63AC7" w:rsidP="00A63AC7">
      <w:pPr>
        <w:numPr>
          <w:ilvl w:val="0"/>
          <w:numId w:val="253"/>
        </w:numPr>
        <w:spacing w:before="100" w:beforeAutospacing="1" w:after="100" w:afterAutospacing="1"/>
      </w:pPr>
      <w:r>
        <w:t xml:space="preserve">to be eligible for the current year of study per capita payment the school must be a boarding school where at least 10% of the total school enrolment from the previous year's DEST census are Indigenous students or a minimum of 20 Indigenous students were enrolled at this date. </w:t>
      </w:r>
    </w:p>
    <w:p w:rsidR="00A63AC7" w:rsidRDefault="00A63AC7" w:rsidP="00A63AC7">
      <w:r>
        <w:t xml:space="preserve">The school must submit a list of students for whom they are seeking the allowance in the year of study to Centrelink (see </w:t>
      </w:r>
      <w:hyperlink r:id="rId630" w:anchor="3747_257971" w:history="1">
        <w:r>
          <w:rPr>
            <w:rStyle w:val="Hyperlink"/>
          </w:rPr>
          <w:t>64.4</w:t>
        </w:r>
      </w:hyperlink>
      <w:r>
        <w:t xml:space="preserve">). On approval by Centrelink the school may receive a per capita payment for each student who meets the criteria. </w:t>
      </w:r>
    </w:p>
    <w:p w:rsidR="00A63AC7" w:rsidRDefault="00A63AC7" w:rsidP="00A63AC7">
      <w:pPr>
        <w:pStyle w:val="NormalWeb"/>
      </w:pPr>
      <w:r>
        <w:t xml:space="preserve">For some students whose ABSTUDY applications have not been finalised at the ABSTUDY census dates in the year of study, but who are subsequently assessed as eligible for the away rate of Living Allowance at these dates, payment may also be made (see </w:t>
      </w:r>
      <w:hyperlink r:id="rId631" w:anchor="3759_259193" w:history="1">
        <w:r>
          <w:rPr>
            <w:rStyle w:val="Hyperlink"/>
          </w:rPr>
          <w:t>64.5.2</w:t>
        </w:r>
      </w:hyperlink>
      <w:r>
        <w:t xml:space="preserve">). </w:t>
      </w:r>
    </w:p>
    <w:p w:rsidR="00A63AC7" w:rsidRDefault="00A63AC7" w:rsidP="00873A8C">
      <w:r>
        <w:rPr>
          <w:i/>
          <w:iCs/>
          <w:noProof/>
          <w:lang w:eastAsia="en-AU"/>
        </w:rPr>
        <w:drawing>
          <wp:inline distT="0" distB="0" distL="0" distR="0">
            <wp:extent cx="226060" cy="199390"/>
            <wp:effectExtent l="19050" t="0" r="2540" b="0"/>
            <wp:docPr id="1177" name="Picture 1177" descr="cross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7" descr="cross mark"/>
                    <pic:cNvPicPr>
                      <a:picLocks noChangeAspect="1" noChangeArrowheads="1"/>
                    </pic:cNvPicPr>
                  </pic:nvPicPr>
                  <pic:blipFill>
                    <a:blip r:embed="rId158" cstate="print"/>
                    <a:srcRect/>
                    <a:stretch>
                      <a:fillRect/>
                    </a:stretch>
                  </pic:blipFill>
                  <pic:spPr bwMode="auto">
                    <a:xfrm>
                      <a:off x="0" y="0"/>
                      <a:ext cx="226060" cy="199390"/>
                    </a:xfrm>
                    <a:prstGeom prst="rect">
                      <a:avLst/>
                    </a:prstGeom>
                    <a:noFill/>
                    <a:ln w="9525">
                      <a:noFill/>
                      <a:miter lim="800000"/>
                      <a:headEnd/>
                      <a:tailEnd/>
                    </a:ln>
                  </pic:spPr>
                </pic:pic>
              </a:graphicData>
            </a:graphic>
          </wp:inline>
        </w:drawing>
      </w:r>
      <w:r>
        <w:rPr>
          <w:i/>
          <w:iCs/>
        </w:rPr>
        <w:t xml:space="preserve">Hostels are not eligible for payment of </w:t>
      </w:r>
      <w:proofErr w:type="gramStart"/>
      <w:r>
        <w:rPr>
          <w:i/>
          <w:iCs/>
        </w:rPr>
        <w:t>Under</w:t>
      </w:r>
      <w:proofErr w:type="gramEnd"/>
      <w:r>
        <w:rPr>
          <w:i/>
          <w:iCs/>
        </w:rPr>
        <w:t xml:space="preserve"> 16 Boarding Supplement.</w:t>
      </w:r>
    </w:p>
    <w:p w:rsidR="00A63AC7" w:rsidRDefault="00A63AC7" w:rsidP="00A63AC7">
      <w:pPr>
        <w:pStyle w:val="Heading3"/>
      </w:pPr>
      <w:bookmarkStart w:id="937" w:name="3747_257971"/>
      <w:bookmarkEnd w:id="937"/>
      <w:r>
        <w:t>64.4 Student eligibility for the Boarding Supplement</w:t>
      </w:r>
      <w:bookmarkStart w:id="938" w:name="P3747_258022"/>
      <w:bookmarkEnd w:id="938"/>
      <w:r>
        <w:t xml:space="preserve"> </w:t>
      </w:r>
    </w:p>
    <w:p w:rsidR="00A63AC7" w:rsidRDefault="00A63AC7" w:rsidP="00A63AC7">
      <w:r>
        <w:t xml:space="preserve">A student meets the criteria for the Boarding Supplement if s/he: </w:t>
      </w:r>
    </w:p>
    <w:p w:rsidR="00A63AC7" w:rsidRDefault="00A63AC7" w:rsidP="00A63AC7">
      <w:pPr>
        <w:numPr>
          <w:ilvl w:val="0"/>
          <w:numId w:val="254"/>
        </w:numPr>
        <w:spacing w:before="100" w:beforeAutospacing="1" w:after="100" w:afterAutospacing="1"/>
      </w:pPr>
      <w:r>
        <w:t xml:space="preserve">meets the </w:t>
      </w:r>
      <w:hyperlink r:id="rId632" w:anchor="P3398_237162" w:history="1">
        <w:r>
          <w:rPr>
            <w:rStyle w:val="Hyperlink"/>
          </w:rPr>
          <w:t>Schooling B Award criteria</w:t>
        </w:r>
      </w:hyperlink>
      <w:r>
        <w:t xml:space="preserve">, and </w:t>
      </w:r>
    </w:p>
    <w:p w:rsidR="00A63AC7" w:rsidRDefault="00A63AC7" w:rsidP="00A63AC7">
      <w:pPr>
        <w:numPr>
          <w:ilvl w:val="0"/>
          <w:numId w:val="254"/>
        </w:numPr>
        <w:spacing w:before="100" w:beforeAutospacing="1" w:after="100" w:afterAutospacing="1"/>
      </w:pPr>
      <w:r>
        <w:t xml:space="preserve">is under 16 years old and enrolled and attending school on the ABSTUDY census dates (i.e. 3rd Friday of Semester 1 and the 3rd Friday in August for Semester 2), and </w:t>
      </w:r>
    </w:p>
    <w:p w:rsidR="00A63AC7" w:rsidRDefault="00A63AC7" w:rsidP="00A63AC7">
      <w:pPr>
        <w:numPr>
          <w:ilvl w:val="0"/>
          <w:numId w:val="254"/>
        </w:numPr>
        <w:spacing w:before="100" w:beforeAutospacing="1" w:after="100" w:afterAutospacing="1"/>
      </w:pPr>
      <w:r>
        <w:t xml:space="preserve">is boarding at a school where the proportion of Indigenous students is at least 10% of the overall student population or that has a minimum of 20 Indigenous students enrolled, and </w:t>
      </w:r>
    </w:p>
    <w:p w:rsidR="00A63AC7" w:rsidRDefault="00A63AC7" w:rsidP="00A63AC7">
      <w:pPr>
        <w:numPr>
          <w:ilvl w:val="0"/>
          <w:numId w:val="254"/>
        </w:numPr>
        <w:spacing w:before="100" w:beforeAutospacing="1" w:after="100" w:afterAutospacing="1"/>
      </w:pPr>
      <w:proofErr w:type="gramStart"/>
      <w:r>
        <w:t>is</w:t>
      </w:r>
      <w:proofErr w:type="gramEnd"/>
      <w:r>
        <w:t xml:space="preserve"> receiving the Away rate of Living Allowance (i.e. the student must qualify for the Away rate and must meet the parental income, assets and family actual means tests). </w:t>
      </w:r>
    </w:p>
    <w:p w:rsidR="00A63AC7" w:rsidRDefault="00A63AC7" w:rsidP="00A63AC7">
      <w:r>
        <w:t>The school may receive a per capita</w:t>
      </w:r>
      <w:r>
        <w:rPr>
          <w:i/>
          <w:iCs/>
        </w:rPr>
        <w:t xml:space="preserve"> </w:t>
      </w:r>
      <w:r>
        <w:t xml:space="preserve">payment for each student who meets the criteria. </w:t>
      </w:r>
    </w:p>
    <w:p w:rsidR="00A63AC7" w:rsidRDefault="00A63AC7" w:rsidP="00A63AC7">
      <w:pPr>
        <w:pStyle w:val="NormalWeb"/>
      </w:pPr>
      <w:r>
        <w:rPr>
          <w:b/>
          <w:bCs/>
          <w:noProof/>
        </w:rPr>
        <w:drawing>
          <wp:inline distT="0" distB="0" distL="0" distR="0">
            <wp:extent cx="262255" cy="199390"/>
            <wp:effectExtent l="19050" t="0" r="4445" b="0"/>
            <wp:docPr id="1179" name="Picture 1179" descr="http://web.archive.org/web/20050510230318im_/http:/www.dest.gov.au/archive/schools/abstudy/images/transit_graphics/note_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9" descr="http://web.archive.org/web/20050510230318im_/http:/www.dest.gov.au/archive/schools/abstudy/images/transit_graphics/note_bullet.gif"/>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rPr>
        <w:t>Note</w:t>
      </w:r>
      <w:r>
        <w:t>: Where a student is unable to commence school by the census date due to circumstances beyond their control, such as severe weather conditions, and has not attracted this allowance at another school, eligibility for first semester Under 16 Boarding Supplement should be determined by Centrelink on a case by case basis.</w:t>
      </w:r>
    </w:p>
    <w:p w:rsidR="00A63AC7" w:rsidRDefault="00A63AC7" w:rsidP="00A63AC7">
      <w:pPr>
        <w:pStyle w:val="Heading3"/>
      </w:pPr>
      <w:bookmarkStart w:id="939" w:name="3754_258737"/>
      <w:bookmarkEnd w:id="939"/>
      <w:r>
        <w:t>64.5 Payment of Under 16 Boarding Supplement</w:t>
      </w:r>
      <w:bookmarkStart w:id="940" w:name="P3754_258780"/>
      <w:bookmarkEnd w:id="940"/>
      <w:r>
        <w:t xml:space="preserve"> </w:t>
      </w:r>
    </w:p>
    <w:p w:rsidR="00A63AC7" w:rsidRDefault="00A63AC7" w:rsidP="00A63AC7">
      <w:r>
        <w:t>The Under 16 Boarding Supplement can be made on behalf of a student only once for a semester. There are no pro rata payments of Boarding Supplement.</w:t>
      </w:r>
    </w:p>
    <w:p w:rsidR="00A63AC7" w:rsidRDefault="00A63AC7" w:rsidP="00A63AC7">
      <w:pPr>
        <w:pStyle w:val="Heading5"/>
      </w:pPr>
      <w:bookmarkStart w:id="941" w:name="P3756_258930"/>
      <w:bookmarkEnd w:id="941"/>
      <w:r>
        <w:t xml:space="preserve">64.5.1 Change of School </w:t>
      </w:r>
    </w:p>
    <w:p w:rsidR="00A63AC7" w:rsidRDefault="00A63AC7" w:rsidP="00A63AC7">
      <w:r>
        <w:t xml:space="preserve">If a student changes school during a semester, the payment of Boarding Supplement is made to the school where the student was boarding on the census date. </w:t>
      </w:r>
    </w:p>
    <w:p w:rsidR="00A63AC7" w:rsidRDefault="00A63AC7" w:rsidP="00A63AC7">
      <w:pPr>
        <w:pStyle w:val="NormalWeb"/>
      </w:pPr>
      <w:r>
        <w:t>If a student leaves the school during that semester, no overpayment is raised.</w:t>
      </w:r>
    </w:p>
    <w:p w:rsidR="00A63AC7" w:rsidRDefault="00A63AC7" w:rsidP="00A63AC7">
      <w:pPr>
        <w:pStyle w:val="Heading5"/>
      </w:pPr>
      <w:r>
        <w:t xml:space="preserve">64.5.2 </w:t>
      </w:r>
      <w:bookmarkStart w:id="942" w:name="3759_259193"/>
      <w:bookmarkEnd w:id="942"/>
      <w:r>
        <w:t>Delayed assessment and payment</w:t>
      </w:r>
    </w:p>
    <w:p w:rsidR="00A63AC7" w:rsidRDefault="00A63AC7" w:rsidP="00A63AC7">
      <w:r>
        <w:t xml:space="preserve">Where a student who is enrolled and attending a boarding school on the census date has not been assessed as eligible for ABSTUDY entitlements at the time of payment of the Boarding Supplement, assessment and payment may be made following confirmation of the student's eligibility. </w:t>
      </w:r>
    </w:p>
    <w:p w:rsidR="00A63AC7" w:rsidRDefault="00A63AC7" w:rsidP="00A63AC7">
      <w:pPr>
        <w:pStyle w:val="Heading5"/>
      </w:pPr>
      <w:bookmarkStart w:id="943" w:name="P3761_259504"/>
      <w:bookmarkEnd w:id="943"/>
      <w:r>
        <w:t>64.5.3 Overpayment and recovery of allowances</w:t>
      </w:r>
      <w:bookmarkStart w:id="944" w:name="P3761_259548"/>
      <w:bookmarkEnd w:id="944"/>
    </w:p>
    <w:p w:rsidR="00A63AC7" w:rsidRDefault="00A63AC7" w:rsidP="00A63AC7">
      <w:r>
        <w:t xml:space="preserve">Overpayments will occur only where payment for a student is made and the student is subsequently found ineligible for Living Allowance, or the student was found not to be enrolled in and attending on the census day. </w:t>
      </w:r>
    </w:p>
    <w:p w:rsidR="00A63AC7" w:rsidRDefault="00A63AC7" w:rsidP="00A63AC7">
      <w:pPr>
        <w:pStyle w:val="NormalWeb"/>
      </w:pPr>
      <w:r>
        <w:t xml:space="preserve">Refer to </w:t>
      </w:r>
      <w:hyperlink r:id="rId633" w:anchor="Responsiblity" w:history="1">
        <w:r>
          <w:rPr>
            <w:rStyle w:val="Hyperlink"/>
          </w:rPr>
          <w:t>133.2</w:t>
        </w:r>
      </w:hyperlink>
      <w:r>
        <w:t xml:space="preserve"> to identify the responsible payee where an overpayment of this allowance has been made. </w:t>
      </w:r>
    </w:p>
    <w:p w:rsidR="00A63AC7" w:rsidRDefault="00A63AC7" w:rsidP="00A63AC7">
      <w:pPr>
        <w:pStyle w:val="Heading1"/>
      </w:pPr>
      <w:bookmarkStart w:id="945" w:name="P3764_259866"/>
      <w:r>
        <w:t>Chapter 65 Distance Education/Correspondence Study</w:t>
      </w:r>
      <w:bookmarkStart w:id="946" w:name="P3764_259915"/>
      <w:bookmarkEnd w:id="945"/>
      <w:bookmarkEnd w:id="946"/>
    </w:p>
    <w:p w:rsidR="00A63AC7" w:rsidRDefault="00A63AC7" w:rsidP="00A63AC7">
      <w:r>
        <w:t>ABSTUDY assistance may be provided for distance education students to attend residential schools. This chapter provides an overview of entitlements including assistance available to cover costs associated with approved accommodation and meals while away from the normal place of residence.</w:t>
      </w:r>
      <w:r>
        <w:br/>
        <w:t> </w:t>
      </w:r>
    </w:p>
    <w:p w:rsidR="00A63AC7" w:rsidRDefault="00A63AC7" w:rsidP="00A63AC7">
      <w:r>
        <w:rPr>
          <w:rFonts w:ascii="Verdana" w:hAnsi="Verdana"/>
          <w:b/>
          <w:bCs/>
          <w:color w:val="000000"/>
          <w:szCs w:val="22"/>
        </w:rPr>
        <w:t>Section Content</w:t>
      </w:r>
    </w:p>
    <w:p w:rsidR="00A63AC7" w:rsidRDefault="00A63AC7" w:rsidP="00873A8C">
      <w:r>
        <w:br/>
        <w:t xml:space="preserve">This section contains the following topics: </w:t>
      </w:r>
    </w:p>
    <w:p w:rsidR="00A63AC7" w:rsidRDefault="00BF7519" w:rsidP="00873A8C">
      <w:pPr>
        <w:pStyle w:val="referencebullet-1"/>
      </w:pPr>
      <w:hyperlink r:id="rId634" w:anchor="P3780_260628" w:history="1">
        <w:r w:rsidR="00A63AC7">
          <w:rPr>
            <w:rStyle w:val="Hyperlink"/>
          </w:rPr>
          <w:t>Workload and entitlements</w:t>
        </w:r>
      </w:hyperlink>
    </w:p>
    <w:p w:rsidR="00A63AC7" w:rsidRDefault="00BF7519" w:rsidP="00873A8C">
      <w:pPr>
        <w:pStyle w:val="referencebullet-1"/>
      </w:pPr>
      <w:hyperlink r:id="rId635" w:anchor="P3782_261041" w:history="1">
        <w:r w:rsidR="00A63AC7">
          <w:rPr>
            <w:rStyle w:val="Hyperlink"/>
          </w:rPr>
          <w:t>Entitlement under Schooling Awards</w:t>
        </w:r>
      </w:hyperlink>
    </w:p>
    <w:p w:rsidR="00A63AC7" w:rsidRDefault="00BF7519" w:rsidP="00873A8C">
      <w:pPr>
        <w:pStyle w:val="referencebullet-1"/>
      </w:pPr>
      <w:hyperlink r:id="rId636" w:anchor="P3789_261440" w:history="1">
        <w:r w:rsidR="00A63AC7">
          <w:rPr>
            <w:rStyle w:val="Hyperlink"/>
          </w:rPr>
          <w:t>Residential schools</w:t>
        </w:r>
      </w:hyperlink>
    </w:p>
    <w:p w:rsidR="00A63AC7" w:rsidRDefault="00BF7519" w:rsidP="00A63AC7">
      <w:pPr>
        <w:pStyle w:val="referencebullet-1"/>
      </w:pPr>
      <w:hyperlink r:id="rId637" w:anchor="P3791_261762" w:history="1">
        <w:r w:rsidR="00A63AC7">
          <w:rPr>
            <w:rStyle w:val="Hyperlink"/>
          </w:rPr>
          <w:t>Away from base assistance</w:t>
        </w:r>
      </w:hyperlink>
    </w:p>
    <w:p w:rsidR="00A63AC7" w:rsidRDefault="00A63AC7" w:rsidP="00A63AC7">
      <w:pPr>
        <w:pStyle w:val="Heading3"/>
      </w:pPr>
      <w:r>
        <w:t>65.1 Section Superseded</w:t>
      </w:r>
    </w:p>
    <w:p w:rsidR="00A63AC7" w:rsidRDefault="00A63AC7" w:rsidP="00A63AC7">
      <w:pPr>
        <w:pStyle w:val="Heading3"/>
      </w:pPr>
      <w:bookmarkStart w:id="947" w:name="P3780_260628"/>
      <w:bookmarkEnd w:id="947"/>
      <w:r>
        <w:t>65.2 Workload and entitlements</w:t>
      </w:r>
    </w:p>
    <w:p w:rsidR="00A63AC7" w:rsidRDefault="00A63AC7" w:rsidP="00873A8C">
      <w:r>
        <w:t xml:space="preserve">Workload levels affect the allowance levels that students are entitled to receive. Students undertaking courses without full attendance requirements, ie in mixed-mode, distance education or competency based training courses, may not necessarily receive a full time entitlement. Refer to </w:t>
      </w:r>
      <w:hyperlink r:id="rId638" w:anchor="P2243_150696" w:history="1">
        <w:r>
          <w:rPr>
            <w:rStyle w:val="Hyperlink"/>
          </w:rPr>
          <w:t>Part 4 - Study Requirements</w:t>
        </w:r>
      </w:hyperlink>
      <w:r>
        <w:t xml:space="preserve"> and </w:t>
      </w:r>
      <w:hyperlink r:id="rId639" w:anchor="P2742_185542" w:history="1">
        <w:r>
          <w:rPr>
            <w:rStyle w:val="Hyperlink"/>
          </w:rPr>
          <w:t>50.5</w:t>
        </w:r>
      </w:hyperlink>
      <w:r>
        <w:t>-</w:t>
      </w:r>
      <w:hyperlink r:id="rId640" w:anchor="P2742_185542" w:history="1">
        <w:r>
          <w:rPr>
            <w:rStyle w:val="Hyperlink"/>
          </w:rPr>
          <w:t>Attendance and Workload</w:t>
        </w:r>
      </w:hyperlink>
      <w:r>
        <w:t xml:space="preserve"> for clarification on entitlements. </w:t>
      </w:r>
    </w:p>
    <w:p w:rsidR="00A63AC7" w:rsidRDefault="00A63AC7" w:rsidP="00A63AC7">
      <w:pPr>
        <w:pStyle w:val="Heading3"/>
      </w:pPr>
      <w:bookmarkStart w:id="948" w:name="P3782_261041"/>
      <w:bookmarkEnd w:id="948"/>
      <w:r>
        <w:t>65.3 Entitlement under Schooling Awards</w:t>
      </w:r>
    </w:p>
    <w:p w:rsidR="00A63AC7" w:rsidRDefault="00A63AC7" w:rsidP="00A63AC7">
      <w:pPr>
        <w:pStyle w:val="Heading5"/>
      </w:pPr>
      <w:bookmarkStart w:id="949" w:name="P3783_261079"/>
      <w:bookmarkEnd w:id="949"/>
      <w:r>
        <w:t xml:space="preserve">65.3.1 Schooling </w:t>
      </w:r>
      <w:proofErr w:type="gramStart"/>
      <w:r>
        <w:t>A</w:t>
      </w:r>
      <w:proofErr w:type="gramEnd"/>
      <w:r>
        <w:t xml:space="preserve"> Award</w:t>
      </w:r>
    </w:p>
    <w:p w:rsidR="00A63AC7" w:rsidRDefault="00A63AC7" w:rsidP="00A63AC7">
      <w:r>
        <w:t>If approved for distance education the student may be entitled to assistance with travel, meals and accommodation costs to attend residential schools.</w:t>
      </w:r>
    </w:p>
    <w:p w:rsidR="00A63AC7" w:rsidRDefault="00A63AC7" w:rsidP="00A63AC7">
      <w:pPr>
        <w:pStyle w:val="Heading5"/>
      </w:pPr>
      <w:bookmarkStart w:id="950" w:name="P3785_261252"/>
      <w:bookmarkEnd w:id="950"/>
      <w:r>
        <w:t>65.3.2 Schooling B Award</w:t>
      </w:r>
    </w:p>
    <w:p w:rsidR="00A63AC7" w:rsidRDefault="00A63AC7" w:rsidP="00A63AC7">
      <w:r>
        <w:t>A student approved for a Schooling B Award may be entitled to Away-from-base assistance for distance education/correspondence students to attend residential schools.</w:t>
      </w:r>
    </w:p>
    <w:p w:rsidR="00A63AC7" w:rsidRDefault="00A63AC7" w:rsidP="00A63AC7">
      <w:pPr>
        <w:pStyle w:val="Heading3"/>
      </w:pPr>
      <w:bookmarkStart w:id="951" w:name="P3789_261440"/>
      <w:bookmarkEnd w:id="951"/>
      <w:r>
        <w:t>65.4 Residential schools</w:t>
      </w:r>
    </w:p>
    <w:p w:rsidR="00A63AC7" w:rsidRDefault="00A63AC7" w:rsidP="00A63AC7">
      <w:r>
        <w:t>Residential schools are secondary and tertiary course activities which involve a group of students studying by distance education/correspondence. They involve programmes of intensive on-campus lectures and tutorials. A residential school would normally be of one or two weeks' duration.</w:t>
      </w:r>
    </w:p>
    <w:p w:rsidR="00A63AC7" w:rsidRDefault="00A63AC7" w:rsidP="00A63AC7">
      <w:pPr>
        <w:pStyle w:val="Heading3"/>
      </w:pPr>
      <w:bookmarkStart w:id="952" w:name="P3791_261762"/>
      <w:bookmarkEnd w:id="952"/>
      <w:r>
        <w:t>65.5 Away from base assistance</w:t>
      </w:r>
    </w:p>
    <w:p w:rsidR="00A63AC7" w:rsidRDefault="00A63AC7" w:rsidP="00A63AC7">
      <w:pPr>
        <w:pStyle w:val="Heading5"/>
      </w:pPr>
      <w:bookmarkStart w:id="953" w:name="P3792_261791"/>
      <w:bookmarkEnd w:id="953"/>
      <w:r>
        <w:t xml:space="preserve">65.5.1 </w:t>
      </w:r>
      <w:bookmarkStart w:id="954" w:name="P3792_261798"/>
      <w:bookmarkEnd w:id="954"/>
      <w:r>
        <w:t>Travel and accommodation for `mixed-mode' courses</w:t>
      </w:r>
    </w:p>
    <w:p w:rsidR="00A63AC7" w:rsidRDefault="00A63AC7" w:rsidP="00A63AC7">
      <w:r>
        <w:t>`Mixed-mode' is a term used to describe courses delivered through a combination of distance education and face-to-face teaching. It is for students who are study off campus and need time on campus or for lecturers to travel to an off campus location to conduct such activities. Eligible students in receipt of one or more ABSTUDY allowances have travel, accommodation and meal costs paid for by the institution. [</w:t>
      </w:r>
      <w:hyperlink r:id="rId641" w:anchor="P4747_295390" w:history="1">
        <w:proofErr w:type="gramStart"/>
        <w:r>
          <w:rPr>
            <w:rStyle w:val="Hyperlink"/>
          </w:rPr>
          <w:t>more</w:t>
        </w:r>
        <w:proofErr w:type="gramEnd"/>
        <w:r>
          <w:rPr>
            <w:rStyle w:val="Hyperlink"/>
          </w:rPr>
          <w:t xml:space="preserve"> detail</w:t>
        </w:r>
      </w:hyperlink>
      <w:r>
        <w:t xml:space="preserve">] </w:t>
      </w:r>
    </w:p>
    <w:p w:rsidR="00A63AC7" w:rsidRDefault="00A63AC7">
      <w:pPr>
        <w:rPr>
          <w:rFonts w:ascii="Times New Roman" w:hAnsi="Times New Roman"/>
          <w:sz w:val="24"/>
          <w:szCs w:val="24"/>
          <w:lang w:eastAsia="en-AU"/>
        </w:rPr>
      </w:pPr>
      <w:r>
        <w:br w:type="page"/>
      </w:r>
    </w:p>
    <w:p w:rsidR="00A63AC7" w:rsidRDefault="00A63AC7" w:rsidP="00A63AC7">
      <w:pPr>
        <w:pStyle w:val="Heading2"/>
      </w:pPr>
      <w:bookmarkStart w:id="955" w:name="P3902_265621"/>
      <w:bookmarkEnd w:id="955"/>
      <w:r>
        <w:t>Part VI A</w:t>
      </w:r>
    </w:p>
    <w:p w:rsidR="00A63AC7" w:rsidRDefault="00A63AC7" w:rsidP="00A63AC7">
      <w:pPr>
        <w:pStyle w:val="partsubheading-1"/>
      </w:pPr>
      <w:bookmarkStart w:id="956" w:name="P3903_265630"/>
      <w:bookmarkEnd w:id="956"/>
      <w:r>
        <w:rPr>
          <w:rFonts w:ascii="Arial Narrow" w:hAnsi="Arial Narrow"/>
          <w:b/>
          <w:bCs/>
          <w:sz w:val="36"/>
          <w:szCs w:val="36"/>
        </w:rPr>
        <w:t>Tertiary Award Students</w:t>
      </w:r>
    </w:p>
    <w:p w:rsidR="00A63AC7" w:rsidRDefault="00A63AC7" w:rsidP="00A63AC7">
      <w:pPr>
        <w:pStyle w:val="Heading3"/>
      </w:pPr>
      <w:bookmarkStart w:id="957" w:name="P3904_265653"/>
      <w:bookmarkEnd w:id="957"/>
      <w:r>
        <w:t xml:space="preserve">Tertiary Award </w:t>
      </w:r>
      <w:bookmarkStart w:id="958" w:name="P3904_265668"/>
      <w:bookmarkEnd w:id="958"/>
      <w:r>
        <w:t>Framework</w:t>
      </w:r>
    </w:p>
    <w:p w:rsidR="00A63AC7" w:rsidRDefault="00A63AC7" w:rsidP="00A63AC7">
      <w:pPr>
        <w:pStyle w:val="Heading5"/>
      </w:pPr>
      <w:r>
        <w:t>Part 6A Content</w:t>
      </w:r>
    </w:p>
    <w:p w:rsidR="00A63AC7" w:rsidRDefault="00A63AC7" w:rsidP="00873A8C">
      <w:r>
        <w:t>This part contains the following chapters:</w:t>
      </w:r>
    </w:p>
    <w:p w:rsidR="00A63AC7" w:rsidRDefault="00BF7519" w:rsidP="00A63AC7">
      <w:pPr>
        <w:pStyle w:val="referencebullet-1"/>
      </w:pPr>
      <w:hyperlink r:id="rId642" w:anchor="P3913_265758" w:history="1">
        <w:r w:rsidR="00A63AC7">
          <w:rPr>
            <w:rStyle w:val="Hyperlink"/>
          </w:rPr>
          <w:t>Tertiary Award Framework</w:t>
        </w:r>
      </w:hyperlink>
    </w:p>
    <w:p w:rsidR="00A63AC7" w:rsidRDefault="00A63AC7" w:rsidP="00A63AC7">
      <w:pPr>
        <w:pStyle w:val="Heading1"/>
      </w:pPr>
      <w:bookmarkStart w:id="959" w:name="P3913_265758"/>
      <w:r>
        <w:t>Chapter 67 Tertiary Award Framework</w:t>
      </w:r>
      <w:bookmarkStart w:id="960" w:name="P3913_265792"/>
      <w:bookmarkEnd w:id="959"/>
      <w:bookmarkEnd w:id="960"/>
    </w:p>
    <w:p w:rsidR="00A63AC7" w:rsidRDefault="00A63AC7" w:rsidP="00A63AC7">
      <w:r>
        <w:t>ABSTUDY awards are aligned to a students' level of study (secondary or tertiary), and each award carries a range of benefits and allowances that approved students may be entitled to receive. This part of the ABSTUDY Policy Manual deals with tertiary study awards and related allowances.</w:t>
      </w:r>
      <w:r>
        <w:br/>
        <w:t> </w:t>
      </w:r>
    </w:p>
    <w:p w:rsidR="00A63AC7" w:rsidRDefault="00A63AC7" w:rsidP="00A63AC7">
      <w:r>
        <w:rPr>
          <w:rFonts w:ascii="Verdana" w:hAnsi="Verdana"/>
          <w:b/>
          <w:bCs/>
          <w:color w:val="000000"/>
          <w:szCs w:val="22"/>
        </w:rPr>
        <w:t>Chapter content</w:t>
      </w:r>
    </w:p>
    <w:p w:rsidR="00A63AC7" w:rsidRDefault="00A63AC7" w:rsidP="00873A8C">
      <w:r>
        <w:br/>
        <w:t xml:space="preserve">This section contains the following topics: </w:t>
      </w:r>
    </w:p>
    <w:p w:rsidR="00A63AC7" w:rsidRDefault="00BF7519" w:rsidP="00873A8C">
      <w:pPr>
        <w:pStyle w:val="referencebullet-1"/>
      </w:pPr>
      <w:hyperlink r:id="rId643" w:anchor="P3923_266238" w:history="1">
        <w:r w:rsidR="00A63AC7">
          <w:rPr>
            <w:rStyle w:val="Hyperlink"/>
          </w:rPr>
          <w:t>Policy outcome</w:t>
        </w:r>
      </w:hyperlink>
    </w:p>
    <w:p w:rsidR="00A63AC7" w:rsidRDefault="00BF7519" w:rsidP="00873A8C">
      <w:pPr>
        <w:pStyle w:val="referencebullet-1"/>
      </w:pPr>
      <w:hyperlink r:id="rId644" w:anchor="P3933_266887" w:history="1">
        <w:r w:rsidR="00A63AC7">
          <w:rPr>
            <w:rStyle w:val="Hyperlink"/>
          </w:rPr>
          <w:t>Eligibility for Tertiary Awards</w:t>
        </w:r>
      </w:hyperlink>
    </w:p>
    <w:p w:rsidR="00A63AC7" w:rsidRDefault="00BF7519" w:rsidP="00A63AC7">
      <w:pPr>
        <w:pStyle w:val="referencebullet-1"/>
      </w:pPr>
      <w:hyperlink r:id="rId645" w:anchor="P3940_267509" w:history="1">
        <w:r w:rsidR="00A63AC7">
          <w:rPr>
            <w:rStyle w:val="Hyperlink"/>
          </w:rPr>
          <w:t>Tertiary Award Allowances and Benefits</w:t>
        </w:r>
      </w:hyperlink>
    </w:p>
    <w:p w:rsidR="00A63AC7" w:rsidRDefault="00A63AC7" w:rsidP="00A63AC7">
      <w:pPr>
        <w:pStyle w:val="Heading3"/>
      </w:pPr>
      <w:bookmarkStart w:id="961" w:name="P3923_266238"/>
      <w:bookmarkEnd w:id="961"/>
      <w:r>
        <w:t>67.1 Policy outcome</w:t>
      </w:r>
    </w:p>
    <w:p w:rsidR="00A63AC7" w:rsidRDefault="00A63AC7" w:rsidP="00873A8C">
      <w:r>
        <w:t xml:space="preserve">ABSTUDY policy on Tertiary Award study provides a means for Aboriginal and Torres Strait islanders to take full advantage of available educational opportunities and achieve tertiary schooling levels comparable with the rest of the community to participate fully in the employment market. </w:t>
      </w:r>
    </w:p>
    <w:p w:rsidR="00A63AC7" w:rsidRDefault="00A63AC7" w:rsidP="00A63AC7">
      <w:pPr>
        <w:pStyle w:val="Heading3"/>
      </w:pPr>
      <w:r>
        <w:t>67.2 section superseded</w:t>
      </w:r>
    </w:p>
    <w:p w:rsidR="00A63AC7" w:rsidRDefault="00A63AC7" w:rsidP="00A63AC7">
      <w:pPr>
        <w:pStyle w:val="Heading3"/>
      </w:pPr>
      <w:bookmarkStart w:id="962" w:name="P3933_266887"/>
      <w:bookmarkEnd w:id="962"/>
      <w:r>
        <w:t>67.3 Eligibility for Tertiary Awards</w:t>
      </w:r>
    </w:p>
    <w:p w:rsidR="00A63AC7" w:rsidRDefault="00A63AC7" w:rsidP="00A63AC7">
      <w:r>
        <w:t xml:space="preserve">A student is eligible for a Tertiary Award if s/he meets the general ABSTUDY eligibility, and: </w:t>
      </w:r>
    </w:p>
    <w:p w:rsidR="00A63AC7" w:rsidRDefault="00A63AC7" w:rsidP="00A63AC7">
      <w:pPr>
        <w:numPr>
          <w:ilvl w:val="0"/>
          <w:numId w:val="255"/>
        </w:numPr>
        <w:spacing w:before="100" w:beforeAutospacing="1" w:after="100" w:afterAutospacing="1"/>
      </w:pPr>
      <w:r>
        <w:t xml:space="preserve">is studying a full-time post-secondary course; </w:t>
      </w:r>
    </w:p>
    <w:p w:rsidR="00A63AC7" w:rsidRDefault="00A63AC7" w:rsidP="00A63AC7">
      <w:pPr>
        <w:numPr>
          <w:ilvl w:val="0"/>
          <w:numId w:val="255"/>
        </w:numPr>
        <w:spacing w:before="100" w:beforeAutospacing="1" w:after="100" w:afterAutospacing="1"/>
      </w:pPr>
      <w:r>
        <w:t xml:space="preserve">has reached the minimum school leaving age as defined by the relevant State/Territory education authority (or has provided evidence that s/he has been granted exemption from the State/Territory education authority in order to attend a TAFE or another tertiary institution); </w:t>
      </w:r>
    </w:p>
    <w:p w:rsidR="00A63AC7" w:rsidRDefault="00A63AC7" w:rsidP="00A63AC7">
      <w:pPr>
        <w:numPr>
          <w:ilvl w:val="0"/>
          <w:numId w:val="255"/>
        </w:numPr>
        <w:spacing w:before="100" w:beforeAutospacing="1" w:after="100" w:afterAutospacing="1"/>
      </w:pPr>
      <w:r>
        <w:t xml:space="preserve">is studying a full-time workload or has been granted a study load concession; and </w:t>
      </w:r>
    </w:p>
    <w:p w:rsidR="00A63AC7" w:rsidRDefault="00A63AC7" w:rsidP="00A63AC7">
      <w:pPr>
        <w:numPr>
          <w:ilvl w:val="0"/>
          <w:numId w:val="255"/>
        </w:numPr>
        <w:spacing w:before="100" w:beforeAutospacing="1" w:after="100" w:afterAutospacing="1"/>
      </w:pPr>
      <w:proofErr w:type="gramStart"/>
      <w:r>
        <w:t>lives</w:t>
      </w:r>
      <w:proofErr w:type="gramEnd"/>
      <w:r>
        <w:t xml:space="preserve"> in Australia while studying or is eligible for assistance under the Overseas Study provisions. </w:t>
      </w:r>
    </w:p>
    <w:p w:rsidR="00A63AC7" w:rsidRDefault="00A63AC7" w:rsidP="00A63AC7">
      <w:pPr>
        <w:pStyle w:val="Heading3"/>
      </w:pPr>
      <w:bookmarkStart w:id="963" w:name="P3940_267509"/>
      <w:bookmarkEnd w:id="963"/>
      <w:r>
        <w:t>67.4 Tertiary Award Allowances and Benefits</w:t>
      </w:r>
    </w:p>
    <w:p w:rsidR="00A63AC7" w:rsidRDefault="00A63AC7" w:rsidP="00A63AC7">
      <w:r>
        <w:t>A student approved for a tertiary award may be entitled to one or more of</w:t>
      </w:r>
      <w:r>
        <w:rPr>
          <w:b/>
          <w:bCs/>
        </w:rPr>
        <w:t xml:space="preserve"> </w:t>
      </w:r>
      <w:r>
        <w:t>the following benefits</w:t>
      </w:r>
      <w:hyperlink r:id="rId646" w:anchor="P3942_267648" w:history="1">
        <w:r>
          <w:rPr>
            <w:rStyle w:val="Hyperlink"/>
            <w:sz w:val="20"/>
            <w:vertAlign w:val="superscript"/>
          </w:rPr>
          <w:t>1</w:t>
        </w:r>
      </w:hyperlink>
      <w:r>
        <w:rPr>
          <w:rFonts w:cs="Arial"/>
          <w:sz w:val="20"/>
        </w:rPr>
        <w:t xml:space="preserve">: </w:t>
      </w:r>
    </w:p>
    <w:p w:rsidR="00A63AC7" w:rsidRDefault="00A63AC7" w:rsidP="00A63AC7">
      <w:pPr>
        <w:numPr>
          <w:ilvl w:val="0"/>
          <w:numId w:val="256"/>
        </w:numPr>
        <w:spacing w:before="100" w:beforeAutospacing="1" w:after="100" w:afterAutospacing="1"/>
      </w:pPr>
      <w:r>
        <w:t xml:space="preserve">Away-from-base assistance </w:t>
      </w:r>
    </w:p>
    <w:p w:rsidR="00A63AC7" w:rsidRDefault="00A63AC7" w:rsidP="00A63AC7">
      <w:pPr>
        <w:numPr>
          <w:ilvl w:val="0"/>
          <w:numId w:val="256"/>
        </w:numPr>
        <w:spacing w:before="100" w:beforeAutospacing="1" w:after="100" w:afterAutospacing="1"/>
      </w:pPr>
      <w:r>
        <w:t xml:space="preserve">Additional Assistance </w:t>
      </w:r>
    </w:p>
    <w:p w:rsidR="00A63AC7" w:rsidRDefault="00A63AC7" w:rsidP="00A63AC7">
      <w:pPr>
        <w:numPr>
          <w:ilvl w:val="0"/>
          <w:numId w:val="256"/>
        </w:numPr>
        <w:spacing w:before="100" w:beforeAutospacing="1" w:after="100" w:afterAutospacing="1"/>
      </w:pPr>
      <w:r>
        <w:t xml:space="preserve">Fares Allowance </w:t>
      </w:r>
    </w:p>
    <w:p w:rsidR="00A63AC7" w:rsidRDefault="00A63AC7" w:rsidP="00A63AC7">
      <w:pPr>
        <w:numPr>
          <w:ilvl w:val="0"/>
          <w:numId w:val="256"/>
        </w:numPr>
        <w:spacing w:before="100" w:beforeAutospacing="1" w:after="100" w:afterAutospacing="1"/>
      </w:pPr>
      <w:r>
        <w:t xml:space="preserve">Incidentals Allowance </w:t>
      </w:r>
    </w:p>
    <w:p w:rsidR="00A63AC7" w:rsidRDefault="00A63AC7" w:rsidP="00A63AC7">
      <w:pPr>
        <w:numPr>
          <w:ilvl w:val="0"/>
          <w:numId w:val="256"/>
        </w:numPr>
        <w:spacing w:before="100" w:beforeAutospacing="1" w:after="100" w:afterAutospacing="1"/>
      </w:pPr>
      <w:r>
        <w:t xml:space="preserve">Additional Incidentals Allowance </w:t>
      </w:r>
    </w:p>
    <w:p w:rsidR="00A63AC7" w:rsidRDefault="00A63AC7" w:rsidP="00A63AC7">
      <w:pPr>
        <w:numPr>
          <w:ilvl w:val="0"/>
          <w:numId w:val="256"/>
        </w:numPr>
        <w:spacing w:before="100" w:beforeAutospacing="1" w:after="100" w:afterAutospacing="1"/>
      </w:pPr>
      <w:r>
        <w:t xml:space="preserve">Living Allowance </w:t>
      </w:r>
    </w:p>
    <w:p w:rsidR="00A63AC7" w:rsidRDefault="00A63AC7" w:rsidP="00A63AC7">
      <w:pPr>
        <w:numPr>
          <w:ilvl w:val="0"/>
          <w:numId w:val="256"/>
        </w:numPr>
        <w:spacing w:before="100" w:beforeAutospacing="1" w:after="100" w:afterAutospacing="1"/>
      </w:pPr>
      <w:r>
        <w:t xml:space="preserve">Orientation and special purpose visits </w:t>
      </w:r>
    </w:p>
    <w:p w:rsidR="00A63AC7" w:rsidRDefault="00A63AC7" w:rsidP="00A63AC7">
      <w:pPr>
        <w:numPr>
          <w:ilvl w:val="0"/>
          <w:numId w:val="256"/>
        </w:numPr>
        <w:spacing w:before="100" w:beforeAutospacing="1" w:after="100" w:afterAutospacing="1"/>
      </w:pPr>
      <w:r>
        <w:t xml:space="preserve">Pensioner Education Supplement </w:t>
      </w:r>
    </w:p>
    <w:p w:rsidR="00A63AC7" w:rsidRDefault="00A63AC7" w:rsidP="00A63AC7">
      <w:pPr>
        <w:numPr>
          <w:ilvl w:val="0"/>
          <w:numId w:val="256"/>
        </w:numPr>
        <w:spacing w:before="100" w:beforeAutospacing="1" w:after="100" w:afterAutospacing="1"/>
      </w:pPr>
      <w:r>
        <w:t xml:space="preserve">Pharmaceutical Allowance </w:t>
      </w:r>
    </w:p>
    <w:p w:rsidR="00A63AC7" w:rsidRDefault="00A63AC7" w:rsidP="00A63AC7">
      <w:pPr>
        <w:numPr>
          <w:ilvl w:val="0"/>
          <w:numId w:val="256"/>
        </w:numPr>
        <w:spacing w:before="100" w:beforeAutospacing="1" w:after="100" w:afterAutospacing="1"/>
      </w:pPr>
      <w:r>
        <w:t xml:space="preserve">Remote Area Allowance, </w:t>
      </w:r>
    </w:p>
    <w:p w:rsidR="00A63AC7" w:rsidRDefault="00A63AC7" w:rsidP="00A63AC7">
      <w:pPr>
        <w:numPr>
          <w:ilvl w:val="0"/>
          <w:numId w:val="256"/>
        </w:numPr>
        <w:spacing w:before="100" w:beforeAutospacing="1" w:after="100" w:afterAutospacing="1"/>
      </w:pPr>
      <w:r>
        <w:t xml:space="preserve">Rent Assistance, and </w:t>
      </w:r>
    </w:p>
    <w:p w:rsidR="00A63AC7" w:rsidRDefault="00A63AC7" w:rsidP="00A63AC7">
      <w:pPr>
        <w:numPr>
          <w:ilvl w:val="0"/>
          <w:numId w:val="256"/>
        </w:numPr>
        <w:spacing w:before="100" w:beforeAutospacing="1" w:after="100" w:afterAutospacing="1"/>
      </w:pPr>
      <w:r>
        <w:t xml:space="preserve">Residential costs option </w:t>
      </w:r>
    </w:p>
    <w:p w:rsidR="00A63AC7" w:rsidRDefault="00A63AC7" w:rsidP="00A63AC7">
      <w:r>
        <w:t xml:space="preserve">Refer </w:t>
      </w:r>
      <w:hyperlink r:id="rId647" w:anchor="P4350_286210" w:history="1">
        <w:r>
          <w:rPr>
            <w:rStyle w:val="Hyperlink"/>
          </w:rPr>
          <w:t>Table 14</w:t>
        </w:r>
      </w:hyperlink>
      <w:r>
        <w:t xml:space="preserve"> in Part 7 - Common Allowances for a breakdown of allowances against each tertiary award.</w:t>
      </w:r>
    </w:p>
    <w:p w:rsidR="00A63AC7" w:rsidRDefault="00A63AC7" w:rsidP="00A63AC7">
      <w:pPr>
        <w:pStyle w:val="NormalWeb"/>
      </w:pPr>
      <w:bookmarkStart w:id="964" w:name="P3942_267648"/>
      <w:bookmarkEnd w:id="964"/>
      <w:proofErr w:type="gramStart"/>
      <w:r>
        <w:t xml:space="preserve">1 </w:t>
      </w:r>
      <w:r>
        <w:rPr>
          <w:rFonts w:ascii="Arial" w:hAnsi="Arial" w:cs="Arial"/>
          <w:i/>
          <w:iCs/>
          <w:sz w:val="18"/>
          <w:szCs w:val="18"/>
        </w:rPr>
        <w:t>See the Centrelink booklet `</w:t>
      </w:r>
      <w:hyperlink r:id="rId648" w:tgtFrame="_blank" w:history="1">
        <w:r>
          <w:rPr>
            <w:rStyle w:val="Hyperlink"/>
          </w:rPr>
          <w:t>Guide to Australian Government payments</w:t>
        </w:r>
      </w:hyperlink>
      <w:r>
        <w:rPr>
          <w:rFonts w:ascii="Arial" w:hAnsi="Arial" w:cs="Arial"/>
          <w:i/>
          <w:iCs/>
          <w:sz w:val="18"/>
          <w:szCs w:val="18"/>
        </w:rPr>
        <w:t>'</w:t>
      </w:r>
      <w:r>
        <w:rPr>
          <w:noProof/>
        </w:rPr>
        <w:drawing>
          <wp:inline distT="0" distB="0" distL="0" distR="0">
            <wp:extent cx="180975" cy="99695"/>
            <wp:effectExtent l="19050" t="0" r="9525" b="0"/>
            <wp:docPr id="1220" name="Picture 1220" descr="You are now leaving D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0" descr="You are now leaving DEST"/>
                    <pic:cNvPicPr>
                      <a:picLocks noChangeAspect="1" noChangeArrowheads="1"/>
                    </pic:cNvPicPr>
                  </pic:nvPicPr>
                  <pic:blipFill>
                    <a:blip r:embed="rId45" cstate="print"/>
                    <a:srcRect/>
                    <a:stretch>
                      <a:fillRect/>
                    </a:stretch>
                  </pic:blipFill>
                  <pic:spPr bwMode="auto">
                    <a:xfrm>
                      <a:off x="0" y="0"/>
                      <a:ext cx="180975" cy="99695"/>
                    </a:xfrm>
                    <a:prstGeom prst="rect">
                      <a:avLst/>
                    </a:prstGeom>
                    <a:noFill/>
                    <a:ln w="9525">
                      <a:noFill/>
                      <a:miter lim="800000"/>
                      <a:headEnd/>
                      <a:tailEnd/>
                    </a:ln>
                  </pic:spPr>
                </pic:pic>
              </a:graphicData>
            </a:graphic>
          </wp:inline>
        </w:drawing>
      </w:r>
      <w:r>
        <w:rPr>
          <w:rFonts w:ascii="Arial" w:hAnsi="Arial" w:cs="Arial"/>
          <w:i/>
          <w:iCs/>
          <w:sz w:val="18"/>
          <w:szCs w:val="18"/>
        </w:rPr>
        <w:t>' for current rates.</w:t>
      </w:r>
      <w:proofErr w:type="gramEnd"/>
      <w:r>
        <w:rPr>
          <w:rFonts w:ascii="Arial" w:hAnsi="Arial" w:cs="Arial"/>
          <w:i/>
          <w:iCs/>
          <w:sz w:val="18"/>
          <w:szCs w:val="18"/>
        </w:rPr>
        <w:t xml:space="preserve"> </w:t>
      </w:r>
    </w:p>
    <w:p w:rsidR="00A63AC7" w:rsidRDefault="00A63AC7" w:rsidP="00A63AC7">
      <w:pPr>
        <w:pStyle w:val="NormalWeb"/>
        <w:jc w:val="center"/>
      </w:pPr>
      <w:r>
        <w:rPr>
          <w:noProof/>
        </w:rPr>
        <w:drawing>
          <wp:inline distT="0" distB="0" distL="0" distR="0">
            <wp:extent cx="5712460" cy="27305"/>
            <wp:effectExtent l="19050" t="0" r="2540" b="0"/>
            <wp:docPr id="1221" name="Picture 1221" descr="http://web.archive.org/web/20050510230756im_/http:/www.dest.gov.au/archive/schools/abstudy/images/transit_graphics/blubvsp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1" descr="http://web.archive.org/web/20050510230756im_/http:/www.dest.gov.au/archive/schools/abstudy/images/transit_graphics/blubvspm.gif"/>
                    <pic:cNvPicPr>
                      <a:picLocks noChangeAspect="1" noChangeArrowheads="1"/>
                    </pic:cNvPicPr>
                  </pic:nvPicPr>
                  <pic:blipFill>
                    <a:blip r:embed="rId23" cstate="print"/>
                    <a:srcRect/>
                    <a:stretch>
                      <a:fillRect/>
                    </a:stretch>
                  </pic:blipFill>
                  <pic:spPr bwMode="auto">
                    <a:xfrm>
                      <a:off x="0" y="0"/>
                      <a:ext cx="5712460" cy="27305"/>
                    </a:xfrm>
                    <a:prstGeom prst="rect">
                      <a:avLst/>
                    </a:prstGeom>
                    <a:noFill/>
                    <a:ln w="9525">
                      <a:noFill/>
                      <a:miter lim="800000"/>
                      <a:headEnd/>
                      <a:tailEnd/>
                    </a:ln>
                  </pic:spPr>
                </pic:pic>
              </a:graphicData>
            </a:graphic>
          </wp:inline>
        </w:drawing>
      </w:r>
    </w:p>
    <w:p w:rsidR="00A63AC7" w:rsidRDefault="00A63AC7">
      <w:pPr>
        <w:rPr>
          <w:rFonts w:ascii="Times New Roman" w:hAnsi="Times New Roman"/>
          <w:sz w:val="24"/>
          <w:szCs w:val="24"/>
          <w:lang w:eastAsia="en-AU"/>
        </w:rPr>
      </w:pPr>
      <w:r>
        <w:br w:type="page"/>
      </w:r>
    </w:p>
    <w:p w:rsidR="00A63AC7" w:rsidRDefault="00A63AC7" w:rsidP="00A63AC7">
      <w:pPr>
        <w:pStyle w:val="Heading2"/>
      </w:pPr>
      <w:bookmarkStart w:id="965" w:name="P3972_268126"/>
      <w:bookmarkEnd w:id="965"/>
      <w:r>
        <w:t>Part VI B</w:t>
      </w:r>
    </w:p>
    <w:p w:rsidR="00A63AC7" w:rsidRDefault="00A63AC7" w:rsidP="00A63AC7">
      <w:pPr>
        <w:pStyle w:val="partsubheading-1"/>
      </w:pPr>
      <w:bookmarkStart w:id="966" w:name="P3973_268135"/>
      <w:bookmarkEnd w:id="966"/>
      <w:r>
        <w:rPr>
          <w:rFonts w:ascii="Arial Narrow" w:hAnsi="Arial Narrow"/>
          <w:b/>
          <w:bCs/>
          <w:sz w:val="36"/>
          <w:szCs w:val="36"/>
        </w:rPr>
        <w:t>Tertiary Award Students</w:t>
      </w:r>
    </w:p>
    <w:p w:rsidR="00A63AC7" w:rsidRDefault="00A63AC7" w:rsidP="00A63AC7">
      <w:pPr>
        <w:pStyle w:val="Heading3"/>
      </w:pPr>
      <w:bookmarkStart w:id="967" w:name="P3974_268158"/>
      <w:bookmarkEnd w:id="967"/>
      <w:r>
        <w:t>Additional Incidentals Allowance</w:t>
      </w:r>
    </w:p>
    <w:p w:rsidR="00A63AC7" w:rsidRDefault="00A63AC7" w:rsidP="00A63AC7">
      <w:pPr>
        <w:pStyle w:val="Heading5"/>
      </w:pPr>
      <w:bookmarkStart w:id="968" w:name="P3976_268190"/>
      <w:bookmarkEnd w:id="968"/>
      <w:r>
        <w:t>Part 6B Content</w:t>
      </w:r>
    </w:p>
    <w:p w:rsidR="00A63AC7" w:rsidRDefault="00A63AC7" w:rsidP="00873A8C">
      <w:r>
        <w:t xml:space="preserve">This part contains the following chapters: </w:t>
      </w:r>
    </w:p>
    <w:p w:rsidR="00A63AC7" w:rsidRDefault="00BF7519" w:rsidP="00A63AC7">
      <w:pPr>
        <w:pStyle w:val="referencebullet-1"/>
      </w:pPr>
      <w:hyperlink r:id="rId649" w:anchor="P3984_268337" w:history="1">
        <w:r w:rsidR="00A63AC7">
          <w:rPr>
            <w:rStyle w:val="Hyperlink"/>
          </w:rPr>
          <w:t>Eligibility for Additional Incidentals Allowance</w:t>
        </w:r>
      </w:hyperlink>
    </w:p>
    <w:p w:rsidR="00A63AC7" w:rsidRDefault="00BF7519" w:rsidP="00A63AC7">
      <w:pPr>
        <w:pStyle w:val="referencebullet-1"/>
      </w:pPr>
      <w:hyperlink r:id="rId650" w:anchor="P4017_271126" w:history="1">
        <w:r w:rsidR="00A63AC7">
          <w:rPr>
            <w:rStyle w:val="Hyperlink"/>
          </w:rPr>
          <w:t>Claiming Additional Incidentals Allowance</w:t>
        </w:r>
      </w:hyperlink>
    </w:p>
    <w:p w:rsidR="00A63AC7" w:rsidRDefault="00A63AC7" w:rsidP="00A63AC7">
      <w:pPr>
        <w:pStyle w:val="Heading1"/>
      </w:pPr>
      <w:bookmarkStart w:id="969" w:name="P3984_268337"/>
      <w:r>
        <w:t>Chapter 68 Eligibility for Additional Incidentals Allowance</w:t>
      </w:r>
      <w:bookmarkStart w:id="970" w:name="P3984_268395"/>
      <w:bookmarkEnd w:id="969"/>
      <w:bookmarkEnd w:id="970"/>
      <w:r>
        <w:t xml:space="preserve"> </w:t>
      </w:r>
    </w:p>
    <w:p w:rsidR="00A63AC7" w:rsidRDefault="00A63AC7" w:rsidP="00A63AC7">
      <w:r>
        <w:t xml:space="preserve">This section contains details about Additional Incidentals Allowance. Incidentals allowance is described in Part 7 - </w:t>
      </w:r>
      <w:hyperlink r:id="rId651" w:anchor="P5468_335072" w:history="1">
        <w:r>
          <w:rPr>
            <w:rStyle w:val="Hyperlink"/>
          </w:rPr>
          <w:t>Chapter 87</w:t>
        </w:r>
      </w:hyperlink>
      <w:r>
        <w:t>.</w:t>
      </w:r>
    </w:p>
    <w:p w:rsidR="00A63AC7" w:rsidRDefault="00A63AC7" w:rsidP="00A63AC7">
      <w:r>
        <w:rPr>
          <w:rFonts w:ascii="Verdana" w:hAnsi="Verdana"/>
          <w:b/>
          <w:bCs/>
          <w:color w:val="000000"/>
          <w:szCs w:val="22"/>
        </w:rPr>
        <w:t>Chapter Content</w:t>
      </w:r>
    </w:p>
    <w:p w:rsidR="00A63AC7" w:rsidRDefault="00A63AC7" w:rsidP="00873A8C">
      <w:r>
        <w:t xml:space="preserve">This section contains the following topics: </w:t>
      </w:r>
    </w:p>
    <w:p w:rsidR="00A63AC7" w:rsidRDefault="00BF7519" w:rsidP="00873A8C">
      <w:pPr>
        <w:pStyle w:val="referencebullet-1"/>
      </w:pPr>
      <w:hyperlink r:id="rId652" w:anchor="P3993_268649" w:history="1">
        <w:r w:rsidR="00A63AC7">
          <w:rPr>
            <w:rStyle w:val="Hyperlink"/>
          </w:rPr>
          <w:t>Policy Outcome</w:t>
        </w:r>
      </w:hyperlink>
    </w:p>
    <w:p w:rsidR="00A63AC7" w:rsidRDefault="00BF7519" w:rsidP="00873A8C">
      <w:pPr>
        <w:pStyle w:val="referencebullet-1"/>
      </w:pPr>
      <w:hyperlink r:id="rId653" w:anchor="P3995_269070" w:history="1">
        <w:r w:rsidR="00A63AC7">
          <w:rPr>
            <w:rStyle w:val="Hyperlink"/>
          </w:rPr>
          <w:t>Essential course costs</w:t>
        </w:r>
      </w:hyperlink>
    </w:p>
    <w:p w:rsidR="00A63AC7" w:rsidRDefault="00BF7519" w:rsidP="00A63AC7">
      <w:pPr>
        <w:pStyle w:val="referencebullet-1"/>
      </w:pPr>
      <w:hyperlink r:id="rId654" w:anchor="P4004_269906" w:history="1">
        <w:r w:rsidR="00A63AC7">
          <w:rPr>
            <w:rStyle w:val="Hyperlink"/>
          </w:rPr>
          <w:t>Eligibility and Entitlement</w:t>
        </w:r>
      </w:hyperlink>
    </w:p>
    <w:p w:rsidR="00A63AC7" w:rsidRDefault="00A63AC7" w:rsidP="00A63AC7">
      <w:pPr>
        <w:pStyle w:val="Heading3"/>
      </w:pPr>
      <w:bookmarkStart w:id="971" w:name="P3993_268649"/>
      <w:bookmarkEnd w:id="971"/>
      <w:r>
        <w:t>68.1 Policy Outcome</w:t>
      </w:r>
    </w:p>
    <w:p w:rsidR="00A63AC7" w:rsidRDefault="00A63AC7" w:rsidP="00873A8C">
      <w:r>
        <w:t xml:space="preserve">The purpose of Additional Incidentals Allowance is to assist students to meet expenses associated with study in the approved course, such as general purpose education institution fees, textbooks, equipment and stationery. Additional Incidentals allowance assists where essential course costs exceed the prescribed amount of ordinary incidental allowance, enabling the student to fully participate in their course. </w:t>
      </w:r>
    </w:p>
    <w:p w:rsidR="00A63AC7" w:rsidRDefault="00A63AC7" w:rsidP="00A63AC7">
      <w:pPr>
        <w:pStyle w:val="Heading3"/>
      </w:pPr>
      <w:bookmarkStart w:id="972" w:name="P3995_269070"/>
      <w:bookmarkEnd w:id="972"/>
      <w:r>
        <w:t>68.2 Essential course costs</w:t>
      </w:r>
      <w:bookmarkStart w:id="973" w:name="P3995_269096"/>
      <w:bookmarkEnd w:id="973"/>
    </w:p>
    <w:p w:rsidR="00A63AC7" w:rsidRDefault="00A63AC7" w:rsidP="00A63AC7">
      <w:r>
        <w:t>Essential course costs are those costs which all students in a course are obliged to incur in order to undertake their course. Such costs may</w:t>
      </w:r>
      <w:r>
        <w:rPr>
          <w:b/>
          <w:bCs/>
          <w:vertAlign w:val="superscript"/>
        </w:rPr>
        <w:t xml:space="preserve"> </w:t>
      </w:r>
      <w:r>
        <w:t xml:space="preserve">include: </w:t>
      </w:r>
    </w:p>
    <w:p w:rsidR="00A63AC7" w:rsidRDefault="00A63AC7" w:rsidP="00A63AC7">
      <w:pPr>
        <w:numPr>
          <w:ilvl w:val="0"/>
          <w:numId w:val="257"/>
        </w:numPr>
        <w:spacing w:before="100" w:beforeAutospacing="1" w:after="100" w:afterAutospacing="1"/>
      </w:pPr>
      <w:r>
        <w:t xml:space="preserve">education institution fees </w:t>
      </w:r>
    </w:p>
    <w:p w:rsidR="00A63AC7" w:rsidRDefault="00A63AC7" w:rsidP="00A63AC7">
      <w:pPr>
        <w:numPr>
          <w:ilvl w:val="0"/>
          <w:numId w:val="258"/>
        </w:numPr>
        <w:spacing w:before="100" w:beforeAutospacing="1" w:after="100" w:afterAutospacing="1"/>
      </w:pPr>
      <w:r>
        <w:t xml:space="preserve">comprising union, sports, library, administration, amenities, laboratory fees or levies or the like charged by an approved education institution </w:t>
      </w:r>
    </w:p>
    <w:p w:rsidR="00A63AC7" w:rsidRDefault="00A63AC7" w:rsidP="00A63AC7">
      <w:pPr>
        <w:numPr>
          <w:ilvl w:val="0"/>
          <w:numId w:val="258"/>
        </w:numPr>
        <w:spacing w:before="100" w:beforeAutospacing="1" w:after="100" w:afterAutospacing="1"/>
      </w:pPr>
      <w:r>
        <w:t xml:space="preserve">does not include tuition or course fees charged by an education institution, and/or </w:t>
      </w:r>
    </w:p>
    <w:p w:rsidR="00A63AC7" w:rsidRDefault="00A63AC7" w:rsidP="00A63AC7">
      <w:pPr>
        <w:numPr>
          <w:ilvl w:val="0"/>
          <w:numId w:val="259"/>
        </w:numPr>
        <w:spacing w:before="100" w:beforeAutospacing="1" w:after="100" w:afterAutospacing="1"/>
      </w:pPr>
      <w:r>
        <w:t xml:space="preserve">textbooks and equipment </w:t>
      </w:r>
    </w:p>
    <w:p w:rsidR="00A63AC7" w:rsidRDefault="00A63AC7" w:rsidP="00A63AC7">
      <w:pPr>
        <w:numPr>
          <w:ilvl w:val="0"/>
          <w:numId w:val="260"/>
        </w:numPr>
        <w:spacing w:before="100" w:beforeAutospacing="1" w:after="100" w:afterAutospacing="1"/>
      </w:pPr>
      <w:r>
        <w:t xml:space="preserve">covers books, published articles, stationery and other equipment items </w:t>
      </w:r>
    </w:p>
    <w:p w:rsidR="00A63AC7" w:rsidRDefault="00A63AC7" w:rsidP="00A63AC7">
      <w:pPr>
        <w:numPr>
          <w:ilvl w:val="0"/>
          <w:numId w:val="260"/>
        </w:numPr>
        <w:spacing w:before="100" w:beforeAutospacing="1" w:after="100" w:afterAutospacing="1"/>
      </w:pPr>
      <w:proofErr w:type="gramStart"/>
      <w:r>
        <w:t>does</w:t>
      </w:r>
      <w:proofErr w:type="gramEnd"/>
      <w:r>
        <w:t xml:space="preserve"> not include items which would be expected to be provided by the education institution or items such as musical instruments, sewing machines, typewriters or computers. </w:t>
      </w:r>
    </w:p>
    <w:p w:rsidR="00A63AC7" w:rsidRDefault="00A63AC7" w:rsidP="00A63AC7">
      <w:pPr>
        <w:pStyle w:val="note-1"/>
      </w:pPr>
      <w:r>
        <w:rPr>
          <w:b/>
          <w:bCs/>
          <w:i/>
          <w:iCs/>
          <w:noProof/>
        </w:rPr>
        <w:drawing>
          <wp:inline distT="0" distB="0" distL="0" distR="0">
            <wp:extent cx="262255" cy="199390"/>
            <wp:effectExtent l="19050" t="0" r="4445" b="0"/>
            <wp:docPr id="1236" name="Picture 123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6" descr="Note"/>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i/>
          <w:iCs/>
        </w:rPr>
        <w:t>Note:</w:t>
      </w:r>
      <w:r>
        <w:rPr>
          <w:i/>
          <w:iCs/>
        </w:rPr>
        <w:t xml:space="preserve"> Flying time and associated fees charged by institutions offering pilot (aviation) courses are viewed as tuition or course fees.</w:t>
      </w:r>
    </w:p>
    <w:p w:rsidR="00A63AC7" w:rsidRDefault="00A63AC7" w:rsidP="00A63AC7">
      <w:pPr>
        <w:pStyle w:val="Heading3"/>
      </w:pPr>
      <w:bookmarkStart w:id="974" w:name="P4004_269906"/>
      <w:bookmarkEnd w:id="974"/>
      <w:r>
        <w:t>68.3 Eligibility and Entitlement</w:t>
      </w:r>
    </w:p>
    <w:p w:rsidR="00A63AC7" w:rsidRDefault="00A63AC7" w:rsidP="00A63AC7">
      <w:r>
        <w:t xml:space="preserve">A student is entitled to Additional Incidentals Allowance if: </w:t>
      </w:r>
    </w:p>
    <w:p w:rsidR="00A63AC7" w:rsidRDefault="00A63AC7" w:rsidP="00A63AC7">
      <w:pPr>
        <w:numPr>
          <w:ilvl w:val="0"/>
          <w:numId w:val="261"/>
        </w:numPr>
        <w:spacing w:before="100" w:beforeAutospacing="1" w:after="100" w:afterAutospacing="1"/>
      </w:pPr>
      <w:r>
        <w:t xml:space="preserve">they are approved for a Tertiary Award, or </w:t>
      </w:r>
    </w:p>
    <w:p w:rsidR="00A63AC7" w:rsidRDefault="00A63AC7" w:rsidP="00A63AC7">
      <w:pPr>
        <w:numPr>
          <w:ilvl w:val="0"/>
          <w:numId w:val="261"/>
        </w:numPr>
        <w:spacing w:before="100" w:beforeAutospacing="1" w:after="100" w:afterAutospacing="1"/>
      </w:pPr>
      <w:r>
        <w:t xml:space="preserve">a Masters and Doctorate Award </w:t>
      </w:r>
    </w:p>
    <w:p w:rsidR="00A63AC7" w:rsidRDefault="00A63AC7" w:rsidP="00A63AC7">
      <w:proofErr w:type="gramStart"/>
      <w:r>
        <w:t>and</w:t>
      </w:r>
      <w:proofErr w:type="gramEnd"/>
    </w:p>
    <w:p w:rsidR="00A63AC7" w:rsidRDefault="00A63AC7" w:rsidP="00A63AC7">
      <w:pPr>
        <w:numPr>
          <w:ilvl w:val="0"/>
          <w:numId w:val="262"/>
        </w:numPr>
        <w:spacing w:before="100" w:beforeAutospacing="1" w:after="100" w:afterAutospacing="1"/>
      </w:pPr>
      <w:r>
        <w:t xml:space="preserve">course costs which are essential for all students in the course, eg, administration fees, textbooks and equipment, exceed the prescribed amount of ordinary incidental allowance, and </w:t>
      </w:r>
    </w:p>
    <w:p w:rsidR="00A63AC7" w:rsidRDefault="00A63AC7" w:rsidP="00A63AC7">
      <w:pPr>
        <w:numPr>
          <w:ilvl w:val="0"/>
          <w:numId w:val="262"/>
        </w:numPr>
        <w:spacing w:before="100" w:beforeAutospacing="1" w:after="100" w:afterAutospacing="1"/>
      </w:pPr>
      <w:r>
        <w:t xml:space="preserve">the student lodges an itemised claim of the essential course costs </w:t>
      </w:r>
    </w:p>
    <w:p w:rsidR="00A63AC7" w:rsidRDefault="00A63AC7" w:rsidP="00A63AC7">
      <w:pPr>
        <w:numPr>
          <w:ilvl w:val="0"/>
          <w:numId w:val="263"/>
        </w:numPr>
        <w:spacing w:before="100" w:beforeAutospacing="1" w:after="100" w:afterAutospacing="1"/>
      </w:pPr>
      <w:proofErr w:type="gramStart"/>
      <w:r>
        <w:t>the</w:t>
      </w:r>
      <w:proofErr w:type="gramEnd"/>
      <w:r>
        <w:t xml:space="preserve"> claim must be verified in writing by the Head of School/Faculty as being an essential requirement for all students undertaking the course. </w:t>
      </w:r>
    </w:p>
    <w:p w:rsidR="00A63AC7" w:rsidRDefault="00A63AC7" w:rsidP="00A63AC7">
      <w:pPr>
        <w:pStyle w:val="note-1"/>
      </w:pPr>
      <w:r>
        <w:rPr>
          <w:b/>
          <w:bCs/>
          <w:i/>
          <w:iCs/>
          <w:noProof/>
        </w:rPr>
        <w:drawing>
          <wp:inline distT="0" distB="0" distL="0" distR="0">
            <wp:extent cx="262255" cy="199390"/>
            <wp:effectExtent l="19050" t="0" r="4445" b="0"/>
            <wp:docPr id="1237" name="Picture 123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7" descr="Note"/>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i/>
          <w:iCs/>
        </w:rPr>
        <w:t>Note 1:</w:t>
      </w:r>
      <w:r>
        <w:rPr>
          <w:i/>
          <w:iCs/>
        </w:rPr>
        <w:t xml:space="preserve"> Part-time students and secondary students are not eligible for Additional Incidentals Allowance except where the student is a mature-age student aged 18 years or more in the year of study.</w:t>
      </w:r>
    </w:p>
    <w:p w:rsidR="00A63AC7" w:rsidRDefault="00A63AC7" w:rsidP="00A63AC7">
      <w:pPr>
        <w:pStyle w:val="note-1"/>
      </w:pPr>
      <w:r>
        <w:rPr>
          <w:b/>
          <w:bCs/>
          <w:i/>
          <w:iCs/>
          <w:noProof/>
        </w:rPr>
        <w:drawing>
          <wp:inline distT="0" distB="0" distL="0" distR="0">
            <wp:extent cx="262255" cy="199390"/>
            <wp:effectExtent l="19050" t="0" r="4445" b="0"/>
            <wp:docPr id="1238" name="Picture 123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8" descr="Note"/>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i/>
          <w:iCs/>
        </w:rPr>
        <w:t>Note 2:</w:t>
      </w:r>
      <w:r>
        <w:rPr>
          <w:i/>
          <w:iCs/>
        </w:rPr>
        <w:t xml:space="preserve"> Tuition or course fees charged by an education institution are not included. This includes the flying time and associated fees charged by institutions offering pilot (aviation) courses. </w:t>
      </w:r>
    </w:p>
    <w:p w:rsidR="00A63AC7" w:rsidRDefault="00A63AC7" w:rsidP="00A63AC7">
      <w:pPr>
        <w:pStyle w:val="note-1"/>
      </w:pPr>
      <w:r>
        <w:rPr>
          <w:b/>
          <w:bCs/>
          <w:i/>
          <w:iCs/>
          <w:noProof/>
        </w:rPr>
        <w:drawing>
          <wp:inline distT="0" distB="0" distL="0" distR="0">
            <wp:extent cx="262255" cy="199390"/>
            <wp:effectExtent l="19050" t="0" r="4445" b="0"/>
            <wp:docPr id="1239" name="Picture 123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9" descr="Note"/>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i/>
          <w:iCs/>
        </w:rPr>
        <w:t>Note 3:</w:t>
      </w:r>
      <w:r>
        <w:rPr>
          <w:i/>
          <w:iCs/>
        </w:rPr>
        <w:t xml:space="preserve"> Early discontinuation does not affect the rate of entitlement (if the student commenced study in the course, no overpayment is raised for Incidentals Allowance).</w:t>
      </w:r>
    </w:p>
    <w:p w:rsidR="00A63AC7" w:rsidRDefault="00A63AC7" w:rsidP="00A63AC7">
      <w:pPr>
        <w:pStyle w:val="Heading5"/>
      </w:pPr>
      <w:r>
        <w:t xml:space="preserve">68.3.1 Income test </w:t>
      </w:r>
    </w:p>
    <w:p w:rsidR="00A63AC7" w:rsidRDefault="00A63AC7" w:rsidP="00A63AC7">
      <w:pPr>
        <w:pStyle w:val="note-1"/>
      </w:pPr>
      <w:r>
        <w:rPr>
          <w:i/>
          <w:iCs/>
        </w:rPr>
        <w:t>Incidentals Allowance and Additional Incidentals Allowance are not income-tested.</w:t>
      </w:r>
    </w:p>
    <w:p w:rsidR="00A63AC7" w:rsidRDefault="00A63AC7" w:rsidP="00A63AC7">
      <w:pPr>
        <w:pStyle w:val="NormalWeb"/>
        <w:jc w:val="center"/>
      </w:pPr>
      <w:r>
        <w:rPr>
          <w:noProof/>
        </w:rPr>
        <w:drawing>
          <wp:inline distT="0" distB="0" distL="0" distR="0">
            <wp:extent cx="5712460" cy="27305"/>
            <wp:effectExtent l="19050" t="0" r="2540" b="0"/>
            <wp:docPr id="1240" name="Picture 1240" descr="http://web.archive.org/web/20050510231152im_/http:/www.dest.gov.au/archive/schools/abstudy/images/transit_graphics/blubvsp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0" descr="http://web.archive.org/web/20050510231152im_/http:/www.dest.gov.au/archive/schools/abstudy/images/transit_graphics/blubvspm.gif"/>
                    <pic:cNvPicPr>
                      <a:picLocks noChangeAspect="1" noChangeArrowheads="1"/>
                    </pic:cNvPicPr>
                  </pic:nvPicPr>
                  <pic:blipFill>
                    <a:blip r:embed="rId23" cstate="print"/>
                    <a:srcRect/>
                    <a:stretch>
                      <a:fillRect/>
                    </a:stretch>
                  </pic:blipFill>
                  <pic:spPr bwMode="auto">
                    <a:xfrm>
                      <a:off x="0" y="0"/>
                      <a:ext cx="5712460" cy="27305"/>
                    </a:xfrm>
                    <a:prstGeom prst="rect">
                      <a:avLst/>
                    </a:prstGeom>
                    <a:noFill/>
                    <a:ln w="9525">
                      <a:noFill/>
                      <a:miter lim="800000"/>
                      <a:headEnd/>
                      <a:tailEnd/>
                    </a:ln>
                  </pic:spPr>
                </pic:pic>
              </a:graphicData>
            </a:graphic>
          </wp:inline>
        </w:drawing>
      </w:r>
    </w:p>
    <w:p w:rsidR="00A63AC7" w:rsidRDefault="00A63AC7" w:rsidP="00A63AC7">
      <w:pPr>
        <w:pStyle w:val="Heading1"/>
      </w:pPr>
      <w:bookmarkStart w:id="975" w:name="P4017_271126"/>
      <w:r>
        <w:t>Chapter 69 Claiming Additional Incidentals Allowance</w:t>
      </w:r>
      <w:bookmarkStart w:id="976" w:name="P4017_271177"/>
      <w:bookmarkEnd w:id="975"/>
      <w:bookmarkEnd w:id="976"/>
    </w:p>
    <w:p w:rsidR="00A63AC7" w:rsidRDefault="00A63AC7" w:rsidP="00A63AC7">
      <w:r>
        <w:t xml:space="preserve">This chapter describes how to claim for Additional Incidentals Allowance and the assessment criteria for related claims. </w:t>
      </w:r>
    </w:p>
    <w:p w:rsidR="00A63AC7" w:rsidRDefault="00A63AC7" w:rsidP="00A63AC7">
      <w:r>
        <w:rPr>
          <w:rFonts w:ascii="Verdana" w:hAnsi="Verdana"/>
          <w:b/>
          <w:bCs/>
          <w:color w:val="000000"/>
          <w:szCs w:val="22"/>
        </w:rPr>
        <w:t>Chapter content</w:t>
      </w:r>
    </w:p>
    <w:p w:rsidR="00A63AC7" w:rsidRDefault="00A63AC7" w:rsidP="00873A8C">
      <w:r>
        <w:t xml:space="preserve">This chapter contains the following topics: </w:t>
      </w:r>
    </w:p>
    <w:p w:rsidR="00A63AC7" w:rsidRDefault="00BF7519" w:rsidP="00887542">
      <w:pPr>
        <w:pStyle w:val="referencebullet-1"/>
      </w:pPr>
      <w:hyperlink r:id="rId655" w:anchor="P4027_271453" w:history="1">
        <w:r w:rsidR="00A63AC7">
          <w:rPr>
            <w:rStyle w:val="Hyperlink"/>
          </w:rPr>
          <w:t>Submitting claims</w:t>
        </w:r>
      </w:hyperlink>
    </w:p>
    <w:p w:rsidR="00A63AC7" w:rsidRDefault="00BF7519" w:rsidP="00887542">
      <w:pPr>
        <w:pStyle w:val="referencebullet-1"/>
      </w:pPr>
      <w:hyperlink r:id="rId656" w:anchor="P4035_272254" w:history="1">
        <w:r w:rsidR="00A63AC7">
          <w:rPr>
            <w:rStyle w:val="Hyperlink"/>
          </w:rPr>
          <w:t>Entitlement amount</w:t>
        </w:r>
      </w:hyperlink>
    </w:p>
    <w:p w:rsidR="00A63AC7" w:rsidRDefault="00BF7519" w:rsidP="00887542">
      <w:pPr>
        <w:pStyle w:val="referencebullet-1"/>
      </w:pPr>
      <w:hyperlink r:id="rId657" w:anchor="P4039_272681" w:history="1">
        <w:r w:rsidR="00A63AC7">
          <w:rPr>
            <w:rStyle w:val="Hyperlink"/>
          </w:rPr>
          <w:t>Payment of Incidentals Allowance</w:t>
        </w:r>
      </w:hyperlink>
    </w:p>
    <w:p w:rsidR="00A63AC7" w:rsidRDefault="00BF7519" w:rsidP="00A63AC7">
      <w:pPr>
        <w:pStyle w:val="referencebullet-1"/>
      </w:pPr>
      <w:hyperlink r:id="rId658" w:anchor="P4044_273067" w:history="1">
        <w:r w:rsidR="00A63AC7">
          <w:rPr>
            <w:rStyle w:val="Hyperlink"/>
          </w:rPr>
          <w:t>Recovery of overpayments</w:t>
        </w:r>
      </w:hyperlink>
    </w:p>
    <w:p w:rsidR="00A63AC7" w:rsidRDefault="00A63AC7" w:rsidP="00A63AC7">
      <w:pPr>
        <w:pStyle w:val="Heading3"/>
      </w:pPr>
      <w:bookmarkStart w:id="977" w:name="P4027_271453"/>
      <w:bookmarkEnd w:id="977"/>
      <w:r>
        <w:t xml:space="preserve">69.1 Submitting claims </w:t>
      </w:r>
    </w:p>
    <w:p w:rsidR="00A63AC7" w:rsidRDefault="00A63AC7" w:rsidP="00A63AC7">
      <w:r>
        <w:t xml:space="preserve">To receive Additional Incidentals Allowance, a student must submit a claim detailing the cost of each item of essential course expenditure. The claim must include detail of the full level of the prescribed amount, including the normal Incidentals Allowance amount and student contribution, and may include necessary items which have not yet been purchased, but for which cost quote(s) have been obtained outlining the costs. </w:t>
      </w:r>
    </w:p>
    <w:p w:rsidR="00A63AC7" w:rsidRDefault="00A63AC7" w:rsidP="00A63AC7">
      <w:pPr>
        <w:pStyle w:val="note-1"/>
      </w:pPr>
      <w:r>
        <w:rPr>
          <w:b/>
          <w:bCs/>
          <w:i/>
          <w:iCs/>
          <w:noProof/>
        </w:rPr>
        <w:drawing>
          <wp:inline distT="0" distB="0" distL="0" distR="0">
            <wp:extent cx="262255" cy="199390"/>
            <wp:effectExtent l="19050" t="0" r="4445" b="0"/>
            <wp:docPr id="1254" name="Picture 125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4" descr="Note"/>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i/>
          <w:iCs/>
        </w:rPr>
        <w:t>Note:</w:t>
      </w:r>
      <w:r>
        <w:rPr>
          <w:i/>
          <w:iCs/>
        </w:rPr>
        <w:t xml:space="preserve"> Receipts or quotes should clearly show: </w:t>
      </w:r>
    </w:p>
    <w:p w:rsidR="00A63AC7" w:rsidRDefault="00A63AC7" w:rsidP="00A63AC7">
      <w:pPr>
        <w:numPr>
          <w:ilvl w:val="0"/>
          <w:numId w:val="264"/>
        </w:numPr>
        <w:spacing w:before="100" w:beforeAutospacing="1" w:after="100" w:afterAutospacing="1"/>
      </w:pPr>
      <w:r>
        <w:t xml:space="preserve">Business name </w:t>
      </w:r>
    </w:p>
    <w:p w:rsidR="00A63AC7" w:rsidRDefault="00A63AC7" w:rsidP="00A63AC7">
      <w:pPr>
        <w:numPr>
          <w:ilvl w:val="0"/>
          <w:numId w:val="264"/>
        </w:numPr>
        <w:spacing w:before="100" w:beforeAutospacing="1" w:after="100" w:afterAutospacing="1"/>
      </w:pPr>
      <w:r>
        <w:t xml:space="preserve">each item purchased / quoted for, and </w:t>
      </w:r>
    </w:p>
    <w:p w:rsidR="00A63AC7" w:rsidRDefault="00A63AC7" w:rsidP="00A63AC7">
      <w:pPr>
        <w:numPr>
          <w:ilvl w:val="0"/>
          <w:numId w:val="264"/>
        </w:numPr>
        <w:spacing w:before="100" w:beforeAutospacing="1" w:after="100" w:afterAutospacing="1"/>
      </w:pPr>
      <w:proofErr w:type="gramStart"/>
      <w:r>
        <w:t>date</w:t>
      </w:r>
      <w:proofErr w:type="gramEnd"/>
      <w:r>
        <w:t xml:space="preserve"> and amount of each item purchased / quoted for. </w:t>
      </w:r>
    </w:p>
    <w:p w:rsidR="00A63AC7" w:rsidRDefault="00A63AC7" w:rsidP="00A63AC7">
      <w:pPr>
        <w:pStyle w:val="Heading5"/>
      </w:pPr>
      <w:r>
        <w:t>69.1.1 Certification of claims</w:t>
      </w:r>
    </w:p>
    <w:p w:rsidR="00A63AC7" w:rsidRDefault="00A63AC7" w:rsidP="00887542">
      <w:r>
        <w:t xml:space="preserve">The claim must contain certification by the Head of School/Faculty of the education institution that the items listed are essential for all students undertaking the course. </w:t>
      </w:r>
    </w:p>
    <w:p w:rsidR="00A63AC7" w:rsidRDefault="00A63AC7" w:rsidP="00A63AC7">
      <w:pPr>
        <w:pStyle w:val="Heading3"/>
      </w:pPr>
      <w:bookmarkStart w:id="978" w:name="P4035_272254"/>
      <w:bookmarkEnd w:id="978"/>
      <w:r>
        <w:t xml:space="preserve">69.2 Entitlement amount </w:t>
      </w:r>
    </w:p>
    <w:p w:rsidR="00A63AC7" w:rsidRDefault="00A63AC7" w:rsidP="00A63AC7">
      <w:r>
        <w:t xml:space="preserve">The Additional Incidentals Allowance (IA) entitlement is the amount by which essential course costs exceed the prescribed amount. This amount includes the normal Incidental Allowance level plus a student contribution to costs. </w:t>
      </w:r>
    </w:p>
    <w:p w:rsidR="00A63AC7" w:rsidRDefault="00A63AC7" w:rsidP="00A63AC7">
      <w:pPr>
        <w:pStyle w:val="NormalWeb"/>
      </w:pPr>
      <w:r>
        <w:t>There is a maximum to the amount of Additional IA which can be claimed in a year</w:t>
      </w:r>
      <w:r>
        <w:rPr>
          <w:rFonts w:ascii="Arial" w:hAnsi="Arial" w:cs="Arial"/>
          <w:sz w:val="20"/>
          <w:szCs w:val="20"/>
        </w:rPr>
        <w:t xml:space="preserve">. </w:t>
      </w:r>
    </w:p>
    <w:p w:rsidR="00A63AC7" w:rsidRDefault="00A63AC7" w:rsidP="00A63AC7">
      <w:pPr>
        <w:pStyle w:val="Heading3"/>
      </w:pPr>
      <w:bookmarkStart w:id="979" w:name="P4039_272681"/>
      <w:bookmarkEnd w:id="979"/>
      <w:r>
        <w:t xml:space="preserve">69.3 Payment of Incidentals Allowance </w:t>
      </w:r>
    </w:p>
    <w:p w:rsidR="00A63AC7" w:rsidRDefault="00A63AC7" w:rsidP="00A63AC7">
      <w:r>
        <w:t>Additional Incidentals Allowance may be paid following approval of a completed claim from a student. It is paid in lump sum up to four weeks in advance of study.</w:t>
      </w:r>
    </w:p>
    <w:p w:rsidR="00A63AC7" w:rsidRDefault="00A63AC7" w:rsidP="00A63AC7">
      <w:pPr>
        <w:pStyle w:val="Heading5"/>
      </w:pPr>
      <w:r>
        <w:t>69.3.1 Payee</w:t>
      </w:r>
    </w:p>
    <w:p w:rsidR="00A63AC7" w:rsidRDefault="00A63AC7" w:rsidP="00A63AC7">
      <w:r>
        <w:t xml:space="preserve">Additional Incidentals Allowance is paid directly to the student. </w:t>
      </w:r>
    </w:p>
    <w:p w:rsidR="00A63AC7" w:rsidRDefault="00A63AC7" w:rsidP="00A63AC7">
      <w:pPr>
        <w:pStyle w:val="NormalWeb"/>
      </w:pPr>
      <w:r>
        <w:t>No arrangement to pay a third party may be entered into except through Centrepay arrangements.</w:t>
      </w:r>
    </w:p>
    <w:p w:rsidR="00A63AC7" w:rsidRDefault="00A63AC7" w:rsidP="00A63AC7">
      <w:pPr>
        <w:pStyle w:val="Heading3"/>
      </w:pPr>
      <w:bookmarkStart w:id="980" w:name="P4044_273067"/>
      <w:bookmarkEnd w:id="980"/>
      <w:r>
        <w:t>69.4 Recovery of overpayments</w:t>
      </w:r>
    </w:p>
    <w:p w:rsidR="00A63AC7" w:rsidRDefault="00A63AC7" w:rsidP="00A63AC7">
      <w:r>
        <w:t xml:space="preserve">Refer to </w:t>
      </w:r>
      <w:hyperlink r:id="rId659" w:anchor="8708_532449" w:history="1">
        <w:r>
          <w:rPr>
            <w:rStyle w:val="Hyperlink"/>
            <w:b/>
            <w:bCs/>
          </w:rPr>
          <w:t>133.2</w:t>
        </w:r>
      </w:hyperlink>
      <w:r>
        <w:t xml:space="preserve"> to identify the responsible payee where an overpayment of this allowance has been made.</w:t>
      </w:r>
    </w:p>
    <w:p w:rsidR="00A63AC7" w:rsidRDefault="00A63AC7" w:rsidP="00A63AC7">
      <w:pPr>
        <w:pStyle w:val="NormalWeb"/>
      </w:pPr>
      <w:bookmarkStart w:id="981" w:name="booklet"/>
      <w:bookmarkEnd w:id="981"/>
      <w:proofErr w:type="gramStart"/>
      <w:r>
        <w:t xml:space="preserve">2 </w:t>
      </w:r>
      <w:r>
        <w:rPr>
          <w:rFonts w:ascii="Arial" w:hAnsi="Arial" w:cs="Arial"/>
          <w:i/>
          <w:iCs/>
          <w:sz w:val="18"/>
          <w:szCs w:val="18"/>
        </w:rPr>
        <w:t>See the Centrelink booklet `</w:t>
      </w:r>
      <w:hyperlink r:id="rId660" w:tgtFrame="_blank" w:history="1">
        <w:r>
          <w:rPr>
            <w:rStyle w:val="Hyperlink"/>
          </w:rPr>
          <w:t>Guide to Commonwealth Government payments</w:t>
        </w:r>
      </w:hyperlink>
      <w:r>
        <w:rPr>
          <w:rFonts w:ascii="Arial" w:hAnsi="Arial" w:cs="Arial"/>
          <w:i/>
          <w:iCs/>
          <w:sz w:val="18"/>
          <w:szCs w:val="18"/>
        </w:rPr>
        <w:t>'</w:t>
      </w:r>
      <w:r>
        <w:rPr>
          <w:noProof/>
        </w:rPr>
        <w:drawing>
          <wp:inline distT="0" distB="0" distL="0" distR="0">
            <wp:extent cx="180975" cy="99695"/>
            <wp:effectExtent l="19050" t="0" r="9525" b="0"/>
            <wp:docPr id="1256" name="Picture 1256" descr="You are now leaving D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6" descr="You are now leaving DEST"/>
                    <pic:cNvPicPr>
                      <a:picLocks noChangeAspect="1" noChangeArrowheads="1"/>
                    </pic:cNvPicPr>
                  </pic:nvPicPr>
                  <pic:blipFill>
                    <a:blip r:embed="rId45" cstate="print"/>
                    <a:srcRect/>
                    <a:stretch>
                      <a:fillRect/>
                    </a:stretch>
                  </pic:blipFill>
                  <pic:spPr bwMode="auto">
                    <a:xfrm>
                      <a:off x="0" y="0"/>
                      <a:ext cx="180975" cy="99695"/>
                    </a:xfrm>
                    <a:prstGeom prst="rect">
                      <a:avLst/>
                    </a:prstGeom>
                    <a:noFill/>
                    <a:ln w="9525">
                      <a:noFill/>
                      <a:miter lim="800000"/>
                      <a:headEnd/>
                      <a:tailEnd/>
                    </a:ln>
                  </pic:spPr>
                </pic:pic>
              </a:graphicData>
            </a:graphic>
          </wp:inline>
        </w:drawing>
      </w:r>
      <w:r>
        <w:rPr>
          <w:rFonts w:ascii="Arial" w:hAnsi="Arial" w:cs="Arial"/>
          <w:i/>
          <w:iCs/>
          <w:sz w:val="18"/>
          <w:szCs w:val="18"/>
        </w:rPr>
        <w:t>' for current rates.</w:t>
      </w:r>
      <w:proofErr w:type="gramEnd"/>
      <w:r>
        <w:rPr>
          <w:rFonts w:ascii="Arial" w:hAnsi="Arial" w:cs="Arial"/>
          <w:i/>
          <w:iCs/>
          <w:sz w:val="18"/>
          <w:szCs w:val="18"/>
        </w:rPr>
        <w:t xml:space="preserve"> </w:t>
      </w:r>
    </w:p>
    <w:p w:rsidR="00A63AC7" w:rsidRDefault="00A63AC7" w:rsidP="00A63AC7">
      <w:pPr>
        <w:pStyle w:val="NormalWeb"/>
        <w:jc w:val="center"/>
      </w:pPr>
      <w:r>
        <w:rPr>
          <w:noProof/>
        </w:rPr>
        <w:drawing>
          <wp:inline distT="0" distB="0" distL="0" distR="0">
            <wp:extent cx="5712460" cy="27305"/>
            <wp:effectExtent l="19050" t="0" r="2540" b="0"/>
            <wp:docPr id="1257" name="Picture 1257" descr="http://web.archive.org/web/20050510231052im_/http:/www.dest.gov.au/archive/schools/abstudy/images/transit_graphics/blubvsp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7" descr="http://web.archive.org/web/20050510231052im_/http:/www.dest.gov.au/archive/schools/abstudy/images/transit_graphics/blubvspm.gif"/>
                    <pic:cNvPicPr>
                      <a:picLocks noChangeAspect="1" noChangeArrowheads="1"/>
                    </pic:cNvPicPr>
                  </pic:nvPicPr>
                  <pic:blipFill>
                    <a:blip r:embed="rId23" cstate="print"/>
                    <a:srcRect/>
                    <a:stretch>
                      <a:fillRect/>
                    </a:stretch>
                  </pic:blipFill>
                  <pic:spPr bwMode="auto">
                    <a:xfrm>
                      <a:off x="0" y="0"/>
                      <a:ext cx="5712460" cy="27305"/>
                    </a:xfrm>
                    <a:prstGeom prst="rect">
                      <a:avLst/>
                    </a:prstGeom>
                    <a:noFill/>
                    <a:ln w="9525">
                      <a:noFill/>
                      <a:miter lim="800000"/>
                      <a:headEnd/>
                      <a:tailEnd/>
                    </a:ln>
                  </pic:spPr>
                </pic:pic>
              </a:graphicData>
            </a:graphic>
          </wp:inline>
        </w:drawing>
      </w:r>
    </w:p>
    <w:p w:rsidR="00A63AC7" w:rsidRDefault="00A63AC7">
      <w:pPr>
        <w:rPr>
          <w:rFonts w:ascii="Times New Roman" w:hAnsi="Times New Roman"/>
          <w:sz w:val="24"/>
          <w:szCs w:val="24"/>
          <w:lang w:eastAsia="en-AU"/>
        </w:rPr>
      </w:pPr>
      <w:r>
        <w:br w:type="page"/>
      </w:r>
    </w:p>
    <w:p w:rsidR="00A63AC7" w:rsidRDefault="00A63AC7" w:rsidP="00A63AC7">
      <w:pPr>
        <w:pStyle w:val="Heading2"/>
      </w:pPr>
      <w:bookmarkStart w:id="982" w:name="P4066_273199"/>
      <w:bookmarkEnd w:id="982"/>
      <w:r>
        <w:t>Part VI C</w:t>
      </w:r>
    </w:p>
    <w:p w:rsidR="00A63AC7" w:rsidRDefault="00A63AC7" w:rsidP="00A63AC7">
      <w:pPr>
        <w:pStyle w:val="partsubheading-1"/>
      </w:pPr>
      <w:bookmarkStart w:id="983" w:name="P4067_273208"/>
      <w:bookmarkEnd w:id="983"/>
      <w:r>
        <w:rPr>
          <w:rFonts w:ascii="Arial Narrow" w:hAnsi="Arial Narrow"/>
          <w:b/>
          <w:bCs/>
          <w:sz w:val="36"/>
          <w:szCs w:val="36"/>
        </w:rPr>
        <w:t>Tertiary Award Students</w:t>
      </w:r>
    </w:p>
    <w:p w:rsidR="00A63AC7" w:rsidRDefault="00A63AC7" w:rsidP="00A63AC7">
      <w:pPr>
        <w:pStyle w:val="Heading3"/>
      </w:pPr>
      <w:bookmarkStart w:id="984" w:name="P4068_273231"/>
      <w:bookmarkEnd w:id="984"/>
      <w:proofErr w:type="gramStart"/>
      <w:r>
        <w:t>Masters &amp;</w:t>
      </w:r>
      <w:proofErr w:type="gramEnd"/>
      <w:r>
        <w:t xml:space="preserve"> Doctorate Allowance</w:t>
      </w:r>
    </w:p>
    <w:p w:rsidR="00A63AC7" w:rsidRDefault="00A63AC7" w:rsidP="00A63AC7">
      <w:pPr>
        <w:pStyle w:val="Heading5"/>
      </w:pPr>
      <w:bookmarkStart w:id="985" w:name="P4072_273260"/>
      <w:bookmarkEnd w:id="985"/>
      <w:r>
        <w:t>Part 6C Content</w:t>
      </w:r>
    </w:p>
    <w:p w:rsidR="00A63AC7" w:rsidRDefault="00A63AC7" w:rsidP="00887542">
      <w:r>
        <w:t xml:space="preserve">This part contains the following chapters: </w:t>
      </w:r>
    </w:p>
    <w:p w:rsidR="00A63AC7" w:rsidRDefault="00BF7519" w:rsidP="00887542">
      <w:pPr>
        <w:pStyle w:val="referencebullet-1"/>
      </w:pPr>
      <w:hyperlink r:id="rId661" w:anchor="P4087_273415" w:history="1">
        <w:r w:rsidR="00A63AC7">
          <w:rPr>
            <w:rStyle w:val="Hyperlink"/>
          </w:rPr>
          <w:t>Eligibility for Masters and Doctorates Award</w:t>
        </w:r>
      </w:hyperlink>
    </w:p>
    <w:p w:rsidR="00A63AC7" w:rsidRDefault="00BF7519" w:rsidP="00A63AC7">
      <w:pPr>
        <w:pStyle w:val="referencebullet-1"/>
      </w:pPr>
      <w:hyperlink r:id="rId662" w:anchor="P4125_276002" w:history="1">
        <w:r w:rsidR="00A63AC7">
          <w:rPr>
            <w:rStyle w:val="Hyperlink"/>
          </w:rPr>
          <w:t>Masters and Doctorate Award - Allowances and Benefits</w:t>
        </w:r>
      </w:hyperlink>
    </w:p>
    <w:p w:rsidR="00A63AC7" w:rsidRDefault="00A63AC7" w:rsidP="00A63AC7">
      <w:pPr>
        <w:pStyle w:val="Heading1"/>
      </w:pPr>
      <w:bookmarkStart w:id="986" w:name="P4087_273415"/>
      <w:r>
        <w:t>Chapter 70 Eligibility for Masters and Doctorates Award</w:t>
      </w:r>
      <w:bookmarkStart w:id="987" w:name="P4087_273469"/>
      <w:bookmarkEnd w:id="986"/>
      <w:bookmarkEnd w:id="987"/>
      <w:r>
        <w:t xml:space="preserve"> </w:t>
      </w:r>
    </w:p>
    <w:p w:rsidR="00A63AC7" w:rsidRDefault="00A63AC7" w:rsidP="00A63AC7">
      <w:r>
        <w:t xml:space="preserve">The Masters and Doctorates Allowance is available to assist Aboriginal and Torres Strait Islander students undertaking Masters and Doctorate degrees on a full-time basis meet the cost of fees, living and a range of other expenses. </w:t>
      </w:r>
    </w:p>
    <w:p w:rsidR="00A63AC7" w:rsidRDefault="00A63AC7" w:rsidP="00A63AC7">
      <w:pPr>
        <w:pStyle w:val="NormalWeb"/>
      </w:pPr>
      <w:r>
        <w:t xml:space="preserve">This chapter outlines eligibility requirements and details of the award. </w:t>
      </w:r>
    </w:p>
    <w:p w:rsidR="00A63AC7" w:rsidRDefault="00A63AC7" w:rsidP="00A63AC7">
      <w:r>
        <w:rPr>
          <w:rFonts w:ascii="Verdana" w:hAnsi="Verdana"/>
          <w:b/>
          <w:bCs/>
          <w:color w:val="000000"/>
          <w:szCs w:val="22"/>
        </w:rPr>
        <w:t>Chapter Content</w:t>
      </w:r>
    </w:p>
    <w:p w:rsidR="00A63AC7" w:rsidRDefault="00A63AC7" w:rsidP="00887542">
      <w:r>
        <w:t xml:space="preserve">This chapter contains the following topics: </w:t>
      </w:r>
    </w:p>
    <w:p w:rsidR="00A63AC7" w:rsidRDefault="00BF7519" w:rsidP="00887542">
      <w:pPr>
        <w:pStyle w:val="referencebullet-1"/>
      </w:pPr>
      <w:hyperlink r:id="rId663" w:anchor="P4098_273940" w:history="1">
        <w:r w:rsidR="00A63AC7">
          <w:rPr>
            <w:rStyle w:val="Hyperlink"/>
          </w:rPr>
          <w:t>Policy outcome</w:t>
        </w:r>
      </w:hyperlink>
    </w:p>
    <w:p w:rsidR="00A63AC7" w:rsidRDefault="00BF7519" w:rsidP="00887542">
      <w:pPr>
        <w:pStyle w:val="referencebullet-1"/>
      </w:pPr>
      <w:hyperlink r:id="rId664" w:anchor="P4100_274131" w:history="1">
        <w:r w:rsidR="00A63AC7">
          <w:rPr>
            <w:rStyle w:val="Hyperlink"/>
          </w:rPr>
          <w:t>Masters and Doctorate Award</w:t>
        </w:r>
      </w:hyperlink>
    </w:p>
    <w:p w:rsidR="00A63AC7" w:rsidRDefault="00BF7519" w:rsidP="00887542">
      <w:pPr>
        <w:pStyle w:val="referencebullet-1"/>
      </w:pPr>
      <w:hyperlink r:id="rId665" w:anchor="P4108_274706" w:history="1">
        <w:r w:rsidR="00A63AC7">
          <w:rPr>
            <w:rStyle w:val="Hyperlink"/>
          </w:rPr>
          <w:t>Income, assets and family actual means tests</w:t>
        </w:r>
      </w:hyperlink>
    </w:p>
    <w:p w:rsidR="00A63AC7" w:rsidRDefault="00BF7519" w:rsidP="00887542">
      <w:pPr>
        <w:pStyle w:val="referencebullet-1"/>
      </w:pPr>
      <w:hyperlink r:id="rId666" w:anchor="P4117_275526" w:history="1">
        <w:r w:rsidR="00A63AC7">
          <w:rPr>
            <w:rStyle w:val="Hyperlink"/>
          </w:rPr>
          <w:t>Ineligible Courses</w:t>
        </w:r>
      </w:hyperlink>
    </w:p>
    <w:p w:rsidR="00A63AC7" w:rsidRDefault="00BF7519" w:rsidP="00A63AC7">
      <w:pPr>
        <w:pStyle w:val="referencebullet-1"/>
      </w:pPr>
      <w:hyperlink r:id="rId667" w:anchor="Study" w:history="1">
        <w:r w:rsidR="00A63AC7">
          <w:rPr>
            <w:rStyle w:val="Hyperlink"/>
          </w:rPr>
          <w:t>Study-Load Concessions</w:t>
        </w:r>
      </w:hyperlink>
    </w:p>
    <w:p w:rsidR="00A63AC7" w:rsidRDefault="00A63AC7" w:rsidP="00A63AC7">
      <w:pPr>
        <w:pStyle w:val="Heading3"/>
      </w:pPr>
      <w:bookmarkStart w:id="988" w:name="P4098_273940"/>
      <w:bookmarkEnd w:id="988"/>
      <w:r>
        <w:t>70.1 Policy outcome</w:t>
      </w:r>
    </w:p>
    <w:p w:rsidR="00A63AC7" w:rsidRDefault="00A63AC7" w:rsidP="00887542">
      <w:r>
        <w:t xml:space="preserve">The purpose of the Masters and Doctorate Allowance is to provide a living allowance to eligible Indigenous </w:t>
      </w:r>
      <w:proofErr w:type="gramStart"/>
      <w:r>
        <w:t>students</w:t>
      </w:r>
      <w:proofErr w:type="gramEnd"/>
      <w:r>
        <w:t xml:space="preserve"> equivalent to the Australian Postgraduate Award Stipend. </w:t>
      </w:r>
    </w:p>
    <w:p w:rsidR="00A63AC7" w:rsidRDefault="00A63AC7" w:rsidP="00A63AC7">
      <w:pPr>
        <w:pStyle w:val="Heading3"/>
      </w:pPr>
      <w:bookmarkStart w:id="989" w:name="P4100_274131"/>
      <w:bookmarkEnd w:id="989"/>
      <w:r>
        <w:t>70.2 Masters and Doctorate Award</w:t>
      </w:r>
    </w:p>
    <w:p w:rsidR="00A63AC7" w:rsidRDefault="00A63AC7" w:rsidP="00A63AC7">
      <w:r>
        <w:t>A student is eligible for a Masters and Doctorate Award if s/he meets the general ABSTUDY eligibility criteria, and:</w:t>
      </w:r>
    </w:p>
    <w:p w:rsidR="00A63AC7" w:rsidRDefault="00A63AC7" w:rsidP="00A63AC7">
      <w:pPr>
        <w:numPr>
          <w:ilvl w:val="0"/>
          <w:numId w:val="265"/>
        </w:numPr>
        <w:spacing w:before="100" w:beforeAutospacing="1" w:after="100" w:afterAutospacing="1"/>
      </w:pPr>
      <w:r>
        <w:t xml:space="preserve">is enrolled in an approved Masters degree or Doctorate (PhD) course on a full-time basis or is a concessional study-load student as listed in </w:t>
      </w:r>
      <w:hyperlink r:id="rId668" w:anchor="5" w:history="1">
        <w:r>
          <w:rPr>
            <w:rStyle w:val="Hyperlink"/>
          </w:rPr>
          <w:t>70.5</w:t>
        </w:r>
      </w:hyperlink>
      <w:r>
        <w:t xml:space="preserve"> </w:t>
      </w:r>
    </w:p>
    <w:p w:rsidR="00A63AC7" w:rsidRDefault="00A63AC7" w:rsidP="00A63AC7">
      <w:pPr>
        <w:numPr>
          <w:ilvl w:val="0"/>
          <w:numId w:val="266"/>
        </w:numPr>
        <w:spacing w:before="100" w:beforeAutospacing="1" w:after="100" w:afterAutospacing="1"/>
      </w:pPr>
      <w:r>
        <w:t xml:space="preserve">is not receiving or will not receive any other form of government assistance (see </w:t>
      </w:r>
      <w:hyperlink r:id="rId669" w:anchor="P599_33465" w:history="1">
        <w:r>
          <w:rPr>
            <w:rStyle w:val="Hyperlink"/>
          </w:rPr>
          <w:t>Chapter 8</w:t>
        </w:r>
      </w:hyperlink>
      <w:r>
        <w:t xml:space="preserve">), and </w:t>
      </w:r>
    </w:p>
    <w:p w:rsidR="00A63AC7" w:rsidRDefault="00A63AC7" w:rsidP="00A63AC7">
      <w:pPr>
        <w:numPr>
          <w:ilvl w:val="0"/>
          <w:numId w:val="266"/>
        </w:numPr>
        <w:spacing w:before="100" w:beforeAutospacing="1" w:after="100" w:afterAutospacing="1"/>
      </w:pPr>
      <w:r>
        <w:t xml:space="preserve">lives in Australia while studying or is eligible for assistance under the Overseas Study provisions, and </w:t>
      </w:r>
    </w:p>
    <w:p w:rsidR="00A63AC7" w:rsidRDefault="00A63AC7" w:rsidP="00A63AC7">
      <w:pPr>
        <w:numPr>
          <w:ilvl w:val="0"/>
          <w:numId w:val="266"/>
        </w:numPr>
        <w:spacing w:before="100" w:beforeAutospacing="1" w:after="100" w:afterAutospacing="1"/>
      </w:pPr>
      <w:proofErr w:type="gramStart"/>
      <w:r>
        <w:t>meets</w:t>
      </w:r>
      <w:proofErr w:type="gramEnd"/>
      <w:r>
        <w:t xml:space="preserve"> the relevant income tests. </w:t>
      </w:r>
    </w:p>
    <w:p w:rsidR="00A63AC7" w:rsidRDefault="00A63AC7" w:rsidP="00A63AC7">
      <w:pPr>
        <w:pStyle w:val="Heading3"/>
      </w:pPr>
      <w:bookmarkStart w:id="990" w:name="P4108_274706"/>
      <w:bookmarkEnd w:id="990"/>
      <w:r>
        <w:t>70.3 Income, assets and family actual means tests</w:t>
      </w:r>
    </w:p>
    <w:p w:rsidR="00A63AC7" w:rsidRDefault="00A63AC7" w:rsidP="00A63AC7">
      <w:pPr>
        <w:pStyle w:val="Heading5"/>
      </w:pPr>
      <w:r>
        <w:t>70.3.1 Living Allowance prerequisite</w:t>
      </w:r>
    </w:p>
    <w:p w:rsidR="00A63AC7" w:rsidRDefault="00A63AC7" w:rsidP="00A63AC7">
      <w:r>
        <w:t>Students must qualify for Living Allowance to be eligible for Residential Costs Option, Relocation Allowance, Thesis Allowance and payment of HECS or compulsory course fees.</w:t>
      </w:r>
    </w:p>
    <w:p w:rsidR="00A63AC7" w:rsidRDefault="00A63AC7" w:rsidP="00A63AC7">
      <w:pPr>
        <w:pStyle w:val="Heading5"/>
      </w:pPr>
      <w:r>
        <w:t>70.3.2 Means Test</w:t>
      </w:r>
    </w:p>
    <w:p w:rsidR="00A63AC7" w:rsidRDefault="00A63AC7" w:rsidP="00A63AC7">
      <w:r>
        <w:t xml:space="preserve">Income, assets and family actual means tests are applied to student income during the period for which the student is eligible for ABSTUDY assistance. </w:t>
      </w:r>
    </w:p>
    <w:p w:rsidR="00A63AC7" w:rsidRDefault="00A63AC7" w:rsidP="00A63AC7">
      <w:pPr>
        <w:pStyle w:val="NormalWeb"/>
      </w:pPr>
      <w:r>
        <w:t>Means tests also apply to:</w:t>
      </w:r>
    </w:p>
    <w:p w:rsidR="00A63AC7" w:rsidRDefault="00A63AC7" w:rsidP="00A63AC7">
      <w:pPr>
        <w:numPr>
          <w:ilvl w:val="0"/>
          <w:numId w:val="267"/>
        </w:numPr>
        <w:spacing w:before="100" w:beforeAutospacing="1" w:after="100" w:afterAutospacing="1"/>
      </w:pPr>
      <w:r>
        <w:t xml:space="preserve">parental income, assets and family actual means for </w:t>
      </w:r>
      <w:r>
        <w:rPr>
          <w:b/>
          <w:bCs/>
        </w:rPr>
        <w:t xml:space="preserve">dependent students, </w:t>
      </w:r>
      <w:r>
        <w:t xml:space="preserve">and </w:t>
      </w:r>
    </w:p>
    <w:p w:rsidR="00A63AC7" w:rsidRDefault="00A63AC7" w:rsidP="00A63AC7">
      <w:pPr>
        <w:numPr>
          <w:ilvl w:val="0"/>
          <w:numId w:val="267"/>
        </w:numPr>
        <w:spacing w:before="100" w:beforeAutospacing="1" w:after="100" w:afterAutospacing="1"/>
      </w:pPr>
      <w:proofErr w:type="gramStart"/>
      <w:r>
        <w:t>partner</w:t>
      </w:r>
      <w:proofErr w:type="gramEnd"/>
      <w:r>
        <w:t xml:space="preserve"> income and assets, if the student has a partner, for </w:t>
      </w:r>
      <w:r>
        <w:rPr>
          <w:b/>
          <w:bCs/>
        </w:rPr>
        <w:t>independent students.</w:t>
      </w:r>
      <w:r>
        <w:t xml:space="preserve"> </w:t>
      </w:r>
    </w:p>
    <w:p w:rsidR="00A63AC7" w:rsidRDefault="00A63AC7" w:rsidP="00887542">
      <w:r>
        <w:t xml:space="preserve">The income of students and their parents/guardians or partners, where relevant, must be below the allowable income limits after income and family actual means tests to receive the maximum rate of Living Allowance. </w:t>
      </w:r>
    </w:p>
    <w:p w:rsidR="00A63AC7" w:rsidRDefault="00A63AC7" w:rsidP="00A63AC7">
      <w:pPr>
        <w:pStyle w:val="Heading3"/>
      </w:pPr>
      <w:bookmarkStart w:id="991" w:name="P4117_275526"/>
      <w:bookmarkEnd w:id="991"/>
      <w:r>
        <w:t>70.4 Ineligible Courses</w:t>
      </w:r>
    </w:p>
    <w:p w:rsidR="00A63AC7" w:rsidRDefault="00A63AC7" w:rsidP="00A63AC7">
      <w:r>
        <w:t xml:space="preserve">For the purposes of the Masters and Doctorate Award, the following courses </w:t>
      </w:r>
      <w:r>
        <w:rPr>
          <w:b/>
          <w:bCs/>
        </w:rPr>
        <w:t xml:space="preserve">cannot </w:t>
      </w:r>
      <w:r>
        <w:t>be approved under this Award:</w:t>
      </w:r>
    </w:p>
    <w:p w:rsidR="00A63AC7" w:rsidRDefault="00A63AC7" w:rsidP="00A63AC7">
      <w:pPr>
        <w:numPr>
          <w:ilvl w:val="0"/>
          <w:numId w:val="268"/>
        </w:numPr>
        <w:spacing w:before="100" w:beforeAutospacing="1" w:after="100" w:afterAutospacing="1"/>
      </w:pPr>
      <w:r>
        <w:t xml:space="preserve">Masters qualifying course </w:t>
      </w:r>
    </w:p>
    <w:p w:rsidR="00A63AC7" w:rsidRDefault="00A63AC7" w:rsidP="00A63AC7">
      <w:pPr>
        <w:numPr>
          <w:ilvl w:val="0"/>
          <w:numId w:val="268"/>
        </w:numPr>
        <w:spacing w:before="100" w:beforeAutospacing="1" w:after="100" w:afterAutospacing="1"/>
      </w:pPr>
      <w:r>
        <w:t xml:space="preserve">Postgraduate Diploma, eg Diploma of Education, and </w:t>
      </w:r>
    </w:p>
    <w:p w:rsidR="00A63AC7" w:rsidRDefault="00A63AC7" w:rsidP="00A63AC7">
      <w:pPr>
        <w:numPr>
          <w:ilvl w:val="0"/>
          <w:numId w:val="268"/>
        </w:numPr>
        <w:spacing w:before="100" w:beforeAutospacing="1" w:after="100" w:afterAutospacing="1"/>
      </w:pPr>
      <w:r>
        <w:t xml:space="preserve">Postgraduate Bachelor Degree, eg Bachelor of Letters. </w:t>
      </w:r>
    </w:p>
    <w:p w:rsidR="00A63AC7" w:rsidRDefault="00A63AC7" w:rsidP="00A63AC7">
      <w:pPr>
        <w:pStyle w:val="NormalWeb"/>
      </w:pPr>
      <w:r>
        <w:rPr>
          <w:rFonts w:ascii="Arial" w:hAnsi="Arial" w:cs="Arial"/>
          <w:sz w:val="20"/>
          <w:szCs w:val="20"/>
        </w:rPr>
        <w:t>Students in such courses may apply for benefits under a Tertiary Award.</w:t>
      </w:r>
    </w:p>
    <w:p w:rsidR="00A63AC7" w:rsidRDefault="00A63AC7" w:rsidP="00A63AC7">
      <w:pPr>
        <w:pStyle w:val="Heading5"/>
      </w:pPr>
      <w:r>
        <w:t>70.4.1 Part-time</w:t>
      </w:r>
    </w:p>
    <w:p w:rsidR="00A63AC7" w:rsidRDefault="00A63AC7" w:rsidP="00A63AC7">
      <w:pPr>
        <w:pStyle w:val="NormalWeb"/>
      </w:pPr>
      <w:r>
        <w:t>Part-time postgraduate students cannot receive Masters and Doctorate but are entitled to apply for an ABSTUDY Part-time Award.</w:t>
      </w:r>
    </w:p>
    <w:p w:rsidR="00A63AC7" w:rsidRDefault="00A63AC7" w:rsidP="00A63AC7">
      <w:pPr>
        <w:pStyle w:val="Heading3"/>
      </w:pPr>
      <w:r>
        <w:t xml:space="preserve">70.5 </w:t>
      </w:r>
      <w:bookmarkStart w:id="992" w:name="Study"/>
      <w:r>
        <w:t>Study</w:t>
      </w:r>
      <w:bookmarkEnd w:id="992"/>
      <w:r>
        <w:t xml:space="preserve">-Load Concessions </w:t>
      </w:r>
    </w:p>
    <w:p w:rsidR="00A63AC7" w:rsidRDefault="00A63AC7" w:rsidP="00A63AC7">
      <w:pPr>
        <w:pStyle w:val="NormalWeb"/>
      </w:pPr>
      <w:r>
        <w:t xml:space="preserve">       Masters &amp; doctorate students may apply for a concessional study-load under on of the following conditions: </w:t>
      </w:r>
    </w:p>
    <w:p w:rsidR="00A63AC7" w:rsidRDefault="00A63AC7" w:rsidP="00A63AC7">
      <w:pPr>
        <w:numPr>
          <w:ilvl w:val="0"/>
          <w:numId w:val="269"/>
        </w:numPr>
        <w:spacing w:before="100" w:beforeAutospacing="1" w:after="100" w:afterAutospacing="1"/>
      </w:pPr>
      <w:r>
        <w:t xml:space="preserve">coherent course sequence concession </w:t>
      </w:r>
    </w:p>
    <w:p w:rsidR="00A63AC7" w:rsidRDefault="00A63AC7" w:rsidP="00A63AC7">
      <w:pPr>
        <w:numPr>
          <w:ilvl w:val="0"/>
          <w:numId w:val="269"/>
        </w:numPr>
        <w:spacing w:before="100" w:beforeAutospacing="1" w:after="100" w:afterAutospacing="1"/>
      </w:pPr>
      <w:r>
        <w:t xml:space="preserve">two thirds concession </w:t>
      </w:r>
    </w:p>
    <w:p w:rsidR="00A63AC7" w:rsidRDefault="00A63AC7" w:rsidP="00A63AC7">
      <w:pPr>
        <w:numPr>
          <w:ilvl w:val="0"/>
          <w:numId w:val="269"/>
        </w:numPr>
        <w:spacing w:before="100" w:beforeAutospacing="1" w:after="100" w:afterAutospacing="1"/>
      </w:pPr>
      <w:r>
        <w:t xml:space="preserve">disability concession </w:t>
      </w:r>
    </w:p>
    <w:p w:rsidR="00A63AC7" w:rsidRDefault="00A63AC7" w:rsidP="00A63AC7">
      <w:pPr>
        <w:numPr>
          <w:ilvl w:val="0"/>
          <w:numId w:val="269"/>
        </w:numPr>
        <w:spacing w:before="100" w:beforeAutospacing="1" w:after="100" w:afterAutospacing="1"/>
      </w:pPr>
      <w:r>
        <w:t xml:space="preserve">pensioner concession </w:t>
      </w:r>
    </w:p>
    <w:p w:rsidR="00A63AC7" w:rsidRDefault="00A63AC7" w:rsidP="00A63AC7">
      <w:pPr>
        <w:numPr>
          <w:ilvl w:val="0"/>
          <w:numId w:val="269"/>
        </w:numPr>
        <w:spacing w:before="100" w:beforeAutospacing="1" w:after="100" w:afterAutospacing="1"/>
      </w:pPr>
      <w:r>
        <w:t xml:space="preserve">illness and injury concession </w:t>
      </w:r>
    </w:p>
    <w:p w:rsidR="00A63AC7" w:rsidRDefault="00A63AC7" w:rsidP="00A63AC7">
      <w:pPr>
        <w:pStyle w:val="NormalWeb"/>
      </w:pPr>
      <w:r>
        <w:rPr>
          <w:b/>
          <w:bCs/>
          <w:noProof/>
        </w:rPr>
        <w:drawing>
          <wp:inline distT="0" distB="0" distL="0" distR="0">
            <wp:extent cx="262255" cy="199390"/>
            <wp:effectExtent l="19050" t="0" r="4445" b="0"/>
            <wp:docPr id="1277" name="Picture 1277" descr="http://web.archive.org/web/20050510230637im_/http:/www.dest.gov.au/archive/schools/abstudy/images/transit_graphics/note_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7" descr="http://web.archive.org/web/20050510230637im_/http:/www.dest.gov.au/archive/schools/abstudy/images/transit_graphics/note_bullet.gif"/>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rPr>
        <w:t xml:space="preserve">Note: </w:t>
      </w:r>
      <w:r>
        <w:t xml:space="preserve">Full-time Masters and Doctorate students who prefer to retain their pension and receive ABSTUDY PES must be studying a full-time workload or an approved concessional work study-load to be eligible for the Masters and Doctorate supplementary benefits </w:t>
      </w:r>
    </w:p>
    <w:p w:rsidR="00A63AC7" w:rsidRDefault="00A63AC7" w:rsidP="00A63AC7">
      <w:pPr>
        <w:pStyle w:val="Heading1"/>
      </w:pPr>
      <w:bookmarkStart w:id="993" w:name="P4125_276002"/>
      <w:r>
        <w:t>Chapter 71 Masters and Doctorate Award</w:t>
      </w:r>
      <w:bookmarkStart w:id="994" w:name="P4125_276039"/>
      <w:bookmarkEnd w:id="993"/>
      <w:bookmarkEnd w:id="994"/>
      <w:r>
        <w:t xml:space="preserve"> - Allowances and Benefits</w:t>
      </w:r>
    </w:p>
    <w:p w:rsidR="00A63AC7" w:rsidRDefault="00A63AC7" w:rsidP="00A63AC7">
      <w:r>
        <w:t>This chapter outlines allowances and benefits for eligible students undertaking the Masters and Doctorate Award.</w:t>
      </w:r>
      <w:r>
        <w:br/>
        <w:t> </w:t>
      </w:r>
    </w:p>
    <w:p w:rsidR="00A63AC7" w:rsidRDefault="00A63AC7" w:rsidP="00A63AC7">
      <w:r>
        <w:rPr>
          <w:rFonts w:ascii="Verdana" w:hAnsi="Verdana"/>
          <w:b/>
          <w:bCs/>
          <w:color w:val="000000"/>
          <w:szCs w:val="22"/>
        </w:rPr>
        <w:t>Chapter Content</w:t>
      </w:r>
    </w:p>
    <w:p w:rsidR="00A63AC7" w:rsidRDefault="00A63AC7" w:rsidP="00887542">
      <w:r>
        <w:br/>
        <w:t xml:space="preserve">This chapter contains the following topics: </w:t>
      </w:r>
    </w:p>
    <w:p w:rsidR="00A63AC7" w:rsidRDefault="00BF7519" w:rsidP="00887542">
      <w:pPr>
        <w:pStyle w:val="referencebullet-1"/>
      </w:pPr>
      <w:hyperlink r:id="rId670" w:anchor="P4133_276300" w:history="1">
        <w:r w:rsidR="00A63AC7">
          <w:rPr>
            <w:rStyle w:val="Hyperlink"/>
          </w:rPr>
          <w:t>Allowances and Benefits</w:t>
        </w:r>
      </w:hyperlink>
    </w:p>
    <w:p w:rsidR="00A63AC7" w:rsidRDefault="00BF7519" w:rsidP="00887542">
      <w:pPr>
        <w:pStyle w:val="referencebullet-1"/>
      </w:pPr>
      <w:hyperlink r:id="rId671" w:anchor="P4184_280904" w:history="1">
        <w:r w:rsidR="00A63AC7">
          <w:rPr>
            <w:rStyle w:val="Hyperlink"/>
          </w:rPr>
          <w:t>Allowance rates</w:t>
        </w:r>
      </w:hyperlink>
    </w:p>
    <w:p w:rsidR="00A63AC7" w:rsidRDefault="00BF7519" w:rsidP="00A63AC7">
      <w:pPr>
        <w:pStyle w:val="referencebullet-1"/>
      </w:pPr>
      <w:hyperlink r:id="rId672" w:anchor="P4193_282176" w:history="1">
        <w:r w:rsidR="00A63AC7">
          <w:rPr>
            <w:rStyle w:val="Hyperlink"/>
          </w:rPr>
          <w:t>Recovery of overpayments</w:t>
        </w:r>
      </w:hyperlink>
    </w:p>
    <w:p w:rsidR="00A63AC7" w:rsidRDefault="00A63AC7" w:rsidP="00A63AC7">
      <w:pPr>
        <w:pStyle w:val="Heading3"/>
      </w:pPr>
      <w:bookmarkStart w:id="995" w:name="P4133_276300"/>
      <w:bookmarkEnd w:id="995"/>
      <w:r>
        <w:t>71.1 Allowances and Benefits</w:t>
      </w:r>
    </w:p>
    <w:p w:rsidR="00A63AC7" w:rsidRDefault="00A63AC7" w:rsidP="00A63AC7">
      <w:r>
        <w:t>A student approved for an ABSTUDY Masters and Doctorate Award may be entitled to:</w:t>
      </w:r>
    </w:p>
    <w:p w:rsidR="00A63AC7" w:rsidRDefault="00BF7519" w:rsidP="00A63AC7">
      <w:pPr>
        <w:numPr>
          <w:ilvl w:val="0"/>
          <w:numId w:val="270"/>
        </w:numPr>
        <w:spacing w:before="100" w:beforeAutospacing="1" w:after="100" w:afterAutospacing="1"/>
      </w:pPr>
      <w:hyperlink r:id="rId673" w:anchor="P4144_276734" w:history="1">
        <w:r w:rsidR="00A63AC7">
          <w:rPr>
            <w:rStyle w:val="Hyperlink"/>
          </w:rPr>
          <w:t>Away-from-base assistance</w:t>
        </w:r>
      </w:hyperlink>
      <w:r w:rsidR="00A63AC7">
        <w:t xml:space="preserve"> </w:t>
      </w:r>
    </w:p>
    <w:p w:rsidR="00A63AC7" w:rsidRDefault="00A63AC7" w:rsidP="00A63AC7">
      <w:pPr>
        <w:numPr>
          <w:ilvl w:val="0"/>
          <w:numId w:val="270"/>
        </w:numPr>
        <w:spacing w:before="100" w:beforeAutospacing="1" w:after="100" w:afterAutospacing="1"/>
      </w:pPr>
      <w:r>
        <w:t xml:space="preserve">Additional Assistance </w:t>
      </w:r>
    </w:p>
    <w:p w:rsidR="00A63AC7" w:rsidRDefault="00A63AC7" w:rsidP="00A63AC7">
      <w:pPr>
        <w:numPr>
          <w:ilvl w:val="0"/>
          <w:numId w:val="270"/>
        </w:numPr>
        <w:spacing w:before="100" w:beforeAutospacing="1" w:after="100" w:afterAutospacing="1"/>
      </w:pPr>
      <w:r>
        <w:t xml:space="preserve">Incidentals Allowance </w:t>
      </w:r>
    </w:p>
    <w:p w:rsidR="00A63AC7" w:rsidRDefault="00A63AC7" w:rsidP="00A63AC7">
      <w:pPr>
        <w:numPr>
          <w:ilvl w:val="0"/>
          <w:numId w:val="270"/>
        </w:numPr>
        <w:spacing w:before="100" w:beforeAutospacing="1" w:after="100" w:afterAutospacing="1"/>
      </w:pPr>
      <w:r>
        <w:t xml:space="preserve">Additional Incidentals Allowance </w:t>
      </w:r>
    </w:p>
    <w:p w:rsidR="00A63AC7" w:rsidRDefault="00BF7519" w:rsidP="00A63AC7">
      <w:pPr>
        <w:numPr>
          <w:ilvl w:val="0"/>
          <w:numId w:val="270"/>
        </w:numPr>
        <w:spacing w:before="100" w:beforeAutospacing="1" w:after="100" w:afterAutospacing="1"/>
      </w:pPr>
      <w:hyperlink r:id="rId674" w:anchor="P4148_277057" w:history="1">
        <w:r w:rsidR="00A63AC7">
          <w:rPr>
            <w:rStyle w:val="Hyperlink"/>
          </w:rPr>
          <w:t>Living Allowance</w:t>
        </w:r>
      </w:hyperlink>
      <w:r w:rsidR="00A63AC7">
        <w:t xml:space="preserve"> </w:t>
      </w:r>
      <w:r w:rsidR="00A63AC7">
        <w:rPr>
          <w:b/>
          <w:bCs/>
        </w:rPr>
        <w:t xml:space="preserve">or </w:t>
      </w:r>
      <w:r w:rsidR="00A63AC7">
        <w:t xml:space="preserve">Pensioner Education Supplement </w:t>
      </w:r>
    </w:p>
    <w:p w:rsidR="00A63AC7" w:rsidRDefault="00BF7519" w:rsidP="00A63AC7">
      <w:pPr>
        <w:numPr>
          <w:ilvl w:val="0"/>
          <w:numId w:val="270"/>
        </w:numPr>
        <w:spacing w:before="100" w:beforeAutospacing="1" w:after="100" w:afterAutospacing="1"/>
      </w:pPr>
      <w:hyperlink r:id="rId675" w:anchor="P4169_279095" w:history="1">
        <w:r w:rsidR="00A63AC7">
          <w:rPr>
            <w:rStyle w:val="Hyperlink"/>
          </w:rPr>
          <w:t>Thesis Allowance</w:t>
        </w:r>
      </w:hyperlink>
      <w:r w:rsidR="00A63AC7">
        <w:t xml:space="preserve"> </w:t>
      </w:r>
    </w:p>
    <w:p w:rsidR="00A63AC7" w:rsidRDefault="00BF7519" w:rsidP="00A63AC7">
      <w:pPr>
        <w:numPr>
          <w:ilvl w:val="0"/>
          <w:numId w:val="270"/>
        </w:numPr>
        <w:spacing w:before="100" w:beforeAutospacing="1" w:after="100" w:afterAutospacing="1"/>
      </w:pPr>
      <w:hyperlink r:id="rId676" w:anchor="P4173_279560" w:history="1">
        <w:r w:rsidR="00A63AC7">
          <w:rPr>
            <w:rStyle w:val="Hyperlink"/>
          </w:rPr>
          <w:t>Assistance to pay Higher Education Contribution Scheme (HECS), or compulsory course fees</w:t>
        </w:r>
      </w:hyperlink>
      <w:r w:rsidR="00A63AC7">
        <w:t xml:space="preserve"> </w:t>
      </w:r>
    </w:p>
    <w:p w:rsidR="00A63AC7" w:rsidRDefault="00BF7519" w:rsidP="00A63AC7">
      <w:pPr>
        <w:numPr>
          <w:ilvl w:val="0"/>
          <w:numId w:val="270"/>
        </w:numPr>
        <w:spacing w:before="100" w:beforeAutospacing="1" w:after="100" w:afterAutospacing="1"/>
      </w:pPr>
      <w:hyperlink r:id="rId677" w:anchor="P4152_277627" w:history="1">
        <w:r w:rsidR="00A63AC7">
          <w:rPr>
            <w:rStyle w:val="Hyperlink"/>
          </w:rPr>
          <w:t>Relocation Allowance</w:t>
        </w:r>
      </w:hyperlink>
      <w:r w:rsidR="00A63AC7">
        <w:t xml:space="preserve"> </w:t>
      </w:r>
      <w:r w:rsidR="00A63AC7">
        <w:rPr>
          <w:b/>
          <w:bCs/>
        </w:rPr>
        <w:t xml:space="preserve">or </w:t>
      </w:r>
      <w:r w:rsidR="00A63AC7">
        <w:t xml:space="preserve">Fares Allowance </w:t>
      </w:r>
    </w:p>
    <w:p w:rsidR="00A63AC7" w:rsidRDefault="00A63AC7" w:rsidP="00887542">
      <w:pPr>
        <w:numPr>
          <w:ilvl w:val="0"/>
          <w:numId w:val="270"/>
        </w:numPr>
        <w:spacing w:before="100" w:beforeAutospacing="1" w:after="100" w:afterAutospacing="1"/>
      </w:pPr>
      <w:r>
        <w:t xml:space="preserve">Residential Costs Option. </w:t>
      </w:r>
    </w:p>
    <w:p w:rsidR="00A63AC7" w:rsidRDefault="00A63AC7" w:rsidP="00A63AC7">
      <w:pPr>
        <w:pStyle w:val="Heading5"/>
      </w:pPr>
      <w:bookmarkStart w:id="996" w:name="P4144_276734"/>
      <w:bookmarkEnd w:id="996"/>
      <w:r>
        <w:t>71.1.1 Away-from-base assistance</w:t>
      </w:r>
    </w:p>
    <w:p w:rsidR="00A63AC7" w:rsidRDefault="00A63AC7" w:rsidP="00A63AC7">
      <w:r>
        <w:t>The assistance available to Masters and Doctorate students is limited in a calendar year for accommodation, meals and fares</w:t>
      </w:r>
      <w:hyperlink r:id="rId678" w:anchor="P4146_276888" w:history="1">
        <w:r>
          <w:rPr>
            <w:rStyle w:val="Hyperlink"/>
            <w:sz w:val="20"/>
            <w:vertAlign w:val="superscript"/>
          </w:rPr>
          <w:t>3</w:t>
        </w:r>
      </w:hyperlink>
      <w:r>
        <w:rPr>
          <w:rFonts w:cs="Arial"/>
          <w:sz w:val="20"/>
        </w:rPr>
        <w:t>.</w:t>
      </w:r>
      <w:r>
        <w:t xml:space="preserve"> </w:t>
      </w:r>
    </w:p>
    <w:p w:rsidR="00A63AC7" w:rsidRDefault="00BF7519" w:rsidP="00A63AC7">
      <w:pPr>
        <w:pStyle w:val="NormalWeb"/>
      </w:pPr>
      <w:hyperlink r:id="rId679" w:anchor="P4703_293730" w:history="1">
        <w:r w:rsidR="00A63AC7">
          <w:rPr>
            <w:rStyle w:val="Hyperlink"/>
          </w:rPr>
          <w:t>Part 7C</w:t>
        </w:r>
      </w:hyperlink>
      <w:r w:rsidR="00A63AC7">
        <w:t xml:space="preserve"> provides full details of assistance for Away-from-base activities.</w:t>
      </w:r>
    </w:p>
    <w:p w:rsidR="00A63AC7" w:rsidRDefault="00A63AC7" w:rsidP="00A63AC7">
      <w:pPr>
        <w:pStyle w:val="Heading5"/>
      </w:pPr>
      <w:bookmarkStart w:id="997" w:name="P4148_277057"/>
      <w:bookmarkEnd w:id="997"/>
      <w:r>
        <w:t>71.1.2 Living Allowance</w:t>
      </w:r>
    </w:p>
    <w:p w:rsidR="00A63AC7" w:rsidRDefault="00A63AC7" w:rsidP="00A63AC7">
      <w:r>
        <w:t xml:space="preserve">The Living Allowance rate paid under the ABSTUDY Masters and Doctorate Award is based on the standard stipend rate paid under the Australian Postgraduate Award scheme. </w:t>
      </w:r>
    </w:p>
    <w:p w:rsidR="00A63AC7" w:rsidRDefault="00A63AC7" w:rsidP="00A63AC7">
      <w:pPr>
        <w:pStyle w:val="NormalWeb"/>
      </w:pPr>
      <w:r>
        <w:t xml:space="preserve">Refer to the Centrelink publication </w:t>
      </w:r>
      <w:hyperlink r:id="rId680" w:history="1">
        <w:r>
          <w:rPr>
            <w:rStyle w:val="Hyperlink"/>
          </w:rPr>
          <w:t>`Guide to Commonwealth Government payments'</w:t>
        </w:r>
      </w:hyperlink>
      <w:r>
        <w:t xml:space="preserve"> for the current rate of Living Allowance. The rate is applicable to both course work and research studies.</w:t>
      </w:r>
    </w:p>
    <w:p w:rsidR="00A63AC7" w:rsidRDefault="00A63AC7" w:rsidP="00A63AC7">
      <w:pPr>
        <w:pStyle w:val="NormalWeb"/>
      </w:pPr>
      <w:r>
        <w:t>The ABSTUDY Masters and Doctorate Award is means tested and taxable. Family actual means tests do not apply to independent students. An abatement rate may also be applied.</w:t>
      </w:r>
    </w:p>
    <w:p w:rsidR="00A63AC7" w:rsidRDefault="00A63AC7" w:rsidP="00A63AC7">
      <w:pPr>
        <w:pStyle w:val="Heading5"/>
      </w:pPr>
      <w:bookmarkStart w:id="998" w:name="P4152_277627"/>
      <w:bookmarkEnd w:id="998"/>
      <w:r>
        <w:t>71.1.3 Relocation Allowance</w:t>
      </w:r>
      <w:bookmarkStart w:id="999" w:name="P4152_277653"/>
      <w:bookmarkEnd w:id="999"/>
    </w:p>
    <w:p w:rsidR="00A63AC7" w:rsidRDefault="00A63AC7" w:rsidP="00A63AC7">
      <w:r>
        <w:t>A student who has to move to another town or city to take up a Masters and Doctorate Award may be paid a relocation allowance. Relocation allowance is to assist with:</w:t>
      </w:r>
    </w:p>
    <w:p w:rsidR="00A63AC7" w:rsidRDefault="00BF7519" w:rsidP="00A63AC7">
      <w:pPr>
        <w:numPr>
          <w:ilvl w:val="0"/>
          <w:numId w:val="271"/>
        </w:numPr>
        <w:spacing w:before="100" w:beforeAutospacing="1" w:after="100" w:afterAutospacing="1"/>
      </w:pPr>
      <w:hyperlink r:id="rId681" w:anchor="P4158_278160" w:history="1">
        <w:r w:rsidR="00A63AC7">
          <w:rPr>
            <w:rStyle w:val="Hyperlink"/>
          </w:rPr>
          <w:t>Removal costs</w:t>
        </w:r>
      </w:hyperlink>
      <w:r w:rsidR="00A63AC7">
        <w:t xml:space="preserve">, or </w:t>
      </w:r>
    </w:p>
    <w:p w:rsidR="00A63AC7" w:rsidRDefault="00A63AC7" w:rsidP="00A63AC7">
      <w:pPr>
        <w:numPr>
          <w:ilvl w:val="0"/>
          <w:numId w:val="271"/>
        </w:numPr>
        <w:spacing w:before="100" w:beforeAutospacing="1" w:after="100" w:afterAutospacing="1"/>
      </w:pPr>
      <w:r>
        <w:t xml:space="preserve">Fares Allowance for the student, the student's partner and dependent </w:t>
      </w:r>
      <w:proofErr w:type="gramStart"/>
      <w:r>
        <w:t>child(</w:t>
      </w:r>
      <w:proofErr w:type="gramEnd"/>
      <w:r>
        <w:t xml:space="preserve">ren) to the study location. </w:t>
      </w:r>
    </w:p>
    <w:p w:rsidR="00A63AC7" w:rsidRDefault="00A63AC7" w:rsidP="00A63AC7">
      <w:pPr>
        <w:pStyle w:val="note-1"/>
      </w:pPr>
      <w:r>
        <w:rPr>
          <w:b/>
          <w:bCs/>
          <w:i/>
          <w:iCs/>
          <w:noProof/>
        </w:rPr>
        <w:drawing>
          <wp:inline distT="0" distB="0" distL="0" distR="0">
            <wp:extent cx="262255" cy="199390"/>
            <wp:effectExtent l="19050" t="0" r="4445" b="0"/>
            <wp:docPr id="1290" name="Picture 129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0" descr="Note"/>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i/>
          <w:iCs/>
        </w:rPr>
        <w:t xml:space="preserve">Note: </w:t>
      </w:r>
      <w:r>
        <w:t>An eligible student must be receiving either Living Allowance or PES Living Allowance to be eligible for relocation allowance).</w:t>
      </w:r>
    </w:p>
    <w:p w:rsidR="00A63AC7" w:rsidRDefault="00A63AC7" w:rsidP="00A63AC7">
      <w:pPr>
        <w:pStyle w:val="note-1"/>
      </w:pPr>
      <w:r>
        <w:rPr>
          <w:b/>
          <w:bCs/>
          <w:i/>
          <w:iCs/>
          <w:noProof/>
        </w:rPr>
        <w:drawing>
          <wp:inline distT="0" distB="0" distL="0" distR="0">
            <wp:extent cx="262255" cy="199390"/>
            <wp:effectExtent l="19050" t="0" r="4445" b="0"/>
            <wp:docPr id="1291" name="Picture 129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1" descr="Note"/>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i/>
          <w:iCs/>
        </w:rPr>
        <w:t>Note:</w:t>
      </w:r>
      <w:r>
        <w:rPr>
          <w:i/>
          <w:iCs/>
        </w:rPr>
        <w:t xml:space="preserve"> </w:t>
      </w:r>
      <w:r>
        <w:t>Relocation allowance cannot be paid without proof of either a full-time enrolment or of being a concessional study-load student in an approved Masters/Doctorate course.</w:t>
      </w:r>
    </w:p>
    <w:p w:rsidR="00A63AC7" w:rsidRDefault="00A63AC7" w:rsidP="00A63AC7">
      <w:pPr>
        <w:pStyle w:val="Heading5"/>
      </w:pPr>
      <w:bookmarkStart w:id="1000" w:name="P4158_278160"/>
      <w:bookmarkEnd w:id="1000"/>
      <w:r>
        <w:rPr>
          <w:rFonts w:ascii="Arial Narrow" w:hAnsi="Arial Narrow"/>
          <w:sz w:val="22"/>
          <w:szCs w:val="22"/>
        </w:rPr>
        <w:t>71.1.3.1 Removal costs</w:t>
      </w:r>
      <w:bookmarkStart w:id="1001" w:name="P4158_278181"/>
      <w:bookmarkEnd w:id="1001"/>
    </w:p>
    <w:p w:rsidR="00A63AC7" w:rsidRDefault="00A63AC7" w:rsidP="00A63AC7">
      <w:r>
        <w:t>The removal costs component of relocation allowance covers:</w:t>
      </w:r>
    </w:p>
    <w:p w:rsidR="00A63AC7" w:rsidRDefault="00A63AC7" w:rsidP="00A63AC7">
      <w:pPr>
        <w:numPr>
          <w:ilvl w:val="0"/>
          <w:numId w:val="272"/>
        </w:numPr>
        <w:spacing w:before="100" w:beforeAutospacing="1" w:after="100" w:afterAutospacing="1"/>
      </w:pPr>
      <w:r>
        <w:t xml:space="preserve">removals through a removalist company, or </w:t>
      </w:r>
    </w:p>
    <w:p w:rsidR="00A63AC7" w:rsidRDefault="00A63AC7" w:rsidP="00A63AC7">
      <w:pPr>
        <w:numPr>
          <w:ilvl w:val="0"/>
          <w:numId w:val="272"/>
        </w:numPr>
        <w:spacing w:before="100" w:beforeAutospacing="1" w:after="100" w:afterAutospacing="1"/>
      </w:pPr>
      <w:proofErr w:type="gramStart"/>
      <w:r>
        <w:t>a</w:t>
      </w:r>
      <w:proofErr w:type="gramEnd"/>
      <w:r>
        <w:t xml:space="preserve"> hire truck if the student chooses to undertake her/his own removal. </w:t>
      </w:r>
    </w:p>
    <w:p w:rsidR="00A63AC7" w:rsidRDefault="00A63AC7" w:rsidP="00A63AC7">
      <w:r>
        <w:t>Removal costs can be paid either:</w:t>
      </w:r>
    </w:p>
    <w:p w:rsidR="00A63AC7" w:rsidRDefault="00A63AC7" w:rsidP="00A63AC7">
      <w:pPr>
        <w:numPr>
          <w:ilvl w:val="0"/>
          <w:numId w:val="273"/>
        </w:numPr>
        <w:spacing w:before="100" w:beforeAutospacing="1" w:after="100" w:afterAutospacing="1"/>
      </w:pPr>
      <w:r>
        <w:t xml:space="preserve">direct to the removal/hire truck company on receipt of their invoice; or </w:t>
      </w:r>
    </w:p>
    <w:p w:rsidR="00A63AC7" w:rsidRDefault="00A63AC7" w:rsidP="00A63AC7">
      <w:pPr>
        <w:numPr>
          <w:ilvl w:val="0"/>
          <w:numId w:val="273"/>
        </w:numPr>
        <w:spacing w:before="100" w:beforeAutospacing="1" w:after="100" w:afterAutospacing="1"/>
      </w:pPr>
      <w:proofErr w:type="gramStart"/>
      <w:r>
        <w:t>as</w:t>
      </w:r>
      <w:proofErr w:type="gramEnd"/>
      <w:r>
        <w:t xml:space="preserve"> a reimbursement to the student on submission of original receipts. </w:t>
      </w:r>
    </w:p>
    <w:p w:rsidR="00A63AC7" w:rsidRDefault="00A63AC7" w:rsidP="00A63AC7">
      <w:r>
        <w:t>The student must obtain three quotes before removal costs can be approved. The lowest quote will be paid. Where it is not possible to get three quotes, the delegated officer needs to be satisfied the costs are reasonable.</w:t>
      </w:r>
    </w:p>
    <w:p w:rsidR="00A63AC7" w:rsidRDefault="00A63AC7" w:rsidP="00A63AC7">
      <w:pPr>
        <w:pStyle w:val="Heading5"/>
      </w:pPr>
      <w:r>
        <w:t>71.1.4 Relocation allowance excludes</w:t>
      </w:r>
    </w:p>
    <w:p w:rsidR="00A63AC7" w:rsidRDefault="00A63AC7" w:rsidP="00A63AC7">
      <w:r>
        <w:t xml:space="preserve">Relocation allowance does not cover the costs of establishing the student's new home. </w:t>
      </w:r>
    </w:p>
    <w:p w:rsidR="00A63AC7" w:rsidRDefault="00A63AC7" w:rsidP="00A63AC7">
      <w:pPr>
        <w:pStyle w:val="note-1"/>
      </w:pPr>
      <w:r>
        <w:rPr>
          <w:b/>
          <w:bCs/>
          <w:i/>
          <w:iCs/>
          <w:noProof/>
        </w:rPr>
        <w:drawing>
          <wp:inline distT="0" distB="0" distL="0" distR="0">
            <wp:extent cx="262255" cy="199390"/>
            <wp:effectExtent l="19050" t="0" r="4445" b="0"/>
            <wp:docPr id="1292" name="Picture 129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2" descr="Note"/>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i/>
          <w:iCs/>
        </w:rPr>
        <w:t>Note:</w:t>
      </w:r>
      <w:r>
        <w:rPr>
          <w:i/>
          <w:iCs/>
        </w:rPr>
        <w:t xml:space="preserve"> Students paid relocation allowance have moved their permanent home and cannot receive Fares Allowance other than for participation in an Away-from-base activity, attendance at a graduation ceremony and relocation travel.</w:t>
      </w:r>
    </w:p>
    <w:p w:rsidR="00A63AC7" w:rsidRDefault="00A63AC7" w:rsidP="00A63AC7">
      <w:pPr>
        <w:pStyle w:val="Heading5"/>
      </w:pPr>
      <w:bookmarkStart w:id="1002" w:name="P4169_279095"/>
      <w:bookmarkEnd w:id="1002"/>
      <w:r>
        <w:t>71.1.5 Thesis allowance</w:t>
      </w:r>
      <w:bookmarkStart w:id="1003" w:name="P4169_279117"/>
      <w:bookmarkEnd w:id="1003"/>
    </w:p>
    <w:p w:rsidR="00A63AC7" w:rsidRDefault="00A63AC7" w:rsidP="00A63AC7">
      <w:r>
        <w:t xml:space="preserve">ABSTUDY Masters and Doctorate Award students may receive a Thesis Allowance to assist with costs associated with the presentation of a thesis or other similar course requirement. </w:t>
      </w:r>
    </w:p>
    <w:p w:rsidR="00A63AC7" w:rsidRDefault="00A63AC7" w:rsidP="00A63AC7">
      <w:pPr>
        <w:pStyle w:val="NormalWeb"/>
      </w:pPr>
      <w:r>
        <w:t>This payment must be claimed within two years of the expiry of the Award. The claim must be substantiated by original accounts or receipts for payment if reimbursement is sought.</w:t>
      </w:r>
    </w:p>
    <w:p w:rsidR="00A63AC7" w:rsidRDefault="00A63AC7" w:rsidP="00A63AC7">
      <w:pPr>
        <w:pStyle w:val="note-1"/>
      </w:pPr>
      <w:r>
        <w:rPr>
          <w:b/>
          <w:bCs/>
          <w:i/>
          <w:iCs/>
          <w:noProof/>
        </w:rPr>
        <w:drawing>
          <wp:inline distT="0" distB="0" distL="0" distR="0">
            <wp:extent cx="262255" cy="199390"/>
            <wp:effectExtent l="19050" t="0" r="4445" b="0"/>
            <wp:docPr id="1293" name="Picture 129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3" descr="Note"/>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i/>
          <w:iCs/>
        </w:rPr>
        <w:t xml:space="preserve">Note: </w:t>
      </w:r>
      <w:r>
        <w:t>A student must be in receipt of either ABSTUDY or PES Living Allowance (i.e. have met Income Test requirements) and be Full-Time or Concessional Study Load student to be eligible for Thesis Allowance.</w:t>
      </w:r>
    </w:p>
    <w:p w:rsidR="00A63AC7" w:rsidRDefault="00A63AC7" w:rsidP="00A63AC7">
      <w:pPr>
        <w:pStyle w:val="Heading5"/>
      </w:pPr>
      <w:bookmarkStart w:id="1004" w:name="P4173_279560"/>
      <w:bookmarkEnd w:id="1004"/>
      <w:r>
        <w:t>71.</w:t>
      </w:r>
      <w:bookmarkStart w:id="1005" w:name="1.6"/>
      <w:r>
        <w:t>1.6</w:t>
      </w:r>
      <w:bookmarkEnd w:id="1005"/>
      <w:r>
        <w:t xml:space="preserve"> Compulsory course fees or HECS</w:t>
      </w:r>
    </w:p>
    <w:p w:rsidR="00A63AC7" w:rsidRDefault="00A63AC7" w:rsidP="00A63AC7">
      <w:r>
        <w:t xml:space="preserve">ABSTUDY Masters and Doctorate Award students may apply for assistance to pay compulsory course fees or HECS liability incurred for the approved course. </w:t>
      </w:r>
    </w:p>
    <w:p w:rsidR="00A63AC7" w:rsidRDefault="00A63AC7" w:rsidP="00A63AC7">
      <w:pPr>
        <w:pStyle w:val="note-1"/>
      </w:pPr>
      <w:r>
        <w:rPr>
          <w:b/>
          <w:bCs/>
          <w:i/>
          <w:iCs/>
          <w:noProof/>
        </w:rPr>
        <w:drawing>
          <wp:inline distT="0" distB="0" distL="0" distR="0">
            <wp:extent cx="262255" cy="199390"/>
            <wp:effectExtent l="19050" t="0" r="4445" b="0"/>
            <wp:docPr id="1294" name="Picture 129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4" descr="Note"/>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i/>
          <w:iCs/>
        </w:rPr>
        <w:t>Note:</w:t>
      </w:r>
      <w:r>
        <w:rPr>
          <w:i/>
          <w:iCs/>
        </w:rPr>
        <w:t xml:space="preserve"> A student must be studying full-time to be eligible for payment of compulsory course fees or HECS.</w:t>
      </w:r>
    </w:p>
    <w:p w:rsidR="00A63AC7" w:rsidRDefault="00A63AC7" w:rsidP="00A63AC7">
      <w:pPr>
        <w:pStyle w:val="NormalWeb"/>
      </w:pPr>
      <w:r>
        <w:t xml:space="preserve">Where either course fees </w:t>
      </w:r>
      <w:r>
        <w:rPr>
          <w:b/>
          <w:bCs/>
        </w:rPr>
        <w:t xml:space="preserve">or </w:t>
      </w:r>
      <w:r>
        <w:t>HECS are payable, ABSTUDY will pay the lesser of the two amounts. To receive this benefit, a student must make a written request attaching:</w:t>
      </w:r>
    </w:p>
    <w:p w:rsidR="00A63AC7" w:rsidRDefault="00A63AC7" w:rsidP="00A63AC7">
      <w:pPr>
        <w:numPr>
          <w:ilvl w:val="0"/>
          <w:numId w:val="274"/>
        </w:numPr>
        <w:spacing w:before="100" w:beforeAutospacing="1" w:after="100" w:afterAutospacing="1"/>
      </w:pPr>
      <w:r>
        <w:t xml:space="preserve">the original compulsory course fee account, or receipts showing payment, or </w:t>
      </w:r>
    </w:p>
    <w:p w:rsidR="00A63AC7" w:rsidRDefault="00A63AC7" w:rsidP="00A63AC7">
      <w:pPr>
        <w:numPr>
          <w:ilvl w:val="0"/>
          <w:numId w:val="274"/>
        </w:numPr>
        <w:spacing w:before="100" w:beforeAutospacing="1" w:after="100" w:afterAutospacing="1"/>
      </w:pPr>
      <w:proofErr w:type="gramStart"/>
      <w:r>
        <w:t>the</w:t>
      </w:r>
      <w:proofErr w:type="gramEnd"/>
      <w:r>
        <w:t xml:space="preserve"> HECS Assessment Notice. </w:t>
      </w:r>
    </w:p>
    <w:p w:rsidR="00A63AC7" w:rsidRDefault="00A63AC7" w:rsidP="00A63AC7">
      <w:pPr>
        <w:pStyle w:val="note-1"/>
      </w:pPr>
      <w:r>
        <w:rPr>
          <w:b/>
          <w:bCs/>
          <w:i/>
          <w:iCs/>
          <w:noProof/>
        </w:rPr>
        <w:drawing>
          <wp:inline distT="0" distB="0" distL="0" distR="0">
            <wp:extent cx="262255" cy="199390"/>
            <wp:effectExtent l="19050" t="0" r="4445" b="0"/>
            <wp:docPr id="1295" name="Picture 129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5" descr="Note"/>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i/>
          <w:iCs/>
        </w:rPr>
        <w:t>Note:</w:t>
      </w:r>
      <w:r>
        <w:rPr>
          <w:i/>
          <w:iCs/>
        </w:rPr>
        <w:t xml:space="preserve"> HECS requests should be lodged before the census date and in time for the advance payment discount to be received.</w:t>
      </w:r>
    </w:p>
    <w:p w:rsidR="00A63AC7" w:rsidRDefault="00A63AC7" w:rsidP="00A63AC7">
      <w:pPr>
        <w:pStyle w:val="Heading4"/>
      </w:pPr>
      <w:r>
        <w:rPr>
          <w:rFonts w:ascii="Arial Narrow" w:hAnsi="Arial Narrow"/>
          <w:sz w:val="22"/>
          <w:szCs w:val="22"/>
        </w:rPr>
        <w:t>71.1.6.1 Payment of course fees or HECS</w:t>
      </w:r>
    </w:p>
    <w:p w:rsidR="00A63AC7" w:rsidRDefault="00A63AC7" w:rsidP="00A63AC7">
      <w:r>
        <w:t xml:space="preserve">For both course fees and HECS, payment will be made direct to the institution. </w:t>
      </w:r>
    </w:p>
    <w:p w:rsidR="00A63AC7" w:rsidRDefault="00A63AC7" w:rsidP="00A63AC7">
      <w:pPr>
        <w:pStyle w:val="note-1"/>
      </w:pPr>
      <w:r>
        <w:rPr>
          <w:b/>
          <w:bCs/>
          <w:i/>
          <w:iCs/>
          <w:noProof/>
        </w:rPr>
        <w:drawing>
          <wp:inline distT="0" distB="0" distL="0" distR="0">
            <wp:extent cx="262255" cy="199390"/>
            <wp:effectExtent l="19050" t="0" r="4445" b="0"/>
            <wp:docPr id="1296" name="Picture 129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6" descr="Note"/>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i/>
          <w:iCs/>
        </w:rPr>
        <w:t>Note:</w:t>
      </w:r>
      <w:r>
        <w:rPr>
          <w:i/>
          <w:iCs/>
        </w:rPr>
        <w:t xml:space="preserve"> Under no circumstances, is payment to be made direct to the student.</w:t>
      </w:r>
    </w:p>
    <w:p w:rsidR="00A63AC7" w:rsidRDefault="00A63AC7" w:rsidP="00887542">
      <w:pPr>
        <w:pStyle w:val="NormalWeb"/>
      </w:pPr>
      <w:r>
        <w:t>Where a student has incorrectly nominated to defer their HECS payment instead of choosing the Up Front payment option, or has lodged their HECS payment option form late, and the institution is unable to accept payment, the student must then obtain a statement of their HECS liability from the education institution before payment can be made on their behalf to the ATO. In such cases, the early repayment discount would need to be deducted from the notified amount.</w:t>
      </w:r>
    </w:p>
    <w:p w:rsidR="00A63AC7" w:rsidRDefault="00A63AC7" w:rsidP="00A63AC7">
      <w:pPr>
        <w:pStyle w:val="Heading3"/>
      </w:pPr>
      <w:bookmarkStart w:id="1006" w:name="P4184_280904"/>
      <w:bookmarkEnd w:id="1006"/>
      <w:r>
        <w:t>71.2 Allowance rates</w:t>
      </w:r>
    </w:p>
    <w:p w:rsidR="00A63AC7" w:rsidRDefault="00A63AC7" w:rsidP="00A63AC7">
      <w:r>
        <w:t xml:space="preserve">The allowances for the Masters and Doctorate Award are based on those which apply for the Australian Postgraduate Award (APA) - refer </w:t>
      </w:r>
      <w:hyperlink r:id="rId682" w:history="1">
        <w:r>
          <w:rPr>
            <w:rStyle w:val="Hyperlink"/>
            <w:sz w:val="20"/>
          </w:rPr>
          <w:t>www.dest.gov.au\highered\research\apa.htm</w:t>
        </w:r>
      </w:hyperlink>
    </w:p>
    <w:p w:rsidR="00A63AC7" w:rsidRDefault="00A63AC7" w:rsidP="00A63AC7">
      <w:pPr>
        <w:pStyle w:val="Heading5"/>
      </w:pPr>
      <w:r>
        <w:t>71.2.1 Reduced Living Allowance</w:t>
      </w:r>
    </w:p>
    <w:p w:rsidR="00A63AC7" w:rsidRDefault="00A63AC7" w:rsidP="00A63AC7">
      <w:r>
        <w:t>Students may be entitled to a reduced rate of Living Allowance where the relevant income and family actual means tests are higher than the allowable income limits but below the upper income limits according to their circumstances.</w:t>
      </w:r>
    </w:p>
    <w:p w:rsidR="00A63AC7" w:rsidRDefault="00A63AC7" w:rsidP="00A63AC7">
      <w:pPr>
        <w:pStyle w:val="Heading5"/>
      </w:pPr>
      <w:r>
        <w:t>71.2.2 Other Allowances</w:t>
      </w:r>
    </w:p>
    <w:p w:rsidR="00A63AC7" w:rsidRDefault="00A63AC7" w:rsidP="00A63AC7">
      <w:r>
        <w:t>Entitlement to Relocation Allowance, Thesis Allowance and payment of HECS or compulsory course costs is dependent on a student qualifying for Living Allowance or Pensioner Education Supplement (PES). However, a student will be eligible for these allowances if receiving Living Allowance at either the maximum rate or a reduced rate. A student receiving (PES) must be studying a full-time workload.</w:t>
      </w:r>
    </w:p>
    <w:p w:rsidR="00A63AC7" w:rsidRDefault="00A63AC7" w:rsidP="00A63AC7">
      <w:pPr>
        <w:pStyle w:val="Heading5"/>
      </w:pPr>
      <w:r>
        <w:t>71.2.3 PES</w:t>
      </w:r>
    </w:p>
    <w:p w:rsidR="00A63AC7" w:rsidRDefault="00A63AC7" w:rsidP="00A63AC7">
      <w:r>
        <w:t xml:space="preserve">Full-time Masters and Doctorate students who prefer to retain their pension and receive PES must be studying a full-time workload to be eligible for the Masters and Doctorate Award supplementary benefits. </w:t>
      </w:r>
    </w:p>
    <w:p w:rsidR="00A63AC7" w:rsidRDefault="00A63AC7" w:rsidP="00A63AC7">
      <w:pPr>
        <w:pStyle w:val="NormalWeb"/>
      </w:pPr>
      <w:r>
        <w:t>That means that if they are receiving PES because of a study load concession they are not eligible for relocation allowance, Thesis Allowance or payment of compulsory course fees or HECS.</w:t>
      </w:r>
    </w:p>
    <w:p w:rsidR="00A63AC7" w:rsidRDefault="00A63AC7" w:rsidP="00A63AC7">
      <w:pPr>
        <w:pStyle w:val="Heading3"/>
      </w:pPr>
      <w:bookmarkStart w:id="1007" w:name="P4193_282176"/>
      <w:bookmarkEnd w:id="1007"/>
      <w:r>
        <w:t>71.3 Recovery of overpayments</w:t>
      </w:r>
    </w:p>
    <w:p w:rsidR="00A63AC7" w:rsidRDefault="00A63AC7" w:rsidP="00A63AC7">
      <w:r>
        <w:t xml:space="preserve">Refer to </w:t>
      </w:r>
      <w:hyperlink r:id="rId683" w:anchor="P8708_532449" w:history="1">
        <w:r>
          <w:rPr>
            <w:rStyle w:val="Hyperlink"/>
            <w:b/>
            <w:bCs/>
          </w:rPr>
          <w:t>133.2</w:t>
        </w:r>
      </w:hyperlink>
      <w:r>
        <w:t xml:space="preserve"> to identify the responsible payee where an overpayment of any of these allowances has been made.</w:t>
      </w:r>
    </w:p>
    <w:p w:rsidR="00A63AC7" w:rsidRDefault="00A63AC7" w:rsidP="00A63AC7">
      <w:pPr>
        <w:pStyle w:val="NormalWeb"/>
      </w:pPr>
      <w:bookmarkStart w:id="1008" w:name="P4146_276888"/>
      <w:bookmarkEnd w:id="1008"/>
      <w:r>
        <w:t xml:space="preserve">3 </w:t>
      </w:r>
      <w:r>
        <w:rPr>
          <w:rFonts w:ascii="Arial" w:hAnsi="Arial" w:cs="Arial"/>
          <w:i/>
          <w:iCs/>
          <w:sz w:val="18"/>
          <w:szCs w:val="18"/>
        </w:rPr>
        <w:t>See the Centrelink booklet `</w:t>
      </w:r>
      <w:hyperlink r:id="rId684" w:tgtFrame="_blank" w:history="1">
        <w:r>
          <w:rPr>
            <w:rStyle w:val="Hyperlink"/>
          </w:rPr>
          <w:t>Guide to Commonwealth Government payments</w:t>
        </w:r>
      </w:hyperlink>
      <w:r>
        <w:rPr>
          <w:noProof/>
        </w:rPr>
        <w:drawing>
          <wp:inline distT="0" distB="0" distL="0" distR="0">
            <wp:extent cx="180975" cy="99695"/>
            <wp:effectExtent l="19050" t="0" r="9525" b="0"/>
            <wp:docPr id="1298" name="Picture 1298" descr="You are now leaving D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8" descr="You are now leaving DEST"/>
                    <pic:cNvPicPr>
                      <a:picLocks noChangeAspect="1" noChangeArrowheads="1"/>
                    </pic:cNvPicPr>
                  </pic:nvPicPr>
                  <pic:blipFill>
                    <a:blip r:embed="rId45" cstate="print"/>
                    <a:srcRect/>
                    <a:stretch>
                      <a:fillRect/>
                    </a:stretch>
                  </pic:blipFill>
                  <pic:spPr bwMode="auto">
                    <a:xfrm>
                      <a:off x="0" y="0"/>
                      <a:ext cx="180975" cy="99695"/>
                    </a:xfrm>
                    <a:prstGeom prst="rect">
                      <a:avLst/>
                    </a:prstGeom>
                    <a:noFill/>
                    <a:ln w="9525">
                      <a:noFill/>
                      <a:miter lim="800000"/>
                      <a:headEnd/>
                      <a:tailEnd/>
                    </a:ln>
                  </pic:spPr>
                </pic:pic>
              </a:graphicData>
            </a:graphic>
          </wp:inline>
        </w:drawing>
      </w:r>
      <w:r>
        <w:rPr>
          <w:rFonts w:ascii="Arial" w:hAnsi="Arial" w:cs="Arial"/>
          <w:i/>
          <w:iCs/>
          <w:sz w:val="18"/>
          <w:szCs w:val="18"/>
        </w:rPr>
        <w:t xml:space="preserve">' for current rates. </w:t>
      </w:r>
    </w:p>
    <w:p w:rsidR="00A63AC7" w:rsidRDefault="00A63AC7" w:rsidP="00A63AC7">
      <w:pPr>
        <w:pStyle w:val="NormalWeb"/>
        <w:jc w:val="center"/>
      </w:pPr>
      <w:r>
        <w:rPr>
          <w:noProof/>
        </w:rPr>
        <w:drawing>
          <wp:inline distT="0" distB="0" distL="0" distR="0">
            <wp:extent cx="5712460" cy="27305"/>
            <wp:effectExtent l="19050" t="0" r="2540" b="0"/>
            <wp:docPr id="1299" name="Picture 1299" descr="http://web.archive.org/web/20050510230559im_/http:/www.dest.gov.au/archive/schools/abstudy/images/transit_graphics/blubvsp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9" descr="http://web.archive.org/web/20050510230559im_/http:/www.dest.gov.au/archive/schools/abstudy/images/transit_graphics/blubvspm.gif"/>
                    <pic:cNvPicPr>
                      <a:picLocks noChangeAspect="1" noChangeArrowheads="1"/>
                    </pic:cNvPicPr>
                  </pic:nvPicPr>
                  <pic:blipFill>
                    <a:blip r:embed="rId23" cstate="print"/>
                    <a:srcRect/>
                    <a:stretch>
                      <a:fillRect/>
                    </a:stretch>
                  </pic:blipFill>
                  <pic:spPr bwMode="auto">
                    <a:xfrm>
                      <a:off x="0" y="0"/>
                      <a:ext cx="5712460" cy="27305"/>
                    </a:xfrm>
                    <a:prstGeom prst="rect">
                      <a:avLst/>
                    </a:prstGeom>
                    <a:noFill/>
                    <a:ln w="9525">
                      <a:noFill/>
                      <a:miter lim="800000"/>
                      <a:headEnd/>
                      <a:tailEnd/>
                    </a:ln>
                  </pic:spPr>
                </pic:pic>
              </a:graphicData>
            </a:graphic>
          </wp:inline>
        </w:drawing>
      </w:r>
    </w:p>
    <w:p w:rsidR="00A63AC7" w:rsidRDefault="00A63AC7" w:rsidP="00A63AC7">
      <w:pPr>
        <w:pStyle w:val="NormalWeb"/>
      </w:pPr>
      <w:r>
        <w:rPr>
          <w:i/>
          <w:iCs/>
        </w:rPr>
        <w:t>Chapter 72 Superseded</w:t>
      </w:r>
    </w:p>
    <w:p w:rsidR="00A63AC7" w:rsidRDefault="00A63AC7">
      <w:pPr>
        <w:rPr>
          <w:rFonts w:ascii="Times New Roman" w:hAnsi="Times New Roman"/>
          <w:sz w:val="24"/>
          <w:szCs w:val="24"/>
          <w:lang w:eastAsia="en-AU"/>
        </w:rPr>
      </w:pPr>
      <w:r>
        <w:br w:type="page"/>
      </w:r>
    </w:p>
    <w:p w:rsidR="00A63AC7" w:rsidRDefault="00A63AC7" w:rsidP="00A63AC7">
      <w:pPr>
        <w:pStyle w:val="Heading2"/>
      </w:pPr>
      <w:bookmarkStart w:id="1009" w:name="P4279_284855"/>
      <w:bookmarkEnd w:id="1009"/>
      <w:r>
        <w:t>Part VII</w:t>
      </w:r>
    </w:p>
    <w:p w:rsidR="00A63AC7" w:rsidRDefault="00A63AC7" w:rsidP="00A63AC7">
      <w:pPr>
        <w:pStyle w:val="partsubheading-1"/>
      </w:pPr>
      <w:bookmarkStart w:id="1010" w:name="P4280_284863"/>
      <w:bookmarkEnd w:id="1010"/>
      <w:r>
        <w:rPr>
          <w:rFonts w:ascii="Arial Narrow" w:hAnsi="Arial Narrow"/>
          <w:b/>
          <w:bCs/>
          <w:sz w:val="36"/>
          <w:szCs w:val="36"/>
        </w:rPr>
        <w:t>Common Allowances</w:t>
      </w:r>
    </w:p>
    <w:p w:rsidR="00A63AC7" w:rsidRDefault="00A63AC7" w:rsidP="00A63AC7">
      <w:pPr>
        <w:pStyle w:val="Heading5"/>
      </w:pPr>
      <w:r>
        <w:t>Part 7 Content</w:t>
      </w:r>
    </w:p>
    <w:p w:rsidR="00A63AC7" w:rsidRDefault="00A63AC7" w:rsidP="00887542">
      <w:r>
        <w:t xml:space="preserve">Part VII contains the following sub-parts </w:t>
      </w:r>
    </w:p>
    <w:p w:rsidR="00A63AC7" w:rsidRDefault="00BF7519" w:rsidP="00887542">
      <w:pPr>
        <w:pStyle w:val="referencebullet-1"/>
      </w:pPr>
      <w:hyperlink r:id="rId685" w:anchor="P4322_285303" w:history="1">
        <w:r w:rsidR="00A63AC7">
          <w:rPr>
            <w:rStyle w:val="Hyperlink"/>
          </w:rPr>
          <w:t>Part 7A - Overview of Common Allowances</w:t>
        </w:r>
      </w:hyperlink>
    </w:p>
    <w:p w:rsidR="00A63AC7" w:rsidRDefault="00BF7519" w:rsidP="00887542">
      <w:pPr>
        <w:pStyle w:val="referencebullet-1"/>
      </w:pPr>
      <w:hyperlink r:id="rId686" w:anchor="P4569_287526" w:history="1">
        <w:r w:rsidR="00A63AC7">
          <w:rPr>
            <w:rStyle w:val="Hyperlink"/>
          </w:rPr>
          <w:t>Part 7B - Additional Assistance</w:t>
        </w:r>
      </w:hyperlink>
    </w:p>
    <w:p w:rsidR="00A63AC7" w:rsidRDefault="00BF7519" w:rsidP="00887542">
      <w:pPr>
        <w:pStyle w:val="referencebullet-1"/>
      </w:pPr>
      <w:hyperlink r:id="rId687" w:anchor="P4705_293752" w:history="1">
        <w:r w:rsidR="00A63AC7">
          <w:rPr>
            <w:rStyle w:val="Hyperlink"/>
          </w:rPr>
          <w:t>Part 7C - Away-from-base Assistance</w:t>
        </w:r>
      </w:hyperlink>
    </w:p>
    <w:p w:rsidR="00A63AC7" w:rsidRDefault="00BF7519" w:rsidP="00887542">
      <w:pPr>
        <w:pStyle w:val="referencebullet-1"/>
      </w:pPr>
      <w:hyperlink r:id="rId688" w:anchor="P5456_334780" w:history="1">
        <w:r w:rsidR="00A63AC7">
          <w:rPr>
            <w:rStyle w:val="Hyperlink"/>
          </w:rPr>
          <w:t>Part 7D - Incidentals</w:t>
        </w:r>
      </w:hyperlink>
    </w:p>
    <w:p w:rsidR="00A63AC7" w:rsidRDefault="00BF7519" w:rsidP="00887542">
      <w:pPr>
        <w:pStyle w:val="referencebullet-1"/>
      </w:pPr>
      <w:hyperlink r:id="rId689" w:anchor="P5550_338346" w:history="1">
        <w:r w:rsidR="00A63AC7">
          <w:rPr>
            <w:rStyle w:val="Hyperlink"/>
          </w:rPr>
          <w:t>Part 7E - Lawful Custody</w:t>
        </w:r>
      </w:hyperlink>
    </w:p>
    <w:p w:rsidR="00A63AC7" w:rsidRDefault="00BF7519" w:rsidP="00887542">
      <w:pPr>
        <w:pStyle w:val="referencebullet-1"/>
      </w:pPr>
      <w:hyperlink r:id="rId690" w:anchor="P5691_346251" w:history="1">
        <w:r w:rsidR="00A63AC7">
          <w:rPr>
            <w:rStyle w:val="Hyperlink"/>
          </w:rPr>
          <w:t>Part 7F - Living Allowance</w:t>
        </w:r>
      </w:hyperlink>
    </w:p>
    <w:p w:rsidR="00A63AC7" w:rsidRDefault="00BF7519" w:rsidP="00887542">
      <w:pPr>
        <w:pStyle w:val="referencebullet-1"/>
      </w:pPr>
      <w:hyperlink r:id="rId691" w:anchor="P6122_373485" w:history="1">
        <w:r w:rsidR="00A63AC7">
          <w:rPr>
            <w:rStyle w:val="Hyperlink"/>
          </w:rPr>
          <w:t>Part 7G - Pensioner Education Supplement (PES)</w:t>
        </w:r>
      </w:hyperlink>
    </w:p>
    <w:p w:rsidR="00A63AC7" w:rsidRDefault="00BF7519" w:rsidP="00A63AC7">
      <w:pPr>
        <w:pStyle w:val="referencebullet-1"/>
      </w:pPr>
      <w:hyperlink r:id="rId692" w:anchor="P6299_380710" w:history="1">
        <w:r w:rsidR="00A63AC7">
          <w:rPr>
            <w:rStyle w:val="Hyperlink"/>
          </w:rPr>
          <w:t>Part 7H - Travel Assistance</w:t>
        </w:r>
      </w:hyperlink>
    </w:p>
    <w:p w:rsidR="00532BC9" w:rsidRDefault="00532BC9" w:rsidP="00532BC9">
      <w:pPr>
        <w:pStyle w:val="Heading2"/>
      </w:pPr>
      <w:bookmarkStart w:id="1011" w:name="P4322_285298"/>
      <w:bookmarkEnd w:id="1011"/>
      <w:r>
        <w:t xml:space="preserve">Part </w:t>
      </w:r>
      <w:bookmarkStart w:id="1012" w:name="P4322_285303"/>
      <w:bookmarkEnd w:id="1012"/>
      <w:r>
        <w:t xml:space="preserve">VII A </w:t>
      </w:r>
    </w:p>
    <w:p w:rsidR="00532BC9" w:rsidRDefault="00532BC9" w:rsidP="00532BC9">
      <w:pPr>
        <w:pStyle w:val="Heading3"/>
      </w:pPr>
      <w:bookmarkStart w:id="1013" w:name="P4323_285309"/>
      <w:bookmarkEnd w:id="1013"/>
      <w:r>
        <w:t>Overview of Common Allowances</w:t>
      </w:r>
    </w:p>
    <w:p w:rsidR="00532BC9" w:rsidRDefault="00532BC9" w:rsidP="00532BC9">
      <w:pPr>
        <w:pStyle w:val="Heading5"/>
      </w:pPr>
      <w:r>
        <w:t>Part 7A Content</w:t>
      </w:r>
    </w:p>
    <w:p w:rsidR="00532BC9" w:rsidRDefault="00532BC9" w:rsidP="00887542">
      <w:r>
        <w:t xml:space="preserve">This part contains the following chapters: </w:t>
      </w:r>
    </w:p>
    <w:p w:rsidR="00532BC9" w:rsidRDefault="00BF7519" w:rsidP="00532BC9">
      <w:pPr>
        <w:pStyle w:val="referencebullet-1"/>
      </w:pPr>
      <w:hyperlink r:id="rId693" w:anchor="P4334_285422" w:history="1">
        <w:r w:rsidR="00532BC9">
          <w:rPr>
            <w:rStyle w:val="Hyperlink"/>
          </w:rPr>
          <w:t>Study Awards and Allowances</w:t>
        </w:r>
      </w:hyperlink>
    </w:p>
    <w:p w:rsidR="00532BC9" w:rsidRDefault="00532BC9" w:rsidP="00532BC9">
      <w:pPr>
        <w:pStyle w:val="NormalWeb"/>
        <w:jc w:val="center"/>
      </w:pPr>
      <w:r>
        <w:rPr>
          <w:noProof/>
        </w:rPr>
        <w:drawing>
          <wp:inline distT="0" distB="0" distL="0" distR="0">
            <wp:extent cx="5712460" cy="27305"/>
            <wp:effectExtent l="19050" t="0" r="2540" b="0"/>
            <wp:docPr id="1331" name="Picture 1331" descr="http://web.archive.org/web/20050510231147im_/http:/www.dest.gov.au/archive/schools/abstudy/images/transit_graphics/blubvsp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1" descr="http://web.archive.org/web/20050510231147im_/http:/www.dest.gov.au/archive/schools/abstudy/images/transit_graphics/blubvspm.gif"/>
                    <pic:cNvPicPr>
                      <a:picLocks noChangeAspect="1" noChangeArrowheads="1"/>
                    </pic:cNvPicPr>
                  </pic:nvPicPr>
                  <pic:blipFill>
                    <a:blip r:embed="rId23" cstate="print"/>
                    <a:srcRect/>
                    <a:stretch>
                      <a:fillRect/>
                    </a:stretch>
                  </pic:blipFill>
                  <pic:spPr bwMode="auto">
                    <a:xfrm>
                      <a:off x="0" y="0"/>
                      <a:ext cx="5712460" cy="27305"/>
                    </a:xfrm>
                    <a:prstGeom prst="rect">
                      <a:avLst/>
                    </a:prstGeom>
                    <a:noFill/>
                    <a:ln w="9525">
                      <a:noFill/>
                      <a:miter lim="800000"/>
                      <a:headEnd/>
                      <a:tailEnd/>
                    </a:ln>
                  </pic:spPr>
                </pic:pic>
              </a:graphicData>
            </a:graphic>
          </wp:inline>
        </w:drawing>
      </w:r>
    </w:p>
    <w:p w:rsidR="00532BC9" w:rsidRDefault="00532BC9" w:rsidP="00532BC9">
      <w:pPr>
        <w:pStyle w:val="Heading1"/>
      </w:pPr>
      <w:bookmarkStart w:id="1014" w:name="P4334_285422"/>
      <w:r>
        <w:t>Chapter 73 Study Awards and Allowances</w:t>
      </w:r>
      <w:bookmarkStart w:id="1015" w:name="P4334_285459"/>
      <w:bookmarkEnd w:id="1014"/>
      <w:bookmarkEnd w:id="1015"/>
    </w:p>
    <w:p w:rsidR="00532BC9" w:rsidRDefault="00532BC9" w:rsidP="00532BC9">
      <w:r>
        <w:t xml:space="preserve">ABSTUDY is available for secondary, tertiary and post graduate awards. Approved students may be entitled to a range of allowances, some of which are common to all levels. Part 7 provides comprehensive detail of these allowances. </w:t>
      </w:r>
      <w:r>
        <w:br/>
        <w:t> </w:t>
      </w:r>
    </w:p>
    <w:p w:rsidR="00532BC9" w:rsidRDefault="00532BC9" w:rsidP="00532BC9">
      <w:r>
        <w:rPr>
          <w:rFonts w:ascii="Verdana" w:hAnsi="Verdana"/>
          <w:b/>
          <w:bCs/>
          <w:color w:val="000000"/>
          <w:szCs w:val="22"/>
        </w:rPr>
        <w:t>Chapter Content</w:t>
      </w:r>
    </w:p>
    <w:p w:rsidR="00532BC9" w:rsidRDefault="00532BC9" w:rsidP="00887542">
      <w:r>
        <w:br/>
        <w:t xml:space="preserve">This chapter contains the following topic </w:t>
      </w:r>
    </w:p>
    <w:p w:rsidR="00532BC9" w:rsidRDefault="00BF7519" w:rsidP="00532BC9">
      <w:pPr>
        <w:pStyle w:val="referencebullet-1"/>
      </w:pPr>
      <w:hyperlink r:id="rId694" w:anchor="P4345_285911" w:history="1">
        <w:r w:rsidR="00532BC9">
          <w:rPr>
            <w:rStyle w:val="Hyperlink"/>
          </w:rPr>
          <w:t>Overview of Allowances</w:t>
        </w:r>
      </w:hyperlink>
    </w:p>
    <w:p w:rsidR="00532BC9" w:rsidRDefault="00532BC9" w:rsidP="00532BC9">
      <w:pPr>
        <w:pStyle w:val="Heading3"/>
      </w:pPr>
      <w:r>
        <w:t>73.1 section superseded</w:t>
      </w:r>
    </w:p>
    <w:p w:rsidR="00532BC9" w:rsidRDefault="00532BC9" w:rsidP="00532BC9">
      <w:pPr>
        <w:pStyle w:val="NormalWeb"/>
        <w:jc w:val="center"/>
      </w:pPr>
      <w:r>
        <w:rPr>
          <w:noProof/>
          <w:color w:val="0000FF"/>
        </w:rPr>
        <w:drawing>
          <wp:inline distT="0" distB="0" distL="0" distR="0">
            <wp:extent cx="307975" cy="244475"/>
            <wp:effectExtent l="19050" t="0" r="0" b="0"/>
            <wp:docPr id="1335" name="Picture 1335" descr="Top of Page">
              <a:hlinkClick xmlns:a="http://schemas.openxmlformats.org/drawingml/2006/main" r:id="rId6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Top of Page">
                      <a:hlinkClick r:id="rId695"/>
                    </pic:cNvPr>
                    <pic:cNvPicPr>
                      <a:picLocks noChangeAspect="1" noChangeArrowheads="1"/>
                    </pic:cNvPicPr>
                  </pic:nvPicPr>
                  <pic:blipFill>
                    <a:blip r:embed="rId34" cstate="print"/>
                    <a:srcRect/>
                    <a:stretch>
                      <a:fillRect/>
                    </a:stretch>
                  </pic:blipFill>
                  <pic:spPr bwMode="auto">
                    <a:xfrm>
                      <a:off x="0" y="0"/>
                      <a:ext cx="307975" cy="244475"/>
                    </a:xfrm>
                    <a:prstGeom prst="rect">
                      <a:avLst/>
                    </a:prstGeom>
                    <a:noFill/>
                    <a:ln w="9525">
                      <a:noFill/>
                      <a:miter lim="800000"/>
                      <a:headEnd/>
                      <a:tailEnd/>
                    </a:ln>
                  </pic:spPr>
                </pic:pic>
              </a:graphicData>
            </a:graphic>
          </wp:inline>
        </w:drawing>
      </w:r>
    </w:p>
    <w:p w:rsidR="00532BC9" w:rsidRDefault="00532BC9" w:rsidP="00532BC9">
      <w:pPr>
        <w:pStyle w:val="Heading3"/>
      </w:pPr>
      <w:bookmarkStart w:id="1016" w:name="P4345_285911"/>
      <w:bookmarkEnd w:id="1016"/>
      <w:r>
        <w:t>73.2 Overview of Allowances</w:t>
      </w:r>
    </w:p>
    <w:p w:rsidR="00532BC9" w:rsidRDefault="00532BC9" w:rsidP="00532BC9">
      <w:r>
        <w:t>Students approved for Secondary or Tertiary Awards may be entitled to one or more of</w:t>
      </w:r>
      <w:r>
        <w:rPr>
          <w:b/>
          <w:bCs/>
        </w:rPr>
        <w:t xml:space="preserve"> </w:t>
      </w:r>
      <w:r>
        <w:t xml:space="preserve">the allowances listed in </w:t>
      </w:r>
      <w:hyperlink r:id="rId696" w:anchor="P4350_286210" w:history="1">
        <w:r>
          <w:rPr>
            <w:rStyle w:val="Hyperlink"/>
          </w:rPr>
          <w:t>Table 14</w:t>
        </w:r>
      </w:hyperlink>
      <w:r>
        <w:t xml:space="preserve">. </w:t>
      </w:r>
    </w:p>
    <w:p w:rsidR="00532BC9" w:rsidRDefault="00532BC9" w:rsidP="00532BC9">
      <w:pPr>
        <w:pStyle w:val="note-1"/>
      </w:pPr>
      <w:r>
        <w:rPr>
          <w:b/>
          <w:bCs/>
          <w:i/>
          <w:iCs/>
          <w:noProof/>
        </w:rPr>
        <w:drawing>
          <wp:inline distT="0" distB="0" distL="0" distR="0">
            <wp:extent cx="262255" cy="199390"/>
            <wp:effectExtent l="19050" t="0" r="4445" b="0"/>
            <wp:docPr id="1336" name="Picture 133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Note"/>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i/>
          <w:iCs/>
        </w:rPr>
        <w:t>Note:</w:t>
      </w:r>
      <w:r>
        <w:rPr>
          <w:i/>
          <w:iCs/>
        </w:rPr>
        <w:t xml:space="preserve"> This does not mean that every applicant who is eligible for the particular award is automatically entitled to all the benefits listed for that award.</w:t>
      </w:r>
    </w:p>
    <w:p w:rsidR="00532BC9" w:rsidRDefault="00532BC9" w:rsidP="00532BC9">
      <w:pPr>
        <w:pStyle w:val="caption-1"/>
      </w:pPr>
      <w:bookmarkStart w:id="1017" w:name="P4350_286210"/>
      <w:bookmarkEnd w:id="1017"/>
      <w:r>
        <w:rPr>
          <w:b/>
          <w:bCs/>
        </w:rPr>
        <w:t>Table 14 - Allowances applicable to Secondary and Tertiary Students</w:t>
      </w:r>
      <w:bookmarkStart w:id="1018" w:name="P4350_286277"/>
      <w:bookmarkEnd w:id="1018"/>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270"/>
        <w:gridCol w:w="870"/>
        <w:gridCol w:w="870"/>
        <w:gridCol w:w="870"/>
        <w:gridCol w:w="870"/>
        <w:gridCol w:w="870"/>
        <w:gridCol w:w="870"/>
        <w:gridCol w:w="885"/>
      </w:tblGrid>
      <w:tr w:rsidR="00532BC9">
        <w:trPr>
          <w:tblCellSpacing w:w="15" w:type="dxa"/>
          <w:jc w:val="center"/>
        </w:trPr>
        <w:tc>
          <w:tcPr>
            <w:tcW w:w="3225" w:type="dxa"/>
            <w:tcBorders>
              <w:top w:val="outset" w:sz="6" w:space="0" w:color="auto"/>
              <w:left w:val="outset" w:sz="6" w:space="0" w:color="auto"/>
              <w:bottom w:val="outset" w:sz="6" w:space="0" w:color="auto"/>
              <w:right w:val="outset" w:sz="6" w:space="0" w:color="auto"/>
            </w:tcBorders>
            <w:vAlign w:val="center"/>
            <w:hideMark/>
          </w:tcPr>
          <w:p w:rsidR="00532BC9" w:rsidRDefault="00532BC9">
            <w:pPr>
              <w:rPr>
                <w:sz w:val="24"/>
                <w:szCs w:val="24"/>
              </w:rPr>
            </w:pPr>
          </w:p>
        </w:tc>
        <w:tc>
          <w:tcPr>
            <w:tcW w:w="840" w:type="dxa"/>
            <w:tcBorders>
              <w:top w:val="outset" w:sz="6" w:space="0" w:color="auto"/>
              <w:left w:val="outset" w:sz="6" w:space="0" w:color="auto"/>
              <w:bottom w:val="outset" w:sz="6" w:space="0" w:color="auto"/>
              <w:right w:val="outset" w:sz="6" w:space="0" w:color="auto"/>
            </w:tcBorders>
            <w:vAlign w:val="center"/>
            <w:hideMark/>
          </w:tcPr>
          <w:p w:rsidR="00532BC9" w:rsidRDefault="00532BC9">
            <w:pPr>
              <w:rPr>
                <w:sz w:val="24"/>
                <w:szCs w:val="24"/>
              </w:rPr>
            </w:pPr>
          </w:p>
        </w:tc>
        <w:tc>
          <w:tcPr>
            <w:tcW w:w="840" w:type="dxa"/>
            <w:tcBorders>
              <w:top w:val="outset" w:sz="6" w:space="0" w:color="auto"/>
              <w:left w:val="outset" w:sz="6" w:space="0" w:color="auto"/>
              <w:bottom w:val="outset" w:sz="6" w:space="0" w:color="auto"/>
              <w:right w:val="outset" w:sz="6" w:space="0" w:color="auto"/>
            </w:tcBorders>
            <w:vAlign w:val="center"/>
            <w:hideMark/>
          </w:tcPr>
          <w:p w:rsidR="00532BC9" w:rsidRDefault="00532BC9">
            <w:pPr>
              <w:rPr>
                <w:sz w:val="24"/>
                <w:szCs w:val="24"/>
              </w:rPr>
            </w:pPr>
          </w:p>
        </w:tc>
        <w:tc>
          <w:tcPr>
            <w:tcW w:w="840" w:type="dxa"/>
            <w:tcBorders>
              <w:top w:val="outset" w:sz="6" w:space="0" w:color="auto"/>
              <w:left w:val="outset" w:sz="6" w:space="0" w:color="auto"/>
              <w:bottom w:val="outset" w:sz="6" w:space="0" w:color="auto"/>
              <w:right w:val="outset" w:sz="6" w:space="0" w:color="auto"/>
            </w:tcBorders>
            <w:vAlign w:val="center"/>
            <w:hideMark/>
          </w:tcPr>
          <w:p w:rsidR="00532BC9" w:rsidRDefault="00532BC9">
            <w:pPr>
              <w:rPr>
                <w:sz w:val="24"/>
                <w:szCs w:val="24"/>
              </w:rPr>
            </w:pPr>
          </w:p>
        </w:tc>
        <w:tc>
          <w:tcPr>
            <w:tcW w:w="840" w:type="dxa"/>
            <w:tcBorders>
              <w:top w:val="outset" w:sz="6" w:space="0" w:color="auto"/>
              <w:left w:val="outset" w:sz="6" w:space="0" w:color="auto"/>
              <w:bottom w:val="outset" w:sz="6" w:space="0" w:color="auto"/>
              <w:right w:val="outset" w:sz="6" w:space="0" w:color="auto"/>
            </w:tcBorders>
            <w:vAlign w:val="center"/>
            <w:hideMark/>
          </w:tcPr>
          <w:p w:rsidR="00532BC9" w:rsidRDefault="00532BC9">
            <w:pPr>
              <w:rPr>
                <w:sz w:val="24"/>
                <w:szCs w:val="24"/>
              </w:rPr>
            </w:pPr>
          </w:p>
        </w:tc>
        <w:tc>
          <w:tcPr>
            <w:tcW w:w="840" w:type="dxa"/>
            <w:tcBorders>
              <w:top w:val="outset" w:sz="6" w:space="0" w:color="auto"/>
              <w:left w:val="outset" w:sz="6" w:space="0" w:color="auto"/>
              <w:bottom w:val="outset" w:sz="6" w:space="0" w:color="auto"/>
              <w:right w:val="outset" w:sz="6" w:space="0" w:color="auto"/>
            </w:tcBorders>
            <w:vAlign w:val="center"/>
            <w:hideMark/>
          </w:tcPr>
          <w:p w:rsidR="00532BC9" w:rsidRDefault="00532BC9">
            <w:pPr>
              <w:rPr>
                <w:sz w:val="24"/>
                <w:szCs w:val="24"/>
              </w:rPr>
            </w:pPr>
          </w:p>
        </w:tc>
        <w:tc>
          <w:tcPr>
            <w:tcW w:w="840" w:type="dxa"/>
            <w:tcBorders>
              <w:top w:val="outset" w:sz="6" w:space="0" w:color="auto"/>
              <w:left w:val="outset" w:sz="6" w:space="0" w:color="auto"/>
              <w:bottom w:val="outset" w:sz="6" w:space="0" w:color="auto"/>
              <w:right w:val="outset" w:sz="6" w:space="0" w:color="auto"/>
            </w:tcBorders>
            <w:vAlign w:val="center"/>
            <w:hideMark/>
          </w:tcPr>
          <w:p w:rsidR="00532BC9" w:rsidRDefault="00532BC9">
            <w:pPr>
              <w:rPr>
                <w:sz w:val="24"/>
                <w:szCs w:val="24"/>
              </w:rPr>
            </w:pPr>
          </w:p>
        </w:tc>
        <w:tc>
          <w:tcPr>
            <w:tcW w:w="840" w:type="dxa"/>
            <w:tcBorders>
              <w:top w:val="outset" w:sz="6" w:space="0" w:color="auto"/>
              <w:left w:val="outset" w:sz="6" w:space="0" w:color="auto"/>
              <w:bottom w:val="outset" w:sz="6" w:space="0" w:color="auto"/>
              <w:right w:val="outset" w:sz="6" w:space="0" w:color="auto"/>
            </w:tcBorders>
            <w:vAlign w:val="center"/>
            <w:hideMark/>
          </w:tcPr>
          <w:p w:rsidR="00532BC9" w:rsidRDefault="00532BC9">
            <w:pPr>
              <w:rPr>
                <w:sz w:val="24"/>
                <w:szCs w:val="24"/>
              </w:rPr>
            </w:pPr>
          </w:p>
        </w:tc>
      </w:tr>
      <w:tr w:rsidR="00532BC9">
        <w:trPr>
          <w:tblCellSpacing w:w="15" w:type="dxa"/>
          <w:jc w:val="center"/>
        </w:trPr>
        <w:tc>
          <w:tcPr>
            <w:tcW w:w="3225" w:type="dxa"/>
            <w:tcBorders>
              <w:top w:val="outset" w:sz="6" w:space="0" w:color="auto"/>
              <w:left w:val="outset" w:sz="6" w:space="0" w:color="auto"/>
              <w:bottom w:val="outset" w:sz="6" w:space="0" w:color="auto"/>
              <w:right w:val="outset" w:sz="6" w:space="0" w:color="auto"/>
            </w:tcBorders>
            <w:shd w:val="clear" w:color="auto" w:fill="000099"/>
            <w:hideMark/>
          </w:tcPr>
          <w:p w:rsidR="00532BC9" w:rsidRDefault="00532BC9">
            <w:pPr>
              <w:rPr>
                <w:sz w:val="24"/>
                <w:szCs w:val="24"/>
              </w:rPr>
            </w:pPr>
            <w:r>
              <w:t xml:space="preserve">  </w:t>
            </w:r>
          </w:p>
        </w:tc>
        <w:tc>
          <w:tcPr>
            <w:tcW w:w="5880" w:type="dxa"/>
            <w:gridSpan w:val="7"/>
            <w:tcBorders>
              <w:top w:val="outset" w:sz="6" w:space="0" w:color="auto"/>
              <w:left w:val="outset" w:sz="6" w:space="0" w:color="auto"/>
              <w:bottom w:val="outset" w:sz="6" w:space="0" w:color="auto"/>
              <w:right w:val="outset" w:sz="6" w:space="0" w:color="auto"/>
            </w:tcBorders>
            <w:shd w:val="clear" w:color="auto" w:fill="000099"/>
            <w:vAlign w:val="center"/>
            <w:hideMark/>
          </w:tcPr>
          <w:p w:rsidR="00532BC9" w:rsidRDefault="00532BC9" w:rsidP="00532BC9">
            <w:pPr>
              <w:rPr>
                <w:sz w:val="24"/>
                <w:szCs w:val="24"/>
              </w:rPr>
            </w:pPr>
            <w:r>
              <w:rPr>
                <w:b/>
                <w:bCs/>
                <w:color w:val="FFFFFF"/>
              </w:rPr>
              <w:t>ABSTUDY Award Codes</w:t>
            </w:r>
            <w:hyperlink r:id="rId697" w:anchor="P4354_286296" w:history="1">
              <w:r>
                <w:rPr>
                  <w:rStyle w:val="Hyperlink"/>
                  <w:rFonts w:ascii="Arial Bold" w:hAnsi="Arial Bold"/>
                  <w:sz w:val="18"/>
                  <w:szCs w:val="18"/>
                  <w:vertAlign w:val="superscript"/>
                </w:rPr>
                <w:t>1</w:t>
              </w:r>
            </w:hyperlink>
          </w:p>
        </w:tc>
      </w:tr>
      <w:tr w:rsidR="00532BC9">
        <w:trPr>
          <w:tblCellSpacing w:w="15" w:type="dxa"/>
          <w:jc w:val="center"/>
        </w:trPr>
        <w:tc>
          <w:tcPr>
            <w:tcW w:w="3225" w:type="dxa"/>
            <w:tcBorders>
              <w:top w:val="outset" w:sz="6" w:space="0" w:color="auto"/>
              <w:left w:val="outset" w:sz="6" w:space="0" w:color="auto"/>
              <w:bottom w:val="outset" w:sz="6" w:space="0" w:color="auto"/>
              <w:right w:val="outset" w:sz="6" w:space="0" w:color="auto"/>
            </w:tcBorders>
            <w:shd w:val="clear" w:color="auto" w:fill="000000"/>
            <w:hideMark/>
          </w:tcPr>
          <w:p w:rsidR="00532BC9" w:rsidRDefault="00532BC9">
            <w:pPr>
              <w:rPr>
                <w:sz w:val="24"/>
                <w:szCs w:val="24"/>
              </w:rPr>
            </w:pPr>
            <w:r>
              <w:t xml:space="preserve">  </w:t>
            </w:r>
          </w:p>
        </w:tc>
        <w:tc>
          <w:tcPr>
            <w:tcW w:w="840" w:type="dxa"/>
            <w:tcBorders>
              <w:top w:val="outset" w:sz="6" w:space="0" w:color="auto"/>
              <w:left w:val="outset" w:sz="6" w:space="0" w:color="auto"/>
              <w:bottom w:val="outset" w:sz="6" w:space="0" w:color="auto"/>
              <w:right w:val="outset" w:sz="6" w:space="0" w:color="auto"/>
            </w:tcBorders>
            <w:shd w:val="clear" w:color="auto" w:fill="000000"/>
            <w:hideMark/>
          </w:tcPr>
          <w:p w:rsidR="00532BC9" w:rsidRDefault="00532BC9" w:rsidP="00532BC9">
            <w:pPr>
              <w:rPr>
                <w:sz w:val="24"/>
                <w:szCs w:val="24"/>
              </w:rPr>
            </w:pPr>
            <w:r>
              <w:rPr>
                <w:b/>
                <w:bCs/>
                <w:color w:val="FFFFFF"/>
              </w:rPr>
              <w:t>A</w:t>
            </w:r>
          </w:p>
        </w:tc>
        <w:tc>
          <w:tcPr>
            <w:tcW w:w="840" w:type="dxa"/>
            <w:tcBorders>
              <w:top w:val="outset" w:sz="6" w:space="0" w:color="auto"/>
              <w:left w:val="outset" w:sz="6" w:space="0" w:color="auto"/>
              <w:bottom w:val="outset" w:sz="6" w:space="0" w:color="auto"/>
              <w:right w:val="outset" w:sz="6" w:space="0" w:color="auto"/>
            </w:tcBorders>
            <w:shd w:val="clear" w:color="auto" w:fill="000000"/>
            <w:hideMark/>
          </w:tcPr>
          <w:p w:rsidR="00532BC9" w:rsidRDefault="00532BC9" w:rsidP="00532BC9">
            <w:pPr>
              <w:rPr>
                <w:sz w:val="24"/>
                <w:szCs w:val="24"/>
              </w:rPr>
            </w:pPr>
            <w:r>
              <w:rPr>
                <w:b/>
                <w:bCs/>
                <w:color w:val="FFFFFF"/>
              </w:rPr>
              <w:t xml:space="preserve">B </w:t>
            </w:r>
          </w:p>
        </w:tc>
        <w:tc>
          <w:tcPr>
            <w:tcW w:w="840" w:type="dxa"/>
            <w:tcBorders>
              <w:top w:val="outset" w:sz="6" w:space="0" w:color="auto"/>
              <w:left w:val="outset" w:sz="6" w:space="0" w:color="auto"/>
              <w:bottom w:val="outset" w:sz="6" w:space="0" w:color="auto"/>
              <w:right w:val="outset" w:sz="6" w:space="0" w:color="auto"/>
            </w:tcBorders>
            <w:shd w:val="clear" w:color="auto" w:fill="000000"/>
            <w:hideMark/>
          </w:tcPr>
          <w:p w:rsidR="00532BC9" w:rsidRDefault="00532BC9" w:rsidP="00532BC9">
            <w:pPr>
              <w:rPr>
                <w:sz w:val="24"/>
                <w:szCs w:val="24"/>
              </w:rPr>
            </w:pPr>
            <w:r>
              <w:rPr>
                <w:b/>
                <w:bCs/>
                <w:color w:val="FFFFFF"/>
              </w:rPr>
              <w:t xml:space="preserve">T </w:t>
            </w:r>
          </w:p>
        </w:tc>
        <w:tc>
          <w:tcPr>
            <w:tcW w:w="840" w:type="dxa"/>
            <w:tcBorders>
              <w:top w:val="outset" w:sz="6" w:space="0" w:color="auto"/>
              <w:left w:val="outset" w:sz="6" w:space="0" w:color="auto"/>
              <w:bottom w:val="outset" w:sz="6" w:space="0" w:color="auto"/>
              <w:right w:val="outset" w:sz="6" w:space="0" w:color="auto"/>
            </w:tcBorders>
            <w:shd w:val="clear" w:color="auto" w:fill="000000"/>
            <w:hideMark/>
          </w:tcPr>
          <w:p w:rsidR="00532BC9" w:rsidRDefault="00532BC9" w:rsidP="00532BC9">
            <w:pPr>
              <w:rPr>
                <w:sz w:val="24"/>
                <w:szCs w:val="24"/>
              </w:rPr>
            </w:pPr>
            <w:r>
              <w:rPr>
                <w:b/>
                <w:bCs/>
                <w:color w:val="FFFFFF"/>
              </w:rPr>
              <w:t xml:space="preserve">P/t </w:t>
            </w:r>
          </w:p>
        </w:tc>
        <w:tc>
          <w:tcPr>
            <w:tcW w:w="840" w:type="dxa"/>
            <w:tcBorders>
              <w:top w:val="outset" w:sz="6" w:space="0" w:color="auto"/>
              <w:left w:val="outset" w:sz="6" w:space="0" w:color="auto"/>
              <w:bottom w:val="outset" w:sz="6" w:space="0" w:color="auto"/>
              <w:right w:val="outset" w:sz="6" w:space="0" w:color="auto"/>
            </w:tcBorders>
            <w:shd w:val="clear" w:color="auto" w:fill="000000"/>
            <w:hideMark/>
          </w:tcPr>
          <w:p w:rsidR="00532BC9" w:rsidRDefault="00532BC9" w:rsidP="00532BC9">
            <w:pPr>
              <w:rPr>
                <w:sz w:val="24"/>
                <w:szCs w:val="24"/>
              </w:rPr>
            </w:pPr>
            <w:r>
              <w:rPr>
                <w:b/>
                <w:bCs/>
                <w:color w:val="FFFFFF"/>
              </w:rPr>
              <w:t xml:space="preserve">TA </w:t>
            </w:r>
          </w:p>
        </w:tc>
        <w:tc>
          <w:tcPr>
            <w:tcW w:w="840" w:type="dxa"/>
            <w:tcBorders>
              <w:top w:val="outset" w:sz="6" w:space="0" w:color="auto"/>
              <w:left w:val="outset" w:sz="6" w:space="0" w:color="auto"/>
              <w:bottom w:val="outset" w:sz="6" w:space="0" w:color="auto"/>
              <w:right w:val="outset" w:sz="6" w:space="0" w:color="auto"/>
            </w:tcBorders>
            <w:shd w:val="clear" w:color="auto" w:fill="000000"/>
            <w:hideMark/>
          </w:tcPr>
          <w:p w:rsidR="00532BC9" w:rsidRDefault="00532BC9" w:rsidP="00532BC9">
            <w:pPr>
              <w:rPr>
                <w:sz w:val="24"/>
                <w:szCs w:val="24"/>
              </w:rPr>
            </w:pPr>
            <w:r>
              <w:rPr>
                <w:b/>
                <w:bCs/>
                <w:color w:val="FFFFFF"/>
              </w:rPr>
              <w:t xml:space="preserve">MD </w:t>
            </w:r>
          </w:p>
        </w:tc>
        <w:tc>
          <w:tcPr>
            <w:tcW w:w="840" w:type="dxa"/>
            <w:tcBorders>
              <w:top w:val="outset" w:sz="6" w:space="0" w:color="auto"/>
              <w:left w:val="outset" w:sz="6" w:space="0" w:color="auto"/>
              <w:bottom w:val="outset" w:sz="6" w:space="0" w:color="auto"/>
              <w:right w:val="outset" w:sz="6" w:space="0" w:color="auto"/>
            </w:tcBorders>
            <w:shd w:val="clear" w:color="auto" w:fill="000000"/>
            <w:hideMark/>
          </w:tcPr>
          <w:p w:rsidR="00532BC9" w:rsidRDefault="00532BC9" w:rsidP="00532BC9">
            <w:pPr>
              <w:rPr>
                <w:sz w:val="24"/>
                <w:szCs w:val="24"/>
              </w:rPr>
            </w:pPr>
            <w:r>
              <w:rPr>
                <w:b/>
                <w:bCs/>
                <w:color w:val="FFFFFF"/>
              </w:rPr>
              <w:t xml:space="preserve">LC </w:t>
            </w:r>
          </w:p>
        </w:tc>
      </w:tr>
      <w:tr w:rsidR="00532BC9">
        <w:trPr>
          <w:tblCellSpacing w:w="15" w:type="dxa"/>
          <w:jc w:val="center"/>
        </w:trPr>
        <w:tc>
          <w:tcPr>
            <w:tcW w:w="3225" w:type="dxa"/>
            <w:tcBorders>
              <w:top w:val="outset" w:sz="6" w:space="0" w:color="auto"/>
              <w:left w:val="outset" w:sz="6" w:space="0" w:color="auto"/>
              <w:bottom w:val="outset" w:sz="6" w:space="0" w:color="auto"/>
              <w:right w:val="outset" w:sz="6" w:space="0" w:color="auto"/>
            </w:tcBorders>
            <w:shd w:val="clear" w:color="auto" w:fill="000099"/>
            <w:hideMark/>
          </w:tcPr>
          <w:p w:rsidR="00532BC9" w:rsidRDefault="00532BC9" w:rsidP="00532BC9">
            <w:pPr>
              <w:rPr>
                <w:sz w:val="24"/>
                <w:szCs w:val="24"/>
              </w:rPr>
            </w:pPr>
            <w:r>
              <w:rPr>
                <w:b/>
                <w:bCs/>
                <w:color w:val="FFFFFF"/>
              </w:rPr>
              <w:t>ABSTUDY Allowance</w:t>
            </w:r>
          </w:p>
        </w:tc>
        <w:tc>
          <w:tcPr>
            <w:tcW w:w="1680" w:type="dxa"/>
            <w:gridSpan w:val="2"/>
            <w:tcBorders>
              <w:top w:val="outset" w:sz="6" w:space="0" w:color="auto"/>
              <w:left w:val="outset" w:sz="6" w:space="0" w:color="auto"/>
              <w:bottom w:val="outset" w:sz="6" w:space="0" w:color="auto"/>
              <w:right w:val="outset" w:sz="6" w:space="0" w:color="auto"/>
            </w:tcBorders>
            <w:shd w:val="clear" w:color="auto" w:fill="000099"/>
            <w:hideMark/>
          </w:tcPr>
          <w:p w:rsidR="00532BC9" w:rsidRDefault="00532BC9" w:rsidP="00532BC9">
            <w:pPr>
              <w:rPr>
                <w:sz w:val="24"/>
                <w:szCs w:val="24"/>
              </w:rPr>
            </w:pPr>
            <w:r>
              <w:rPr>
                <w:b/>
                <w:bCs/>
                <w:color w:val="FFFFFF"/>
              </w:rPr>
              <w:t>Secondary level studies</w:t>
            </w:r>
          </w:p>
        </w:tc>
        <w:tc>
          <w:tcPr>
            <w:tcW w:w="4200" w:type="dxa"/>
            <w:gridSpan w:val="5"/>
            <w:tcBorders>
              <w:top w:val="outset" w:sz="6" w:space="0" w:color="auto"/>
              <w:left w:val="outset" w:sz="6" w:space="0" w:color="auto"/>
              <w:bottom w:val="outset" w:sz="6" w:space="0" w:color="auto"/>
              <w:right w:val="outset" w:sz="6" w:space="0" w:color="auto"/>
            </w:tcBorders>
            <w:shd w:val="clear" w:color="auto" w:fill="000099"/>
            <w:hideMark/>
          </w:tcPr>
          <w:p w:rsidR="00532BC9" w:rsidRDefault="00532BC9" w:rsidP="00532BC9">
            <w:pPr>
              <w:rPr>
                <w:sz w:val="24"/>
                <w:szCs w:val="24"/>
              </w:rPr>
            </w:pPr>
            <w:r>
              <w:rPr>
                <w:b/>
                <w:bCs/>
                <w:color w:val="FFFFFF"/>
              </w:rPr>
              <w:t>Tertiary level studies</w:t>
            </w:r>
          </w:p>
        </w:tc>
      </w:tr>
      <w:tr w:rsidR="00532BC9">
        <w:trPr>
          <w:tblCellSpacing w:w="15" w:type="dxa"/>
          <w:jc w:val="center"/>
        </w:trPr>
        <w:tc>
          <w:tcPr>
            <w:tcW w:w="3225" w:type="dxa"/>
            <w:tcBorders>
              <w:top w:val="outset" w:sz="6" w:space="0" w:color="auto"/>
              <w:left w:val="outset" w:sz="6" w:space="0" w:color="auto"/>
              <w:bottom w:val="outset" w:sz="6" w:space="0" w:color="auto"/>
              <w:right w:val="outset" w:sz="6" w:space="0" w:color="auto"/>
            </w:tcBorders>
            <w:vAlign w:val="center"/>
            <w:hideMark/>
          </w:tcPr>
          <w:p w:rsidR="00532BC9" w:rsidRDefault="00532BC9" w:rsidP="00532BC9">
            <w:pPr>
              <w:rPr>
                <w:sz w:val="24"/>
                <w:szCs w:val="24"/>
              </w:rPr>
            </w:pPr>
            <w:r>
              <w:rPr>
                <w:b/>
                <w:bCs/>
              </w:rPr>
              <w:t>Additional Assistance</w:t>
            </w:r>
          </w:p>
        </w:tc>
        <w:tc>
          <w:tcPr>
            <w:tcW w:w="840" w:type="dxa"/>
            <w:tcBorders>
              <w:top w:val="outset" w:sz="6" w:space="0" w:color="auto"/>
              <w:left w:val="outset" w:sz="6" w:space="0" w:color="auto"/>
              <w:bottom w:val="outset" w:sz="6" w:space="0" w:color="auto"/>
              <w:right w:val="outset" w:sz="6" w:space="0" w:color="auto"/>
            </w:tcBorders>
            <w:hideMark/>
          </w:tcPr>
          <w:p w:rsidR="00532BC9" w:rsidRDefault="00532BC9">
            <w:pPr>
              <w:rPr>
                <w:sz w:val="24"/>
                <w:szCs w:val="24"/>
              </w:rPr>
            </w:pPr>
            <w:r>
              <w:t xml:space="preserve">  </w:t>
            </w:r>
          </w:p>
        </w:tc>
        <w:tc>
          <w:tcPr>
            <w:tcW w:w="840" w:type="dxa"/>
            <w:tcBorders>
              <w:top w:val="outset" w:sz="6" w:space="0" w:color="auto"/>
              <w:left w:val="outset" w:sz="6" w:space="0" w:color="auto"/>
              <w:bottom w:val="outset" w:sz="6" w:space="0" w:color="auto"/>
              <w:right w:val="outset" w:sz="6" w:space="0" w:color="auto"/>
            </w:tcBorders>
            <w:hideMark/>
          </w:tcPr>
          <w:p w:rsidR="00532BC9" w:rsidRDefault="00532BC9" w:rsidP="00532BC9">
            <w:pPr>
              <w:rPr>
                <w:sz w:val="24"/>
                <w:szCs w:val="24"/>
              </w:rPr>
            </w:pPr>
            <w:r>
              <w:rPr>
                <w:noProof/>
                <w:lang w:eastAsia="en-AU"/>
              </w:rPr>
              <w:drawing>
                <wp:inline distT="0" distB="0" distL="0" distR="0">
                  <wp:extent cx="127000" cy="127000"/>
                  <wp:effectExtent l="19050" t="0" r="6350" b="0"/>
                  <wp:docPr id="1337" name="Picture 1337" descr="ti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7" descr="tickbox"/>
                          <pic:cNvPicPr>
                            <a:picLocks noChangeAspect="1" noChangeArrowheads="1"/>
                          </pic:cNvPicPr>
                        </pic:nvPicPr>
                        <pic:blipFill>
                          <a:blip r:embed="rId58"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p>
        </w:tc>
        <w:tc>
          <w:tcPr>
            <w:tcW w:w="840" w:type="dxa"/>
            <w:tcBorders>
              <w:top w:val="outset" w:sz="6" w:space="0" w:color="auto"/>
              <w:left w:val="outset" w:sz="6" w:space="0" w:color="auto"/>
              <w:bottom w:val="outset" w:sz="6" w:space="0" w:color="auto"/>
              <w:right w:val="outset" w:sz="6" w:space="0" w:color="auto"/>
            </w:tcBorders>
            <w:hideMark/>
          </w:tcPr>
          <w:p w:rsidR="00532BC9" w:rsidRDefault="00532BC9" w:rsidP="00532BC9">
            <w:pPr>
              <w:rPr>
                <w:sz w:val="24"/>
                <w:szCs w:val="24"/>
              </w:rPr>
            </w:pPr>
            <w:r>
              <w:rPr>
                <w:noProof/>
                <w:lang w:eastAsia="en-AU"/>
              </w:rPr>
              <w:drawing>
                <wp:inline distT="0" distB="0" distL="0" distR="0">
                  <wp:extent cx="127000" cy="127000"/>
                  <wp:effectExtent l="19050" t="0" r="6350" b="0"/>
                  <wp:docPr id="1338" name="Picture 1338" descr="ti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8" descr="tickbox"/>
                          <pic:cNvPicPr>
                            <a:picLocks noChangeAspect="1" noChangeArrowheads="1"/>
                          </pic:cNvPicPr>
                        </pic:nvPicPr>
                        <pic:blipFill>
                          <a:blip r:embed="rId58"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p>
        </w:tc>
        <w:tc>
          <w:tcPr>
            <w:tcW w:w="840" w:type="dxa"/>
            <w:tcBorders>
              <w:top w:val="outset" w:sz="6" w:space="0" w:color="auto"/>
              <w:left w:val="outset" w:sz="6" w:space="0" w:color="auto"/>
              <w:bottom w:val="outset" w:sz="6" w:space="0" w:color="auto"/>
              <w:right w:val="outset" w:sz="6" w:space="0" w:color="auto"/>
            </w:tcBorders>
            <w:hideMark/>
          </w:tcPr>
          <w:p w:rsidR="00532BC9" w:rsidRDefault="00532BC9">
            <w:pPr>
              <w:rPr>
                <w:sz w:val="24"/>
                <w:szCs w:val="24"/>
              </w:rPr>
            </w:pPr>
            <w:r>
              <w:t xml:space="preserve">  </w:t>
            </w:r>
          </w:p>
        </w:tc>
        <w:tc>
          <w:tcPr>
            <w:tcW w:w="840" w:type="dxa"/>
            <w:tcBorders>
              <w:top w:val="outset" w:sz="6" w:space="0" w:color="auto"/>
              <w:left w:val="outset" w:sz="6" w:space="0" w:color="auto"/>
              <w:bottom w:val="outset" w:sz="6" w:space="0" w:color="auto"/>
              <w:right w:val="outset" w:sz="6" w:space="0" w:color="auto"/>
            </w:tcBorders>
            <w:hideMark/>
          </w:tcPr>
          <w:p w:rsidR="00532BC9" w:rsidRDefault="00532BC9">
            <w:pPr>
              <w:rPr>
                <w:sz w:val="24"/>
                <w:szCs w:val="24"/>
              </w:rPr>
            </w:pPr>
            <w:r>
              <w:t xml:space="preserve">  </w:t>
            </w:r>
          </w:p>
        </w:tc>
        <w:tc>
          <w:tcPr>
            <w:tcW w:w="840" w:type="dxa"/>
            <w:tcBorders>
              <w:top w:val="outset" w:sz="6" w:space="0" w:color="auto"/>
              <w:left w:val="outset" w:sz="6" w:space="0" w:color="auto"/>
              <w:bottom w:val="outset" w:sz="6" w:space="0" w:color="auto"/>
              <w:right w:val="outset" w:sz="6" w:space="0" w:color="auto"/>
            </w:tcBorders>
            <w:hideMark/>
          </w:tcPr>
          <w:p w:rsidR="00532BC9" w:rsidRDefault="00532BC9">
            <w:pPr>
              <w:rPr>
                <w:sz w:val="24"/>
                <w:szCs w:val="24"/>
              </w:rPr>
            </w:pPr>
            <w:r>
              <w:t xml:space="preserve">  </w:t>
            </w:r>
          </w:p>
        </w:tc>
        <w:tc>
          <w:tcPr>
            <w:tcW w:w="840" w:type="dxa"/>
            <w:tcBorders>
              <w:top w:val="outset" w:sz="6" w:space="0" w:color="auto"/>
              <w:left w:val="outset" w:sz="6" w:space="0" w:color="auto"/>
              <w:bottom w:val="outset" w:sz="6" w:space="0" w:color="auto"/>
              <w:right w:val="outset" w:sz="6" w:space="0" w:color="auto"/>
            </w:tcBorders>
            <w:hideMark/>
          </w:tcPr>
          <w:p w:rsidR="00532BC9" w:rsidRDefault="00532BC9">
            <w:pPr>
              <w:rPr>
                <w:sz w:val="24"/>
                <w:szCs w:val="24"/>
              </w:rPr>
            </w:pPr>
            <w:r>
              <w:t xml:space="preserve">  </w:t>
            </w:r>
          </w:p>
        </w:tc>
      </w:tr>
      <w:tr w:rsidR="00532BC9">
        <w:trPr>
          <w:tblCellSpacing w:w="15" w:type="dxa"/>
          <w:jc w:val="center"/>
        </w:trPr>
        <w:tc>
          <w:tcPr>
            <w:tcW w:w="3225" w:type="dxa"/>
            <w:tcBorders>
              <w:top w:val="outset" w:sz="6" w:space="0" w:color="auto"/>
              <w:left w:val="outset" w:sz="6" w:space="0" w:color="auto"/>
              <w:bottom w:val="outset" w:sz="6" w:space="0" w:color="auto"/>
              <w:right w:val="outset" w:sz="6" w:space="0" w:color="auto"/>
            </w:tcBorders>
            <w:vAlign w:val="center"/>
            <w:hideMark/>
          </w:tcPr>
          <w:p w:rsidR="00532BC9" w:rsidRDefault="00532BC9" w:rsidP="00532BC9">
            <w:pPr>
              <w:rPr>
                <w:sz w:val="24"/>
                <w:szCs w:val="24"/>
              </w:rPr>
            </w:pPr>
            <w:r>
              <w:rPr>
                <w:b/>
                <w:bCs/>
              </w:rPr>
              <w:t xml:space="preserve">Away-from-base assistance </w:t>
            </w:r>
          </w:p>
        </w:tc>
        <w:tc>
          <w:tcPr>
            <w:tcW w:w="840" w:type="dxa"/>
            <w:tcBorders>
              <w:top w:val="outset" w:sz="6" w:space="0" w:color="auto"/>
              <w:left w:val="outset" w:sz="6" w:space="0" w:color="auto"/>
              <w:bottom w:val="outset" w:sz="6" w:space="0" w:color="auto"/>
              <w:right w:val="outset" w:sz="6" w:space="0" w:color="auto"/>
            </w:tcBorders>
            <w:hideMark/>
          </w:tcPr>
          <w:p w:rsidR="00532BC9" w:rsidRDefault="00532BC9">
            <w:pPr>
              <w:rPr>
                <w:sz w:val="24"/>
                <w:szCs w:val="24"/>
              </w:rPr>
            </w:pPr>
            <w:r>
              <w:t xml:space="preserve">  </w:t>
            </w:r>
          </w:p>
        </w:tc>
        <w:tc>
          <w:tcPr>
            <w:tcW w:w="840" w:type="dxa"/>
            <w:tcBorders>
              <w:top w:val="outset" w:sz="6" w:space="0" w:color="auto"/>
              <w:left w:val="outset" w:sz="6" w:space="0" w:color="auto"/>
              <w:bottom w:val="outset" w:sz="6" w:space="0" w:color="auto"/>
              <w:right w:val="outset" w:sz="6" w:space="0" w:color="auto"/>
            </w:tcBorders>
            <w:hideMark/>
          </w:tcPr>
          <w:p w:rsidR="00532BC9" w:rsidRDefault="00532BC9">
            <w:pPr>
              <w:rPr>
                <w:sz w:val="24"/>
                <w:szCs w:val="24"/>
              </w:rPr>
            </w:pPr>
            <w:r>
              <w:t xml:space="preserve">  </w:t>
            </w:r>
          </w:p>
        </w:tc>
        <w:tc>
          <w:tcPr>
            <w:tcW w:w="840" w:type="dxa"/>
            <w:tcBorders>
              <w:top w:val="outset" w:sz="6" w:space="0" w:color="auto"/>
              <w:left w:val="outset" w:sz="6" w:space="0" w:color="auto"/>
              <w:bottom w:val="outset" w:sz="6" w:space="0" w:color="auto"/>
              <w:right w:val="outset" w:sz="6" w:space="0" w:color="auto"/>
            </w:tcBorders>
            <w:hideMark/>
          </w:tcPr>
          <w:p w:rsidR="00532BC9" w:rsidRDefault="00532BC9" w:rsidP="00532BC9">
            <w:pPr>
              <w:rPr>
                <w:sz w:val="24"/>
                <w:szCs w:val="24"/>
              </w:rPr>
            </w:pPr>
            <w:r>
              <w:rPr>
                <w:noProof/>
                <w:lang w:eastAsia="en-AU"/>
              </w:rPr>
              <w:drawing>
                <wp:inline distT="0" distB="0" distL="0" distR="0">
                  <wp:extent cx="127000" cy="127000"/>
                  <wp:effectExtent l="19050" t="0" r="6350" b="0"/>
                  <wp:docPr id="1339" name="Picture 1339" descr="ti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9" descr="tickbox"/>
                          <pic:cNvPicPr>
                            <a:picLocks noChangeAspect="1" noChangeArrowheads="1"/>
                          </pic:cNvPicPr>
                        </pic:nvPicPr>
                        <pic:blipFill>
                          <a:blip r:embed="rId58"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p>
        </w:tc>
        <w:tc>
          <w:tcPr>
            <w:tcW w:w="840" w:type="dxa"/>
            <w:tcBorders>
              <w:top w:val="outset" w:sz="6" w:space="0" w:color="auto"/>
              <w:left w:val="outset" w:sz="6" w:space="0" w:color="auto"/>
              <w:bottom w:val="outset" w:sz="6" w:space="0" w:color="auto"/>
              <w:right w:val="outset" w:sz="6" w:space="0" w:color="auto"/>
            </w:tcBorders>
            <w:hideMark/>
          </w:tcPr>
          <w:p w:rsidR="00532BC9" w:rsidRDefault="00532BC9" w:rsidP="00532BC9">
            <w:pPr>
              <w:rPr>
                <w:sz w:val="24"/>
                <w:szCs w:val="24"/>
              </w:rPr>
            </w:pPr>
            <w:r>
              <w:rPr>
                <w:noProof/>
                <w:lang w:eastAsia="en-AU"/>
              </w:rPr>
              <w:drawing>
                <wp:inline distT="0" distB="0" distL="0" distR="0">
                  <wp:extent cx="127000" cy="127000"/>
                  <wp:effectExtent l="19050" t="0" r="6350" b="0"/>
                  <wp:docPr id="1340" name="Picture 1340" descr="ti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0" descr="tickbox"/>
                          <pic:cNvPicPr>
                            <a:picLocks noChangeAspect="1" noChangeArrowheads="1"/>
                          </pic:cNvPicPr>
                        </pic:nvPicPr>
                        <pic:blipFill>
                          <a:blip r:embed="rId58"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p>
        </w:tc>
        <w:tc>
          <w:tcPr>
            <w:tcW w:w="840" w:type="dxa"/>
            <w:tcBorders>
              <w:top w:val="outset" w:sz="6" w:space="0" w:color="auto"/>
              <w:left w:val="outset" w:sz="6" w:space="0" w:color="auto"/>
              <w:bottom w:val="outset" w:sz="6" w:space="0" w:color="auto"/>
              <w:right w:val="outset" w:sz="6" w:space="0" w:color="auto"/>
            </w:tcBorders>
            <w:hideMark/>
          </w:tcPr>
          <w:p w:rsidR="00532BC9" w:rsidRDefault="00532BC9" w:rsidP="00532BC9">
            <w:pPr>
              <w:rPr>
                <w:sz w:val="24"/>
                <w:szCs w:val="24"/>
              </w:rPr>
            </w:pPr>
            <w:r>
              <w:rPr>
                <w:noProof/>
                <w:lang w:eastAsia="en-AU"/>
              </w:rPr>
              <w:drawing>
                <wp:inline distT="0" distB="0" distL="0" distR="0">
                  <wp:extent cx="127000" cy="127000"/>
                  <wp:effectExtent l="19050" t="0" r="6350" b="0"/>
                  <wp:docPr id="1341" name="Picture 1341" descr="ti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1" descr="tickbox"/>
                          <pic:cNvPicPr>
                            <a:picLocks noChangeAspect="1" noChangeArrowheads="1"/>
                          </pic:cNvPicPr>
                        </pic:nvPicPr>
                        <pic:blipFill>
                          <a:blip r:embed="rId58"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p>
        </w:tc>
        <w:tc>
          <w:tcPr>
            <w:tcW w:w="840" w:type="dxa"/>
            <w:tcBorders>
              <w:top w:val="outset" w:sz="6" w:space="0" w:color="auto"/>
              <w:left w:val="outset" w:sz="6" w:space="0" w:color="auto"/>
              <w:bottom w:val="outset" w:sz="6" w:space="0" w:color="auto"/>
              <w:right w:val="outset" w:sz="6" w:space="0" w:color="auto"/>
            </w:tcBorders>
            <w:hideMark/>
          </w:tcPr>
          <w:p w:rsidR="00532BC9" w:rsidRDefault="00532BC9" w:rsidP="00532BC9">
            <w:pPr>
              <w:rPr>
                <w:sz w:val="24"/>
                <w:szCs w:val="24"/>
              </w:rPr>
            </w:pPr>
            <w:r>
              <w:rPr>
                <w:noProof/>
                <w:lang w:eastAsia="en-AU"/>
              </w:rPr>
              <w:drawing>
                <wp:inline distT="0" distB="0" distL="0" distR="0">
                  <wp:extent cx="127000" cy="127000"/>
                  <wp:effectExtent l="19050" t="0" r="6350" b="0"/>
                  <wp:docPr id="1342" name="Picture 1342" descr="ti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2" descr="tickbox"/>
                          <pic:cNvPicPr>
                            <a:picLocks noChangeAspect="1" noChangeArrowheads="1"/>
                          </pic:cNvPicPr>
                        </pic:nvPicPr>
                        <pic:blipFill>
                          <a:blip r:embed="rId58"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p>
        </w:tc>
        <w:tc>
          <w:tcPr>
            <w:tcW w:w="840" w:type="dxa"/>
            <w:tcBorders>
              <w:top w:val="outset" w:sz="6" w:space="0" w:color="auto"/>
              <w:left w:val="outset" w:sz="6" w:space="0" w:color="auto"/>
              <w:bottom w:val="outset" w:sz="6" w:space="0" w:color="auto"/>
              <w:right w:val="outset" w:sz="6" w:space="0" w:color="auto"/>
            </w:tcBorders>
            <w:hideMark/>
          </w:tcPr>
          <w:p w:rsidR="00532BC9" w:rsidRDefault="00532BC9">
            <w:pPr>
              <w:rPr>
                <w:sz w:val="24"/>
                <w:szCs w:val="24"/>
              </w:rPr>
            </w:pPr>
            <w:r>
              <w:t xml:space="preserve">  </w:t>
            </w:r>
          </w:p>
        </w:tc>
      </w:tr>
      <w:tr w:rsidR="00532BC9">
        <w:trPr>
          <w:tblCellSpacing w:w="15" w:type="dxa"/>
          <w:jc w:val="center"/>
        </w:trPr>
        <w:tc>
          <w:tcPr>
            <w:tcW w:w="3225" w:type="dxa"/>
            <w:tcBorders>
              <w:top w:val="outset" w:sz="6" w:space="0" w:color="auto"/>
              <w:left w:val="outset" w:sz="6" w:space="0" w:color="auto"/>
              <w:bottom w:val="outset" w:sz="6" w:space="0" w:color="auto"/>
              <w:right w:val="outset" w:sz="6" w:space="0" w:color="auto"/>
            </w:tcBorders>
            <w:vAlign w:val="center"/>
            <w:hideMark/>
          </w:tcPr>
          <w:p w:rsidR="00532BC9" w:rsidRDefault="00532BC9" w:rsidP="00532BC9">
            <w:pPr>
              <w:rPr>
                <w:sz w:val="24"/>
                <w:szCs w:val="24"/>
              </w:rPr>
            </w:pPr>
            <w:r>
              <w:rPr>
                <w:b/>
                <w:bCs/>
              </w:rPr>
              <w:t>Away-from-base assistance for distance education/correspondence students to attend residential schools;</w:t>
            </w:r>
          </w:p>
        </w:tc>
        <w:tc>
          <w:tcPr>
            <w:tcW w:w="840" w:type="dxa"/>
            <w:tcBorders>
              <w:top w:val="outset" w:sz="6" w:space="0" w:color="auto"/>
              <w:left w:val="outset" w:sz="6" w:space="0" w:color="auto"/>
              <w:bottom w:val="outset" w:sz="6" w:space="0" w:color="auto"/>
              <w:right w:val="outset" w:sz="6" w:space="0" w:color="auto"/>
            </w:tcBorders>
            <w:hideMark/>
          </w:tcPr>
          <w:p w:rsidR="00532BC9" w:rsidRDefault="00532BC9" w:rsidP="00532BC9">
            <w:pPr>
              <w:rPr>
                <w:sz w:val="24"/>
                <w:szCs w:val="24"/>
              </w:rPr>
            </w:pPr>
            <w:r>
              <w:rPr>
                <w:noProof/>
                <w:lang w:eastAsia="en-AU"/>
              </w:rPr>
              <w:drawing>
                <wp:inline distT="0" distB="0" distL="0" distR="0">
                  <wp:extent cx="127000" cy="127000"/>
                  <wp:effectExtent l="19050" t="0" r="6350" b="0"/>
                  <wp:docPr id="1343" name="Picture 1343" descr="ti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3" descr="tickbox"/>
                          <pic:cNvPicPr>
                            <a:picLocks noChangeAspect="1" noChangeArrowheads="1"/>
                          </pic:cNvPicPr>
                        </pic:nvPicPr>
                        <pic:blipFill>
                          <a:blip r:embed="rId58"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p>
        </w:tc>
        <w:tc>
          <w:tcPr>
            <w:tcW w:w="840" w:type="dxa"/>
            <w:tcBorders>
              <w:top w:val="outset" w:sz="6" w:space="0" w:color="auto"/>
              <w:left w:val="outset" w:sz="6" w:space="0" w:color="auto"/>
              <w:bottom w:val="outset" w:sz="6" w:space="0" w:color="auto"/>
              <w:right w:val="outset" w:sz="6" w:space="0" w:color="auto"/>
            </w:tcBorders>
            <w:hideMark/>
          </w:tcPr>
          <w:p w:rsidR="00532BC9" w:rsidRDefault="00532BC9" w:rsidP="00532BC9">
            <w:pPr>
              <w:rPr>
                <w:sz w:val="24"/>
                <w:szCs w:val="24"/>
              </w:rPr>
            </w:pPr>
            <w:r>
              <w:rPr>
                <w:noProof/>
                <w:lang w:eastAsia="en-AU"/>
              </w:rPr>
              <w:drawing>
                <wp:inline distT="0" distB="0" distL="0" distR="0">
                  <wp:extent cx="127000" cy="127000"/>
                  <wp:effectExtent l="19050" t="0" r="6350" b="0"/>
                  <wp:docPr id="1344" name="Picture 1344" descr="ti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4" descr="tickbox"/>
                          <pic:cNvPicPr>
                            <a:picLocks noChangeAspect="1" noChangeArrowheads="1"/>
                          </pic:cNvPicPr>
                        </pic:nvPicPr>
                        <pic:blipFill>
                          <a:blip r:embed="rId58"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p>
        </w:tc>
        <w:tc>
          <w:tcPr>
            <w:tcW w:w="840" w:type="dxa"/>
            <w:tcBorders>
              <w:top w:val="outset" w:sz="6" w:space="0" w:color="auto"/>
              <w:left w:val="outset" w:sz="6" w:space="0" w:color="auto"/>
              <w:bottom w:val="outset" w:sz="6" w:space="0" w:color="auto"/>
              <w:right w:val="outset" w:sz="6" w:space="0" w:color="auto"/>
            </w:tcBorders>
            <w:hideMark/>
          </w:tcPr>
          <w:p w:rsidR="00532BC9" w:rsidRDefault="00532BC9">
            <w:pPr>
              <w:rPr>
                <w:sz w:val="24"/>
                <w:szCs w:val="24"/>
              </w:rPr>
            </w:pPr>
            <w:r>
              <w:t xml:space="preserve">  </w:t>
            </w:r>
          </w:p>
        </w:tc>
        <w:tc>
          <w:tcPr>
            <w:tcW w:w="840" w:type="dxa"/>
            <w:tcBorders>
              <w:top w:val="outset" w:sz="6" w:space="0" w:color="auto"/>
              <w:left w:val="outset" w:sz="6" w:space="0" w:color="auto"/>
              <w:bottom w:val="outset" w:sz="6" w:space="0" w:color="auto"/>
              <w:right w:val="outset" w:sz="6" w:space="0" w:color="auto"/>
            </w:tcBorders>
            <w:hideMark/>
          </w:tcPr>
          <w:p w:rsidR="00532BC9" w:rsidRDefault="00532BC9">
            <w:pPr>
              <w:rPr>
                <w:sz w:val="24"/>
                <w:szCs w:val="24"/>
              </w:rPr>
            </w:pPr>
            <w:r>
              <w:t xml:space="preserve">  </w:t>
            </w:r>
          </w:p>
        </w:tc>
        <w:tc>
          <w:tcPr>
            <w:tcW w:w="840" w:type="dxa"/>
            <w:tcBorders>
              <w:top w:val="outset" w:sz="6" w:space="0" w:color="auto"/>
              <w:left w:val="outset" w:sz="6" w:space="0" w:color="auto"/>
              <w:bottom w:val="outset" w:sz="6" w:space="0" w:color="auto"/>
              <w:right w:val="outset" w:sz="6" w:space="0" w:color="auto"/>
            </w:tcBorders>
            <w:hideMark/>
          </w:tcPr>
          <w:p w:rsidR="00532BC9" w:rsidRDefault="00532BC9">
            <w:pPr>
              <w:rPr>
                <w:sz w:val="24"/>
                <w:szCs w:val="24"/>
              </w:rPr>
            </w:pPr>
            <w:r>
              <w:t xml:space="preserve">  </w:t>
            </w:r>
          </w:p>
        </w:tc>
        <w:tc>
          <w:tcPr>
            <w:tcW w:w="840" w:type="dxa"/>
            <w:tcBorders>
              <w:top w:val="outset" w:sz="6" w:space="0" w:color="auto"/>
              <w:left w:val="outset" w:sz="6" w:space="0" w:color="auto"/>
              <w:bottom w:val="outset" w:sz="6" w:space="0" w:color="auto"/>
              <w:right w:val="outset" w:sz="6" w:space="0" w:color="auto"/>
            </w:tcBorders>
            <w:hideMark/>
          </w:tcPr>
          <w:p w:rsidR="00532BC9" w:rsidRDefault="00532BC9">
            <w:pPr>
              <w:rPr>
                <w:sz w:val="24"/>
                <w:szCs w:val="24"/>
              </w:rPr>
            </w:pPr>
            <w:r>
              <w:t xml:space="preserve">  </w:t>
            </w:r>
          </w:p>
        </w:tc>
        <w:tc>
          <w:tcPr>
            <w:tcW w:w="840" w:type="dxa"/>
            <w:tcBorders>
              <w:top w:val="outset" w:sz="6" w:space="0" w:color="auto"/>
              <w:left w:val="outset" w:sz="6" w:space="0" w:color="auto"/>
              <w:bottom w:val="outset" w:sz="6" w:space="0" w:color="auto"/>
              <w:right w:val="outset" w:sz="6" w:space="0" w:color="auto"/>
            </w:tcBorders>
            <w:hideMark/>
          </w:tcPr>
          <w:p w:rsidR="00532BC9" w:rsidRDefault="00532BC9">
            <w:pPr>
              <w:rPr>
                <w:sz w:val="24"/>
                <w:szCs w:val="24"/>
              </w:rPr>
            </w:pPr>
            <w:r>
              <w:t xml:space="preserve">  </w:t>
            </w:r>
          </w:p>
        </w:tc>
      </w:tr>
      <w:tr w:rsidR="00532BC9">
        <w:trPr>
          <w:tblCellSpacing w:w="15" w:type="dxa"/>
          <w:jc w:val="center"/>
        </w:trPr>
        <w:tc>
          <w:tcPr>
            <w:tcW w:w="3225" w:type="dxa"/>
            <w:tcBorders>
              <w:top w:val="outset" w:sz="6" w:space="0" w:color="auto"/>
              <w:left w:val="outset" w:sz="6" w:space="0" w:color="auto"/>
              <w:bottom w:val="outset" w:sz="6" w:space="0" w:color="auto"/>
              <w:right w:val="outset" w:sz="6" w:space="0" w:color="auto"/>
            </w:tcBorders>
            <w:vAlign w:val="center"/>
            <w:hideMark/>
          </w:tcPr>
          <w:p w:rsidR="00532BC9" w:rsidRDefault="00532BC9" w:rsidP="00532BC9">
            <w:pPr>
              <w:rPr>
                <w:sz w:val="24"/>
                <w:szCs w:val="24"/>
              </w:rPr>
            </w:pPr>
            <w:r>
              <w:rPr>
                <w:b/>
                <w:bCs/>
              </w:rPr>
              <w:t>Boarding Supplement (Under 16)</w:t>
            </w:r>
          </w:p>
        </w:tc>
        <w:tc>
          <w:tcPr>
            <w:tcW w:w="840" w:type="dxa"/>
            <w:tcBorders>
              <w:top w:val="outset" w:sz="6" w:space="0" w:color="auto"/>
              <w:left w:val="outset" w:sz="6" w:space="0" w:color="auto"/>
              <w:bottom w:val="outset" w:sz="6" w:space="0" w:color="auto"/>
              <w:right w:val="outset" w:sz="6" w:space="0" w:color="auto"/>
            </w:tcBorders>
            <w:hideMark/>
          </w:tcPr>
          <w:p w:rsidR="00532BC9" w:rsidRDefault="00532BC9">
            <w:pPr>
              <w:rPr>
                <w:sz w:val="24"/>
                <w:szCs w:val="24"/>
              </w:rPr>
            </w:pPr>
            <w:r>
              <w:t xml:space="preserve">  </w:t>
            </w:r>
          </w:p>
        </w:tc>
        <w:tc>
          <w:tcPr>
            <w:tcW w:w="840" w:type="dxa"/>
            <w:tcBorders>
              <w:top w:val="outset" w:sz="6" w:space="0" w:color="auto"/>
              <w:left w:val="outset" w:sz="6" w:space="0" w:color="auto"/>
              <w:bottom w:val="outset" w:sz="6" w:space="0" w:color="auto"/>
              <w:right w:val="outset" w:sz="6" w:space="0" w:color="auto"/>
            </w:tcBorders>
            <w:hideMark/>
          </w:tcPr>
          <w:p w:rsidR="00532BC9" w:rsidRDefault="00532BC9" w:rsidP="00532BC9">
            <w:pPr>
              <w:rPr>
                <w:sz w:val="24"/>
                <w:szCs w:val="24"/>
              </w:rPr>
            </w:pPr>
            <w:r>
              <w:rPr>
                <w:noProof/>
                <w:lang w:eastAsia="en-AU"/>
              </w:rPr>
              <w:drawing>
                <wp:inline distT="0" distB="0" distL="0" distR="0">
                  <wp:extent cx="127000" cy="127000"/>
                  <wp:effectExtent l="19050" t="0" r="6350" b="0"/>
                  <wp:docPr id="1345" name="Picture 1345" descr="ti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5" descr="tickbox"/>
                          <pic:cNvPicPr>
                            <a:picLocks noChangeAspect="1" noChangeArrowheads="1"/>
                          </pic:cNvPicPr>
                        </pic:nvPicPr>
                        <pic:blipFill>
                          <a:blip r:embed="rId58"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p>
        </w:tc>
        <w:tc>
          <w:tcPr>
            <w:tcW w:w="840" w:type="dxa"/>
            <w:tcBorders>
              <w:top w:val="outset" w:sz="6" w:space="0" w:color="auto"/>
              <w:left w:val="outset" w:sz="6" w:space="0" w:color="auto"/>
              <w:bottom w:val="outset" w:sz="6" w:space="0" w:color="auto"/>
              <w:right w:val="outset" w:sz="6" w:space="0" w:color="auto"/>
            </w:tcBorders>
            <w:hideMark/>
          </w:tcPr>
          <w:p w:rsidR="00532BC9" w:rsidRDefault="00532BC9">
            <w:pPr>
              <w:rPr>
                <w:sz w:val="24"/>
                <w:szCs w:val="24"/>
              </w:rPr>
            </w:pPr>
            <w:r>
              <w:t xml:space="preserve">  </w:t>
            </w:r>
          </w:p>
        </w:tc>
        <w:tc>
          <w:tcPr>
            <w:tcW w:w="840" w:type="dxa"/>
            <w:tcBorders>
              <w:top w:val="outset" w:sz="6" w:space="0" w:color="auto"/>
              <w:left w:val="outset" w:sz="6" w:space="0" w:color="auto"/>
              <w:bottom w:val="outset" w:sz="6" w:space="0" w:color="auto"/>
              <w:right w:val="outset" w:sz="6" w:space="0" w:color="auto"/>
            </w:tcBorders>
            <w:hideMark/>
          </w:tcPr>
          <w:p w:rsidR="00532BC9" w:rsidRDefault="00532BC9">
            <w:pPr>
              <w:rPr>
                <w:sz w:val="24"/>
                <w:szCs w:val="24"/>
              </w:rPr>
            </w:pPr>
            <w:r>
              <w:t xml:space="preserve">  </w:t>
            </w:r>
          </w:p>
        </w:tc>
        <w:tc>
          <w:tcPr>
            <w:tcW w:w="840" w:type="dxa"/>
            <w:tcBorders>
              <w:top w:val="outset" w:sz="6" w:space="0" w:color="auto"/>
              <w:left w:val="outset" w:sz="6" w:space="0" w:color="auto"/>
              <w:bottom w:val="outset" w:sz="6" w:space="0" w:color="auto"/>
              <w:right w:val="outset" w:sz="6" w:space="0" w:color="auto"/>
            </w:tcBorders>
            <w:hideMark/>
          </w:tcPr>
          <w:p w:rsidR="00532BC9" w:rsidRDefault="00532BC9">
            <w:pPr>
              <w:rPr>
                <w:sz w:val="24"/>
                <w:szCs w:val="24"/>
              </w:rPr>
            </w:pPr>
            <w:r>
              <w:t xml:space="preserve">  </w:t>
            </w:r>
          </w:p>
        </w:tc>
        <w:tc>
          <w:tcPr>
            <w:tcW w:w="840" w:type="dxa"/>
            <w:tcBorders>
              <w:top w:val="outset" w:sz="6" w:space="0" w:color="auto"/>
              <w:left w:val="outset" w:sz="6" w:space="0" w:color="auto"/>
              <w:bottom w:val="outset" w:sz="6" w:space="0" w:color="auto"/>
              <w:right w:val="outset" w:sz="6" w:space="0" w:color="auto"/>
            </w:tcBorders>
            <w:hideMark/>
          </w:tcPr>
          <w:p w:rsidR="00532BC9" w:rsidRDefault="00532BC9">
            <w:pPr>
              <w:rPr>
                <w:sz w:val="24"/>
                <w:szCs w:val="24"/>
              </w:rPr>
            </w:pPr>
            <w:r>
              <w:t xml:space="preserve">  </w:t>
            </w:r>
          </w:p>
        </w:tc>
        <w:tc>
          <w:tcPr>
            <w:tcW w:w="840" w:type="dxa"/>
            <w:tcBorders>
              <w:top w:val="outset" w:sz="6" w:space="0" w:color="auto"/>
              <w:left w:val="outset" w:sz="6" w:space="0" w:color="auto"/>
              <w:bottom w:val="outset" w:sz="6" w:space="0" w:color="auto"/>
              <w:right w:val="outset" w:sz="6" w:space="0" w:color="auto"/>
            </w:tcBorders>
            <w:hideMark/>
          </w:tcPr>
          <w:p w:rsidR="00532BC9" w:rsidRDefault="00532BC9">
            <w:pPr>
              <w:rPr>
                <w:sz w:val="24"/>
                <w:szCs w:val="24"/>
              </w:rPr>
            </w:pPr>
            <w:r>
              <w:t xml:space="preserve">  </w:t>
            </w:r>
          </w:p>
        </w:tc>
      </w:tr>
      <w:tr w:rsidR="00532BC9">
        <w:trPr>
          <w:tblCellSpacing w:w="15" w:type="dxa"/>
          <w:jc w:val="center"/>
        </w:trPr>
        <w:tc>
          <w:tcPr>
            <w:tcW w:w="3225" w:type="dxa"/>
            <w:tcBorders>
              <w:top w:val="outset" w:sz="6" w:space="0" w:color="auto"/>
              <w:left w:val="outset" w:sz="6" w:space="0" w:color="auto"/>
              <w:bottom w:val="outset" w:sz="6" w:space="0" w:color="auto"/>
              <w:right w:val="outset" w:sz="6" w:space="0" w:color="auto"/>
            </w:tcBorders>
            <w:vAlign w:val="center"/>
            <w:hideMark/>
          </w:tcPr>
          <w:p w:rsidR="00532BC9" w:rsidRDefault="00532BC9" w:rsidP="00532BC9">
            <w:pPr>
              <w:rPr>
                <w:sz w:val="24"/>
                <w:szCs w:val="24"/>
              </w:rPr>
            </w:pPr>
            <w:r>
              <w:rPr>
                <w:b/>
                <w:bCs/>
              </w:rPr>
              <w:t xml:space="preserve">Incidentals Allowance </w:t>
            </w:r>
          </w:p>
        </w:tc>
        <w:tc>
          <w:tcPr>
            <w:tcW w:w="840" w:type="dxa"/>
            <w:tcBorders>
              <w:top w:val="outset" w:sz="6" w:space="0" w:color="auto"/>
              <w:left w:val="outset" w:sz="6" w:space="0" w:color="auto"/>
              <w:bottom w:val="outset" w:sz="6" w:space="0" w:color="auto"/>
              <w:right w:val="outset" w:sz="6" w:space="0" w:color="auto"/>
            </w:tcBorders>
            <w:hideMark/>
          </w:tcPr>
          <w:p w:rsidR="00532BC9" w:rsidRDefault="00532BC9">
            <w:pPr>
              <w:rPr>
                <w:sz w:val="24"/>
                <w:szCs w:val="24"/>
              </w:rPr>
            </w:pPr>
            <w:r>
              <w:t xml:space="preserve">  </w:t>
            </w:r>
          </w:p>
        </w:tc>
        <w:tc>
          <w:tcPr>
            <w:tcW w:w="840" w:type="dxa"/>
            <w:tcBorders>
              <w:top w:val="outset" w:sz="6" w:space="0" w:color="auto"/>
              <w:left w:val="outset" w:sz="6" w:space="0" w:color="auto"/>
              <w:bottom w:val="outset" w:sz="6" w:space="0" w:color="auto"/>
              <w:right w:val="outset" w:sz="6" w:space="0" w:color="auto"/>
            </w:tcBorders>
            <w:hideMark/>
          </w:tcPr>
          <w:p w:rsidR="00532BC9" w:rsidRDefault="00532BC9" w:rsidP="00532BC9">
            <w:pPr>
              <w:rPr>
                <w:sz w:val="24"/>
                <w:szCs w:val="24"/>
              </w:rPr>
            </w:pPr>
            <w:r>
              <w:rPr>
                <w:noProof/>
                <w:lang w:eastAsia="en-AU"/>
              </w:rPr>
              <w:drawing>
                <wp:inline distT="0" distB="0" distL="0" distR="0">
                  <wp:extent cx="127000" cy="127000"/>
                  <wp:effectExtent l="19050" t="0" r="6350" b="0"/>
                  <wp:docPr id="1346" name="Picture 1346" descr="ti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6" descr="tickbox"/>
                          <pic:cNvPicPr>
                            <a:picLocks noChangeAspect="1" noChangeArrowheads="1"/>
                          </pic:cNvPicPr>
                        </pic:nvPicPr>
                        <pic:blipFill>
                          <a:blip r:embed="rId58"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p>
        </w:tc>
        <w:tc>
          <w:tcPr>
            <w:tcW w:w="840" w:type="dxa"/>
            <w:tcBorders>
              <w:top w:val="outset" w:sz="6" w:space="0" w:color="auto"/>
              <w:left w:val="outset" w:sz="6" w:space="0" w:color="auto"/>
              <w:bottom w:val="outset" w:sz="6" w:space="0" w:color="auto"/>
              <w:right w:val="outset" w:sz="6" w:space="0" w:color="auto"/>
            </w:tcBorders>
            <w:hideMark/>
          </w:tcPr>
          <w:p w:rsidR="00532BC9" w:rsidRDefault="00532BC9" w:rsidP="00532BC9">
            <w:pPr>
              <w:rPr>
                <w:sz w:val="24"/>
                <w:szCs w:val="24"/>
              </w:rPr>
            </w:pPr>
            <w:r>
              <w:rPr>
                <w:noProof/>
                <w:lang w:eastAsia="en-AU"/>
              </w:rPr>
              <w:drawing>
                <wp:inline distT="0" distB="0" distL="0" distR="0">
                  <wp:extent cx="127000" cy="127000"/>
                  <wp:effectExtent l="19050" t="0" r="6350" b="0"/>
                  <wp:docPr id="1347" name="Picture 1347" descr="ti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7" descr="tickbox"/>
                          <pic:cNvPicPr>
                            <a:picLocks noChangeAspect="1" noChangeArrowheads="1"/>
                          </pic:cNvPicPr>
                        </pic:nvPicPr>
                        <pic:blipFill>
                          <a:blip r:embed="rId58"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p>
        </w:tc>
        <w:tc>
          <w:tcPr>
            <w:tcW w:w="840" w:type="dxa"/>
            <w:tcBorders>
              <w:top w:val="outset" w:sz="6" w:space="0" w:color="auto"/>
              <w:left w:val="outset" w:sz="6" w:space="0" w:color="auto"/>
              <w:bottom w:val="outset" w:sz="6" w:space="0" w:color="auto"/>
              <w:right w:val="outset" w:sz="6" w:space="0" w:color="auto"/>
            </w:tcBorders>
            <w:hideMark/>
          </w:tcPr>
          <w:p w:rsidR="00532BC9" w:rsidRDefault="00532BC9" w:rsidP="00532BC9">
            <w:pPr>
              <w:rPr>
                <w:sz w:val="24"/>
                <w:szCs w:val="24"/>
              </w:rPr>
            </w:pPr>
            <w:r>
              <w:rPr>
                <w:noProof/>
                <w:lang w:eastAsia="en-AU"/>
              </w:rPr>
              <w:drawing>
                <wp:inline distT="0" distB="0" distL="0" distR="0">
                  <wp:extent cx="127000" cy="127000"/>
                  <wp:effectExtent l="19050" t="0" r="6350" b="0"/>
                  <wp:docPr id="1348" name="Picture 1348" descr="ti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8" descr="tickbox"/>
                          <pic:cNvPicPr>
                            <a:picLocks noChangeAspect="1" noChangeArrowheads="1"/>
                          </pic:cNvPicPr>
                        </pic:nvPicPr>
                        <pic:blipFill>
                          <a:blip r:embed="rId58"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p>
        </w:tc>
        <w:tc>
          <w:tcPr>
            <w:tcW w:w="840" w:type="dxa"/>
            <w:tcBorders>
              <w:top w:val="outset" w:sz="6" w:space="0" w:color="auto"/>
              <w:left w:val="outset" w:sz="6" w:space="0" w:color="auto"/>
              <w:bottom w:val="outset" w:sz="6" w:space="0" w:color="auto"/>
              <w:right w:val="outset" w:sz="6" w:space="0" w:color="auto"/>
            </w:tcBorders>
            <w:hideMark/>
          </w:tcPr>
          <w:p w:rsidR="00532BC9" w:rsidRDefault="00532BC9">
            <w:pPr>
              <w:rPr>
                <w:sz w:val="24"/>
                <w:szCs w:val="24"/>
              </w:rPr>
            </w:pPr>
            <w:r>
              <w:t xml:space="preserve">  </w:t>
            </w:r>
          </w:p>
        </w:tc>
        <w:tc>
          <w:tcPr>
            <w:tcW w:w="840" w:type="dxa"/>
            <w:tcBorders>
              <w:top w:val="outset" w:sz="6" w:space="0" w:color="auto"/>
              <w:left w:val="outset" w:sz="6" w:space="0" w:color="auto"/>
              <w:bottom w:val="outset" w:sz="6" w:space="0" w:color="auto"/>
              <w:right w:val="outset" w:sz="6" w:space="0" w:color="auto"/>
            </w:tcBorders>
            <w:hideMark/>
          </w:tcPr>
          <w:p w:rsidR="00532BC9" w:rsidRDefault="00532BC9" w:rsidP="00532BC9">
            <w:pPr>
              <w:rPr>
                <w:sz w:val="24"/>
                <w:szCs w:val="24"/>
              </w:rPr>
            </w:pPr>
            <w:r>
              <w:rPr>
                <w:noProof/>
                <w:lang w:eastAsia="en-AU"/>
              </w:rPr>
              <w:drawing>
                <wp:inline distT="0" distB="0" distL="0" distR="0">
                  <wp:extent cx="127000" cy="127000"/>
                  <wp:effectExtent l="19050" t="0" r="6350" b="0"/>
                  <wp:docPr id="1349" name="Picture 1349" descr="ti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9" descr="tickbox"/>
                          <pic:cNvPicPr>
                            <a:picLocks noChangeAspect="1" noChangeArrowheads="1"/>
                          </pic:cNvPicPr>
                        </pic:nvPicPr>
                        <pic:blipFill>
                          <a:blip r:embed="rId58"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p>
        </w:tc>
        <w:tc>
          <w:tcPr>
            <w:tcW w:w="840" w:type="dxa"/>
            <w:tcBorders>
              <w:top w:val="outset" w:sz="6" w:space="0" w:color="auto"/>
              <w:left w:val="outset" w:sz="6" w:space="0" w:color="auto"/>
              <w:bottom w:val="outset" w:sz="6" w:space="0" w:color="auto"/>
              <w:right w:val="outset" w:sz="6" w:space="0" w:color="auto"/>
            </w:tcBorders>
            <w:hideMark/>
          </w:tcPr>
          <w:p w:rsidR="00532BC9" w:rsidRDefault="00532BC9">
            <w:pPr>
              <w:rPr>
                <w:sz w:val="24"/>
                <w:szCs w:val="24"/>
              </w:rPr>
            </w:pPr>
            <w:r>
              <w:t xml:space="preserve">  </w:t>
            </w:r>
          </w:p>
        </w:tc>
      </w:tr>
      <w:tr w:rsidR="00532BC9">
        <w:trPr>
          <w:tblCellSpacing w:w="15" w:type="dxa"/>
          <w:jc w:val="center"/>
        </w:trPr>
        <w:tc>
          <w:tcPr>
            <w:tcW w:w="3225" w:type="dxa"/>
            <w:tcBorders>
              <w:top w:val="outset" w:sz="6" w:space="0" w:color="auto"/>
              <w:left w:val="outset" w:sz="6" w:space="0" w:color="auto"/>
              <w:bottom w:val="outset" w:sz="6" w:space="0" w:color="auto"/>
              <w:right w:val="outset" w:sz="6" w:space="0" w:color="auto"/>
            </w:tcBorders>
            <w:vAlign w:val="center"/>
            <w:hideMark/>
          </w:tcPr>
          <w:p w:rsidR="00532BC9" w:rsidRDefault="00532BC9" w:rsidP="00532BC9">
            <w:pPr>
              <w:rPr>
                <w:sz w:val="24"/>
                <w:szCs w:val="24"/>
              </w:rPr>
            </w:pPr>
            <w:r>
              <w:rPr>
                <w:b/>
                <w:bCs/>
              </w:rPr>
              <w:t xml:space="preserve">Additional Incidentals Allowance </w:t>
            </w:r>
          </w:p>
        </w:tc>
        <w:tc>
          <w:tcPr>
            <w:tcW w:w="840" w:type="dxa"/>
            <w:tcBorders>
              <w:top w:val="outset" w:sz="6" w:space="0" w:color="auto"/>
              <w:left w:val="outset" w:sz="6" w:space="0" w:color="auto"/>
              <w:bottom w:val="outset" w:sz="6" w:space="0" w:color="auto"/>
              <w:right w:val="outset" w:sz="6" w:space="0" w:color="auto"/>
            </w:tcBorders>
            <w:hideMark/>
          </w:tcPr>
          <w:p w:rsidR="00532BC9" w:rsidRDefault="00532BC9">
            <w:pPr>
              <w:rPr>
                <w:sz w:val="24"/>
                <w:szCs w:val="24"/>
              </w:rPr>
            </w:pPr>
            <w:r>
              <w:t xml:space="preserve">  </w:t>
            </w:r>
          </w:p>
        </w:tc>
        <w:tc>
          <w:tcPr>
            <w:tcW w:w="840" w:type="dxa"/>
            <w:tcBorders>
              <w:top w:val="outset" w:sz="6" w:space="0" w:color="auto"/>
              <w:left w:val="outset" w:sz="6" w:space="0" w:color="auto"/>
              <w:bottom w:val="outset" w:sz="6" w:space="0" w:color="auto"/>
              <w:right w:val="outset" w:sz="6" w:space="0" w:color="auto"/>
            </w:tcBorders>
            <w:hideMark/>
          </w:tcPr>
          <w:p w:rsidR="00532BC9" w:rsidRDefault="00532BC9">
            <w:pPr>
              <w:rPr>
                <w:sz w:val="24"/>
                <w:szCs w:val="24"/>
              </w:rPr>
            </w:pPr>
            <w:r>
              <w:t xml:space="preserve">  </w:t>
            </w:r>
          </w:p>
        </w:tc>
        <w:tc>
          <w:tcPr>
            <w:tcW w:w="840" w:type="dxa"/>
            <w:tcBorders>
              <w:top w:val="outset" w:sz="6" w:space="0" w:color="auto"/>
              <w:left w:val="outset" w:sz="6" w:space="0" w:color="auto"/>
              <w:bottom w:val="outset" w:sz="6" w:space="0" w:color="auto"/>
              <w:right w:val="outset" w:sz="6" w:space="0" w:color="auto"/>
            </w:tcBorders>
            <w:hideMark/>
          </w:tcPr>
          <w:p w:rsidR="00532BC9" w:rsidRDefault="00532BC9" w:rsidP="00532BC9">
            <w:pPr>
              <w:rPr>
                <w:sz w:val="24"/>
                <w:szCs w:val="24"/>
              </w:rPr>
            </w:pPr>
            <w:r>
              <w:rPr>
                <w:noProof/>
                <w:lang w:eastAsia="en-AU"/>
              </w:rPr>
              <w:drawing>
                <wp:inline distT="0" distB="0" distL="0" distR="0">
                  <wp:extent cx="127000" cy="127000"/>
                  <wp:effectExtent l="19050" t="0" r="6350" b="0"/>
                  <wp:docPr id="1350" name="Picture 1350" descr="ti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0" descr="tickbox"/>
                          <pic:cNvPicPr>
                            <a:picLocks noChangeAspect="1" noChangeArrowheads="1"/>
                          </pic:cNvPicPr>
                        </pic:nvPicPr>
                        <pic:blipFill>
                          <a:blip r:embed="rId58"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p>
        </w:tc>
        <w:tc>
          <w:tcPr>
            <w:tcW w:w="840" w:type="dxa"/>
            <w:tcBorders>
              <w:top w:val="outset" w:sz="6" w:space="0" w:color="auto"/>
              <w:left w:val="outset" w:sz="6" w:space="0" w:color="auto"/>
              <w:bottom w:val="outset" w:sz="6" w:space="0" w:color="auto"/>
              <w:right w:val="outset" w:sz="6" w:space="0" w:color="auto"/>
            </w:tcBorders>
            <w:hideMark/>
          </w:tcPr>
          <w:p w:rsidR="00532BC9" w:rsidRDefault="00532BC9">
            <w:pPr>
              <w:rPr>
                <w:sz w:val="24"/>
                <w:szCs w:val="24"/>
              </w:rPr>
            </w:pPr>
            <w:r>
              <w:t xml:space="preserve">  </w:t>
            </w:r>
          </w:p>
        </w:tc>
        <w:tc>
          <w:tcPr>
            <w:tcW w:w="840" w:type="dxa"/>
            <w:tcBorders>
              <w:top w:val="outset" w:sz="6" w:space="0" w:color="auto"/>
              <w:left w:val="outset" w:sz="6" w:space="0" w:color="auto"/>
              <w:bottom w:val="outset" w:sz="6" w:space="0" w:color="auto"/>
              <w:right w:val="outset" w:sz="6" w:space="0" w:color="auto"/>
            </w:tcBorders>
            <w:hideMark/>
          </w:tcPr>
          <w:p w:rsidR="00532BC9" w:rsidRDefault="00532BC9">
            <w:pPr>
              <w:rPr>
                <w:sz w:val="24"/>
                <w:szCs w:val="24"/>
              </w:rPr>
            </w:pPr>
            <w:r>
              <w:t xml:space="preserve">  </w:t>
            </w:r>
          </w:p>
        </w:tc>
        <w:tc>
          <w:tcPr>
            <w:tcW w:w="840" w:type="dxa"/>
            <w:tcBorders>
              <w:top w:val="outset" w:sz="6" w:space="0" w:color="auto"/>
              <w:left w:val="outset" w:sz="6" w:space="0" w:color="auto"/>
              <w:bottom w:val="outset" w:sz="6" w:space="0" w:color="auto"/>
              <w:right w:val="outset" w:sz="6" w:space="0" w:color="auto"/>
            </w:tcBorders>
            <w:hideMark/>
          </w:tcPr>
          <w:p w:rsidR="00532BC9" w:rsidRDefault="00532BC9" w:rsidP="00532BC9">
            <w:pPr>
              <w:rPr>
                <w:sz w:val="24"/>
                <w:szCs w:val="24"/>
              </w:rPr>
            </w:pPr>
            <w:r>
              <w:rPr>
                <w:noProof/>
                <w:lang w:eastAsia="en-AU"/>
              </w:rPr>
              <w:drawing>
                <wp:inline distT="0" distB="0" distL="0" distR="0">
                  <wp:extent cx="127000" cy="127000"/>
                  <wp:effectExtent l="19050" t="0" r="6350" b="0"/>
                  <wp:docPr id="1351" name="Picture 1351" descr="ti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1" descr="tickbox"/>
                          <pic:cNvPicPr>
                            <a:picLocks noChangeAspect="1" noChangeArrowheads="1"/>
                          </pic:cNvPicPr>
                        </pic:nvPicPr>
                        <pic:blipFill>
                          <a:blip r:embed="rId58"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p>
        </w:tc>
        <w:tc>
          <w:tcPr>
            <w:tcW w:w="840" w:type="dxa"/>
            <w:tcBorders>
              <w:top w:val="outset" w:sz="6" w:space="0" w:color="auto"/>
              <w:left w:val="outset" w:sz="6" w:space="0" w:color="auto"/>
              <w:bottom w:val="outset" w:sz="6" w:space="0" w:color="auto"/>
              <w:right w:val="outset" w:sz="6" w:space="0" w:color="auto"/>
            </w:tcBorders>
            <w:hideMark/>
          </w:tcPr>
          <w:p w:rsidR="00532BC9" w:rsidRDefault="00532BC9">
            <w:pPr>
              <w:rPr>
                <w:sz w:val="24"/>
                <w:szCs w:val="24"/>
              </w:rPr>
            </w:pPr>
            <w:r>
              <w:t xml:space="preserve">  </w:t>
            </w:r>
          </w:p>
        </w:tc>
      </w:tr>
      <w:tr w:rsidR="00532BC9">
        <w:trPr>
          <w:tblCellSpacing w:w="15" w:type="dxa"/>
          <w:jc w:val="center"/>
        </w:trPr>
        <w:tc>
          <w:tcPr>
            <w:tcW w:w="3225" w:type="dxa"/>
            <w:tcBorders>
              <w:top w:val="outset" w:sz="6" w:space="0" w:color="auto"/>
              <w:left w:val="outset" w:sz="6" w:space="0" w:color="auto"/>
              <w:bottom w:val="outset" w:sz="6" w:space="0" w:color="auto"/>
              <w:right w:val="outset" w:sz="6" w:space="0" w:color="auto"/>
            </w:tcBorders>
            <w:hideMark/>
          </w:tcPr>
          <w:p w:rsidR="00532BC9" w:rsidRDefault="00532BC9" w:rsidP="00532BC9">
            <w:pPr>
              <w:rPr>
                <w:sz w:val="24"/>
                <w:szCs w:val="24"/>
              </w:rPr>
            </w:pPr>
            <w:r>
              <w:rPr>
                <w:b/>
                <w:bCs/>
              </w:rPr>
              <w:t>HECS (Assistance to pay HECS commitment or compulsory course fees)</w:t>
            </w:r>
          </w:p>
        </w:tc>
        <w:tc>
          <w:tcPr>
            <w:tcW w:w="840" w:type="dxa"/>
            <w:tcBorders>
              <w:top w:val="outset" w:sz="6" w:space="0" w:color="auto"/>
              <w:left w:val="outset" w:sz="6" w:space="0" w:color="auto"/>
              <w:bottom w:val="outset" w:sz="6" w:space="0" w:color="auto"/>
              <w:right w:val="outset" w:sz="6" w:space="0" w:color="auto"/>
            </w:tcBorders>
            <w:hideMark/>
          </w:tcPr>
          <w:p w:rsidR="00532BC9" w:rsidRDefault="00532BC9">
            <w:pPr>
              <w:rPr>
                <w:sz w:val="24"/>
                <w:szCs w:val="24"/>
              </w:rPr>
            </w:pPr>
            <w:r>
              <w:t xml:space="preserve">  </w:t>
            </w:r>
          </w:p>
        </w:tc>
        <w:tc>
          <w:tcPr>
            <w:tcW w:w="840" w:type="dxa"/>
            <w:tcBorders>
              <w:top w:val="outset" w:sz="6" w:space="0" w:color="auto"/>
              <w:left w:val="outset" w:sz="6" w:space="0" w:color="auto"/>
              <w:bottom w:val="outset" w:sz="6" w:space="0" w:color="auto"/>
              <w:right w:val="outset" w:sz="6" w:space="0" w:color="auto"/>
            </w:tcBorders>
            <w:hideMark/>
          </w:tcPr>
          <w:p w:rsidR="00532BC9" w:rsidRDefault="00532BC9">
            <w:pPr>
              <w:rPr>
                <w:sz w:val="24"/>
                <w:szCs w:val="24"/>
              </w:rPr>
            </w:pPr>
            <w:r>
              <w:t xml:space="preserve">  </w:t>
            </w:r>
          </w:p>
        </w:tc>
        <w:tc>
          <w:tcPr>
            <w:tcW w:w="840" w:type="dxa"/>
            <w:tcBorders>
              <w:top w:val="outset" w:sz="6" w:space="0" w:color="auto"/>
              <w:left w:val="outset" w:sz="6" w:space="0" w:color="auto"/>
              <w:bottom w:val="outset" w:sz="6" w:space="0" w:color="auto"/>
              <w:right w:val="outset" w:sz="6" w:space="0" w:color="auto"/>
            </w:tcBorders>
            <w:hideMark/>
          </w:tcPr>
          <w:p w:rsidR="00532BC9" w:rsidRDefault="00532BC9">
            <w:pPr>
              <w:rPr>
                <w:sz w:val="24"/>
                <w:szCs w:val="24"/>
              </w:rPr>
            </w:pPr>
            <w:r>
              <w:t xml:space="preserve">  </w:t>
            </w:r>
          </w:p>
        </w:tc>
        <w:tc>
          <w:tcPr>
            <w:tcW w:w="840" w:type="dxa"/>
            <w:tcBorders>
              <w:top w:val="outset" w:sz="6" w:space="0" w:color="auto"/>
              <w:left w:val="outset" w:sz="6" w:space="0" w:color="auto"/>
              <w:bottom w:val="outset" w:sz="6" w:space="0" w:color="auto"/>
              <w:right w:val="outset" w:sz="6" w:space="0" w:color="auto"/>
            </w:tcBorders>
            <w:hideMark/>
          </w:tcPr>
          <w:p w:rsidR="00532BC9" w:rsidRDefault="00532BC9">
            <w:pPr>
              <w:rPr>
                <w:sz w:val="24"/>
                <w:szCs w:val="24"/>
              </w:rPr>
            </w:pPr>
            <w:r>
              <w:t xml:space="preserve">  </w:t>
            </w:r>
          </w:p>
        </w:tc>
        <w:tc>
          <w:tcPr>
            <w:tcW w:w="840" w:type="dxa"/>
            <w:tcBorders>
              <w:top w:val="outset" w:sz="6" w:space="0" w:color="auto"/>
              <w:left w:val="outset" w:sz="6" w:space="0" w:color="auto"/>
              <w:bottom w:val="outset" w:sz="6" w:space="0" w:color="auto"/>
              <w:right w:val="outset" w:sz="6" w:space="0" w:color="auto"/>
            </w:tcBorders>
            <w:hideMark/>
          </w:tcPr>
          <w:p w:rsidR="00532BC9" w:rsidRDefault="00532BC9">
            <w:pPr>
              <w:rPr>
                <w:sz w:val="24"/>
                <w:szCs w:val="24"/>
              </w:rPr>
            </w:pPr>
            <w:r>
              <w:t xml:space="preserve">  </w:t>
            </w:r>
          </w:p>
        </w:tc>
        <w:tc>
          <w:tcPr>
            <w:tcW w:w="840" w:type="dxa"/>
            <w:tcBorders>
              <w:top w:val="outset" w:sz="6" w:space="0" w:color="auto"/>
              <w:left w:val="outset" w:sz="6" w:space="0" w:color="auto"/>
              <w:bottom w:val="outset" w:sz="6" w:space="0" w:color="auto"/>
              <w:right w:val="outset" w:sz="6" w:space="0" w:color="auto"/>
            </w:tcBorders>
            <w:hideMark/>
          </w:tcPr>
          <w:p w:rsidR="00532BC9" w:rsidRDefault="00532BC9" w:rsidP="00532BC9">
            <w:pPr>
              <w:rPr>
                <w:sz w:val="24"/>
                <w:szCs w:val="24"/>
              </w:rPr>
            </w:pPr>
            <w:r>
              <w:rPr>
                <w:noProof/>
                <w:lang w:eastAsia="en-AU"/>
              </w:rPr>
              <w:drawing>
                <wp:inline distT="0" distB="0" distL="0" distR="0">
                  <wp:extent cx="127000" cy="127000"/>
                  <wp:effectExtent l="19050" t="0" r="6350" b="0"/>
                  <wp:docPr id="1352" name="Picture 1352" descr="ti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2" descr="tickbox"/>
                          <pic:cNvPicPr>
                            <a:picLocks noChangeAspect="1" noChangeArrowheads="1"/>
                          </pic:cNvPicPr>
                        </pic:nvPicPr>
                        <pic:blipFill>
                          <a:blip r:embed="rId58"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p>
        </w:tc>
        <w:tc>
          <w:tcPr>
            <w:tcW w:w="840" w:type="dxa"/>
            <w:tcBorders>
              <w:top w:val="outset" w:sz="6" w:space="0" w:color="auto"/>
              <w:left w:val="outset" w:sz="6" w:space="0" w:color="auto"/>
              <w:bottom w:val="outset" w:sz="6" w:space="0" w:color="auto"/>
              <w:right w:val="outset" w:sz="6" w:space="0" w:color="auto"/>
            </w:tcBorders>
            <w:hideMark/>
          </w:tcPr>
          <w:p w:rsidR="00532BC9" w:rsidRDefault="00532BC9">
            <w:pPr>
              <w:rPr>
                <w:sz w:val="24"/>
                <w:szCs w:val="24"/>
              </w:rPr>
            </w:pPr>
            <w:r>
              <w:t xml:space="preserve">  </w:t>
            </w:r>
          </w:p>
        </w:tc>
      </w:tr>
      <w:tr w:rsidR="00532BC9">
        <w:trPr>
          <w:tblCellSpacing w:w="15" w:type="dxa"/>
          <w:jc w:val="center"/>
        </w:trPr>
        <w:tc>
          <w:tcPr>
            <w:tcW w:w="3225" w:type="dxa"/>
            <w:tcBorders>
              <w:top w:val="outset" w:sz="6" w:space="0" w:color="auto"/>
              <w:left w:val="outset" w:sz="6" w:space="0" w:color="auto"/>
              <w:bottom w:val="outset" w:sz="6" w:space="0" w:color="auto"/>
              <w:right w:val="outset" w:sz="6" w:space="0" w:color="auto"/>
            </w:tcBorders>
            <w:vAlign w:val="center"/>
            <w:hideMark/>
          </w:tcPr>
          <w:p w:rsidR="00532BC9" w:rsidRDefault="00532BC9" w:rsidP="00532BC9">
            <w:pPr>
              <w:rPr>
                <w:sz w:val="24"/>
                <w:szCs w:val="24"/>
              </w:rPr>
            </w:pPr>
            <w:r>
              <w:rPr>
                <w:b/>
                <w:bCs/>
              </w:rPr>
              <w:t xml:space="preserve">Lawful Custody Allowance </w:t>
            </w:r>
          </w:p>
        </w:tc>
        <w:tc>
          <w:tcPr>
            <w:tcW w:w="840" w:type="dxa"/>
            <w:tcBorders>
              <w:top w:val="outset" w:sz="6" w:space="0" w:color="auto"/>
              <w:left w:val="outset" w:sz="6" w:space="0" w:color="auto"/>
              <w:bottom w:val="outset" w:sz="6" w:space="0" w:color="auto"/>
              <w:right w:val="outset" w:sz="6" w:space="0" w:color="auto"/>
            </w:tcBorders>
            <w:hideMark/>
          </w:tcPr>
          <w:p w:rsidR="00532BC9" w:rsidRDefault="00532BC9">
            <w:pPr>
              <w:rPr>
                <w:sz w:val="24"/>
                <w:szCs w:val="24"/>
              </w:rPr>
            </w:pPr>
            <w:r>
              <w:t xml:space="preserve">  </w:t>
            </w:r>
          </w:p>
        </w:tc>
        <w:tc>
          <w:tcPr>
            <w:tcW w:w="840" w:type="dxa"/>
            <w:tcBorders>
              <w:top w:val="outset" w:sz="6" w:space="0" w:color="auto"/>
              <w:left w:val="outset" w:sz="6" w:space="0" w:color="auto"/>
              <w:bottom w:val="outset" w:sz="6" w:space="0" w:color="auto"/>
              <w:right w:val="outset" w:sz="6" w:space="0" w:color="auto"/>
            </w:tcBorders>
            <w:hideMark/>
          </w:tcPr>
          <w:p w:rsidR="00532BC9" w:rsidRDefault="00532BC9" w:rsidP="00532BC9">
            <w:pPr>
              <w:rPr>
                <w:sz w:val="24"/>
                <w:szCs w:val="24"/>
              </w:rPr>
            </w:pPr>
            <w:r>
              <w:rPr>
                <w:noProof/>
                <w:lang w:eastAsia="en-AU"/>
              </w:rPr>
              <w:drawing>
                <wp:inline distT="0" distB="0" distL="0" distR="0">
                  <wp:extent cx="127000" cy="127000"/>
                  <wp:effectExtent l="19050" t="0" r="6350" b="0"/>
                  <wp:docPr id="1353" name="Picture 1353" descr="ti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3" descr="tickbox"/>
                          <pic:cNvPicPr>
                            <a:picLocks noChangeAspect="1" noChangeArrowheads="1"/>
                          </pic:cNvPicPr>
                        </pic:nvPicPr>
                        <pic:blipFill>
                          <a:blip r:embed="rId58"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p>
        </w:tc>
        <w:tc>
          <w:tcPr>
            <w:tcW w:w="840" w:type="dxa"/>
            <w:tcBorders>
              <w:top w:val="outset" w:sz="6" w:space="0" w:color="auto"/>
              <w:left w:val="outset" w:sz="6" w:space="0" w:color="auto"/>
              <w:bottom w:val="outset" w:sz="6" w:space="0" w:color="auto"/>
              <w:right w:val="outset" w:sz="6" w:space="0" w:color="auto"/>
            </w:tcBorders>
            <w:hideMark/>
          </w:tcPr>
          <w:p w:rsidR="00532BC9" w:rsidRDefault="00532BC9">
            <w:pPr>
              <w:rPr>
                <w:sz w:val="24"/>
                <w:szCs w:val="24"/>
              </w:rPr>
            </w:pPr>
            <w:r>
              <w:t xml:space="preserve">  </w:t>
            </w:r>
          </w:p>
        </w:tc>
        <w:tc>
          <w:tcPr>
            <w:tcW w:w="840" w:type="dxa"/>
            <w:tcBorders>
              <w:top w:val="outset" w:sz="6" w:space="0" w:color="auto"/>
              <w:left w:val="outset" w:sz="6" w:space="0" w:color="auto"/>
              <w:bottom w:val="outset" w:sz="6" w:space="0" w:color="auto"/>
              <w:right w:val="outset" w:sz="6" w:space="0" w:color="auto"/>
            </w:tcBorders>
            <w:hideMark/>
          </w:tcPr>
          <w:p w:rsidR="00532BC9" w:rsidRDefault="00532BC9">
            <w:pPr>
              <w:rPr>
                <w:sz w:val="24"/>
                <w:szCs w:val="24"/>
              </w:rPr>
            </w:pPr>
            <w:r>
              <w:t xml:space="preserve">  </w:t>
            </w:r>
          </w:p>
        </w:tc>
        <w:tc>
          <w:tcPr>
            <w:tcW w:w="840" w:type="dxa"/>
            <w:tcBorders>
              <w:top w:val="outset" w:sz="6" w:space="0" w:color="auto"/>
              <w:left w:val="outset" w:sz="6" w:space="0" w:color="auto"/>
              <w:bottom w:val="outset" w:sz="6" w:space="0" w:color="auto"/>
              <w:right w:val="outset" w:sz="6" w:space="0" w:color="auto"/>
            </w:tcBorders>
            <w:hideMark/>
          </w:tcPr>
          <w:p w:rsidR="00532BC9" w:rsidRDefault="00532BC9">
            <w:pPr>
              <w:rPr>
                <w:sz w:val="24"/>
                <w:szCs w:val="24"/>
              </w:rPr>
            </w:pPr>
            <w:r>
              <w:t xml:space="preserve">  </w:t>
            </w:r>
          </w:p>
        </w:tc>
        <w:tc>
          <w:tcPr>
            <w:tcW w:w="840" w:type="dxa"/>
            <w:tcBorders>
              <w:top w:val="outset" w:sz="6" w:space="0" w:color="auto"/>
              <w:left w:val="outset" w:sz="6" w:space="0" w:color="auto"/>
              <w:bottom w:val="outset" w:sz="6" w:space="0" w:color="auto"/>
              <w:right w:val="outset" w:sz="6" w:space="0" w:color="auto"/>
            </w:tcBorders>
            <w:hideMark/>
          </w:tcPr>
          <w:p w:rsidR="00532BC9" w:rsidRDefault="00532BC9" w:rsidP="00532BC9">
            <w:pPr>
              <w:rPr>
                <w:sz w:val="24"/>
                <w:szCs w:val="24"/>
              </w:rPr>
            </w:pPr>
            <w:r>
              <w:rPr>
                <w:noProof/>
                <w:lang w:eastAsia="en-AU"/>
              </w:rPr>
              <w:drawing>
                <wp:inline distT="0" distB="0" distL="0" distR="0">
                  <wp:extent cx="127000" cy="127000"/>
                  <wp:effectExtent l="19050" t="0" r="6350" b="0"/>
                  <wp:docPr id="1354" name="Picture 1354" descr="ti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4" descr="tickbox"/>
                          <pic:cNvPicPr>
                            <a:picLocks noChangeAspect="1" noChangeArrowheads="1"/>
                          </pic:cNvPicPr>
                        </pic:nvPicPr>
                        <pic:blipFill>
                          <a:blip r:embed="rId58"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p>
        </w:tc>
        <w:tc>
          <w:tcPr>
            <w:tcW w:w="840" w:type="dxa"/>
            <w:tcBorders>
              <w:top w:val="outset" w:sz="6" w:space="0" w:color="auto"/>
              <w:left w:val="outset" w:sz="6" w:space="0" w:color="auto"/>
              <w:bottom w:val="outset" w:sz="6" w:space="0" w:color="auto"/>
              <w:right w:val="outset" w:sz="6" w:space="0" w:color="auto"/>
            </w:tcBorders>
            <w:hideMark/>
          </w:tcPr>
          <w:p w:rsidR="00532BC9" w:rsidRDefault="00532BC9" w:rsidP="00532BC9">
            <w:pPr>
              <w:rPr>
                <w:sz w:val="24"/>
                <w:szCs w:val="24"/>
              </w:rPr>
            </w:pPr>
            <w:r>
              <w:rPr>
                <w:noProof/>
                <w:lang w:eastAsia="en-AU"/>
              </w:rPr>
              <w:drawing>
                <wp:inline distT="0" distB="0" distL="0" distR="0">
                  <wp:extent cx="127000" cy="127000"/>
                  <wp:effectExtent l="19050" t="0" r="6350" b="0"/>
                  <wp:docPr id="1355" name="Picture 1355" descr="ti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5" descr="tickbox"/>
                          <pic:cNvPicPr>
                            <a:picLocks noChangeAspect="1" noChangeArrowheads="1"/>
                          </pic:cNvPicPr>
                        </pic:nvPicPr>
                        <pic:blipFill>
                          <a:blip r:embed="rId58"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p>
        </w:tc>
      </w:tr>
      <w:tr w:rsidR="00532BC9">
        <w:trPr>
          <w:tblCellSpacing w:w="15" w:type="dxa"/>
          <w:jc w:val="center"/>
        </w:trPr>
        <w:tc>
          <w:tcPr>
            <w:tcW w:w="3225" w:type="dxa"/>
            <w:tcBorders>
              <w:top w:val="outset" w:sz="6" w:space="0" w:color="auto"/>
              <w:left w:val="outset" w:sz="6" w:space="0" w:color="auto"/>
              <w:bottom w:val="outset" w:sz="6" w:space="0" w:color="auto"/>
              <w:right w:val="outset" w:sz="6" w:space="0" w:color="auto"/>
            </w:tcBorders>
            <w:vAlign w:val="center"/>
            <w:hideMark/>
          </w:tcPr>
          <w:p w:rsidR="00532BC9" w:rsidRDefault="00532BC9" w:rsidP="00532BC9">
            <w:pPr>
              <w:rPr>
                <w:sz w:val="24"/>
                <w:szCs w:val="24"/>
              </w:rPr>
            </w:pPr>
            <w:r>
              <w:rPr>
                <w:b/>
                <w:bCs/>
              </w:rPr>
              <w:t xml:space="preserve">Living Allowance </w:t>
            </w:r>
          </w:p>
        </w:tc>
        <w:tc>
          <w:tcPr>
            <w:tcW w:w="840" w:type="dxa"/>
            <w:tcBorders>
              <w:top w:val="outset" w:sz="6" w:space="0" w:color="auto"/>
              <w:left w:val="outset" w:sz="6" w:space="0" w:color="auto"/>
              <w:bottom w:val="outset" w:sz="6" w:space="0" w:color="auto"/>
              <w:right w:val="outset" w:sz="6" w:space="0" w:color="auto"/>
            </w:tcBorders>
            <w:hideMark/>
          </w:tcPr>
          <w:p w:rsidR="00532BC9" w:rsidRDefault="00532BC9">
            <w:pPr>
              <w:rPr>
                <w:sz w:val="24"/>
                <w:szCs w:val="24"/>
              </w:rPr>
            </w:pPr>
            <w:r>
              <w:t xml:space="preserve">  </w:t>
            </w:r>
          </w:p>
        </w:tc>
        <w:tc>
          <w:tcPr>
            <w:tcW w:w="840" w:type="dxa"/>
            <w:tcBorders>
              <w:top w:val="outset" w:sz="6" w:space="0" w:color="auto"/>
              <w:left w:val="outset" w:sz="6" w:space="0" w:color="auto"/>
              <w:bottom w:val="outset" w:sz="6" w:space="0" w:color="auto"/>
              <w:right w:val="outset" w:sz="6" w:space="0" w:color="auto"/>
            </w:tcBorders>
            <w:hideMark/>
          </w:tcPr>
          <w:p w:rsidR="00532BC9" w:rsidRDefault="00532BC9" w:rsidP="00532BC9">
            <w:pPr>
              <w:rPr>
                <w:sz w:val="24"/>
                <w:szCs w:val="24"/>
              </w:rPr>
            </w:pPr>
            <w:r>
              <w:rPr>
                <w:noProof/>
                <w:lang w:eastAsia="en-AU"/>
              </w:rPr>
              <w:drawing>
                <wp:inline distT="0" distB="0" distL="0" distR="0">
                  <wp:extent cx="127000" cy="127000"/>
                  <wp:effectExtent l="19050" t="0" r="6350" b="0"/>
                  <wp:docPr id="1356" name="Picture 1356" descr="ti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6" descr="tickbox"/>
                          <pic:cNvPicPr>
                            <a:picLocks noChangeAspect="1" noChangeArrowheads="1"/>
                          </pic:cNvPicPr>
                        </pic:nvPicPr>
                        <pic:blipFill>
                          <a:blip r:embed="rId58"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p>
        </w:tc>
        <w:tc>
          <w:tcPr>
            <w:tcW w:w="840" w:type="dxa"/>
            <w:tcBorders>
              <w:top w:val="outset" w:sz="6" w:space="0" w:color="auto"/>
              <w:left w:val="outset" w:sz="6" w:space="0" w:color="auto"/>
              <w:bottom w:val="outset" w:sz="6" w:space="0" w:color="auto"/>
              <w:right w:val="outset" w:sz="6" w:space="0" w:color="auto"/>
            </w:tcBorders>
            <w:hideMark/>
          </w:tcPr>
          <w:p w:rsidR="00532BC9" w:rsidRDefault="00532BC9" w:rsidP="00532BC9">
            <w:pPr>
              <w:rPr>
                <w:sz w:val="24"/>
                <w:szCs w:val="24"/>
              </w:rPr>
            </w:pPr>
            <w:r>
              <w:rPr>
                <w:noProof/>
                <w:lang w:eastAsia="en-AU"/>
              </w:rPr>
              <w:drawing>
                <wp:inline distT="0" distB="0" distL="0" distR="0">
                  <wp:extent cx="127000" cy="127000"/>
                  <wp:effectExtent l="19050" t="0" r="6350" b="0"/>
                  <wp:docPr id="1357" name="Picture 1357" descr="ti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7" descr="tickbox"/>
                          <pic:cNvPicPr>
                            <a:picLocks noChangeAspect="1" noChangeArrowheads="1"/>
                          </pic:cNvPicPr>
                        </pic:nvPicPr>
                        <pic:blipFill>
                          <a:blip r:embed="rId58"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p>
        </w:tc>
        <w:tc>
          <w:tcPr>
            <w:tcW w:w="840" w:type="dxa"/>
            <w:tcBorders>
              <w:top w:val="outset" w:sz="6" w:space="0" w:color="auto"/>
              <w:left w:val="outset" w:sz="6" w:space="0" w:color="auto"/>
              <w:bottom w:val="outset" w:sz="6" w:space="0" w:color="auto"/>
              <w:right w:val="outset" w:sz="6" w:space="0" w:color="auto"/>
            </w:tcBorders>
            <w:hideMark/>
          </w:tcPr>
          <w:p w:rsidR="00532BC9" w:rsidRDefault="00532BC9">
            <w:pPr>
              <w:rPr>
                <w:sz w:val="24"/>
                <w:szCs w:val="24"/>
              </w:rPr>
            </w:pPr>
            <w:r>
              <w:t xml:space="preserve">  </w:t>
            </w:r>
          </w:p>
        </w:tc>
        <w:tc>
          <w:tcPr>
            <w:tcW w:w="840" w:type="dxa"/>
            <w:tcBorders>
              <w:top w:val="outset" w:sz="6" w:space="0" w:color="auto"/>
              <w:left w:val="outset" w:sz="6" w:space="0" w:color="auto"/>
              <w:bottom w:val="outset" w:sz="6" w:space="0" w:color="auto"/>
              <w:right w:val="outset" w:sz="6" w:space="0" w:color="auto"/>
            </w:tcBorders>
            <w:hideMark/>
          </w:tcPr>
          <w:p w:rsidR="00532BC9" w:rsidRDefault="00532BC9">
            <w:pPr>
              <w:rPr>
                <w:sz w:val="24"/>
                <w:szCs w:val="24"/>
              </w:rPr>
            </w:pPr>
            <w:r>
              <w:t xml:space="preserve">  </w:t>
            </w:r>
          </w:p>
        </w:tc>
        <w:tc>
          <w:tcPr>
            <w:tcW w:w="840" w:type="dxa"/>
            <w:tcBorders>
              <w:top w:val="outset" w:sz="6" w:space="0" w:color="auto"/>
              <w:left w:val="outset" w:sz="6" w:space="0" w:color="auto"/>
              <w:bottom w:val="outset" w:sz="6" w:space="0" w:color="auto"/>
              <w:right w:val="outset" w:sz="6" w:space="0" w:color="auto"/>
            </w:tcBorders>
            <w:hideMark/>
          </w:tcPr>
          <w:p w:rsidR="00532BC9" w:rsidRDefault="00532BC9" w:rsidP="00532BC9">
            <w:pPr>
              <w:rPr>
                <w:sz w:val="24"/>
                <w:szCs w:val="24"/>
              </w:rPr>
            </w:pPr>
            <w:r>
              <w:rPr>
                <w:noProof/>
                <w:lang w:eastAsia="en-AU"/>
              </w:rPr>
              <w:drawing>
                <wp:inline distT="0" distB="0" distL="0" distR="0">
                  <wp:extent cx="127000" cy="127000"/>
                  <wp:effectExtent l="19050" t="0" r="6350" b="0"/>
                  <wp:docPr id="1358" name="Picture 1358" descr="ti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8" descr="tickbox"/>
                          <pic:cNvPicPr>
                            <a:picLocks noChangeAspect="1" noChangeArrowheads="1"/>
                          </pic:cNvPicPr>
                        </pic:nvPicPr>
                        <pic:blipFill>
                          <a:blip r:embed="rId58"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p>
        </w:tc>
        <w:tc>
          <w:tcPr>
            <w:tcW w:w="840" w:type="dxa"/>
            <w:tcBorders>
              <w:top w:val="outset" w:sz="6" w:space="0" w:color="auto"/>
              <w:left w:val="outset" w:sz="6" w:space="0" w:color="auto"/>
              <w:bottom w:val="outset" w:sz="6" w:space="0" w:color="auto"/>
              <w:right w:val="outset" w:sz="6" w:space="0" w:color="auto"/>
            </w:tcBorders>
            <w:hideMark/>
          </w:tcPr>
          <w:p w:rsidR="00532BC9" w:rsidRDefault="00532BC9">
            <w:pPr>
              <w:rPr>
                <w:sz w:val="24"/>
                <w:szCs w:val="24"/>
              </w:rPr>
            </w:pPr>
            <w:r>
              <w:t xml:space="preserve">  </w:t>
            </w:r>
          </w:p>
        </w:tc>
      </w:tr>
      <w:tr w:rsidR="00532BC9">
        <w:trPr>
          <w:tblCellSpacing w:w="15" w:type="dxa"/>
          <w:jc w:val="center"/>
        </w:trPr>
        <w:tc>
          <w:tcPr>
            <w:tcW w:w="3225" w:type="dxa"/>
            <w:tcBorders>
              <w:top w:val="outset" w:sz="6" w:space="0" w:color="auto"/>
              <w:left w:val="outset" w:sz="6" w:space="0" w:color="auto"/>
              <w:bottom w:val="outset" w:sz="6" w:space="0" w:color="auto"/>
              <w:right w:val="outset" w:sz="6" w:space="0" w:color="auto"/>
            </w:tcBorders>
            <w:vAlign w:val="center"/>
            <w:hideMark/>
          </w:tcPr>
          <w:p w:rsidR="00532BC9" w:rsidRDefault="00532BC9" w:rsidP="00532BC9">
            <w:pPr>
              <w:rPr>
                <w:sz w:val="24"/>
                <w:szCs w:val="24"/>
              </w:rPr>
            </w:pPr>
            <w:r>
              <w:rPr>
                <w:b/>
                <w:bCs/>
              </w:rPr>
              <w:t xml:space="preserve">Orientation and special purpose visits </w:t>
            </w:r>
          </w:p>
        </w:tc>
        <w:tc>
          <w:tcPr>
            <w:tcW w:w="840" w:type="dxa"/>
            <w:tcBorders>
              <w:top w:val="outset" w:sz="6" w:space="0" w:color="auto"/>
              <w:left w:val="outset" w:sz="6" w:space="0" w:color="auto"/>
              <w:bottom w:val="outset" w:sz="6" w:space="0" w:color="auto"/>
              <w:right w:val="outset" w:sz="6" w:space="0" w:color="auto"/>
            </w:tcBorders>
            <w:hideMark/>
          </w:tcPr>
          <w:p w:rsidR="00532BC9" w:rsidRDefault="00532BC9">
            <w:pPr>
              <w:rPr>
                <w:sz w:val="24"/>
                <w:szCs w:val="24"/>
              </w:rPr>
            </w:pPr>
            <w:r>
              <w:t xml:space="preserve">  </w:t>
            </w:r>
          </w:p>
        </w:tc>
        <w:tc>
          <w:tcPr>
            <w:tcW w:w="840" w:type="dxa"/>
            <w:tcBorders>
              <w:top w:val="outset" w:sz="6" w:space="0" w:color="auto"/>
              <w:left w:val="outset" w:sz="6" w:space="0" w:color="auto"/>
              <w:bottom w:val="outset" w:sz="6" w:space="0" w:color="auto"/>
              <w:right w:val="outset" w:sz="6" w:space="0" w:color="auto"/>
            </w:tcBorders>
            <w:vAlign w:val="center"/>
            <w:hideMark/>
          </w:tcPr>
          <w:p w:rsidR="00532BC9" w:rsidRDefault="00532BC9" w:rsidP="00532BC9">
            <w:pPr>
              <w:rPr>
                <w:sz w:val="24"/>
                <w:szCs w:val="24"/>
              </w:rPr>
            </w:pPr>
            <w:r>
              <w:rPr>
                <w:noProof/>
                <w:lang w:eastAsia="en-AU"/>
              </w:rPr>
              <w:drawing>
                <wp:inline distT="0" distB="0" distL="0" distR="0">
                  <wp:extent cx="127000" cy="127000"/>
                  <wp:effectExtent l="19050" t="0" r="6350" b="0"/>
                  <wp:docPr id="1359" name="Picture 1359" descr="ti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9" descr="tickbox"/>
                          <pic:cNvPicPr>
                            <a:picLocks noChangeAspect="1" noChangeArrowheads="1"/>
                          </pic:cNvPicPr>
                        </pic:nvPicPr>
                        <pic:blipFill>
                          <a:blip r:embed="rId58"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p>
        </w:tc>
        <w:tc>
          <w:tcPr>
            <w:tcW w:w="840" w:type="dxa"/>
            <w:tcBorders>
              <w:top w:val="outset" w:sz="6" w:space="0" w:color="auto"/>
              <w:left w:val="outset" w:sz="6" w:space="0" w:color="auto"/>
              <w:bottom w:val="outset" w:sz="6" w:space="0" w:color="auto"/>
              <w:right w:val="outset" w:sz="6" w:space="0" w:color="auto"/>
            </w:tcBorders>
            <w:vAlign w:val="center"/>
            <w:hideMark/>
          </w:tcPr>
          <w:p w:rsidR="00532BC9" w:rsidRDefault="00532BC9" w:rsidP="00532BC9">
            <w:pPr>
              <w:rPr>
                <w:sz w:val="24"/>
                <w:szCs w:val="24"/>
              </w:rPr>
            </w:pPr>
            <w:r>
              <w:rPr>
                <w:noProof/>
                <w:lang w:eastAsia="en-AU"/>
              </w:rPr>
              <w:drawing>
                <wp:inline distT="0" distB="0" distL="0" distR="0">
                  <wp:extent cx="127000" cy="127000"/>
                  <wp:effectExtent l="19050" t="0" r="6350" b="0"/>
                  <wp:docPr id="1360" name="Picture 1360" descr="ti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0" descr="tickbox"/>
                          <pic:cNvPicPr>
                            <a:picLocks noChangeAspect="1" noChangeArrowheads="1"/>
                          </pic:cNvPicPr>
                        </pic:nvPicPr>
                        <pic:blipFill>
                          <a:blip r:embed="rId58"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p>
        </w:tc>
        <w:tc>
          <w:tcPr>
            <w:tcW w:w="840" w:type="dxa"/>
            <w:tcBorders>
              <w:top w:val="outset" w:sz="6" w:space="0" w:color="auto"/>
              <w:left w:val="outset" w:sz="6" w:space="0" w:color="auto"/>
              <w:bottom w:val="outset" w:sz="6" w:space="0" w:color="auto"/>
              <w:right w:val="outset" w:sz="6" w:space="0" w:color="auto"/>
            </w:tcBorders>
            <w:hideMark/>
          </w:tcPr>
          <w:p w:rsidR="00532BC9" w:rsidRDefault="00532BC9">
            <w:pPr>
              <w:rPr>
                <w:sz w:val="24"/>
                <w:szCs w:val="24"/>
              </w:rPr>
            </w:pPr>
            <w:r>
              <w:t xml:space="preserve">  </w:t>
            </w:r>
          </w:p>
        </w:tc>
        <w:tc>
          <w:tcPr>
            <w:tcW w:w="840" w:type="dxa"/>
            <w:tcBorders>
              <w:top w:val="outset" w:sz="6" w:space="0" w:color="auto"/>
              <w:left w:val="outset" w:sz="6" w:space="0" w:color="auto"/>
              <w:bottom w:val="outset" w:sz="6" w:space="0" w:color="auto"/>
              <w:right w:val="outset" w:sz="6" w:space="0" w:color="auto"/>
            </w:tcBorders>
            <w:hideMark/>
          </w:tcPr>
          <w:p w:rsidR="00532BC9" w:rsidRDefault="00532BC9">
            <w:pPr>
              <w:rPr>
                <w:sz w:val="24"/>
                <w:szCs w:val="24"/>
              </w:rPr>
            </w:pPr>
            <w:r>
              <w:t xml:space="preserve">  </w:t>
            </w:r>
          </w:p>
        </w:tc>
        <w:tc>
          <w:tcPr>
            <w:tcW w:w="840" w:type="dxa"/>
            <w:tcBorders>
              <w:top w:val="outset" w:sz="6" w:space="0" w:color="auto"/>
              <w:left w:val="outset" w:sz="6" w:space="0" w:color="auto"/>
              <w:bottom w:val="outset" w:sz="6" w:space="0" w:color="auto"/>
              <w:right w:val="outset" w:sz="6" w:space="0" w:color="auto"/>
            </w:tcBorders>
            <w:hideMark/>
          </w:tcPr>
          <w:p w:rsidR="00532BC9" w:rsidRDefault="00532BC9">
            <w:pPr>
              <w:rPr>
                <w:sz w:val="24"/>
                <w:szCs w:val="24"/>
              </w:rPr>
            </w:pPr>
            <w:r>
              <w:t xml:space="preserve">  </w:t>
            </w:r>
          </w:p>
        </w:tc>
        <w:tc>
          <w:tcPr>
            <w:tcW w:w="840" w:type="dxa"/>
            <w:tcBorders>
              <w:top w:val="outset" w:sz="6" w:space="0" w:color="auto"/>
              <w:left w:val="outset" w:sz="6" w:space="0" w:color="auto"/>
              <w:bottom w:val="outset" w:sz="6" w:space="0" w:color="auto"/>
              <w:right w:val="outset" w:sz="6" w:space="0" w:color="auto"/>
            </w:tcBorders>
            <w:hideMark/>
          </w:tcPr>
          <w:p w:rsidR="00532BC9" w:rsidRDefault="00532BC9">
            <w:pPr>
              <w:rPr>
                <w:sz w:val="24"/>
                <w:szCs w:val="24"/>
              </w:rPr>
            </w:pPr>
            <w:r>
              <w:t xml:space="preserve">  </w:t>
            </w:r>
          </w:p>
        </w:tc>
      </w:tr>
      <w:tr w:rsidR="00532BC9">
        <w:trPr>
          <w:tblCellSpacing w:w="15" w:type="dxa"/>
          <w:jc w:val="center"/>
        </w:trPr>
        <w:tc>
          <w:tcPr>
            <w:tcW w:w="3225" w:type="dxa"/>
            <w:tcBorders>
              <w:top w:val="outset" w:sz="6" w:space="0" w:color="auto"/>
              <w:left w:val="outset" w:sz="6" w:space="0" w:color="auto"/>
              <w:bottom w:val="outset" w:sz="6" w:space="0" w:color="auto"/>
              <w:right w:val="outset" w:sz="6" w:space="0" w:color="auto"/>
            </w:tcBorders>
            <w:vAlign w:val="center"/>
            <w:hideMark/>
          </w:tcPr>
          <w:p w:rsidR="00532BC9" w:rsidRDefault="00532BC9" w:rsidP="00532BC9">
            <w:pPr>
              <w:rPr>
                <w:sz w:val="24"/>
                <w:szCs w:val="24"/>
              </w:rPr>
            </w:pPr>
            <w:r>
              <w:rPr>
                <w:b/>
                <w:bCs/>
              </w:rPr>
              <w:t xml:space="preserve">Pensioner Education Supplement </w:t>
            </w:r>
          </w:p>
        </w:tc>
        <w:tc>
          <w:tcPr>
            <w:tcW w:w="840" w:type="dxa"/>
            <w:tcBorders>
              <w:top w:val="outset" w:sz="6" w:space="0" w:color="auto"/>
              <w:left w:val="outset" w:sz="6" w:space="0" w:color="auto"/>
              <w:bottom w:val="outset" w:sz="6" w:space="0" w:color="auto"/>
              <w:right w:val="outset" w:sz="6" w:space="0" w:color="auto"/>
            </w:tcBorders>
            <w:hideMark/>
          </w:tcPr>
          <w:p w:rsidR="00532BC9" w:rsidRDefault="00532BC9">
            <w:pPr>
              <w:rPr>
                <w:sz w:val="24"/>
                <w:szCs w:val="24"/>
              </w:rPr>
            </w:pPr>
            <w:r>
              <w:t xml:space="preserve">  </w:t>
            </w:r>
          </w:p>
        </w:tc>
        <w:tc>
          <w:tcPr>
            <w:tcW w:w="840" w:type="dxa"/>
            <w:tcBorders>
              <w:top w:val="outset" w:sz="6" w:space="0" w:color="auto"/>
              <w:left w:val="outset" w:sz="6" w:space="0" w:color="auto"/>
              <w:bottom w:val="outset" w:sz="6" w:space="0" w:color="auto"/>
              <w:right w:val="outset" w:sz="6" w:space="0" w:color="auto"/>
            </w:tcBorders>
            <w:hideMark/>
          </w:tcPr>
          <w:p w:rsidR="00532BC9" w:rsidRDefault="00532BC9" w:rsidP="00532BC9">
            <w:pPr>
              <w:rPr>
                <w:sz w:val="24"/>
                <w:szCs w:val="24"/>
              </w:rPr>
            </w:pPr>
            <w:r>
              <w:rPr>
                <w:noProof/>
                <w:lang w:eastAsia="en-AU"/>
              </w:rPr>
              <w:drawing>
                <wp:inline distT="0" distB="0" distL="0" distR="0">
                  <wp:extent cx="127000" cy="127000"/>
                  <wp:effectExtent l="19050" t="0" r="6350" b="0"/>
                  <wp:docPr id="1361" name="Picture 1361" descr="ti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1" descr="tickbox"/>
                          <pic:cNvPicPr>
                            <a:picLocks noChangeAspect="1" noChangeArrowheads="1"/>
                          </pic:cNvPicPr>
                        </pic:nvPicPr>
                        <pic:blipFill>
                          <a:blip r:embed="rId58"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p>
        </w:tc>
        <w:tc>
          <w:tcPr>
            <w:tcW w:w="840" w:type="dxa"/>
            <w:tcBorders>
              <w:top w:val="outset" w:sz="6" w:space="0" w:color="auto"/>
              <w:left w:val="outset" w:sz="6" w:space="0" w:color="auto"/>
              <w:bottom w:val="outset" w:sz="6" w:space="0" w:color="auto"/>
              <w:right w:val="outset" w:sz="6" w:space="0" w:color="auto"/>
            </w:tcBorders>
            <w:hideMark/>
          </w:tcPr>
          <w:p w:rsidR="00532BC9" w:rsidRDefault="00532BC9" w:rsidP="00532BC9">
            <w:pPr>
              <w:rPr>
                <w:sz w:val="24"/>
                <w:szCs w:val="24"/>
              </w:rPr>
            </w:pPr>
            <w:r>
              <w:rPr>
                <w:noProof/>
                <w:lang w:eastAsia="en-AU"/>
              </w:rPr>
              <w:drawing>
                <wp:inline distT="0" distB="0" distL="0" distR="0">
                  <wp:extent cx="127000" cy="127000"/>
                  <wp:effectExtent l="19050" t="0" r="6350" b="0"/>
                  <wp:docPr id="1362" name="Picture 1362" descr="ti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2" descr="tickbox"/>
                          <pic:cNvPicPr>
                            <a:picLocks noChangeAspect="1" noChangeArrowheads="1"/>
                          </pic:cNvPicPr>
                        </pic:nvPicPr>
                        <pic:blipFill>
                          <a:blip r:embed="rId58"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p>
        </w:tc>
        <w:tc>
          <w:tcPr>
            <w:tcW w:w="840" w:type="dxa"/>
            <w:tcBorders>
              <w:top w:val="outset" w:sz="6" w:space="0" w:color="auto"/>
              <w:left w:val="outset" w:sz="6" w:space="0" w:color="auto"/>
              <w:bottom w:val="outset" w:sz="6" w:space="0" w:color="auto"/>
              <w:right w:val="outset" w:sz="6" w:space="0" w:color="auto"/>
            </w:tcBorders>
            <w:hideMark/>
          </w:tcPr>
          <w:p w:rsidR="00532BC9" w:rsidRDefault="00532BC9">
            <w:pPr>
              <w:rPr>
                <w:sz w:val="24"/>
                <w:szCs w:val="24"/>
              </w:rPr>
            </w:pPr>
            <w:r>
              <w:t xml:space="preserve">  </w:t>
            </w:r>
          </w:p>
        </w:tc>
        <w:tc>
          <w:tcPr>
            <w:tcW w:w="840" w:type="dxa"/>
            <w:tcBorders>
              <w:top w:val="outset" w:sz="6" w:space="0" w:color="auto"/>
              <w:left w:val="outset" w:sz="6" w:space="0" w:color="auto"/>
              <w:bottom w:val="outset" w:sz="6" w:space="0" w:color="auto"/>
              <w:right w:val="outset" w:sz="6" w:space="0" w:color="auto"/>
            </w:tcBorders>
            <w:hideMark/>
          </w:tcPr>
          <w:p w:rsidR="00532BC9" w:rsidRDefault="00532BC9">
            <w:pPr>
              <w:rPr>
                <w:sz w:val="24"/>
                <w:szCs w:val="24"/>
              </w:rPr>
            </w:pPr>
            <w:r>
              <w:t xml:space="preserve">  </w:t>
            </w:r>
          </w:p>
        </w:tc>
        <w:tc>
          <w:tcPr>
            <w:tcW w:w="840" w:type="dxa"/>
            <w:tcBorders>
              <w:top w:val="outset" w:sz="6" w:space="0" w:color="auto"/>
              <w:left w:val="outset" w:sz="6" w:space="0" w:color="auto"/>
              <w:bottom w:val="outset" w:sz="6" w:space="0" w:color="auto"/>
              <w:right w:val="outset" w:sz="6" w:space="0" w:color="auto"/>
            </w:tcBorders>
            <w:hideMark/>
          </w:tcPr>
          <w:p w:rsidR="00532BC9" w:rsidRDefault="00532BC9" w:rsidP="00532BC9">
            <w:pPr>
              <w:rPr>
                <w:sz w:val="24"/>
                <w:szCs w:val="24"/>
              </w:rPr>
            </w:pPr>
            <w:r>
              <w:rPr>
                <w:noProof/>
                <w:lang w:eastAsia="en-AU"/>
              </w:rPr>
              <w:drawing>
                <wp:inline distT="0" distB="0" distL="0" distR="0">
                  <wp:extent cx="127000" cy="127000"/>
                  <wp:effectExtent l="19050" t="0" r="6350" b="0"/>
                  <wp:docPr id="1363" name="Picture 1363" descr="ti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3" descr="tickbox"/>
                          <pic:cNvPicPr>
                            <a:picLocks noChangeAspect="1" noChangeArrowheads="1"/>
                          </pic:cNvPicPr>
                        </pic:nvPicPr>
                        <pic:blipFill>
                          <a:blip r:embed="rId58"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p>
        </w:tc>
        <w:tc>
          <w:tcPr>
            <w:tcW w:w="840" w:type="dxa"/>
            <w:tcBorders>
              <w:top w:val="outset" w:sz="6" w:space="0" w:color="auto"/>
              <w:left w:val="outset" w:sz="6" w:space="0" w:color="auto"/>
              <w:bottom w:val="outset" w:sz="6" w:space="0" w:color="auto"/>
              <w:right w:val="outset" w:sz="6" w:space="0" w:color="auto"/>
            </w:tcBorders>
            <w:hideMark/>
          </w:tcPr>
          <w:p w:rsidR="00532BC9" w:rsidRDefault="00532BC9">
            <w:pPr>
              <w:rPr>
                <w:sz w:val="24"/>
                <w:szCs w:val="24"/>
              </w:rPr>
            </w:pPr>
            <w:r>
              <w:t xml:space="preserve">  </w:t>
            </w:r>
          </w:p>
        </w:tc>
      </w:tr>
      <w:tr w:rsidR="00532BC9">
        <w:trPr>
          <w:tblCellSpacing w:w="15" w:type="dxa"/>
          <w:jc w:val="center"/>
        </w:trPr>
        <w:tc>
          <w:tcPr>
            <w:tcW w:w="3225" w:type="dxa"/>
            <w:tcBorders>
              <w:top w:val="outset" w:sz="6" w:space="0" w:color="auto"/>
              <w:left w:val="outset" w:sz="6" w:space="0" w:color="auto"/>
              <w:bottom w:val="outset" w:sz="6" w:space="0" w:color="auto"/>
              <w:right w:val="outset" w:sz="6" w:space="0" w:color="auto"/>
            </w:tcBorders>
            <w:vAlign w:val="center"/>
            <w:hideMark/>
          </w:tcPr>
          <w:p w:rsidR="00532BC9" w:rsidRDefault="00532BC9" w:rsidP="00532BC9">
            <w:pPr>
              <w:rPr>
                <w:sz w:val="24"/>
                <w:szCs w:val="24"/>
              </w:rPr>
            </w:pPr>
            <w:r>
              <w:rPr>
                <w:b/>
                <w:bCs/>
              </w:rPr>
              <w:t xml:space="preserve">Relocation Allowance </w:t>
            </w:r>
          </w:p>
        </w:tc>
        <w:tc>
          <w:tcPr>
            <w:tcW w:w="840" w:type="dxa"/>
            <w:tcBorders>
              <w:top w:val="outset" w:sz="6" w:space="0" w:color="auto"/>
              <w:left w:val="outset" w:sz="6" w:space="0" w:color="auto"/>
              <w:bottom w:val="outset" w:sz="6" w:space="0" w:color="auto"/>
              <w:right w:val="outset" w:sz="6" w:space="0" w:color="auto"/>
            </w:tcBorders>
            <w:hideMark/>
          </w:tcPr>
          <w:p w:rsidR="00532BC9" w:rsidRDefault="00532BC9">
            <w:pPr>
              <w:rPr>
                <w:sz w:val="24"/>
                <w:szCs w:val="24"/>
              </w:rPr>
            </w:pPr>
            <w:r>
              <w:t xml:space="preserve">  </w:t>
            </w:r>
          </w:p>
        </w:tc>
        <w:tc>
          <w:tcPr>
            <w:tcW w:w="840" w:type="dxa"/>
            <w:tcBorders>
              <w:top w:val="outset" w:sz="6" w:space="0" w:color="auto"/>
              <w:left w:val="outset" w:sz="6" w:space="0" w:color="auto"/>
              <w:bottom w:val="outset" w:sz="6" w:space="0" w:color="auto"/>
              <w:right w:val="outset" w:sz="6" w:space="0" w:color="auto"/>
            </w:tcBorders>
            <w:hideMark/>
          </w:tcPr>
          <w:p w:rsidR="00532BC9" w:rsidRDefault="00532BC9">
            <w:pPr>
              <w:rPr>
                <w:sz w:val="24"/>
                <w:szCs w:val="24"/>
              </w:rPr>
            </w:pPr>
            <w:r>
              <w:t xml:space="preserve">  </w:t>
            </w:r>
          </w:p>
        </w:tc>
        <w:tc>
          <w:tcPr>
            <w:tcW w:w="840" w:type="dxa"/>
            <w:tcBorders>
              <w:top w:val="outset" w:sz="6" w:space="0" w:color="auto"/>
              <w:left w:val="outset" w:sz="6" w:space="0" w:color="auto"/>
              <w:bottom w:val="outset" w:sz="6" w:space="0" w:color="auto"/>
              <w:right w:val="outset" w:sz="6" w:space="0" w:color="auto"/>
            </w:tcBorders>
            <w:hideMark/>
          </w:tcPr>
          <w:p w:rsidR="00532BC9" w:rsidRDefault="00532BC9">
            <w:pPr>
              <w:rPr>
                <w:sz w:val="24"/>
                <w:szCs w:val="24"/>
              </w:rPr>
            </w:pPr>
            <w:r>
              <w:t xml:space="preserve">  </w:t>
            </w:r>
          </w:p>
        </w:tc>
        <w:tc>
          <w:tcPr>
            <w:tcW w:w="840" w:type="dxa"/>
            <w:tcBorders>
              <w:top w:val="outset" w:sz="6" w:space="0" w:color="auto"/>
              <w:left w:val="outset" w:sz="6" w:space="0" w:color="auto"/>
              <w:bottom w:val="outset" w:sz="6" w:space="0" w:color="auto"/>
              <w:right w:val="outset" w:sz="6" w:space="0" w:color="auto"/>
            </w:tcBorders>
            <w:hideMark/>
          </w:tcPr>
          <w:p w:rsidR="00532BC9" w:rsidRDefault="00532BC9">
            <w:pPr>
              <w:rPr>
                <w:sz w:val="24"/>
                <w:szCs w:val="24"/>
              </w:rPr>
            </w:pPr>
            <w:r>
              <w:t xml:space="preserve">  </w:t>
            </w:r>
          </w:p>
        </w:tc>
        <w:tc>
          <w:tcPr>
            <w:tcW w:w="840" w:type="dxa"/>
            <w:tcBorders>
              <w:top w:val="outset" w:sz="6" w:space="0" w:color="auto"/>
              <w:left w:val="outset" w:sz="6" w:space="0" w:color="auto"/>
              <w:bottom w:val="outset" w:sz="6" w:space="0" w:color="auto"/>
              <w:right w:val="outset" w:sz="6" w:space="0" w:color="auto"/>
            </w:tcBorders>
            <w:hideMark/>
          </w:tcPr>
          <w:p w:rsidR="00532BC9" w:rsidRDefault="00532BC9">
            <w:pPr>
              <w:rPr>
                <w:sz w:val="24"/>
                <w:szCs w:val="24"/>
              </w:rPr>
            </w:pPr>
            <w:r>
              <w:t xml:space="preserve">  </w:t>
            </w:r>
          </w:p>
        </w:tc>
        <w:tc>
          <w:tcPr>
            <w:tcW w:w="840" w:type="dxa"/>
            <w:tcBorders>
              <w:top w:val="outset" w:sz="6" w:space="0" w:color="auto"/>
              <w:left w:val="outset" w:sz="6" w:space="0" w:color="auto"/>
              <w:bottom w:val="outset" w:sz="6" w:space="0" w:color="auto"/>
              <w:right w:val="outset" w:sz="6" w:space="0" w:color="auto"/>
            </w:tcBorders>
            <w:hideMark/>
          </w:tcPr>
          <w:p w:rsidR="00532BC9" w:rsidRDefault="00532BC9" w:rsidP="00532BC9">
            <w:pPr>
              <w:rPr>
                <w:sz w:val="24"/>
                <w:szCs w:val="24"/>
              </w:rPr>
            </w:pPr>
            <w:r>
              <w:rPr>
                <w:noProof/>
                <w:lang w:eastAsia="en-AU"/>
              </w:rPr>
              <w:drawing>
                <wp:inline distT="0" distB="0" distL="0" distR="0">
                  <wp:extent cx="127000" cy="127000"/>
                  <wp:effectExtent l="19050" t="0" r="6350" b="0"/>
                  <wp:docPr id="1364" name="Picture 1364" descr="ti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4" descr="tickbox"/>
                          <pic:cNvPicPr>
                            <a:picLocks noChangeAspect="1" noChangeArrowheads="1"/>
                          </pic:cNvPicPr>
                        </pic:nvPicPr>
                        <pic:blipFill>
                          <a:blip r:embed="rId58"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p>
        </w:tc>
        <w:tc>
          <w:tcPr>
            <w:tcW w:w="840" w:type="dxa"/>
            <w:tcBorders>
              <w:top w:val="outset" w:sz="6" w:space="0" w:color="auto"/>
              <w:left w:val="outset" w:sz="6" w:space="0" w:color="auto"/>
              <w:bottom w:val="outset" w:sz="6" w:space="0" w:color="auto"/>
              <w:right w:val="outset" w:sz="6" w:space="0" w:color="auto"/>
            </w:tcBorders>
            <w:hideMark/>
          </w:tcPr>
          <w:p w:rsidR="00532BC9" w:rsidRDefault="00532BC9">
            <w:pPr>
              <w:rPr>
                <w:sz w:val="24"/>
                <w:szCs w:val="24"/>
              </w:rPr>
            </w:pPr>
            <w:r>
              <w:t xml:space="preserve">  </w:t>
            </w:r>
          </w:p>
        </w:tc>
      </w:tr>
      <w:tr w:rsidR="00532BC9">
        <w:trPr>
          <w:tblCellSpacing w:w="15" w:type="dxa"/>
          <w:jc w:val="center"/>
        </w:trPr>
        <w:tc>
          <w:tcPr>
            <w:tcW w:w="3225" w:type="dxa"/>
            <w:tcBorders>
              <w:top w:val="outset" w:sz="6" w:space="0" w:color="auto"/>
              <w:left w:val="outset" w:sz="6" w:space="0" w:color="auto"/>
              <w:bottom w:val="outset" w:sz="6" w:space="0" w:color="auto"/>
              <w:right w:val="outset" w:sz="6" w:space="0" w:color="auto"/>
            </w:tcBorders>
            <w:vAlign w:val="center"/>
            <w:hideMark/>
          </w:tcPr>
          <w:p w:rsidR="00532BC9" w:rsidRDefault="00532BC9" w:rsidP="00532BC9">
            <w:pPr>
              <w:rPr>
                <w:sz w:val="24"/>
                <w:szCs w:val="24"/>
              </w:rPr>
            </w:pPr>
            <w:r>
              <w:rPr>
                <w:b/>
                <w:bCs/>
              </w:rPr>
              <w:t xml:space="preserve">Residential schools </w:t>
            </w:r>
          </w:p>
        </w:tc>
        <w:tc>
          <w:tcPr>
            <w:tcW w:w="840" w:type="dxa"/>
            <w:tcBorders>
              <w:top w:val="outset" w:sz="6" w:space="0" w:color="auto"/>
              <w:left w:val="outset" w:sz="6" w:space="0" w:color="auto"/>
              <w:bottom w:val="outset" w:sz="6" w:space="0" w:color="auto"/>
              <w:right w:val="outset" w:sz="6" w:space="0" w:color="auto"/>
            </w:tcBorders>
            <w:hideMark/>
          </w:tcPr>
          <w:p w:rsidR="00532BC9" w:rsidRDefault="00532BC9">
            <w:pPr>
              <w:rPr>
                <w:sz w:val="24"/>
                <w:szCs w:val="24"/>
              </w:rPr>
            </w:pPr>
            <w:r>
              <w:t xml:space="preserve">  </w:t>
            </w:r>
          </w:p>
        </w:tc>
        <w:tc>
          <w:tcPr>
            <w:tcW w:w="840" w:type="dxa"/>
            <w:tcBorders>
              <w:top w:val="outset" w:sz="6" w:space="0" w:color="auto"/>
              <w:left w:val="outset" w:sz="6" w:space="0" w:color="auto"/>
              <w:bottom w:val="outset" w:sz="6" w:space="0" w:color="auto"/>
              <w:right w:val="outset" w:sz="6" w:space="0" w:color="auto"/>
            </w:tcBorders>
            <w:hideMark/>
          </w:tcPr>
          <w:p w:rsidR="00532BC9" w:rsidRDefault="00532BC9" w:rsidP="00532BC9">
            <w:pPr>
              <w:rPr>
                <w:sz w:val="24"/>
                <w:szCs w:val="24"/>
              </w:rPr>
            </w:pPr>
            <w:r>
              <w:rPr>
                <w:noProof/>
                <w:lang w:eastAsia="en-AU"/>
              </w:rPr>
              <w:drawing>
                <wp:inline distT="0" distB="0" distL="0" distR="0">
                  <wp:extent cx="127000" cy="127000"/>
                  <wp:effectExtent l="19050" t="0" r="6350" b="0"/>
                  <wp:docPr id="1365" name="Picture 1365" descr="ti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5" descr="tickbox"/>
                          <pic:cNvPicPr>
                            <a:picLocks noChangeAspect="1" noChangeArrowheads="1"/>
                          </pic:cNvPicPr>
                        </pic:nvPicPr>
                        <pic:blipFill>
                          <a:blip r:embed="rId58"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p>
        </w:tc>
        <w:tc>
          <w:tcPr>
            <w:tcW w:w="840" w:type="dxa"/>
            <w:tcBorders>
              <w:top w:val="outset" w:sz="6" w:space="0" w:color="auto"/>
              <w:left w:val="outset" w:sz="6" w:space="0" w:color="auto"/>
              <w:bottom w:val="outset" w:sz="6" w:space="0" w:color="auto"/>
              <w:right w:val="outset" w:sz="6" w:space="0" w:color="auto"/>
            </w:tcBorders>
            <w:hideMark/>
          </w:tcPr>
          <w:p w:rsidR="00532BC9" w:rsidRDefault="00532BC9" w:rsidP="00532BC9">
            <w:pPr>
              <w:rPr>
                <w:sz w:val="24"/>
                <w:szCs w:val="24"/>
              </w:rPr>
            </w:pPr>
            <w:r>
              <w:rPr>
                <w:noProof/>
                <w:lang w:eastAsia="en-AU"/>
              </w:rPr>
              <w:drawing>
                <wp:inline distT="0" distB="0" distL="0" distR="0">
                  <wp:extent cx="127000" cy="127000"/>
                  <wp:effectExtent l="19050" t="0" r="6350" b="0"/>
                  <wp:docPr id="1366" name="Picture 1366" descr="ti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6" descr="tickbox"/>
                          <pic:cNvPicPr>
                            <a:picLocks noChangeAspect="1" noChangeArrowheads="1"/>
                          </pic:cNvPicPr>
                        </pic:nvPicPr>
                        <pic:blipFill>
                          <a:blip r:embed="rId58"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p>
        </w:tc>
        <w:tc>
          <w:tcPr>
            <w:tcW w:w="840" w:type="dxa"/>
            <w:tcBorders>
              <w:top w:val="outset" w:sz="6" w:space="0" w:color="auto"/>
              <w:left w:val="outset" w:sz="6" w:space="0" w:color="auto"/>
              <w:bottom w:val="outset" w:sz="6" w:space="0" w:color="auto"/>
              <w:right w:val="outset" w:sz="6" w:space="0" w:color="auto"/>
            </w:tcBorders>
            <w:hideMark/>
          </w:tcPr>
          <w:p w:rsidR="00532BC9" w:rsidRDefault="00532BC9" w:rsidP="00532BC9">
            <w:pPr>
              <w:rPr>
                <w:sz w:val="24"/>
                <w:szCs w:val="24"/>
              </w:rPr>
            </w:pPr>
            <w:r>
              <w:rPr>
                <w:noProof/>
                <w:lang w:eastAsia="en-AU"/>
              </w:rPr>
              <w:drawing>
                <wp:inline distT="0" distB="0" distL="0" distR="0">
                  <wp:extent cx="127000" cy="127000"/>
                  <wp:effectExtent l="19050" t="0" r="6350" b="0"/>
                  <wp:docPr id="1367" name="Picture 1367" descr="ti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7" descr="tickbox"/>
                          <pic:cNvPicPr>
                            <a:picLocks noChangeAspect="1" noChangeArrowheads="1"/>
                          </pic:cNvPicPr>
                        </pic:nvPicPr>
                        <pic:blipFill>
                          <a:blip r:embed="rId58"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p>
        </w:tc>
        <w:tc>
          <w:tcPr>
            <w:tcW w:w="840" w:type="dxa"/>
            <w:tcBorders>
              <w:top w:val="outset" w:sz="6" w:space="0" w:color="auto"/>
              <w:left w:val="outset" w:sz="6" w:space="0" w:color="auto"/>
              <w:bottom w:val="outset" w:sz="6" w:space="0" w:color="auto"/>
              <w:right w:val="outset" w:sz="6" w:space="0" w:color="auto"/>
            </w:tcBorders>
            <w:hideMark/>
          </w:tcPr>
          <w:p w:rsidR="00532BC9" w:rsidRDefault="00532BC9">
            <w:pPr>
              <w:rPr>
                <w:sz w:val="24"/>
                <w:szCs w:val="24"/>
              </w:rPr>
            </w:pPr>
            <w:r>
              <w:t xml:space="preserve">  </w:t>
            </w:r>
          </w:p>
        </w:tc>
        <w:tc>
          <w:tcPr>
            <w:tcW w:w="840" w:type="dxa"/>
            <w:tcBorders>
              <w:top w:val="outset" w:sz="6" w:space="0" w:color="auto"/>
              <w:left w:val="outset" w:sz="6" w:space="0" w:color="auto"/>
              <w:bottom w:val="outset" w:sz="6" w:space="0" w:color="auto"/>
              <w:right w:val="outset" w:sz="6" w:space="0" w:color="auto"/>
            </w:tcBorders>
            <w:hideMark/>
          </w:tcPr>
          <w:p w:rsidR="00532BC9" w:rsidRDefault="00532BC9" w:rsidP="00532BC9">
            <w:pPr>
              <w:rPr>
                <w:sz w:val="24"/>
                <w:szCs w:val="24"/>
              </w:rPr>
            </w:pPr>
            <w:r>
              <w:rPr>
                <w:noProof/>
                <w:lang w:eastAsia="en-AU"/>
              </w:rPr>
              <w:drawing>
                <wp:inline distT="0" distB="0" distL="0" distR="0">
                  <wp:extent cx="127000" cy="127000"/>
                  <wp:effectExtent l="19050" t="0" r="6350" b="0"/>
                  <wp:docPr id="1368" name="Picture 1368" descr="ti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8" descr="tickbox"/>
                          <pic:cNvPicPr>
                            <a:picLocks noChangeAspect="1" noChangeArrowheads="1"/>
                          </pic:cNvPicPr>
                        </pic:nvPicPr>
                        <pic:blipFill>
                          <a:blip r:embed="rId58"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p>
        </w:tc>
        <w:tc>
          <w:tcPr>
            <w:tcW w:w="840" w:type="dxa"/>
            <w:tcBorders>
              <w:top w:val="outset" w:sz="6" w:space="0" w:color="auto"/>
              <w:left w:val="outset" w:sz="6" w:space="0" w:color="auto"/>
              <w:bottom w:val="outset" w:sz="6" w:space="0" w:color="auto"/>
              <w:right w:val="outset" w:sz="6" w:space="0" w:color="auto"/>
            </w:tcBorders>
            <w:hideMark/>
          </w:tcPr>
          <w:p w:rsidR="00532BC9" w:rsidRDefault="00532BC9" w:rsidP="00532BC9">
            <w:pPr>
              <w:rPr>
                <w:sz w:val="24"/>
                <w:szCs w:val="24"/>
              </w:rPr>
            </w:pPr>
            <w:r>
              <w:rPr>
                <w:noProof/>
                <w:lang w:eastAsia="en-AU"/>
              </w:rPr>
              <w:drawing>
                <wp:inline distT="0" distB="0" distL="0" distR="0">
                  <wp:extent cx="127000" cy="127000"/>
                  <wp:effectExtent l="19050" t="0" r="6350" b="0"/>
                  <wp:docPr id="1369" name="Picture 1369" descr="ti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9" descr="tickbox"/>
                          <pic:cNvPicPr>
                            <a:picLocks noChangeAspect="1" noChangeArrowheads="1"/>
                          </pic:cNvPicPr>
                        </pic:nvPicPr>
                        <pic:blipFill>
                          <a:blip r:embed="rId58"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p>
        </w:tc>
      </w:tr>
      <w:tr w:rsidR="00532BC9">
        <w:trPr>
          <w:tblCellSpacing w:w="15" w:type="dxa"/>
          <w:jc w:val="center"/>
        </w:trPr>
        <w:tc>
          <w:tcPr>
            <w:tcW w:w="3225" w:type="dxa"/>
            <w:tcBorders>
              <w:top w:val="outset" w:sz="6" w:space="0" w:color="auto"/>
              <w:left w:val="outset" w:sz="6" w:space="0" w:color="auto"/>
              <w:bottom w:val="outset" w:sz="6" w:space="0" w:color="auto"/>
              <w:right w:val="outset" w:sz="6" w:space="0" w:color="auto"/>
            </w:tcBorders>
            <w:vAlign w:val="center"/>
            <w:hideMark/>
          </w:tcPr>
          <w:p w:rsidR="00532BC9" w:rsidRDefault="00532BC9" w:rsidP="00532BC9">
            <w:pPr>
              <w:rPr>
                <w:sz w:val="24"/>
                <w:szCs w:val="24"/>
              </w:rPr>
            </w:pPr>
            <w:r>
              <w:rPr>
                <w:b/>
                <w:bCs/>
              </w:rPr>
              <w:t xml:space="preserve">School Fees Allowance </w:t>
            </w:r>
            <w:hyperlink r:id="rId698" w:anchor="P4484_287173" w:history="1">
              <w:r>
                <w:rPr>
                  <w:rStyle w:val="Hyperlink"/>
                  <w:sz w:val="18"/>
                  <w:szCs w:val="18"/>
                  <w:vertAlign w:val="superscript"/>
                </w:rPr>
                <w:t>2</w:t>
              </w:r>
            </w:hyperlink>
          </w:p>
        </w:tc>
        <w:tc>
          <w:tcPr>
            <w:tcW w:w="840" w:type="dxa"/>
            <w:tcBorders>
              <w:top w:val="outset" w:sz="6" w:space="0" w:color="auto"/>
              <w:left w:val="outset" w:sz="6" w:space="0" w:color="auto"/>
              <w:bottom w:val="outset" w:sz="6" w:space="0" w:color="auto"/>
              <w:right w:val="outset" w:sz="6" w:space="0" w:color="auto"/>
            </w:tcBorders>
            <w:hideMark/>
          </w:tcPr>
          <w:p w:rsidR="00532BC9" w:rsidRDefault="00532BC9" w:rsidP="00532BC9">
            <w:pPr>
              <w:rPr>
                <w:sz w:val="24"/>
                <w:szCs w:val="24"/>
              </w:rPr>
            </w:pPr>
            <w:r>
              <w:rPr>
                <w:noProof/>
                <w:lang w:eastAsia="en-AU"/>
              </w:rPr>
              <w:drawing>
                <wp:inline distT="0" distB="0" distL="0" distR="0">
                  <wp:extent cx="127000" cy="127000"/>
                  <wp:effectExtent l="19050" t="0" r="6350" b="0"/>
                  <wp:docPr id="1370" name="Picture 1370" descr="ti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0" descr="tickbox"/>
                          <pic:cNvPicPr>
                            <a:picLocks noChangeAspect="1" noChangeArrowheads="1"/>
                          </pic:cNvPicPr>
                        </pic:nvPicPr>
                        <pic:blipFill>
                          <a:blip r:embed="rId58"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p>
        </w:tc>
        <w:tc>
          <w:tcPr>
            <w:tcW w:w="840" w:type="dxa"/>
            <w:tcBorders>
              <w:top w:val="outset" w:sz="6" w:space="0" w:color="auto"/>
              <w:left w:val="outset" w:sz="6" w:space="0" w:color="auto"/>
              <w:bottom w:val="outset" w:sz="6" w:space="0" w:color="auto"/>
              <w:right w:val="outset" w:sz="6" w:space="0" w:color="auto"/>
            </w:tcBorders>
            <w:hideMark/>
          </w:tcPr>
          <w:p w:rsidR="00532BC9" w:rsidRDefault="00532BC9" w:rsidP="00532BC9">
            <w:pPr>
              <w:rPr>
                <w:sz w:val="24"/>
                <w:szCs w:val="24"/>
              </w:rPr>
            </w:pPr>
            <w:r>
              <w:rPr>
                <w:noProof/>
                <w:lang w:eastAsia="en-AU"/>
              </w:rPr>
              <w:drawing>
                <wp:inline distT="0" distB="0" distL="0" distR="0">
                  <wp:extent cx="127000" cy="127000"/>
                  <wp:effectExtent l="19050" t="0" r="6350" b="0"/>
                  <wp:docPr id="1371" name="Picture 1371" descr="ti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1" descr="tickbox"/>
                          <pic:cNvPicPr>
                            <a:picLocks noChangeAspect="1" noChangeArrowheads="1"/>
                          </pic:cNvPicPr>
                        </pic:nvPicPr>
                        <pic:blipFill>
                          <a:blip r:embed="rId58"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p>
        </w:tc>
        <w:tc>
          <w:tcPr>
            <w:tcW w:w="840" w:type="dxa"/>
            <w:tcBorders>
              <w:top w:val="outset" w:sz="6" w:space="0" w:color="auto"/>
              <w:left w:val="outset" w:sz="6" w:space="0" w:color="auto"/>
              <w:bottom w:val="outset" w:sz="6" w:space="0" w:color="auto"/>
              <w:right w:val="outset" w:sz="6" w:space="0" w:color="auto"/>
            </w:tcBorders>
            <w:hideMark/>
          </w:tcPr>
          <w:p w:rsidR="00532BC9" w:rsidRDefault="00532BC9">
            <w:pPr>
              <w:rPr>
                <w:sz w:val="24"/>
                <w:szCs w:val="24"/>
              </w:rPr>
            </w:pPr>
            <w:r>
              <w:t xml:space="preserve">  </w:t>
            </w:r>
          </w:p>
        </w:tc>
        <w:tc>
          <w:tcPr>
            <w:tcW w:w="840" w:type="dxa"/>
            <w:tcBorders>
              <w:top w:val="outset" w:sz="6" w:space="0" w:color="auto"/>
              <w:left w:val="outset" w:sz="6" w:space="0" w:color="auto"/>
              <w:bottom w:val="outset" w:sz="6" w:space="0" w:color="auto"/>
              <w:right w:val="outset" w:sz="6" w:space="0" w:color="auto"/>
            </w:tcBorders>
            <w:hideMark/>
          </w:tcPr>
          <w:p w:rsidR="00532BC9" w:rsidRDefault="00532BC9">
            <w:pPr>
              <w:rPr>
                <w:sz w:val="24"/>
                <w:szCs w:val="24"/>
              </w:rPr>
            </w:pPr>
            <w:r>
              <w:t xml:space="preserve">  </w:t>
            </w:r>
          </w:p>
        </w:tc>
        <w:tc>
          <w:tcPr>
            <w:tcW w:w="840" w:type="dxa"/>
            <w:tcBorders>
              <w:top w:val="outset" w:sz="6" w:space="0" w:color="auto"/>
              <w:left w:val="outset" w:sz="6" w:space="0" w:color="auto"/>
              <w:bottom w:val="outset" w:sz="6" w:space="0" w:color="auto"/>
              <w:right w:val="outset" w:sz="6" w:space="0" w:color="auto"/>
            </w:tcBorders>
            <w:hideMark/>
          </w:tcPr>
          <w:p w:rsidR="00532BC9" w:rsidRDefault="00532BC9">
            <w:pPr>
              <w:rPr>
                <w:sz w:val="24"/>
                <w:szCs w:val="24"/>
              </w:rPr>
            </w:pPr>
            <w:r>
              <w:t xml:space="preserve">  </w:t>
            </w:r>
          </w:p>
        </w:tc>
        <w:tc>
          <w:tcPr>
            <w:tcW w:w="840" w:type="dxa"/>
            <w:tcBorders>
              <w:top w:val="outset" w:sz="6" w:space="0" w:color="auto"/>
              <w:left w:val="outset" w:sz="6" w:space="0" w:color="auto"/>
              <w:bottom w:val="outset" w:sz="6" w:space="0" w:color="auto"/>
              <w:right w:val="outset" w:sz="6" w:space="0" w:color="auto"/>
            </w:tcBorders>
            <w:hideMark/>
          </w:tcPr>
          <w:p w:rsidR="00532BC9" w:rsidRDefault="00532BC9">
            <w:pPr>
              <w:rPr>
                <w:sz w:val="24"/>
                <w:szCs w:val="24"/>
              </w:rPr>
            </w:pPr>
            <w:r>
              <w:t xml:space="preserve">  </w:t>
            </w:r>
          </w:p>
        </w:tc>
        <w:tc>
          <w:tcPr>
            <w:tcW w:w="840" w:type="dxa"/>
            <w:tcBorders>
              <w:top w:val="outset" w:sz="6" w:space="0" w:color="auto"/>
              <w:left w:val="outset" w:sz="6" w:space="0" w:color="auto"/>
              <w:bottom w:val="outset" w:sz="6" w:space="0" w:color="auto"/>
              <w:right w:val="outset" w:sz="6" w:space="0" w:color="auto"/>
            </w:tcBorders>
            <w:hideMark/>
          </w:tcPr>
          <w:p w:rsidR="00532BC9" w:rsidRDefault="00532BC9">
            <w:pPr>
              <w:rPr>
                <w:sz w:val="24"/>
                <w:szCs w:val="24"/>
              </w:rPr>
            </w:pPr>
            <w:r>
              <w:t xml:space="preserve">  </w:t>
            </w:r>
          </w:p>
        </w:tc>
      </w:tr>
      <w:tr w:rsidR="00532BC9">
        <w:trPr>
          <w:tblCellSpacing w:w="15" w:type="dxa"/>
          <w:jc w:val="center"/>
        </w:trPr>
        <w:tc>
          <w:tcPr>
            <w:tcW w:w="3225" w:type="dxa"/>
            <w:tcBorders>
              <w:top w:val="outset" w:sz="6" w:space="0" w:color="auto"/>
              <w:left w:val="outset" w:sz="6" w:space="0" w:color="auto"/>
              <w:bottom w:val="outset" w:sz="6" w:space="0" w:color="auto"/>
              <w:right w:val="outset" w:sz="6" w:space="0" w:color="auto"/>
            </w:tcBorders>
            <w:vAlign w:val="center"/>
            <w:hideMark/>
          </w:tcPr>
          <w:p w:rsidR="00532BC9" w:rsidRDefault="00532BC9" w:rsidP="00532BC9">
            <w:pPr>
              <w:rPr>
                <w:sz w:val="24"/>
                <w:szCs w:val="24"/>
              </w:rPr>
            </w:pPr>
            <w:r>
              <w:rPr>
                <w:b/>
                <w:bCs/>
              </w:rPr>
              <w:t xml:space="preserve">School Term Allowance </w:t>
            </w:r>
            <w:hyperlink r:id="rId699" w:anchor="P4493_287301" w:history="1">
              <w:r>
                <w:rPr>
                  <w:rStyle w:val="Hyperlink"/>
                  <w:sz w:val="18"/>
                  <w:szCs w:val="18"/>
                  <w:vertAlign w:val="superscript"/>
                </w:rPr>
                <w:t>3</w:t>
              </w:r>
            </w:hyperlink>
          </w:p>
        </w:tc>
        <w:tc>
          <w:tcPr>
            <w:tcW w:w="840" w:type="dxa"/>
            <w:tcBorders>
              <w:top w:val="outset" w:sz="6" w:space="0" w:color="auto"/>
              <w:left w:val="outset" w:sz="6" w:space="0" w:color="auto"/>
              <w:bottom w:val="outset" w:sz="6" w:space="0" w:color="auto"/>
              <w:right w:val="outset" w:sz="6" w:space="0" w:color="auto"/>
            </w:tcBorders>
            <w:vAlign w:val="center"/>
            <w:hideMark/>
          </w:tcPr>
          <w:p w:rsidR="00532BC9" w:rsidRDefault="00532BC9" w:rsidP="00532BC9">
            <w:pPr>
              <w:rPr>
                <w:sz w:val="24"/>
                <w:szCs w:val="24"/>
              </w:rPr>
            </w:pPr>
            <w:r>
              <w:rPr>
                <w:noProof/>
                <w:lang w:eastAsia="en-AU"/>
              </w:rPr>
              <w:drawing>
                <wp:inline distT="0" distB="0" distL="0" distR="0">
                  <wp:extent cx="127000" cy="127000"/>
                  <wp:effectExtent l="19050" t="0" r="6350" b="0"/>
                  <wp:docPr id="1372" name="Picture 1372" descr="ti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2" descr="tickbox"/>
                          <pic:cNvPicPr>
                            <a:picLocks noChangeAspect="1" noChangeArrowheads="1"/>
                          </pic:cNvPicPr>
                        </pic:nvPicPr>
                        <pic:blipFill>
                          <a:blip r:embed="rId58"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p>
        </w:tc>
        <w:tc>
          <w:tcPr>
            <w:tcW w:w="840" w:type="dxa"/>
            <w:tcBorders>
              <w:top w:val="outset" w:sz="6" w:space="0" w:color="auto"/>
              <w:left w:val="outset" w:sz="6" w:space="0" w:color="auto"/>
              <w:bottom w:val="outset" w:sz="6" w:space="0" w:color="auto"/>
              <w:right w:val="outset" w:sz="6" w:space="0" w:color="auto"/>
            </w:tcBorders>
            <w:hideMark/>
          </w:tcPr>
          <w:p w:rsidR="00532BC9" w:rsidRDefault="00532BC9">
            <w:pPr>
              <w:rPr>
                <w:sz w:val="24"/>
                <w:szCs w:val="24"/>
              </w:rPr>
            </w:pPr>
            <w:r>
              <w:t xml:space="preserve">  </w:t>
            </w:r>
          </w:p>
        </w:tc>
        <w:tc>
          <w:tcPr>
            <w:tcW w:w="840" w:type="dxa"/>
            <w:tcBorders>
              <w:top w:val="outset" w:sz="6" w:space="0" w:color="auto"/>
              <w:left w:val="outset" w:sz="6" w:space="0" w:color="auto"/>
              <w:bottom w:val="outset" w:sz="6" w:space="0" w:color="auto"/>
              <w:right w:val="outset" w:sz="6" w:space="0" w:color="auto"/>
            </w:tcBorders>
            <w:hideMark/>
          </w:tcPr>
          <w:p w:rsidR="00532BC9" w:rsidRDefault="00532BC9">
            <w:pPr>
              <w:rPr>
                <w:sz w:val="24"/>
                <w:szCs w:val="24"/>
              </w:rPr>
            </w:pPr>
            <w:r>
              <w:t xml:space="preserve">  </w:t>
            </w:r>
          </w:p>
        </w:tc>
        <w:tc>
          <w:tcPr>
            <w:tcW w:w="840" w:type="dxa"/>
            <w:tcBorders>
              <w:top w:val="outset" w:sz="6" w:space="0" w:color="auto"/>
              <w:left w:val="outset" w:sz="6" w:space="0" w:color="auto"/>
              <w:bottom w:val="outset" w:sz="6" w:space="0" w:color="auto"/>
              <w:right w:val="outset" w:sz="6" w:space="0" w:color="auto"/>
            </w:tcBorders>
            <w:hideMark/>
          </w:tcPr>
          <w:p w:rsidR="00532BC9" w:rsidRDefault="00532BC9">
            <w:pPr>
              <w:rPr>
                <w:sz w:val="24"/>
                <w:szCs w:val="24"/>
              </w:rPr>
            </w:pPr>
            <w:r>
              <w:t xml:space="preserve">  </w:t>
            </w:r>
          </w:p>
        </w:tc>
        <w:tc>
          <w:tcPr>
            <w:tcW w:w="840" w:type="dxa"/>
            <w:tcBorders>
              <w:top w:val="outset" w:sz="6" w:space="0" w:color="auto"/>
              <w:left w:val="outset" w:sz="6" w:space="0" w:color="auto"/>
              <w:bottom w:val="outset" w:sz="6" w:space="0" w:color="auto"/>
              <w:right w:val="outset" w:sz="6" w:space="0" w:color="auto"/>
            </w:tcBorders>
            <w:hideMark/>
          </w:tcPr>
          <w:p w:rsidR="00532BC9" w:rsidRDefault="00532BC9">
            <w:pPr>
              <w:rPr>
                <w:sz w:val="24"/>
                <w:szCs w:val="24"/>
              </w:rPr>
            </w:pPr>
            <w:r>
              <w:t xml:space="preserve">  </w:t>
            </w:r>
          </w:p>
        </w:tc>
        <w:tc>
          <w:tcPr>
            <w:tcW w:w="840" w:type="dxa"/>
            <w:tcBorders>
              <w:top w:val="outset" w:sz="6" w:space="0" w:color="auto"/>
              <w:left w:val="outset" w:sz="6" w:space="0" w:color="auto"/>
              <w:bottom w:val="outset" w:sz="6" w:space="0" w:color="auto"/>
              <w:right w:val="outset" w:sz="6" w:space="0" w:color="auto"/>
            </w:tcBorders>
            <w:hideMark/>
          </w:tcPr>
          <w:p w:rsidR="00532BC9" w:rsidRDefault="00532BC9">
            <w:pPr>
              <w:rPr>
                <w:sz w:val="24"/>
                <w:szCs w:val="24"/>
              </w:rPr>
            </w:pPr>
            <w:r>
              <w:t xml:space="preserve">  </w:t>
            </w:r>
          </w:p>
        </w:tc>
        <w:tc>
          <w:tcPr>
            <w:tcW w:w="840" w:type="dxa"/>
            <w:tcBorders>
              <w:top w:val="outset" w:sz="6" w:space="0" w:color="auto"/>
              <w:left w:val="outset" w:sz="6" w:space="0" w:color="auto"/>
              <w:bottom w:val="outset" w:sz="6" w:space="0" w:color="auto"/>
              <w:right w:val="outset" w:sz="6" w:space="0" w:color="auto"/>
            </w:tcBorders>
            <w:hideMark/>
          </w:tcPr>
          <w:p w:rsidR="00532BC9" w:rsidRDefault="00532BC9">
            <w:pPr>
              <w:rPr>
                <w:sz w:val="24"/>
                <w:szCs w:val="24"/>
              </w:rPr>
            </w:pPr>
            <w:r>
              <w:t xml:space="preserve">  </w:t>
            </w:r>
          </w:p>
        </w:tc>
      </w:tr>
      <w:tr w:rsidR="00532BC9">
        <w:trPr>
          <w:tblCellSpacing w:w="15" w:type="dxa"/>
          <w:jc w:val="center"/>
        </w:trPr>
        <w:tc>
          <w:tcPr>
            <w:tcW w:w="3225" w:type="dxa"/>
            <w:tcBorders>
              <w:top w:val="outset" w:sz="6" w:space="0" w:color="auto"/>
              <w:left w:val="outset" w:sz="6" w:space="0" w:color="auto"/>
              <w:bottom w:val="outset" w:sz="6" w:space="0" w:color="auto"/>
              <w:right w:val="outset" w:sz="6" w:space="0" w:color="auto"/>
            </w:tcBorders>
            <w:vAlign w:val="center"/>
            <w:hideMark/>
          </w:tcPr>
          <w:p w:rsidR="00532BC9" w:rsidRDefault="00532BC9" w:rsidP="00532BC9">
            <w:pPr>
              <w:rPr>
                <w:sz w:val="24"/>
                <w:szCs w:val="24"/>
              </w:rPr>
            </w:pPr>
            <w:r>
              <w:rPr>
                <w:b/>
                <w:bCs/>
              </w:rPr>
              <w:t xml:space="preserve">Rent Assistance </w:t>
            </w:r>
          </w:p>
        </w:tc>
        <w:tc>
          <w:tcPr>
            <w:tcW w:w="840" w:type="dxa"/>
            <w:tcBorders>
              <w:top w:val="outset" w:sz="6" w:space="0" w:color="auto"/>
              <w:left w:val="outset" w:sz="6" w:space="0" w:color="auto"/>
              <w:bottom w:val="outset" w:sz="6" w:space="0" w:color="auto"/>
              <w:right w:val="outset" w:sz="6" w:space="0" w:color="auto"/>
            </w:tcBorders>
            <w:hideMark/>
          </w:tcPr>
          <w:p w:rsidR="00532BC9" w:rsidRDefault="00532BC9">
            <w:pPr>
              <w:rPr>
                <w:sz w:val="24"/>
                <w:szCs w:val="24"/>
              </w:rPr>
            </w:pPr>
            <w:r>
              <w:t xml:space="preserve">  </w:t>
            </w:r>
          </w:p>
        </w:tc>
        <w:tc>
          <w:tcPr>
            <w:tcW w:w="840" w:type="dxa"/>
            <w:tcBorders>
              <w:top w:val="outset" w:sz="6" w:space="0" w:color="auto"/>
              <w:left w:val="outset" w:sz="6" w:space="0" w:color="auto"/>
              <w:bottom w:val="outset" w:sz="6" w:space="0" w:color="auto"/>
              <w:right w:val="outset" w:sz="6" w:space="0" w:color="auto"/>
            </w:tcBorders>
            <w:hideMark/>
          </w:tcPr>
          <w:p w:rsidR="00532BC9" w:rsidRDefault="00532BC9" w:rsidP="00532BC9">
            <w:pPr>
              <w:rPr>
                <w:sz w:val="24"/>
                <w:szCs w:val="24"/>
              </w:rPr>
            </w:pPr>
            <w:r>
              <w:rPr>
                <w:noProof/>
                <w:lang w:eastAsia="en-AU"/>
              </w:rPr>
              <w:drawing>
                <wp:inline distT="0" distB="0" distL="0" distR="0">
                  <wp:extent cx="127000" cy="127000"/>
                  <wp:effectExtent l="19050" t="0" r="6350" b="0"/>
                  <wp:docPr id="1373" name="Picture 1373" descr="ti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3" descr="tickbox"/>
                          <pic:cNvPicPr>
                            <a:picLocks noChangeAspect="1" noChangeArrowheads="1"/>
                          </pic:cNvPicPr>
                        </pic:nvPicPr>
                        <pic:blipFill>
                          <a:blip r:embed="rId58"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p>
        </w:tc>
        <w:tc>
          <w:tcPr>
            <w:tcW w:w="840" w:type="dxa"/>
            <w:tcBorders>
              <w:top w:val="outset" w:sz="6" w:space="0" w:color="auto"/>
              <w:left w:val="outset" w:sz="6" w:space="0" w:color="auto"/>
              <w:bottom w:val="outset" w:sz="6" w:space="0" w:color="auto"/>
              <w:right w:val="outset" w:sz="6" w:space="0" w:color="auto"/>
            </w:tcBorders>
            <w:hideMark/>
          </w:tcPr>
          <w:p w:rsidR="00532BC9" w:rsidRDefault="00532BC9" w:rsidP="00532BC9">
            <w:pPr>
              <w:rPr>
                <w:sz w:val="24"/>
                <w:szCs w:val="24"/>
              </w:rPr>
            </w:pPr>
            <w:r>
              <w:rPr>
                <w:noProof/>
                <w:lang w:eastAsia="en-AU"/>
              </w:rPr>
              <w:drawing>
                <wp:inline distT="0" distB="0" distL="0" distR="0">
                  <wp:extent cx="127000" cy="127000"/>
                  <wp:effectExtent l="19050" t="0" r="6350" b="0"/>
                  <wp:docPr id="1374" name="Picture 1374" descr="ti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4" descr="tickbox"/>
                          <pic:cNvPicPr>
                            <a:picLocks noChangeAspect="1" noChangeArrowheads="1"/>
                          </pic:cNvPicPr>
                        </pic:nvPicPr>
                        <pic:blipFill>
                          <a:blip r:embed="rId58"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p>
        </w:tc>
        <w:tc>
          <w:tcPr>
            <w:tcW w:w="840" w:type="dxa"/>
            <w:tcBorders>
              <w:top w:val="outset" w:sz="6" w:space="0" w:color="auto"/>
              <w:left w:val="outset" w:sz="6" w:space="0" w:color="auto"/>
              <w:bottom w:val="outset" w:sz="6" w:space="0" w:color="auto"/>
              <w:right w:val="outset" w:sz="6" w:space="0" w:color="auto"/>
            </w:tcBorders>
            <w:hideMark/>
          </w:tcPr>
          <w:p w:rsidR="00532BC9" w:rsidRDefault="00532BC9">
            <w:pPr>
              <w:rPr>
                <w:sz w:val="24"/>
                <w:szCs w:val="24"/>
              </w:rPr>
            </w:pPr>
            <w:r>
              <w:t xml:space="preserve">  </w:t>
            </w:r>
          </w:p>
        </w:tc>
        <w:tc>
          <w:tcPr>
            <w:tcW w:w="840" w:type="dxa"/>
            <w:tcBorders>
              <w:top w:val="outset" w:sz="6" w:space="0" w:color="auto"/>
              <w:left w:val="outset" w:sz="6" w:space="0" w:color="auto"/>
              <w:bottom w:val="outset" w:sz="6" w:space="0" w:color="auto"/>
              <w:right w:val="outset" w:sz="6" w:space="0" w:color="auto"/>
            </w:tcBorders>
            <w:hideMark/>
          </w:tcPr>
          <w:p w:rsidR="00532BC9" w:rsidRDefault="00532BC9">
            <w:pPr>
              <w:rPr>
                <w:sz w:val="24"/>
                <w:szCs w:val="24"/>
              </w:rPr>
            </w:pPr>
            <w:r>
              <w:t xml:space="preserve">  </w:t>
            </w:r>
          </w:p>
        </w:tc>
        <w:tc>
          <w:tcPr>
            <w:tcW w:w="840" w:type="dxa"/>
            <w:tcBorders>
              <w:top w:val="outset" w:sz="6" w:space="0" w:color="auto"/>
              <w:left w:val="outset" w:sz="6" w:space="0" w:color="auto"/>
              <w:bottom w:val="outset" w:sz="6" w:space="0" w:color="auto"/>
              <w:right w:val="outset" w:sz="6" w:space="0" w:color="auto"/>
            </w:tcBorders>
            <w:hideMark/>
          </w:tcPr>
          <w:p w:rsidR="00532BC9" w:rsidRDefault="00532BC9">
            <w:pPr>
              <w:rPr>
                <w:sz w:val="24"/>
                <w:szCs w:val="24"/>
              </w:rPr>
            </w:pPr>
            <w:r>
              <w:t xml:space="preserve">  </w:t>
            </w:r>
          </w:p>
        </w:tc>
        <w:tc>
          <w:tcPr>
            <w:tcW w:w="840" w:type="dxa"/>
            <w:tcBorders>
              <w:top w:val="outset" w:sz="6" w:space="0" w:color="auto"/>
              <w:left w:val="outset" w:sz="6" w:space="0" w:color="auto"/>
              <w:bottom w:val="outset" w:sz="6" w:space="0" w:color="auto"/>
              <w:right w:val="outset" w:sz="6" w:space="0" w:color="auto"/>
            </w:tcBorders>
            <w:hideMark/>
          </w:tcPr>
          <w:p w:rsidR="00532BC9" w:rsidRDefault="00532BC9">
            <w:pPr>
              <w:rPr>
                <w:sz w:val="24"/>
                <w:szCs w:val="24"/>
              </w:rPr>
            </w:pPr>
            <w:r>
              <w:t xml:space="preserve">  </w:t>
            </w:r>
          </w:p>
        </w:tc>
      </w:tr>
      <w:tr w:rsidR="00532BC9">
        <w:trPr>
          <w:tblCellSpacing w:w="15" w:type="dxa"/>
          <w:jc w:val="center"/>
        </w:trPr>
        <w:tc>
          <w:tcPr>
            <w:tcW w:w="3225" w:type="dxa"/>
            <w:tcBorders>
              <w:top w:val="outset" w:sz="6" w:space="0" w:color="auto"/>
              <w:left w:val="outset" w:sz="6" w:space="0" w:color="auto"/>
              <w:bottom w:val="outset" w:sz="6" w:space="0" w:color="auto"/>
              <w:right w:val="outset" w:sz="6" w:space="0" w:color="auto"/>
            </w:tcBorders>
            <w:vAlign w:val="center"/>
            <w:hideMark/>
          </w:tcPr>
          <w:p w:rsidR="00532BC9" w:rsidRDefault="00532BC9" w:rsidP="00532BC9">
            <w:pPr>
              <w:rPr>
                <w:sz w:val="24"/>
                <w:szCs w:val="24"/>
              </w:rPr>
            </w:pPr>
            <w:r>
              <w:rPr>
                <w:b/>
                <w:bCs/>
              </w:rPr>
              <w:t xml:space="preserve">Thesis Allowance </w:t>
            </w:r>
          </w:p>
        </w:tc>
        <w:tc>
          <w:tcPr>
            <w:tcW w:w="840" w:type="dxa"/>
            <w:tcBorders>
              <w:top w:val="outset" w:sz="6" w:space="0" w:color="auto"/>
              <w:left w:val="outset" w:sz="6" w:space="0" w:color="auto"/>
              <w:bottom w:val="outset" w:sz="6" w:space="0" w:color="auto"/>
              <w:right w:val="outset" w:sz="6" w:space="0" w:color="auto"/>
            </w:tcBorders>
            <w:hideMark/>
          </w:tcPr>
          <w:p w:rsidR="00532BC9" w:rsidRDefault="00532BC9">
            <w:pPr>
              <w:rPr>
                <w:sz w:val="24"/>
                <w:szCs w:val="24"/>
              </w:rPr>
            </w:pPr>
            <w:r>
              <w:t xml:space="preserve">  </w:t>
            </w:r>
          </w:p>
        </w:tc>
        <w:tc>
          <w:tcPr>
            <w:tcW w:w="840" w:type="dxa"/>
            <w:tcBorders>
              <w:top w:val="outset" w:sz="6" w:space="0" w:color="auto"/>
              <w:left w:val="outset" w:sz="6" w:space="0" w:color="auto"/>
              <w:bottom w:val="outset" w:sz="6" w:space="0" w:color="auto"/>
              <w:right w:val="outset" w:sz="6" w:space="0" w:color="auto"/>
            </w:tcBorders>
            <w:hideMark/>
          </w:tcPr>
          <w:p w:rsidR="00532BC9" w:rsidRDefault="00532BC9">
            <w:pPr>
              <w:rPr>
                <w:sz w:val="24"/>
                <w:szCs w:val="24"/>
              </w:rPr>
            </w:pPr>
            <w:r>
              <w:t xml:space="preserve">  </w:t>
            </w:r>
          </w:p>
        </w:tc>
        <w:tc>
          <w:tcPr>
            <w:tcW w:w="840" w:type="dxa"/>
            <w:tcBorders>
              <w:top w:val="outset" w:sz="6" w:space="0" w:color="auto"/>
              <w:left w:val="outset" w:sz="6" w:space="0" w:color="auto"/>
              <w:bottom w:val="outset" w:sz="6" w:space="0" w:color="auto"/>
              <w:right w:val="outset" w:sz="6" w:space="0" w:color="auto"/>
            </w:tcBorders>
            <w:hideMark/>
          </w:tcPr>
          <w:p w:rsidR="00532BC9" w:rsidRDefault="00532BC9">
            <w:pPr>
              <w:rPr>
                <w:sz w:val="24"/>
                <w:szCs w:val="24"/>
              </w:rPr>
            </w:pPr>
            <w:r>
              <w:t xml:space="preserve">  </w:t>
            </w:r>
          </w:p>
        </w:tc>
        <w:tc>
          <w:tcPr>
            <w:tcW w:w="840" w:type="dxa"/>
            <w:tcBorders>
              <w:top w:val="outset" w:sz="6" w:space="0" w:color="auto"/>
              <w:left w:val="outset" w:sz="6" w:space="0" w:color="auto"/>
              <w:bottom w:val="outset" w:sz="6" w:space="0" w:color="auto"/>
              <w:right w:val="outset" w:sz="6" w:space="0" w:color="auto"/>
            </w:tcBorders>
            <w:hideMark/>
          </w:tcPr>
          <w:p w:rsidR="00532BC9" w:rsidRDefault="00532BC9">
            <w:pPr>
              <w:rPr>
                <w:sz w:val="24"/>
                <w:szCs w:val="24"/>
              </w:rPr>
            </w:pPr>
            <w:r>
              <w:t xml:space="preserve">  </w:t>
            </w:r>
          </w:p>
        </w:tc>
        <w:tc>
          <w:tcPr>
            <w:tcW w:w="840" w:type="dxa"/>
            <w:tcBorders>
              <w:top w:val="outset" w:sz="6" w:space="0" w:color="auto"/>
              <w:left w:val="outset" w:sz="6" w:space="0" w:color="auto"/>
              <w:bottom w:val="outset" w:sz="6" w:space="0" w:color="auto"/>
              <w:right w:val="outset" w:sz="6" w:space="0" w:color="auto"/>
            </w:tcBorders>
            <w:hideMark/>
          </w:tcPr>
          <w:p w:rsidR="00532BC9" w:rsidRDefault="00532BC9">
            <w:pPr>
              <w:rPr>
                <w:sz w:val="24"/>
                <w:szCs w:val="24"/>
              </w:rPr>
            </w:pPr>
            <w:r>
              <w:t xml:space="preserve">  </w:t>
            </w:r>
          </w:p>
        </w:tc>
        <w:tc>
          <w:tcPr>
            <w:tcW w:w="840" w:type="dxa"/>
            <w:tcBorders>
              <w:top w:val="outset" w:sz="6" w:space="0" w:color="auto"/>
              <w:left w:val="outset" w:sz="6" w:space="0" w:color="auto"/>
              <w:bottom w:val="outset" w:sz="6" w:space="0" w:color="auto"/>
              <w:right w:val="outset" w:sz="6" w:space="0" w:color="auto"/>
            </w:tcBorders>
            <w:hideMark/>
          </w:tcPr>
          <w:p w:rsidR="00532BC9" w:rsidRDefault="00532BC9" w:rsidP="00532BC9">
            <w:pPr>
              <w:rPr>
                <w:sz w:val="24"/>
                <w:szCs w:val="24"/>
              </w:rPr>
            </w:pPr>
            <w:r>
              <w:rPr>
                <w:noProof/>
                <w:lang w:eastAsia="en-AU"/>
              </w:rPr>
              <w:drawing>
                <wp:inline distT="0" distB="0" distL="0" distR="0">
                  <wp:extent cx="127000" cy="127000"/>
                  <wp:effectExtent l="19050" t="0" r="6350" b="0"/>
                  <wp:docPr id="1375" name="Picture 1375" descr="ti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5" descr="tickbox"/>
                          <pic:cNvPicPr>
                            <a:picLocks noChangeAspect="1" noChangeArrowheads="1"/>
                          </pic:cNvPicPr>
                        </pic:nvPicPr>
                        <pic:blipFill>
                          <a:blip r:embed="rId58"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p>
        </w:tc>
        <w:tc>
          <w:tcPr>
            <w:tcW w:w="840" w:type="dxa"/>
            <w:tcBorders>
              <w:top w:val="outset" w:sz="6" w:space="0" w:color="auto"/>
              <w:left w:val="outset" w:sz="6" w:space="0" w:color="auto"/>
              <w:bottom w:val="outset" w:sz="6" w:space="0" w:color="auto"/>
              <w:right w:val="outset" w:sz="6" w:space="0" w:color="auto"/>
            </w:tcBorders>
            <w:hideMark/>
          </w:tcPr>
          <w:p w:rsidR="00532BC9" w:rsidRDefault="00532BC9">
            <w:pPr>
              <w:rPr>
                <w:sz w:val="24"/>
                <w:szCs w:val="24"/>
              </w:rPr>
            </w:pPr>
            <w:r>
              <w:t xml:space="preserve">  </w:t>
            </w:r>
          </w:p>
        </w:tc>
      </w:tr>
      <w:tr w:rsidR="00532BC9">
        <w:trPr>
          <w:tblCellSpacing w:w="15" w:type="dxa"/>
          <w:jc w:val="center"/>
        </w:trPr>
        <w:tc>
          <w:tcPr>
            <w:tcW w:w="3225" w:type="dxa"/>
            <w:tcBorders>
              <w:top w:val="outset" w:sz="6" w:space="0" w:color="auto"/>
              <w:left w:val="outset" w:sz="6" w:space="0" w:color="auto"/>
              <w:bottom w:val="outset" w:sz="6" w:space="0" w:color="auto"/>
              <w:right w:val="outset" w:sz="6" w:space="0" w:color="auto"/>
            </w:tcBorders>
            <w:vAlign w:val="center"/>
            <w:hideMark/>
          </w:tcPr>
          <w:p w:rsidR="00532BC9" w:rsidRDefault="00532BC9" w:rsidP="00532BC9">
            <w:pPr>
              <w:rPr>
                <w:sz w:val="24"/>
                <w:szCs w:val="24"/>
              </w:rPr>
            </w:pPr>
            <w:r>
              <w:rPr>
                <w:b/>
                <w:bCs/>
              </w:rPr>
              <w:t>Travel Assistance</w:t>
            </w:r>
          </w:p>
        </w:tc>
        <w:tc>
          <w:tcPr>
            <w:tcW w:w="840" w:type="dxa"/>
            <w:tcBorders>
              <w:top w:val="outset" w:sz="6" w:space="0" w:color="auto"/>
              <w:left w:val="outset" w:sz="6" w:space="0" w:color="auto"/>
              <w:bottom w:val="outset" w:sz="6" w:space="0" w:color="auto"/>
              <w:right w:val="outset" w:sz="6" w:space="0" w:color="auto"/>
            </w:tcBorders>
            <w:hideMark/>
          </w:tcPr>
          <w:p w:rsidR="00532BC9" w:rsidRDefault="00532BC9">
            <w:pPr>
              <w:rPr>
                <w:sz w:val="24"/>
                <w:szCs w:val="24"/>
              </w:rPr>
            </w:pPr>
            <w:r>
              <w:t xml:space="preserve">  </w:t>
            </w:r>
          </w:p>
        </w:tc>
        <w:tc>
          <w:tcPr>
            <w:tcW w:w="840" w:type="dxa"/>
            <w:tcBorders>
              <w:top w:val="outset" w:sz="6" w:space="0" w:color="auto"/>
              <w:left w:val="outset" w:sz="6" w:space="0" w:color="auto"/>
              <w:bottom w:val="outset" w:sz="6" w:space="0" w:color="auto"/>
              <w:right w:val="outset" w:sz="6" w:space="0" w:color="auto"/>
            </w:tcBorders>
            <w:hideMark/>
          </w:tcPr>
          <w:p w:rsidR="00532BC9" w:rsidRDefault="00532BC9">
            <w:pPr>
              <w:rPr>
                <w:sz w:val="24"/>
                <w:szCs w:val="24"/>
              </w:rPr>
            </w:pPr>
            <w:r>
              <w:t xml:space="preserve">  </w:t>
            </w:r>
          </w:p>
        </w:tc>
        <w:tc>
          <w:tcPr>
            <w:tcW w:w="840" w:type="dxa"/>
            <w:tcBorders>
              <w:top w:val="outset" w:sz="6" w:space="0" w:color="auto"/>
              <w:left w:val="outset" w:sz="6" w:space="0" w:color="auto"/>
              <w:bottom w:val="outset" w:sz="6" w:space="0" w:color="auto"/>
              <w:right w:val="outset" w:sz="6" w:space="0" w:color="auto"/>
            </w:tcBorders>
            <w:hideMark/>
          </w:tcPr>
          <w:p w:rsidR="00532BC9" w:rsidRDefault="00532BC9">
            <w:pPr>
              <w:rPr>
                <w:sz w:val="24"/>
                <w:szCs w:val="24"/>
              </w:rPr>
            </w:pPr>
            <w:r>
              <w:t xml:space="preserve">  </w:t>
            </w:r>
          </w:p>
        </w:tc>
        <w:tc>
          <w:tcPr>
            <w:tcW w:w="840" w:type="dxa"/>
            <w:tcBorders>
              <w:top w:val="outset" w:sz="6" w:space="0" w:color="auto"/>
              <w:left w:val="outset" w:sz="6" w:space="0" w:color="auto"/>
              <w:bottom w:val="outset" w:sz="6" w:space="0" w:color="auto"/>
              <w:right w:val="outset" w:sz="6" w:space="0" w:color="auto"/>
            </w:tcBorders>
            <w:hideMark/>
          </w:tcPr>
          <w:p w:rsidR="00532BC9" w:rsidRDefault="00532BC9">
            <w:pPr>
              <w:rPr>
                <w:sz w:val="24"/>
                <w:szCs w:val="24"/>
              </w:rPr>
            </w:pPr>
            <w:r>
              <w:t xml:space="preserve">  </w:t>
            </w:r>
          </w:p>
        </w:tc>
        <w:tc>
          <w:tcPr>
            <w:tcW w:w="840" w:type="dxa"/>
            <w:tcBorders>
              <w:top w:val="outset" w:sz="6" w:space="0" w:color="auto"/>
              <w:left w:val="outset" w:sz="6" w:space="0" w:color="auto"/>
              <w:bottom w:val="outset" w:sz="6" w:space="0" w:color="auto"/>
              <w:right w:val="outset" w:sz="6" w:space="0" w:color="auto"/>
            </w:tcBorders>
            <w:hideMark/>
          </w:tcPr>
          <w:p w:rsidR="00532BC9" w:rsidRDefault="00532BC9">
            <w:pPr>
              <w:rPr>
                <w:sz w:val="24"/>
                <w:szCs w:val="24"/>
              </w:rPr>
            </w:pPr>
            <w:r>
              <w:t xml:space="preserve">  </w:t>
            </w:r>
          </w:p>
        </w:tc>
        <w:tc>
          <w:tcPr>
            <w:tcW w:w="840" w:type="dxa"/>
            <w:tcBorders>
              <w:top w:val="outset" w:sz="6" w:space="0" w:color="auto"/>
              <w:left w:val="outset" w:sz="6" w:space="0" w:color="auto"/>
              <w:bottom w:val="outset" w:sz="6" w:space="0" w:color="auto"/>
              <w:right w:val="outset" w:sz="6" w:space="0" w:color="auto"/>
            </w:tcBorders>
            <w:hideMark/>
          </w:tcPr>
          <w:p w:rsidR="00532BC9" w:rsidRDefault="00532BC9">
            <w:pPr>
              <w:rPr>
                <w:sz w:val="24"/>
                <w:szCs w:val="24"/>
              </w:rPr>
            </w:pPr>
            <w:r>
              <w:t xml:space="preserve">  </w:t>
            </w:r>
          </w:p>
        </w:tc>
        <w:tc>
          <w:tcPr>
            <w:tcW w:w="840" w:type="dxa"/>
            <w:tcBorders>
              <w:top w:val="outset" w:sz="6" w:space="0" w:color="auto"/>
              <w:left w:val="outset" w:sz="6" w:space="0" w:color="auto"/>
              <w:bottom w:val="outset" w:sz="6" w:space="0" w:color="auto"/>
              <w:right w:val="outset" w:sz="6" w:space="0" w:color="auto"/>
            </w:tcBorders>
            <w:hideMark/>
          </w:tcPr>
          <w:p w:rsidR="00532BC9" w:rsidRDefault="00532BC9">
            <w:pPr>
              <w:rPr>
                <w:sz w:val="24"/>
                <w:szCs w:val="24"/>
              </w:rPr>
            </w:pPr>
            <w:r>
              <w:t xml:space="preserve">  </w:t>
            </w:r>
          </w:p>
        </w:tc>
      </w:tr>
      <w:tr w:rsidR="00532BC9">
        <w:trPr>
          <w:tblCellSpacing w:w="15" w:type="dxa"/>
          <w:jc w:val="center"/>
        </w:trPr>
        <w:tc>
          <w:tcPr>
            <w:tcW w:w="3225" w:type="dxa"/>
            <w:tcBorders>
              <w:top w:val="outset" w:sz="6" w:space="0" w:color="auto"/>
              <w:left w:val="outset" w:sz="6" w:space="0" w:color="auto"/>
              <w:bottom w:val="outset" w:sz="6" w:space="0" w:color="auto"/>
              <w:right w:val="outset" w:sz="6" w:space="0" w:color="auto"/>
            </w:tcBorders>
            <w:vAlign w:val="center"/>
            <w:hideMark/>
          </w:tcPr>
          <w:p w:rsidR="00532BC9" w:rsidRDefault="00532BC9" w:rsidP="00532BC9">
            <w:pPr>
              <w:rPr>
                <w:sz w:val="24"/>
                <w:szCs w:val="24"/>
              </w:rPr>
            </w:pPr>
            <w:r>
              <w:rPr>
                <w:b/>
                <w:bCs/>
              </w:rPr>
              <w:t xml:space="preserve">Fares Allowance </w:t>
            </w:r>
          </w:p>
        </w:tc>
        <w:tc>
          <w:tcPr>
            <w:tcW w:w="840" w:type="dxa"/>
            <w:tcBorders>
              <w:top w:val="outset" w:sz="6" w:space="0" w:color="auto"/>
              <w:left w:val="outset" w:sz="6" w:space="0" w:color="auto"/>
              <w:bottom w:val="outset" w:sz="6" w:space="0" w:color="auto"/>
              <w:right w:val="outset" w:sz="6" w:space="0" w:color="auto"/>
            </w:tcBorders>
            <w:hideMark/>
          </w:tcPr>
          <w:p w:rsidR="00532BC9" w:rsidRDefault="00532BC9">
            <w:pPr>
              <w:rPr>
                <w:sz w:val="24"/>
                <w:szCs w:val="24"/>
              </w:rPr>
            </w:pPr>
            <w:r>
              <w:t xml:space="preserve">  </w:t>
            </w:r>
          </w:p>
        </w:tc>
        <w:tc>
          <w:tcPr>
            <w:tcW w:w="840" w:type="dxa"/>
            <w:tcBorders>
              <w:top w:val="outset" w:sz="6" w:space="0" w:color="auto"/>
              <w:left w:val="outset" w:sz="6" w:space="0" w:color="auto"/>
              <w:bottom w:val="outset" w:sz="6" w:space="0" w:color="auto"/>
              <w:right w:val="outset" w:sz="6" w:space="0" w:color="auto"/>
            </w:tcBorders>
            <w:hideMark/>
          </w:tcPr>
          <w:p w:rsidR="00532BC9" w:rsidRDefault="00532BC9" w:rsidP="00532BC9">
            <w:pPr>
              <w:rPr>
                <w:sz w:val="24"/>
                <w:szCs w:val="24"/>
              </w:rPr>
            </w:pPr>
            <w:r>
              <w:rPr>
                <w:noProof/>
                <w:lang w:eastAsia="en-AU"/>
              </w:rPr>
              <w:drawing>
                <wp:inline distT="0" distB="0" distL="0" distR="0">
                  <wp:extent cx="127000" cy="127000"/>
                  <wp:effectExtent l="19050" t="0" r="6350" b="0"/>
                  <wp:docPr id="1376" name="Picture 1376" descr="ti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6" descr="tickbox"/>
                          <pic:cNvPicPr>
                            <a:picLocks noChangeAspect="1" noChangeArrowheads="1"/>
                          </pic:cNvPicPr>
                        </pic:nvPicPr>
                        <pic:blipFill>
                          <a:blip r:embed="rId58"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p>
        </w:tc>
        <w:tc>
          <w:tcPr>
            <w:tcW w:w="840" w:type="dxa"/>
            <w:tcBorders>
              <w:top w:val="outset" w:sz="6" w:space="0" w:color="auto"/>
              <w:left w:val="outset" w:sz="6" w:space="0" w:color="auto"/>
              <w:bottom w:val="outset" w:sz="6" w:space="0" w:color="auto"/>
              <w:right w:val="outset" w:sz="6" w:space="0" w:color="auto"/>
            </w:tcBorders>
            <w:hideMark/>
          </w:tcPr>
          <w:p w:rsidR="00532BC9" w:rsidRDefault="00532BC9" w:rsidP="00532BC9">
            <w:pPr>
              <w:rPr>
                <w:sz w:val="24"/>
                <w:szCs w:val="24"/>
              </w:rPr>
            </w:pPr>
            <w:r>
              <w:rPr>
                <w:noProof/>
                <w:lang w:eastAsia="en-AU"/>
              </w:rPr>
              <w:drawing>
                <wp:inline distT="0" distB="0" distL="0" distR="0">
                  <wp:extent cx="127000" cy="127000"/>
                  <wp:effectExtent l="19050" t="0" r="6350" b="0"/>
                  <wp:docPr id="1377" name="Picture 1377" descr="ti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7" descr="tickbox"/>
                          <pic:cNvPicPr>
                            <a:picLocks noChangeAspect="1" noChangeArrowheads="1"/>
                          </pic:cNvPicPr>
                        </pic:nvPicPr>
                        <pic:blipFill>
                          <a:blip r:embed="rId58"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p>
        </w:tc>
        <w:tc>
          <w:tcPr>
            <w:tcW w:w="840" w:type="dxa"/>
            <w:tcBorders>
              <w:top w:val="outset" w:sz="6" w:space="0" w:color="auto"/>
              <w:left w:val="outset" w:sz="6" w:space="0" w:color="auto"/>
              <w:bottom w:val="outset" w:sz="6" w:space="0" w:color="auto"/>
              <w:right w:val="outset" w:sz="6" w:space="0" w:color="auto"/>
            </w:tcBorders>
            <w:hideMark/>
          </w:tcPr>
          <w:p w:rsidR="00532BC9" w:rsidRDefault="00532BC9" w:rsidP="00532BC9">
            <w:pPr>
              <w:rPr>
                <w:sz w:val="24"/>
                <w:szCs w:val="24"/>
              </w:rPr>
            </w:pPr>
            <w:r>
              <w:rPr>
                <w:noProof/>
                <w:lang w:eastAsia="en-AU"/>
              </w:rPr>
              <w:drawing>
                <wp:inline distT="0" distB="0" distL="0" distR="0">
                  <wp:extent cx="127000" cy="127000"/>
                  <wp:effectExtent l="19050" t="0" r="6350" b="0"/>
                  <wp:docPr id="1378" name="Picture 1378" descr="ti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8" descr="tickbox"/>
                          <pic:cNvPicPr>
                            <a:picLocks noChangeAspect="1" noChangeArrowheads="1"/>
                          </pic:cNvPicPr>
                        </pic:nvPicPr>
                        <pic:blipFill>
                          <a:blip r:embed="rId58"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p>
        </w:tc>
        <w:tc>
          <w:tcPr>
            <w:tcW w:w="840" w:type="dxa"/>
            <w:tcBorders>
              <w:top w:val="outset" w:sz="6" w:space="0" w:color="auto"/>
              <w:left w:val="outset" w:sz="6" w:space="0" w:color="auto"/>
              <w:bottom w:val="outset" w:sz="6" w:space="0" w:color="auto"/>
              <w:right w:val="outset" w:sz="6" w:space="0" w:color="auto"/>
            </w:tcBorders>
            <w:hideMark/>
          </w:tcPr>
          <w:p w:rsidR="00532BC9" w:rsidRDefault="00532BC9" w:rsidP="00532BC9">
            <w:pPr>
              <w:rPr>
                <w:sz w:val="24"/>
                <w:szCs w:val="24"/>
              </w:rPr>
            </w:pPr>
            <w:r>
              <w:rPr>
                <w:noProof/>
                <w:lang w:eastAsia="en-AU"/>
              </w:rPr>
              <w:drawing>
                <wp:inline distT="0" distB="0" distL="0" distR="0">
                  <wp:extent cx="127000" cy="127000"/>
                  <wp:effectExtent l="19050" t="0" r="6350" b="0"/>
                  <wp:docPr id="1379" name="Picture 1379" descr="ti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9" descr="tickbox"/>
                          <pic:cNvPicPr>
                            <a:picLocks noChangeAspect="1" noChangeArrowheads="1"/>
                          </pic:cNvPicPr>
                        </pic:nvPicPr>
                        <pic:blipFill>
                          <a:blip r:embed="rId58"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p>
        </w:tc>
        <w:tc>
          <w:tcPr>
            <w:tcW w:w="840" w:type="dxa"/>
            <w:tcBorders>
              <w:top w:val="outset" w:sz="6" w:space="0" w:color="auto"/>
              <w:left w:val="outset" w:sz="6" w:space="0" w:color="auto"/>
              <w:bottom w:val="outset" w:sz="6" w:space="0" w:color="auto"/>
              <w:right w:val="outset" w:sz="6" w:space="0" w:color="auto"/>
            </w:tcBorders>
            <w:hideMark/>
          </w:tcPr>
          <w:p w:rsidR="00532BC9" w:rsidRDefault="00532BC9" w:rsidP="00532BC9">
            <w:pPr>
              <w:rPr>
                <w:sz w:val="24"/>
                <w:szCs w:val="24"/>
              </w:rPr>
            </w:pPr>
            <w:r>
              <w:rPr>
                <w:noProof/>
                <w:lang w:eastAsia="en-AU"/>
              </w:rPr>
              <w:drawing>
                <wp:inline distT="0" distB="0" distL="0" distR="0">
                  <wp:extent cx="127000" cy="127000"/>
                  <wp:effectExtent l="19050" t="0" r="6350" b="0"/>
                  <wp:docPr id="1380" name="Picture 1380" descr="ti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0" descr="tickbox"/>
                          <pic:cNvPicPr>
                            <a:picLocks noChangeAspect="1" noChangeArrowheads="1"/>
                          </pic:cNvPicPr>
                        </pic:nvPicPr>
                        <pic:blipFill>
                          <a:blip r:embed="rId58"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p>
        </w:tc>
        <w:tc>
          <w:tcPr>
            <w:tcW w:w="840" w:type="dxa"/>
            <w:tcBorders>
              <w:top w:val="outset" w:sz="6" w:space="0" w:color="auto"/>
              <w:left w:val="outset" w:sz="6" w:space="0" w:color="auto"/>
              <w:bottom w:val="outset" w:sz="6" w:space="0" w:color="auto"/>
              <w:right w:val="outset" w:sz="6" w:space="0" w:color="auto"/>
            </w:tcBorders>
            <w:hideMark/>
          </w:tcPr>
          <w:p w:rsidR="00532BC9" w:rsidRDefault="00532BC9" w:rsidP="00532BC9">
            <w:pPr>
              <w:rPr>
                <w:sz w:val="24"/>
                <w:szCs w:val="24"/>
              </w:rPr>
            </w:pPr>
            <w:r>
              <w:rPr>
                <w:noProof/>
                <w:lang w:eastAsia="en-AU"/>
              </w:rPr>
              <w:drawing>
                <wp:inline distT="0" distB="0" distL="0" distR="0">
                  <wp:extent cx="127000" cy="127000"/>
                  <wp:effectExtent l="19050" t="0" r="6350" b="0"/>
                  <wp:docPr id="1381" name="Picture 1381" descr="ti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 descr="tickbox"/>
                          <pic:cNvPicPr>
                            <a:picLocks noChangeAspect="1" noChangeArrowheads="1"/>
                          </pic:cNvPicPr>
                        </pic:nvPicPr>
                        <pic:blipFill>
                          <a:blip r:embed="rId58"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p>
        </w:tc>
      </w:tr>
    </w:tbl>
    <w:p w:rsidR="00532BC9" w:rsidRDefault="00532BC9" w:rsidP="00532BC9">
      <w:pPr>
        <w:pStyle w:val="NormalWeb"/>
      </w:pPr>
      <w:bookmarkStart w:id="1019" w:name="P4354_286296"/>
      <w:bookmarkEnd w:id="1019"/>
      <w:r>
        <w:t xml:space="preserve">1 </w:t>
      </w:r>
      <w:r>
        <w:rPr>
          <w:rFonts w:ascii="Arial" w:hAnsi="Arial" w:cs="Arial"/>
          <w:i/>
          <w:iCs/>
          <w:sz w:val="18"/>
          <w:szCs w:val="18"/>
        </w:rPr>
        <w:t xml:space="preserve">Award Codes: </w:t>
      </w:r>
      <w:r>
        <w:rPr>
          <w:rFonts w:ascii="Arial" w:hAnsi="Arial" w:cs="Arial"/>
          <w:b/>
          <w:bCs/>
          <w:i/>
          <w:iCs/>
          <w:sz w:val="18"/>
          <w:szCs w:val="18"/>
        </w:rPr>
        <w:t>A</w:t>
      </w:r>
      <w:r>
        <w:rPr>
          <w:rFonts w:ascii="Arial" w:hAnsi="Arial" w:cs="Arial"/>
          <w:i/>
          <w:iCs/>
          <w:sz w:val="18"/>
          <w:szCs w:val="18"/>
        </w:rPr>
        <w:t xml:space="preserve"> - Schooling Award A, </w:t>
      </w:r>
      <w:r>
        <w:rPr>
          <w:rFonts w:ascii="Arial" w:hAnsi="Arial" w:cs="Arial"/>
          <w:b/>
          <w:bCs/>
          <w:i/>
          <w:iCs/>
          <w:sz w:val="18"/>
          <w:szCs w:val="18"/>
        </w:rPr>
        <w:t xml:space="preserve">B </w:t>
      </w:r>
      <w:r>
        <w:rPr>
          <w:rFonts w:ascii="Arial" w:hAnsi="Arial" w:cs="Arial"/>
          <w:i/>
          <w:iCs/>
          <w:sz w:val="18"/>
          <w:szCs w:val="18"/>
        </w:rPr>
        <w:t xml:space="preserve">- Schooling Award B, </w:t>
      </w:r>
      <w:r>
        <w:rPr>
          <w:rFonts w:ascii="Arial" w:hAnsi="Arial" w:cs="Arial"/>
          <w:b/>
          <w:bCs/>
          <w:i/>
          <w:iCs/>
          <w:sz w:val="18"/>
          <w:szCs w:val="18"/>
        </w:rPr>
        <w:t>T</w:t>
      </w:r>
      <w:r>
        <w:rPr>
          <w:rFonts w:ascii="Arial" w:hAnsi="Arial" w:cs="Arial"/>
          <w:i/>
          <w:iCs/>
          <w:sz w:val="18"/>
          <w:szCs w:val="18"/>
        </w:rPr>
        <w:t xml:space="preserve"> - Tertiary Award, </w:t>
      </w:r>
      <w:r>
        <w:rPr>
          <w:rFonts w:ascii="Arial" w:hAnsi="Arial" w:cs="Arial"/>
          <w:b/>
          <w:bCs/>
          <w:i/>
          <w:iCs/>
          <w:sz w:val="18"/>
          <w:szCs w:val="18"/>
        </w:rPr>
        <w:t xml:space="preserve">Pt </w:t>
      </w:r>
      <w:r>
        <w:rPr>
          <w:rFonts w:ascii="Arial" w:hAnsi="Arial" w:cs="Arial"/>
          <w:i/>
          <w:iCs/>
          <w:sz w:val="18"/>
          <w:szCs w:val="18"/>
        </w:rPr>
        <w:t xml:space="preserve">- Part time Award, </w:t>
      </w:r>
      <w:r>
        <w:rPr>
          <w:rFonts w:ascii="Arial" w:hAnsi="Arial" w:cs="Arial"/>
          <w:b/>
          <w:bCs/>
          <w:i/>
          <w:iCs/>
          <w:sz w:val="18"/>
          <w:szCs w:val="18"/>
        </w:rPr>
        <w:t xml:space="preserve">TA </w:t>
      </w:r>
      <w:r>
        <w:rPr>
          <w:rFonts w:ascii="Arial" w:hAnsi="Arial" w:cs="Arial"/>
          <w:i/>
          <w:iCs/>
          <w:sz w:val="18"/>
          <w:szCs w:val="18"/>
        </w:rPr>
        <w:t xml:space="preserve">- Testing and Assessment Award, </w:t>
      </w:r>
      <w:r>
        <w:rPr>
          <w:rFonts w:ascii="Arial" w:hAnsi="Arial" w:cs="Arial"/>
          <w:b/>
          <w:bCs/>
          <w:i/>
          <w:iCs/>
          <w:sz w:val="18"/>
          <w:szCs w:val="18"/>
        </w:rPr>
        <w:t>MD</w:t>
      </w:r>
      <w:r>
        <w:rPr>
          <w:rFonts w:ascii="Arial" w:hAnsi="Arial" w:cs="Arial"/>
          <w:i/>
          <w:iCs/>
          <w:sz w:val="18"/>
          <w:szCs w:val="18"/>
        </w:rPr>
        <w:t xml:space="preserve"> - Masters and Doctorate Award, </w:t>
      </w:r>
      <w:r>
        <w:rPr>
          <w:rFonts w:ascii="Arial" w:hAnsi="Arial" w:cs="Arial"/>
          <w:b/>
          <w:bCs/>
          <w:i/>
          <w:iCs/>
          <w:sz w:val="18"/>
          <w:szCs w:val="18"/>
        </w:rPr>
        <w:t>LC</w:t>
      </w:r>
      <w:r>
        <w:rPr>
          <w:rFonts w:ascii="Arial" w:hAnsi="Arial" w:cs="Arial"/>
          <w:i/>
          <w:iCs/>
          <w:sz w:val="18"/>
          <w:szCs w:val="18"/>
        </w:rPr>
        <w:t xml:space="preserve"> - Lawful Custody Award</w:t>
      </w:r>
    </w:p>
    <w:p w:rsidR="00532BC9" w:rsidRDefault="00532BC9" w:rsidP="00532BC9">
      <w:pPr>
        <w:pStyle w:val="NormalWeb"/>
      </w:pPr>
      <w:bookmarkStart w:id="1020" w:name="P4484_287173"/>
      <w:bookmarkEnd w:id="1020"/>
      <w:r>
        <w:t xml:space="preserve">2 </w:t>
      </w:r>
      <w:r>
        <w:rPr>
          <w:rFonts w:ascii="Arial" w:hAnsi="Arial" w:cs="Arial"/>
          <w:i/>
          <w:iCs/>
          <w:sz w:val="18"/>
          <w:szCs w:val="18"/>
        </w:rPr>
        <w:t>Available for eligible primary school students aged 14 years or over on 1 January in the year of study</w:t>
      </w:r>
    </w:p>
    <w:p w:rsidR="00532BC9" w:rsidRDefault="00532BC9" w:rsidP="00532BC9">
      <w:pPr>
        <w:pStyle w:val="NormalWeb"/>
      </w:pPr>
      <w:bookmarkStart w:id="1021" w:name="P4493_287301"/>
      <w:bookmarkEnd w:id="1021"/>
      <w:r>
        <w:t xml:space="preserve">3 </w:t>
      </w:r>
      <w:r>
        <w:rPr>
          <w:rFonts w:ascii="Arial" w:hAnsi="Arial" w:cs="Arial"/>
          <w:i/>
          <w:iCs/>
          <w:sz w:val="18"/>
          <w:szCs w:val="18"/>
        </w:rPr>
        <w:t>As per above note</w:t>
      </w:r>
    </w:p>
    <w:p w:rsidR="00532BC9" w:rsidRDefault="00532BC9">
      <w:pPr>
        <w:rPr>
          <w:rFonts w:ascii="Times New Roman" w:hAnsi="Times New Roman"/>
          <w:sz w:val="24"/>
          <w:szCs w:val="24"/>
          <w:lang w:eastAsia="en-AU"/>
        </w:rPr>
      </w:pPr>
      <w:r>
        <w:br w:type="page"/>
      </w:r>
    </w:p>
    <w:p w:rsidR="00532BC9" w:rsidRDefault="00532BC9" w:rsidP="00532BC9">
      <w:pPr>
        <w:pStyle w:val="Heading2"/>
      </w:pPr>
      <w:bookmarkStart w:id="1022" w:name="P4567_287499"/>
      <w:bookmarkEnd w:id="1022"/>
      <w:r>
        <w:t>Part VII B</w:t>
      </w:r>
    </w:p>
    <w:p w:rsidR="00532BC9" w:rsidRDefault="00532BC9" w:rsidP="00532BC9">
      <w:pPr>
        <w:pStyle w:val="partsubheading-1"/>
      </w:pPr>
      <w:bookmarkStart w:id="1023" w:name="P4568_287509"/>
      <w:bookmarkEnd w:id="1023"/>
      <w:r>
        <w:rPr>
          <w:rFonts w:ascii="Arial Narrow" w:hAnsi="Arial Narrow"/>
          <w:b/>
          <w:bCs/>
          <w:sz w:val="36"/>
          <w:szCs w:val="36"/>
        </w:rPr>
        <w:t>Common Allowances</w:t>
      </w:r>
    </w:p>
    <w:p w:rsidR="00532BC9" w:rsidRDefault="00532BC9" w:rsidP="00532BC9">
      <w:pPr>
        <w:pStyle w:val="Heading3"/>
      </w:pPr>
      <w:bookmarkStart w:id="1024" w:name="P4569_287526"/>
      <w:bookmarkEnd w:id="1024"/>
      <w:r>
        <w:t>Additional Assistance</w:t>
      </w:r>
    </w:p>
    <w:p w:rsidR="00532BC9" w:rsidRDefault="00532BC9" w:rsidP="00532BC9">
      <w:pPr>
        <w:pStyle w:val="Heading5"/>
      </w:pPr>
      <w:r>
        <w:t>Part 7B Content</w:t>
      </w:r>
    </w:p>
    <w:p w:rsidR="00532BC9" w:rsidRDefault="00532BC9" w:rsidP="00887542">
      <w:r>
        <w:t xml:space="preserve">This part contains the following chapters: </w:t>
      </w:r>
    </w:p>
    <w:p w:rsidR="00532BC9" w:rsidRDefault="00BF7519" w:rsidP="00887542">
      <w:pPr>
        <w:pStyle w:val="referencebullet-1"/>
      </w:pPr>
      <w:hyperlink r:id="rId700" w:anchor="P4580_287682" w:history="1">
        <w:r w:rsidR="00532BC9">
          <w:rPr>
            <w:rStyle w:val="Hyperlink"/>
          </w:rPr>
          <w:t>Eligibility for Additional Assistance</w:t>
        </w:r>
      </w:hyperlink>
    </w:p>
    <w:p w:rsidR="00A63AC7" w:rsidRDefault="00BF7519" w:rsidP="00887542">
      <w:pPr>
        <w:pStyle w:val="referencebullet-1"/>
      </w:pPr>
      <w:hyperlink r:id="rId701" w:anchor="P4604_289710" w:history="1">
        <w:r w:rsidR="00532BC9">
          <w:rPr>
            <w:rStyle w:val="Hyperlink"/>
          </w:rPr>
          <w:t>Claiming Additional Assistance</w:t>
        </w:r>
      </w:hyperlink>
    </w:p>
    <w:p w:rsidR="00532BC9" w:rsidRDefault="00532BC9" w:rsidP="00532BC9">
      <w:pPr>
        <w:pStyle w:val="Heading1"/>
      </w:pPr>
      <w:bookmarkStart w:id="1025" w:name="P4580_287682"/>
      <w:r>
        <w:t>Chapter 74 Eligibility for Additional Assistance</w:t>
      </w:r>
      <w:bookmarkStart w:id="1026" w:name="P4580_287729"/>
      <w:bookmarkEnd w:id="1025"/>
      <w:bookmarkEnd w:id="1026"/>
      <w:r>
        <w:t xml:space="preserve"> </w:t>
      </w:r>
    </w:p>
    <w:p w:rsidR="00532BC9" w:rsidRDefault="00532BC9" w:rsidP="00532BC9">
      <w:r>
        <w:t xml:space="preserve">This chapter describes Additional Assistance which can be provided to secondary and tertiary award students, focusing on eligibility requirements. </w:t>
      </w:r>
    </w:p>
    <w:p w:rsidR="00532BC9" w:rsidRDefault="00532BC9" w:rsidP="00532BC9">
      <w:r>
        <w:rPr>
          <w:rFonts w:ascii="Verdana" w:hAnsi="Verdana"/>
          <w:b/>
          <w:bCs/>
          <w:color w:val="000000"/>
          <w:szCs w:val="22"/>
        </w:rPr>
        <w:t>Chapter content</w:t>
      </w:r>
    </w:p>
    <w:p w:rsidR="00532BC9" w:rsidRDefault="00532BC9" w:rsidP="00887542">
      <w:r>
        <w:t xml:space="preserve">This chapter contains the following topics: </w:t>
      </w:r>
    </w:p>
    <w:p w:rsidR="00532BC9" w:rsidRDefault="00BF7519" w:rsidP="00887542">
      <w:pPr>
        <w:pStyle w:val="referencebullet-1"/>
      </w:pPr>
      <w:hyperlink r:id="rId702" w:anchor="P4589_288017" w:history="1">
        <w:r w:rsidR="00532BC9">
          <w:rPr>
            <w:rStyle w:val="Hyperlink"/>
          </w:rPr>
          <w:t>Policy Outcome</w:t>
        </w:r>
      </w:hyperlink>
    </w:p>
    <w:p w:rsidR="00532BC9" w:rsidRDefault="00BF7519" w:rsidP="00887542">
      <w:pPr>
        <w:pStyle w:val="referencebullet-1"/>
      </w:pPr>
      <w:hyperlink r:id="rId703" w:anchor="P4592_288376" w:history="1">
        <w:r w:rsidR="00532BC9">
          <w:rPr>
            <w:rStyle w:val="Hyperlink"/>
          </w:rPr>
          <w:t>Eligibility for Additional Assistance</w:t>
        </w:r>
      </w:hyperlink>
    </w:p>
    <w:p w:rsidR="00532BC9" w:rsidRDefault="00BF7519" w:rsidP="00532BC9">
      <w:pPr>
        <w:pStyle w:val="referencebullet-1"/>
      </w:pPr>
      <w:hyperlink r:id="rId704" w:anchor="P4599_289423" w:history="1">
        <w:r w:rsidR="00532BC9">
          <w:rPr>
            <w:rStyle w:val="Hyperlink"/>
          </w:rPr>
          <w:t>Proving significant hardship</w:t>
        </w:r>
      </w:hyperlink>
    </w:p>
    <w:p w:rsidR="00532BC9" w:rsidRDefault="00532BC9" w:rsidP="00532BC9">
      <w:pPr>
        <w:pStyle w:val="Heading3"/>
      </w:pPr>
      <w:bookmarkStart w:id="1027" w:name="P4589_288017"/>
      <w:bookmarkEnd w:id="1027"/>
      <w:r>
        <w:t>74.1 Policy Outcome</w:t>
      </w:r>
    </w:p>
    <w:p w:rsidR="00532BC9" w:rsidRDefault="00532BC9" w:rsidP="00532BC9">
      <w:r>
        <w:t xml:space="preserve">The purpose of Additional Assistance is to provide a means by which, in exceptional circumstances, financial benefit over and above ABSTUDY entitlements is available for students who experience severe financial difficulties meeting associated education costs. </w:t>
      </w:r>
    </w:p>
    <w:p w:rsidR="00532BC9" w:rsidRDefault="00532BC9" w:rsidP="00532BC9">
      <w:pPr>
        <w:pStyle w:val="NormalWeb"/>
      </w:pPr>
      <w:r>
        <w:t>The intended outcome is to reduce the risk of students withdrawing from education.</w:t>
      </w:r>
    </w:p>
    <w:p w:rsidR="00532BC9" w:rsidRDefault="00532BC9" w:rsidP="00532BC9">
      <w:pPr>
        <w:pStyle w:val="Heading3"/>
      </w:pPr>
      <w:bookmarkStart w:id="1028" w:name="P4592_288376"/>
      <w:bookmarkEnd w:id="1028"/>
      <w:r>
        <w:t xml:space="preserve">74.2 Eligibility for Additional Assistance </w:t>
      </w:r>
    </w:p>
    <w:p w:rsidR="00532BC9" w:rsidRDefault="00532BC9" w:rsidP="00532BC9">
      <w:r>
        <w:t xml:space="preserve">A student may be eligible for Additional Assistance if: </w:t>
      </w:r>
    </w:p>
    <w:p w:rsidR="00532BC9" w:rsidRDefault="00532BC9" w:rsidP="00532BC9">
      <w:pPr>
        <w:numPr>
          <w:ilvl w:val="0"/>
          <w:numId w:val="275"/>
        </w:numPr>
        <w:spacing w:before="100" w:beforeAutospacing="1" w:after="100" w:afterAutospacing="1"/>
      </w:pPr>
      <w:r>
        <w:t xml:space="preserve">the student eligible for ABSTUDY Living Allowance and the application of an ABSTUDY eligibility or entitlement provision is harsh or inequitable in the student's circumstance; and </w:t>
      </w:r>
    </w:p>
    <w:p w:rsidR="00532BC9" w:rsidRDefault="00532BC9" w:rsidP="00532BC9">
      <w:pPr>
        <w:numPr>
          <w:ilvl w:val="0"/>
          <w:numId w:val="275"/>
        </w:numPr>
        <w:spacing w:before="100" w:beforeAutospacing="1" w:after="100" w:afterAutospacing="1"/>
      </w:pPr>
      <w:r>
        <w:t xml:space="preserve">the student's circumstances are unique i.e. the grant of Additional Assistance is not likely to result in the inconsistent delivery of benefits nor establish a precedent for a potentially significant number of students; and </w:t>
      </w:r>
    </w:p>
    <w:p w:rsidR="00532BC9" w:rsidRDefault="00532BC9" w:rsidP="00532BC9">
      <w:pPr>
        <w:numPr>
          <w:ilvl w:val="0"/>
          <w:numId w:val="275"/>
        </w:numPr>
        <w:spacing w:before="100" w:beforeAutospacing="1" w:after="100" w:afterAutospacing="1"/>
      </w:pPr>
      <w:r>
        <w:t xml:space="preserve">the basis of the Additional Assistance claim is directly related to a factor associated with the student's study programme which has resulted in the student or family experiencing significant hardship and which may be overcome by the grant of Additional Assistance; and </w:t>
      </w:r>
    </w:p>
    <w:p w:rsidR="00532BC9" w:rsidRDefault="00532BC9" w:rsidP="00532BC9">
      <w:pPr>
        <w:numPr>
          <w:ilvl w:val="0"/>
          <w:numId w:val="275"/>
        </w:numPr>
        <w:spacing w:before="100" w:beforeAutospacing="1" w:after="100" w:afterAutospacing="1"/>
      </w:pPr>
      <w:r>
        <w:t xml:space="preserve">the circumstances have not been caused or contributed to by action taken by the student or applicant which may be regarded as negligent or imprudent, and </w:t>
      </w:r>
    </w:p>
    <w:p w:rsidR="00532BC9" w:rsidRDefault="00532BC9" w:rsidP="00532BC9">
      <w:pPr>
        <w:numPr>
          <w:ilvl w:val="0"/>
          <w:numId w:val="275"/>
        </w:numPr>
        <w:spacing w:before="100" w:beforeAutospacing="1" w:after="100" w:afterAutospacing="1"/>
      </w:pPr>
      <w:proofErr w:type="gramStart"/>
      <w:r>
        <w:t>there</w:t>
      </w:r>
      <w:proofErr w:type="gramEnd"/>
      <w:r>
        <w:t xml:space="preserve"> is no other Commonwealth or State Government agency or private organisation which is a more appropriate source of assistance. </w:t>
      </w:r>
    </w:p>
    <w:p w:rsidR="00532BC9" w:rsidRDefault="00532BC9" w:rsidP="00532BC9">
      <w:pPr>
        <w:pStyle w:val="Heading3"/>
      </w:pPr>
      <w:bookmarkStart w:id="1029" w:name="P4599_289423"/>
      <w:bookmarkEnd w:id="1029"/>
      <w:r>
        <w:t>74.3 Proving significant hardship</w:t>
      </w:r>
      <w:bookmarkStart w:id="1030" w:name="P4599_289455"/>
      <w:bookmarkEnd w:id="1030"/>
    </w:p>
    <w:p w:rsidR="00532BC9" w:rsidRDefault="00532BC9" w:rsidP="00532BC9">
      <w:r>
        <w:t>Significant hardship will be established if fortnightly expenditure on essential items is equal to or exceeds the fortnightly income of the student</w:t>
      </w:r>
      <w:r>
        <w:rPr>
          <w:b/>
          <w:bCs/>
          <w:vertAlign w:val="superscript"/>
        </w:rPr>
        <w:t xml:space="preserve"> </w:t>
      </w:r>
      <w:r>
        <w:t xml:space="preserve">or student's family, and there are no financial reserves for the student or student's family to draw upon. </w:t>
      </w:r>
    </w:p>
    <w:p w:rsidR="00532BC9" w:rsidRDefault="00532BC9" w:rsidP="00532BC9">
      <w:pPr>
        <w:pStyle w:val="NormalWeb"/>
        <w:jc w:val="center"/>
      </w:pPr>
      <w:r>
        <w:rPr>
          <w:noProof/>
        </w:rPr>
        <w:drawing>
          <wp:inline distT="0" distB="0" distL="0" distR="0">
            <wp:extent cx="5712460" cy="27305"/>
            <wp:effectExtent l="19050" t="0" r="2540" b="0"/>
            <wp:docPr id="1533" name="Picture 1533" descr="http://web.archive.org/web/20050510231142im_/http:/www.dest.gov.au/archive/schools/abstudy/images/transit_graphics/blubvsp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3" descr="http://web.archive.org/web/20050510231142im_/http:/www.dest.gov.au/archive/schools/abstudy/images/transit_graphics/blubvspm.gif"/>
                    <pic:cNvPicPr>
                      <a:picLocks noChangeAspect="1" noChangeArrowheads="1"/>
                    </pic:cNvPicPr>
                  </pic:nvPicPr>
                  <pic:blipFill>
                    <a:blip r:embed="rId23" cstate="print"/>
                    <a:srcRect/>
                    <a:stretch>
                      <a:fillRect/>
                    </a:stretch>
                  </pic:blipFill>
                  <pic:spPr bwMode="auto">
                    <a:xfrm>
                      <a:off x="0" y="0"/>
                      <a:ext cx="5712460" cy="27305"/>
                    </a:xfrm>
                    <a:prstGeom prst="rect">
                      <a:avLst/>
                    </a:prstGeom>
                    <a:noFill/>
                    <a:ln w="9525">
                      <a:noFill/>
                      <a:miter lim="800000"/>
                      <a:headEnd/>
                      <a:tailEnd/>
                    </a:ln>
                  </pic:spPr>
                </pic:pic>
              </a:graphicData>
            </a:graphic>
          </wp:inline>
        </w:drawing>
      </w:r>
    </w:p>
    <w:p w:rsidR="00532BC9" w:rsidRDefault="00532BC9" w:rsidP="00532BC9">
      <w:pPr>
        <w:pStyle w:val="Heading1"/>
      </w:pPr>
      <w:bookmarkStart w:id="1031" w:name="P4604_289710"/>
      <w:r>
        <w:t>Chapter 75 Claiming Additional Assistance</w:t>
      </w:r>
      <w:bookmarkStart w:id="1032" w:name="P4604_289750"/>
      <w:bookmarkEnd w:id="1031"/>
      <w:bookmarkEnd w:id="1032"/>
      <w:r>
        <w:t xml:space="preserve"> </w:t>
      </w:r>
    </w:p>
    <w:p w:rsidR="00532BC9" w:rsidRDefault="00532BC9" w:rsidP="00532BC9">
      <w:r>
        <w:t xml:space="preserve">This chapter describes how to claim for Additional Assistance and the assessment criteria for claims. </w:t>
      </w:r>
    </w:p>
    <w:p w:rsidR="00532BC9" w:rsidRDefault="00532BC9" w:rsidP="00532BC9">
      <w:r>
        <w:rPr>
          <w:rFonts w:ascii="Verdana" w:hAnsi="Verdana"/>
          <w:b/>
          <w:bCs/>
          <w:color w:val="000000"/>
          <w:szCs w:val="22"/>
        </w:rPr>
        <w:t>Chapter content</w:t>
      </w:r>
    </w:p>
    <w:p w:rsidR="00532BC9" w:rsidRDefault="00532BC9" w:rsidP="00887542">
      <w:r>
        <w:t xml:space="preserve">This chapter contains the following topics: </w:t>
      </w:r>
    </w:p>
    <w:p w:rsidR="00532BC9" w:rsidRDefault="00BF7519" w:rsidP="00887542">
      <w:pPr>
        <w:pStyle w:val="referencebullet-1"/>
      </w:pPr>
      <w:hyperlink r:id="rId705" w:anchor="P4616_290074" w:history="1">
        <w:r w:rsidR="00532BC9">
          <w:rPr>
            <w:rStyle w:val="Hyperlink"/>
          </w:rPr>
          <w:t>Lodgement of claims</w:t>
        </w:r>
      </w:hyperlink>
    </w:p>
    <w:p w:rsidR="00532BC9" w:rsidRDefault="00BF7519" w:rsidP="00887542">
      <w:pPr>
        <w:pStyle w:val="referencebullet-1"/>
      </w:pPr>
      <w:hyperlink r:id="rId706" w:anchor="P4622_290588" w:history="1">
        <w:r w:rsidR="00532BC9">
          <w:rPr>
            <w:rStyle w:val="Hyperlink"/>
          </w:rPr>
          <w:t>Fortnightly income and expenditure statement</w:t>
        </w:r>
      </w:hyperlink>
    </w:p>
    <w:p w:rsidR="00532BC9" w:rsidRDefault="00BF7519" w:rsidP="00887542">
      <w:pPr>
        <w:pStyle w:val="referencebullet-1"/>
      </w:pPr>
      <w:hyperlink r:id="rId707" w:anchor="P1038_63770" w:history="1">
        <w:r w:rsidR="00532BC9">
          <w:rPr>
            <w:rStyle w:val="Hyperlink"/>
          </w:rPr>
          <w:t>Assessment of claims</w:t>
        </w:r>
      </w:hyperlink>
    </w:p>
    <w:p w:rsidR="00532BC9" w:rsidRDefault="00BF7519" w:rsidP="00887542">
      <w:pPr>
        <w:pStyle w:val="referencebullet-1"/>
      </w:pPr>
      <w:hyperlink r:id="rId708" w:anchor="P4658_292754" w:history="1">
        <w:r w:rsidR="00532BC9">
          <w:rPr>
            <w:rStyle w:val="Hyperlink"/>
          </w:rPr>
          <w:t>Entitlement Amount</w:t>
        </w:r>
      </w:hyperlink>
    </w:p>
    <w:p w:rsidR="00532BC9" w:rsidRDefault="00BF7519" w:rsidP="00887542">
      <w:pPr>
        <w:pStyle w:val="referencebullet-1"/>
      </w:pPr>
      <w:hyperlink r:id="rId709" w:anchor="P4664_293105" w:history="1">
        <w:r w:rsidR="00532BC9">
          <w:rPr>
            <w:rStyle w:val="Hyperlink"/>
          </w:rPr>
          <w:t>Payment of Additional Assistance</w:t>
        </w:r>
      </w:hyperlink>
    </w:p>
    <w:p w:rsidR="00532BC9" w:rsidRDefault="00BF7519" w:rsidP="00532BC9">
      <w:pPr>
        <w:pStyle w:val="referencebullet-1"/>
      </w:pPr>
      <w:hyperlink r:id="rId710" w:anchor="P4671_293491" w:history="1">
        <w:r w:rsidR="00532BC9">
          <w:rPr>
            <w:rStyle w:val="Hyperlink"/>
          </w:rPr>
          <w:t>Recovery of overpayments</w:t>
        </w:r>
      </w:hyperlink>
    </w:p>
    <w:p w:rsidR="00532BC9" w:rsidRDefault="00532BC9" w:rsidP="00532BC9">
      <w:pPr>
        <w:pStyle w:val="Heading3"/>
      </w:pPr>
      <w:bookmarkStart w:id="1033" w:name="P4616_290074"/>
      <w:bookmarkEnd w:id="1033"/>
      <w:r>
        <w:t>75.1 Lodgement of claims</w:t>
      </w:r>
    </w:p>
    <w:p w:rsidR="00532BC9" w:rsidRDefault="00532BC9" w:rsidP="00532BC9">
      <w:r>
        <w:t xml:space="preserve">A student or applicant must lodge a claim for Additional Assistance. The claim is to contain: </w:t>
      </w:r>
    </w:p>
    <w:p w:rsidR="00532BC9" w:rsidRDefault="00532BC9" w:rsidP="00532BC9">
      <w:pPr>
        <w:numPr>
          <w:ilvl w:val="0"/>
          <w:numId w:val="276"/>
        </w:numPr>
        <w:spacing w:before="100" w:beforeAutospacing="1" w:after="100" w:afterAutospacing="1"/>
      </w:pPr>
      <w:r>
        <w:t xml:space="preserve">a description of the circumstances relating to the student's study programme that are causing financial difficulty; and </w:t>
      </w:r>
    </w:p>
    <w:p w:rsidR="00532BC9" w:rsidRDefault="00532BC9" w:rsidP="00532BC9">
      <w:pPr>
        <w:numPr>
          <w:ilvl w:val="0"/>
          <w:numId w:val="276"/>
        </w:numPr>
        <w:spacing w:before="100" w:beforeAutospacing="1" w:after="100" w:afterAutospacing="1"/>
      </w:pPr>
      <w:r>
        <w:t xml:space="preserve">a statement of student or family (as appropriate) </w:t>
      </w:r>
      <w:hyperlink r:id="rId711" w:anchor="P4622_290588" w:history="1">
        <w:r>
          <w:rPr>
            <w:rStyle w:val="Hyperlink"/>
          </w:rPr>
          <w:t>fortnightly income and expenditure</w:t>
        </w:r>
      </w:hyperlink>
      <w:r>
        <w:rPr>
          <w:u w:val="single"/>
        </w:rPr>
        <w:t>; and</w:t>
      </w:r>
      <w:r>
        <w:t xml:space="preserve"> </w:t>
      </w:r>
    </w:p>
    <w:p w:rsidR="00532BC9" w:rsidRDefault="00532BC9" w:rsidP="00532BC9">
      <w:pPr>
        <w:numPr>
          <w:ilvl w:val="0"/>
          <w:numId w:val="276"/>
        </w:numPr>
        <w:spacing w:before="100" w:beforeAutospacing="1" w:after="100" w:afterAutospacing="1"/>
      </w:pPr>
      <w:r>
        <w:t xml:space="preserve">corroborative evidence of the situation as appropriate, eg, from education institutions, boarding establishments, welfare agencies, and </w:t>
      </w:r>
    </w:p>
    <w:p w:rsidR="00532BC9" w:rsidRDefault="00532BC9" w:rsidP="00887542">
      <w:pPr>
        <w:numPr>
          <w:ilvl w:val="0"/>
          <w:numId w:val="276"/>
        </w:numPr>
        <w:spacing w:before="100" w:beforeAutospacing="1" w:after="100" w:afterAutospacing="1"/>
      </w:pPr>
      <w:proofErr w:type="gramStart"/>
      <w:r>
        <w:t>an</w:t>
      </w:r>
      <w:proofErr w:type="gramEnd"/>
      <w:r>
        <w:t xml:space="preserve"> indication of the amount of assistance that is sought. </w:t>
      </w:r>
    </w:p>
    <w:p w:rsidR="00532BC9" w:rsidRDefault="00532BC9" w:rsidP="00532BC9">
      <w:pPr>
        <w:pStyle w:val="Heading3"/>
      </w:pPr>
      <w:bookmarkStart w:id="1034" w:name="P4622_290588"/>
      <w:bookmarkEnd w:id="1034"/>
      <w:r>
        <w:t xml:space="preserve">75.2 Fortnightly income and expenditure statement </w:t>
      </w:r>
    </w:p>
    <w:p w:rsidR="00532BC9" w:rsidRDefault="00532BC9" w:rsidP="00532BC9">
      <w:r>
        <w:t xml:space="preserve">The fortnightly income and expenditure statement must be provided for: </w:t>
      </w:r>
    </w:p>
    <w:p w:rsidR="00532BC9" w:rsidRDefault="00532BC9" w:rsidP="00532BC9">
      <w:pPr>
        <w:numPr>
          <w:ilvl w:val="0"/>
          <w:numId w:val="277"/>
        </w:numPr>
        <w:spacing w:before="100" w:beforeAutospacing="1" w:after="100" w:afterAutospacing="1"/>
      </w:pPr>
      <w:r>
        <w:t xml:space="preserve">the student, if a single independent student, or </w:t>
      </w:r>
    </w:p>
    <w:p w:rsidR="00532BC9" w:rsidRDefault="00532BC9" w:rsidP="00532BC9">
      <w:pPr>
        <w:numPr>
          <w:ilvl w:val="0"/>
          <w:numId w:val="277"/>
        </w:numPr>
        <w:spacing w:before="100" w:beforeAutospacing="1" w:after="100" w:afterAutospacing="1"/>
      </w:pPr>
      <w:r>
        <w:t xml:space="preserve">the student, partner and dependent children, if an independent student with partner; and/or </w:t>
      </w:r>
    </w:p>
    <w:p w:rsidR="00532BC9" w:rsidRDefault="00532BC9" w:rsidP="00532BC9">
      <w:pPr>
        <w:numPr>
          <w:ilvl w:val="0"/>
          <w:numId w:val="277"/>
        </w:numPr>
        <w:spacing w:before="100" w:beforeAutospacing="1" w:after="100" w:afterAutospacing="1"/>
      </w:pPr>
      <w:proofErr w:type="gramStart"/>
      <w:r>
        <w:t>the</w:t>
      </w:r>
      <w:proofErr w:type="gramEnd"/>
      <w:r>
        <w:t xml:space="preserve"> parents/guardians and dependent children, if a dependent student. </w:t>
      </w:r>
    </w:p>
    <w:p w:rsidR="00532BC9" w:rsidRDefault="00532BC9" w:rsidP="00532BC9">
      <w:r>
        <w:t>Evidence may be requested to support this statement.</w:t>
      </w:r>
    </w:p>
    <w:p w:rsidR="00532BC9" w:rsidRDefault="00532BC9" w:rsidP="00532BC9">
      <w:pPr>
        <w:pStyle w:val="Heading5"/>
      </w:pPr>
      <w:r>
        <w:t>75.2.1 Income</w:t>
      </w:r>
    </w:p>
    <w:p w:rsidR="00532BC9" w:rsidRDefault="00532BC9" w:rsidP="00532BC9">
      <w:r>
        <w:t xml:space="preserve">Income includes: </w:t>
      </w:r>
    </w:p>
    <w:p w:rsidR="00532BC9" w:rsidRDefault="00532BC9" w:rsidP="00532BC9">
      <w:pPr>
        <w:numPr>
          <w:ilvl w:val="0"/>
          <w:numId w:val="278"/>
        </w:numPr>
        <w:spacing w:before="100" w:beforeAutospacing="1" w:after="100" w:afterAutospacing="1"/>
      </w:pPr>
      <w:r>
        <w:t xml:space="preserve">wage and salary payments after tax and Medicare payments are deducted; </w:t>
      </w:r>
    </w:p>
    <w:p w:rsidR="00532BC9" w:rsidRDefault="00532BC9" w:rsidP="00532BC9">
      <w:pPr>
        <w:numPr>
          <w:ilvl w:val="0"/>
          <w:numId w:val="278"/>
        </w:numPr>
        <w:spacing w:before="100" w:beforeAutospacing="1" w:after="100" w:afterAutospacing="1"/>
      </w:pPr>
      <w:r>
        <w:t xml:space="preserve">maintenance received; and </w:t>
      </w:r>
    </w:p>
    <w:p w:rsidR="00532BC9" w:rsidRDefault="00532BC9" w:rsidP="00532BC9">
      <w:pPr>
        <w:numPr>
          <w:ilvl w:val="0"/>
          <w:numId w:val="278"/>
        </w:numPr>
        <w:spacing w:before="100" w:beforeAutospacing="1" w:after="100" w:afterAutospacing="1"/>
      </w:pPr>
      <w:r>
        <w:t xml:space="preserve">Commonwealth Government benefits including: </w:t>
      </w:r>
    </w:p>
    <w:p w:rsidR="00532BC9" w:rsidRDefault="00532BC9" w:rsidP="00532BC9">
      <w:pPr>
        <w:numPr>
          <w:ilvl w:val="0"/>
          <w:numId w:val="279"/>
        </w:numPr>
        <w:spacing w:before="100" w:beforeAutospacing="1" w:after="100" w:afterAutospacing="1"/>
      </w:pPr>
      <w:r>
        <w:t xml:space="preserve">Social Security pension or benefit payments </w:t>
      </w:r>
    </w:p>
    <w:p w:rsidR="00532BC9" w:rsidRDefault="00532BC9" w:rsidP="00532BC9">
      <w:pPr>
        <w:numPr>
          <w:ilvl w:val="0"/>
          <w:numId w:val="279"/>
        </w:numPr>
        <w:spacing w:before="100" w:beforeAutospacing="1" w:after="100" w:afterAutospacing="1"/>
      </w:pPr>
      <w:r>
        <w:t xml:space="preserve">Family Tax Benefits Payments </w:t>
      </w:r>
    </w:p>
    <w:p w:rsidR="00532BC9" w:rsidRDefault="00532BC9" w:rsidP="00532BC9">
      <w:pPr>
        <w:numPr>
          <w:ilvl w:val="0"/>
          <w:numId w:val="279"/>
        </w:numPr>
        <w:spacing w:before="100" w:beforeAutospacing="1" w:after="100" w:afterAutospacing="1"/>
      </w:pPr>
      <w:r>
        <w:t xml:space="preserve">ABSTUDY, Youth Allowance/Austudy payment, and </w:t>
      </w:r>
    </w:p>
    <w:p w:rsidR="00532BC9" w:rsidRDefault="00532BC9" w:rsidP="00532BC9">
      <w:pPr>
        <w:numPr>
          <w:ilvl w:val="0"/>
          <w:numId w:val="279"/>
        </w:numPr>
        <w:spacing w:before="100" w:beforeAutospacing="1" w:after="100" w:afterAutospacing="1"/>
      </w:pPr>
      <w:proofErr w:type="gramStart"/>
      <w:r>
        <w:t>any</w:t>
      </w:r>
      <w:proofErr w:type="gramEnd"/>
      <w:r>
        <w:t xml:space="preserve"> other form of regular income. </w:t>
      </w:r>
    </w:p>
    <w:p w:rsidR="00532BC9" w:rsidRDefault="00532BC9" w:rsidP="00887542">
      <w:r>
        <w:t xml:space="preserve">Maintenance paid for the support of a previous partner or children should be deducted. </w:t>
      </w:r>
    </w:p>
    <w:p w:rsidR="00532BC9" w:rsidRDefault="00532BC9" w:rsidP="00532BC9">
      <w:pPr>
        <w:pStyle w:val="Heading3"/>
      </w:pPr>
      <w:r>
        <w:t>75.3 Assessment of claims</w:t>
      </w:r>
    </w:p>
    <w:p w:rsidR="00532BC9" w:rsidRDefault="00532BC9" w:rsidP="00532BC9">
      <w:pPr>
        <w:pStyle w:val="Heading5"/>
      </w:pPr>
      <w:r>
        <w:t>75.3.1 Essential items</w:t>
      </w:r>
    </w:p>
    <w:p w:rsidR="00532BC9" w:rsidRDefault="00532BC9" w:rsidP="00532BC9">
      <w:r>
        <w:t xml:space="preserve">In general, only expenditure on the following essential items is to be considered in assessing Additional Assistance claims: </w:t>
      </w:r>
    </w:p>
    <w:p w:rsidR="00532BC9" w:rsidRDefault="00532BC9" w:rsidP="00532BC9">
      <w:pPr>
        <w:numPr>
          <w:ilvl w:val="0"/>
          <w:numId w:val="280"/>
        </w:numPr>
        <w:spacing w:before="100" w:beforeAutospacing="1" w:after="100" w:afterAutospacing="1"/>
      </w:pPr>
      <w:r>
        <w:t xml:space="preserve">accommodation, eg rent, house repayment instalment and essential costs such as insurance, rates </w:t>
      </w:r>
    </w:p>
    <w:p w:rsidR="00532BC9" w:rsidRDefault="00532BC9" w:rsidP="00532BC9">
      <w:pPr>
        <w:numPr>
          <w:ilvl w:val="0"/>
          <w:numId w:val="280"/>
        </w:numPr>
        <w:spacing w:before="100" w:beforeAutospacing="1" w:after="100" w:afterAutospacing="1"/>
      </w:pPr>
      <w:r>
        <w:t xml:space="preserve">food </w:t>
      </w:r>
    </w:p>
    <w:p w:rsidR="00532BC9" w:rsidRDefault="00532BC9" w:rsidP="00532BC9">
      <w:pPr>
        <w:numPr>
          <w:ilvl w:val="0"/>
          <w:numId w:val="280"/>
        </w:numPr>
        <w:spacing w:before="100" w:beforeAutospacing="1" w:after="100" w:afterAutospacing="1"/>
      </w:pPr>
      <w:r>
        <w:t xml:space="preserve">utility services, eg gas, electricity </w:t>
      </w:r>
    </w:p>
    <w:p w:rsidR="00532BC9" w:rsidRDefault="00532BC9" w:rsidP="00532BC9">
      <w:pPr>
        <w:numPr>
          <w:ilvl w:val="0"/>
          <w:numId w:val="280"/>
        </w:numPr>
        <w:spacing w:before="100" w:beforeAutospacing="1" w:after="100" w:afterAutospacing="1"/>
      </w:pPr>
      <w:r>
        <w:t xml:space="preserve">clothing </w:t>
      </w:r>
    </w:p>
    <w:p w:rsidR="00532BC9" w:rsidRDefault="00532BC9" w:rsidP="00532BC9">
      <w:pPr>
        <w:numPr>
          <w:ilvl w:val="0"/>
          <w:numId w:val="280"/>
        </w:numPr>
        <w:spacing w:before="100" w:beforeAutospacing="1" w:after="100" w:afterAutospacing="1"/>
      </w:pPr>
      <w:r>
        <w:t xml:space="preserve">medical/dental costs in excess of refunds from health insurance (non essential medical/dental costs to be excluded) </w:t>
      </w:r>
    </w:p>
    <w:p w:rsidR="00532BC9" w:rsidRDefault="00532BC9" w:rsidP="00532BC9">
      <w:pPr>
        <w:numPr>
          <w:ilvl w:val="0"/>
          <w:numId w:val="280"/>
        </w:numPr>
        <w:spacing w:before="100" w:beforeAutospacing="1" w:after="100" w:afterAutospacing="1"/>
      </w:pPr>
      <w:r>
        <w:t xml:space="preserve">pharmaceutical costs </w:t>
      </w:r>
    </w:p>
    <w:p w:rsidR="00532BC9" w:rsidRDefault="00532BC9" w:rsidP="00532BC9">
      <w:pPr>
        <w:numPr>
          <w:ilvl w:val="0"/>
          <w:numId w:val="280"/>
        </w:numPr>
        <w:spacing w:before="100" w:beforeAutospacing="1" w:after="100" w:afterAutospacing="1"/>
      </w:pPr>
      <w:r>
        <w:t xml:space="preserve">school costs and child care costs of dependents if incurred to meet course requirements </w:t>
      </w:r>
    </w:p>
    <w:p w:rsidR="00532BC9" w:rsidRDefault="00532BC9" w:rsidP="00532BC9">
      <w:pPr>
        <w:numPr>
          <w:ilvl w:val="0"/>
          <w:numId w:val="280"/>
        </w:numPr>
        <w:spacing w:before="100" w:beforeAutospacing="1" w:after="100" w:afterAutospacing="1"/>
      </w:pPr>
      <w:r>
        <w:t xml:space="preserve">daily travel costs of student and family (public transport equivalent costs should be used if student has a car) </w:t>
      </w:r>
    </w:p>
    <w:p w:rsidR="00532BC9" w:rsidRDefault="00532BC9" w:rsidP="00532BC9">
      <w:pPr>
        <w:numPr>
          <w:ilvl w:val="0"/>
          <w:numId w:val="280"/>
        </w:numPr>
        <w:spacing w:before="100" w:beforeAutospacing="1" w:after="100" w:afterAutospacing="1"/>
      </w:pPr>
      <w:r>
        <w:t xml:space="preserve">hire purchase instalments for purchase of essential household furniture </w:t>
      </w:r>
    </w:p>
    <w:p w:rsidR="00532BC9" w:rsidRDefault="00532BC9" w:rsidP="00532BC9">
      <w:pPr>
        <w:numPr>
          <w:ilvl w:val="0"/>
          <w:numId w:val="280"/>
        </w:numPr>
        <w:spacing w:before="100" w:beforeAutospacing="1" w:after="100" w:afterAutospacing="1"/>
      </w:pPr>
      <w:r>
        <w:t xml:space="preserve">maintenance paid, and </w:t>
      </w:r>
    </w:p>
    <w:p w:rsidR="00532BC9" w:rsidRDefault="00532BC9" w:rsidP="00532BC9">
      <w:pPr>
        <w:numPr>
          <w:ilvl w:val="0"/>
          <w:numId w:val="280"/>
        </w:numPr>
        <w:spacing w:before="100" w:beforeAutospacing="1" w:after="100" w:afterAutospacing="1"/>
      </w:pPr>
      <w:proofErr w:type="gramStart"/>
      <w:r>
        <w:t>miscellaneous</w:t>
      </w:r>
      <w:proofErr w:type="gramEnd"/>
      <w:r>
        <w:t xml:space="preserve"> expenses such as essential course costs. </w:t>
      </w:r>
    </w:p>
    <w:p w:rsidR="00532BC9" w:rsidRDefault="00532BC9" w:rsidP="00532BC9">
      <w:pPr>
        <w:pStyle w:val="Heading5"/>
      </w:pPr>
      <w:r>
        <w:t>75.3.2 Non-essential items</w:t>
      </w:r>
    </w:p>
    <w:p w:rsidR="00532BC9" w:rsidRDefault="00532BC9" w:rsidP="00532BC9">
      <w:r>
        <w:t>The following items would not normally be considered as essential items, unless it can be demonstrated that the items are necessary for a person's</w:t>
      </w:r>
      <w:r>
        <w:rPr>
          <w:b/>
          <w:bCs/>
          <w:vertAlign w:val="superscript"/>
        </w:rPr>
        <w:t xml:space="preserve"> </w:t>
      </w:r>
      <w:r>
        <w:t xml:space="preserve">employment or similar compelling reason: </w:t>
      </w:r>
    </w:p>
    <w:p w:rsidR="00532BC9" w:rsidRDefault="00532BC9" w:rsidP="00532BC9">
      <w:pPr>
        <w:numPr>
          <w:ilvl w:val="0"/>
          <w:numId w:val="281"/>
        </w:numPr>
        <w:spacing w:before="100" w:beforeAutospacing="1" w:after="100" w:afterAutospacing="1"/>
      </w:pPr>
      <w:r>
        <w:t xml:space="preserve">car expenses (i.e., repayments, registration, petrol, insurance and maintenance, above public transport costs) </w:t>
      </w:r>
    </w:p>
    <w:p w:rsidR="00532BC9" w:rsidRDefault="00532BC9" w:rsidP="00532BC9">
      <w:pPr>
        <w:numPr>
          <w:ilvl w:val="0"/>
          <w:numId w:val="281"/>
        </w:numPr>
        <w:spacing w:before="100" w:beforeAutospacing="1" w:after="100" w:afterAutospacing="1"/>
      </w:pPr>
      <w:r>
        <w:t xml:space="preserve">telephone costs, i.e. installation, rent and call costs </w:t>
      </w:r>
    </w:p>
    <w:p w:rsidR="00532BC9" w:rsidRDefault="00532BC9" w:rsidP="00532BC9">
      <w:pPr>
        <w:numPr>
          <w:ilvl w:val="0"/>
          <w:numId w:val="281"/>
        </w:numPr>
        <w:spacing w:before="100" w:beforeAutospacing="1" w:after="100" w:afterAutospacing="1"/>
      </w:pPr>
      <w:r>
        <w:t xml:space="preserve">expenses not associated with studies, eg, club fees for interests not catered for by the education institution, and </w:t>
      </w:r>
    </w:p>
    <w:p w:rsidR="00532BC9" w:rsidRDefault="00532BC9" w:rsidP="00887542">
      <w:pPr>
        <w:numPr>
          <w:ilvl w:val="0"/>
          <w:numId w:val="281"/>
        </w:numPr>
        <w:spacing w:before="100" w:beforeAutospacing="1" w:after="100" w:afterAutospacing="1"/>
      </w:pPr>
      <w:proofErr w:type="gramStart"/>
      <w:r>
        <w:t>debt</w:t>
      </w:r>
      <w:proofErr w:type="gramEnd"/>
      <w:r>
        <w:t xml:space="preserve"> repayment, including hire purchase of items other than household furniture. </w:t>
      </w:r>
    </w:p>
    <w:p w:rsidR="00532BC9" w:rsidRDefault="00532BC9" w:rsidP="00532BC9">
      <w:pPr>
        <w:pStyle w:val="Heading3"/>
      </w:pPr>
      <w:bookmarkStart w:id="1035" w:name="P4658_292754"/>
      <w:bookmarkEnd w:id="1035"/>
      <w:r>
        <w:t>75.4 Entitlement Amount</w:t>
      </w:r>
    </w:p>
    <w:p w:rsidR="00532BC9" w:rsidRDefault="00532BC9" w:rsidP="00532BC9">
      <w:r>
        <w:t xml:space="preserve">The amount of entitlement will be set at whichever is the lesser of that amount required to: </w:t>
      </w:r>
    </w:p>
    <w:p w:rsidR="00532BC9" w:rsidRDefault="00532BC9" w:rsidP="00532BC9">
      <w:pPr>
        <w:numPr>
          <w:ilvl w:val="0"/>
          <w:numId w:val="282"/>
        </w:numPr>
        <w:spacing w:before="100" w:beforeAutospacing="1" w:after="100" w:afterAutospacing="1"/>
      </w:pPr>
      <w:r>
        <w:t xml:space="preserve">meet the cost of the particular factor associated with the student's study programme which has contributed to the financial difficulties, or </w:t>
      </w:r>
    </w:p>
    <w:p w:rsidR="00887542" w:rsidRDefault="00532BC9" w:rsidP="00532BC9">
      <w:pPr>
        <w:numPr>
          <w:ilvl w:val="0"/>
          <w:numId w:val="282"/>
        </w:numPr>
        <w:spacing w:before="100" w:beforeAutospacing="1" w:after="100" w:afterAutospacing="1"/>
      </w:pPr>
      <w:proofErr w:type="gramStart"/>
      <w:r>
        <w:t>overcome</w:t>
      </w:r>
      <w:proofErr w:type="gramEnd"/>
      <w:r>
        <w:t xml:space="preserve"> the hardship, i.e. address the imbalance between income and essential expenditure. </w:t>
      </w:r>
    </w:p>
    <w:p w:rsidR="00887542" w:rsidRDefault="00887542">
      <w:r>
        <w:br w:type="page"/>
      </w:r>
    </w:p>
    <w:p w:rsidR="00532BC9" w:rsidRDefault="00532BC9" w:rsidP="00887542">
      <w:pPr>
        <w:spacing w:before="100" w:beforeAutospacing="1" w:after="100" w:afterAutospacing="1"/>
      </w:pPr>
    </w:p>
    <w:p w:rsidR="00532BC9" w:rsidRDefault="00532BC9" w:rsidP="00532BC9">
      <w:pPr>
        <w:pStyle w:val="Heading3"/>
      </w:pPr>
      <w:bookmarkStart w:id="1036" w:name="P4664_293105"/>
      <w:bookmarkEnd w:id="1036"/>
      <w:r>
        <w:t>75.5 Payment of Additional Assistance</w:t>
      </w:r>
    </w:p>
    <w:p w:rsidR="00532BC9" w:rsidRDefault="00532BC9" w:rsidP="00532BC9">
      <w:r>
        <w:t xml:space="preserve">Where approved, Additional Assistance may be provided in the form of: </w:t>
      </w:r>
    </w:p>
    <w:p w:rsidR="00532BC9" w:rsidRDefault="00532BC9" w:rsidP="00532BC9">
      <w:pPr>
        <w:numPr>
          <w:ilvl w:val="0"/>
          <w:numId w:val="283"/>
        </w:numPr>
        <w:spacing w:before="100" w:beforeAutospacing="1" w:after="100" w:afterAutospacing="1"/>
      </w:pPr>
      <w:r>
        <w:t xml:space="preserve">a regular supplement to an allowance the student is entitled to receive (taxable), or </w:t>
      </w:r>
    </w:p>
    <w:p w:rsidR="00532BC9" w:rsidRDefault="00532BC9" w:rsidP="00532BC9">
      <w:pPr>
        <w:numPr>
          <w:ilvl w:val="0"/>
          <w:numId w:val="283"/>
        </w:numPr>
        <w:spacing w:before="100" w:beforeAutospacing="1" w:after="100" w:afterAutospacing="1"/>
      </w:pPr>
      <w:proofErr w:type="gramStart"/>
      <w:r>
        <w:t>a</w:t>
      </w:r>
      <w:proofErr w:type="gramEnd"/>
      <w:r>
        <w:t xml:space="preserve"> once only payment where this will overcome the hardship (non-taxable). </w:t>
      </w:r>
    </w:p>
    <w:p w:rsidR="00532BC9" w:rsidRDefault="00532BC9" w:rsidP="00532BC9">
      <w:r>
        <w:t xml:space="preserve">The payee for Additional Assistance will be: </w:t>
      </w:r>
    </w:p>
    <w:p w:rsidR="00532BC9" w:rsidRDefault="00532BC9" w:rsidP="00532BC9">
      <w:pPr>
        <w:numPr>
          <w:ilvl w:val="0"/>
          <w:numId w:val="284"/>
        </w:numPr>
        <w:spacing w:before="100" w:beforeAutospacing="1" w:after="100" w:afterAutospacing="1"/>
      </w:pPr>
      <w:r>
        <w:t xml:space="preserve">the applicant for Schooling awards, or </w:t>
      </w:r>
    </w:p>
    <w:p w:rsidR="00532BC9" w:rsidRDefault="00532BC9" w:rsidP="00532BC9">
      <w:pPr>
        <w:numPr>
          <w:ilvl w:val="0"/>
          <w:numId w:val="284"/>
        </w:numPr>
        <w:spacing w:before="100" w:beforeAutospacing="1" w:after="100" w:afterAutospacing="1"/>
      </w:pPr>
      <w:proofErr w:type="gramStart"/>
      <w:r>
        <w:t>the</w:t>
      </w:r>
      <w:proofErr w:type="gramEnd"/>
      <w:r>
        <w:t xml:space="preserve"> student for Tertiary/Masters and Doctorate awards. </w:t>
      </w:r>
    </w:p>
    <w:p w:rsidR="00532BC9" w:rsidRDefault="00532BC9" w:rsidP="00532BC9">
      <w:pPr>
        <w:pStyle w:val="Heading3"/>
      </w:pPr>
      <w:bookmarkStart w:id="1037" w:name="P4671_293491"/>
      <w:bookmarkEnd w:id="1037"/>
      <w:r>
        <w:t>75.6 Recovery of overpayments</w:t>
      </w:r>
    </w:p>
    <w:p w:rsidR="00532BC9" w:rsidRDefault="00532BC9" w:rsidP="00532BC9">
      <w:r>
        <w:t xml:space="preserve">Refer to </w:t>
      </w:r>
      <w:hyperlink r:id="rId712" w:anchor="8708_532449" w:history="1">
        <w:r>
          <w:rPr>
            <w:rStyle w:val="Hyperlink"/>
            <w:b/>
            <w:bCs/>
          </w:rPr>
          <w:t>133.2</w:t>
        </w:r>
      </w:hyperlink>
      <w:r>
        <w:t xml:space="preserve"> to identify the responsible payee where an overpayment of this allowance has been made. </w:t>
      </w:r>
    </w:p>
    <w:p w:rsidR="00532BC9" w:rsidRDefault="00532BC9" w:rsidP="006B57EE">
      <w:pPr>
        <w:pStyle w:val="NormalWeb"/>
      </w:pPr>
    </w:p>
    <w:p w:rsidR="0062253D" w:rsidRDefault="0062253D" w:rsidP="0062253D">
      <w:pPr>
        <w:pStyle w:val="Heading3"/>
      </w:pPr>
      <w:bookmarkStart w:id="1038" w:name="P4705_293752"/>
      <w:bookmarkEnd w:id="1038"/>
      <w:r>
        <w:t>Away from Base Activities</w:t>
      </w:r>
    </w:p>
    <w:p w:rsidR="0062253D" w:rsidRDefault="0062253D" w:rsidP="0062253D">
      <w:pPr>
        <w:pStyle w:val="Heading5"/>
      </w:pPr>
      <w:r>
        <w:t xml:space="preserve">Part 7C Content </w:t>
      </w:r>
    </w:p>
    <w:p w:rsidR="0062253D" w:rsidRDefault="0062253D" w:rsidP="0062253D">
      <w:r>
        <w:t xml:space="preserve">This part contains details about Away-from-base activities for ABSTUDY students, outlining eligibility requirements and entitlements. </w:t>
      </w:r>
    </w:p>
    <w:p w:rsidR="0062253D" w:rsidRDefault="0062253D" w:rsidP="0062253D">
      <w:pPr>
        <w:pStyle w:val="NormalWeb"/>
      </w:pPr>
      <w:r>
        <w:t>This part contains the following chapters:</w:t>
      </w:r>
    </w:p>
    <w:p w:rsidR="0062253D" w:rsidRDefault="00BF7519" w:rsidP="00887542">
      <w:pPr>
        <w:pStyle w:val="referencebullet-1"/>
      </w:pPr>
      <w:hyperlink r:id="rId713" w:anchor="P4728_294333" w:history="1">
        <w:r w:rsidR="0062253D">
          <w:rPr>
            <w:rStyle w:val="Hyperlink"/>
          </w:rPr>
          <w:t>Overview of Away-from-base Assistance</w:t>
        </w:r>
      </w:hyperlink>
    </w:p>
    <w:p w:rsidR="0062253D" w:rsidRDefault="00BF7519" w:rsidP="00887542">
      <w:pPr>
        <w:pStyle w:val="referencebullet-1"/>
      </w:pPr>
      <w:hyperlink r:id="rId714" w:anchor="P4786_298432" w:history="1">
        <w:r w:rsidR="0062253D">
          <w:rPr>
            <w:rStyle w:val="Hyperlink"/>
          </w:rPr>
          <w:t>Entitlements for Away-from-base activities</w:t>
        </w:r>
      </w:hyperlink>
    </w:p>
    <w:p w:rsidR="0062253D" w:rsidRDefault="00BF7519" w:rsidP="00887542">
      <w:pPr>
        <w:pStyle w:val="referencebullet-1"/>
      </w:pPr>
      <w:hyperlink r:id="rId715" w:anchor="P4818_300638" w:history="1">
        <w:r w:rsidR="0062253D">
          <w:rPr>
            <w:rStyle w:val="Hyperlink"/>
          </w:rPr>
          <w:t>Away-from-base activities for mainstream courses</w:t>
        </w:r>
      </w:hyperlink>
    </w:p>
    <w:p w:rsidR="0062253D" w:rsidRDefault="00BF7519" w:rsidP="00887542">
      <w:pPr>
        <w:pStyle w:val="referencebullet-1"/>
      </w:pPr>
      <w:hyperlink r:id="rId716" w:anchor="P4857_302953" w:history="1">
        <w:r w:rsidR="0062253D">
          <w:rPr>
            <w:rStyle w:val="Hyperlink"/>
          </w:rPr>
          <w:t xml:space="preserve">Testing </w:t>
        </w:r>
        <w:proofErr w:type="gramStart"/>
        <w:r w:rsidR="0062253D">
          <w:rPr>
            <w:rStyle w:val="Hyperlink"/>
          </w:rPr>
          <w:t>And</w:t>
        </w:r>
        <w:proofErr w:type="gramEnd"/>
        <w:r w:rsidR="0062253D">
          <w:rPr>
            <w:rStyle w:val="Hyperlink"/>
          </w:rPr>
          <w:t xml:space="preserve"> Assessment Programmes</w:t>
        </w:r>
      </w:hyperlink>
    </w:p>
    <w:p w:rsidR="0062253D" w:rsidRDefault="00BF7519" w:rsidP="00887542">
      <w:pPr>
        <w:pStyle w:val="referencebullet-1"/>
      </w:pPr>
      <w:hyperlink r:id="rId717" w:anchor="P4907_307858" w:history="1">
        <w:r w:rsidR="0062253D">
          <w:rPr>
            <w:rStyle w:val="Hyperlink"/>
          </w:rPr>
          <w:t>Placements</w:t>
        </w:r>
      </w:hyperlink>
    </w:p>
    <w:p w:rsidR="0062253D" w:rsidRDefault="00BF7519" w:rsidP="00887542">
      <w:pPr>
        <w:pStyle w:val="referencebullet-1"/>
      </w:pPr>
      <w:hyperlink r:id="rId718" w:anchor="P4941_309966" w:history="1">
        <w:r w:rsidR="0062253D">
          <w:rPr>
            <w:rStyle w:val="Hyperlink"/>
          </w:rPr>
          <w:t>Field trips</w:t>
        </w:r>
      </w:hyperlink>
    </w:p>
    <w:p w:rsidR="0062253D" w:rsidRDefault="00BF7519" w:rsidP="00887542">
      <w:pPr>
        <w:pStyle w:val="referencebullet-1"/>
      </w:pPr>
      <w:hyperlink r:id="rId719" w:anchor="P4979_312989" w:history="1">
        <w:r w:rsidR="0062253D">
          <w:rPr>
            <w:rStyle w:val="Hyperlink"/>
          </w:rPr>
          <w:t>Residential Schools</w:t>
        </w:r>
      </w:hyperlink>
    </w:p>
    <w:p w:rsidR="0062253D" w:rsidRDefault="00BF7519" w:rsidP="00887542">
      <w:pPr>
        <w:pStyle w:val="referencebullet-1"/>
      </w:pPr>
      <w:hyperlink r:id="rId720" w:anchor="P5059_319263" w:history="1">
        <w:r w:rsidR="0062253D">
          <w:rPr>
            <w:rStyle w:val="Hyperlink"/>
          </w:rPr>
          <w:t>Residential Expenses and Meal Allowance</w:t>
        </w:r>
      </w:hyperlink>
    </w:p>
    <w:p w:rsidR="0062253D" w:rsidRDefault="00BF7519" w:rsidP="00887542">
      <w:pPr>
        <w:pStyle w:val="referencebullet-1"/>
      </w:pPr>
      <w:hyperlink r:id="rId721" w:anchor="P5130_323972" w:history="1">
        <w:r w:rsidR="0062253D">
          <w:rPr>
            <w:rStyle w:val="Hyperlink"/>
          </w:rPr>
          <w:t>Away-from-base Travel allowance</w:t>
        </w:r>
      </w:hyperlink>
    </w:p>
    <w:p w:rsidR="0062253D" w:rsidRDefault="00BF7519" w:rsidP="00887542">
      <w:pPr>
        <w:pStyle w:val="referencebullet-1"/>
      </w:pPr>
      <w:hyperlink r:id="rId722" w:anchor="P5338_327750" w:history="1">
        <w:r w:rsidR="0062253D">
          <w:rPr>
            <w:rStyle w:val="Hyperlink"/>
          </w:rPr>
          <w:t>Away-from-base Living Allowance</w:t>
        </w:r>
      </w:hyperlink>
    </w:p>
    <w:p w:rsidR="0062253D" w:rsidRDefault="00BF7519" w:rsidP="0062253D">
      <w:pPr>
        <w:pStyle w:val="referencebullet-1"/>
      </w:pPr>
      <w:hyperlink r:id="rId723" w:anchor="P5364_329128" w:history="1">
        <w:r w:rsidR="0062253D">
          <w:rPr>
            <w:rStyle w:val="Hyperlink"/>
          </w:rPr>
          <w:t>Payment and acquittal for Away-from-base assistance</w:t>
        </w:r>
      </w:hyperlink>
    </w:p>
    <w:p w:rsidR="0062253D" w:rsidRDefault="0062253D" w:rsidP="0062253D">
      <w:pPr>
        <w:pStyle w:val="Heading1"/>
      </w:pPr>
      <w:bookmarkStart w:id="1039" w:name="P4728_294333"/>
      <w:r>
        <w:t>Chapter 76 Overview of Away-from-base Assistance</w:t>
      </w:r>
      <w:bookmarkStart w:id="1040" w:name="P4728_294380"/>
      <w:bookmarkEnd w:id="1039"/>
      <w:bookmarkEnd w:id="1040"/>
      <w:r>
        <w:t xml:space="preserve"> </w:t>
      </w:r>
    </w:p>
    <w:p w:rsidR="0062253D" w:rsidRDefault="0062253D" w:rsidP="0062253D">
      <w:r>
        <w:t xml:space="preserve">This chapter contains details about assistance which can be provided for students to participate in Away-from-base activities. </w:t>
      </w:r>
      <w:r>
        <w:br/>
        <w:t> </w:t>
      </w:r>
    </w:p>
    <w:p w:rsidR="0062253D" w:rsidRDefault="0062253D" w:rsidP="0062253D">
      <w:r>
        <w:rPr>
          <w:rFonts w:ascii="Verdana" w:hAnsi="Verdana"/>
          <w:b/>
          <w:bCs/>
          <w:color w:val="000000"/>
          <w:szCs w:val="22"/>
        </w:rPr>
        <w:t>Chapter Content</w:t>
      </w:r>
    </w:p>
    <w:p w:rsidR="0062253D" w:rsidRDefault="0062253D" w:rsidP="00887542">
      <w:r>
        <w:br/>
        <w:t xml:space="preserve">This chapter contains the following topics: </w:t>
      </w:r>
    </w:p>
    <w:p w:rsidR="0062253D" w:rsidRDefault="00BF7519" w:rsidP="00887542">
      <w:pPr>
        <w:pStyle w:val="referencebullet-1"/>
      </w:pPr>
      <w:hyperlink r:id="rId724" w:anchor="P4741_294788" w:history="1">
        <w:r w:rsidR="0062253D">
          <w:rPr>
            <w:rStyle w:val="Hyperlink"/>
          </w:rPr>
          <w:t>Policy outcome</w:t>
        </w:r>
      </w:hyperlink>
    </w:p>
    <w:p w:rsidR="0062253D" w:rsidRDefault="00BF7519" w:rsidP="00887542">
      <w:pPr>
        <w:pStyle w:val="referencebullet-1"/>
      </w:pPr>
      <w:hyperlink r:id="rId725" w:anchor="P4742_294924" w:history="1">
        <w:r w:rsidR="0062253D">
          <w:rPr>
            <w:rStyle w:val="Hyperlink"/>
          </w:rPr>
          <w:t>What are Away-from-base Activities?</w:t>
        </w:r>
      </w:hyperlink>
    </w:p>
    <w:p w:rsidR="0062253D" w:rsidRDefault="00BF7519" w:rsidP="00887542">
      <w:pPr>
        <w:pStyle w:val="referencebullet-1"/>
      </w:pPr>
      <w:hyperlink r:id="rId726" w:anchor="P4747_295390" w:history="1">
        <w:r w:rsidR="0062253D">
          <w:rPr>
            <w:rStyle w:val="Hyperlink"/>
          </w:rPr>
          <w:t>Travel, accommodation and meals for `mixed-mode' courses</w:t>
        </w:r>
      </w:hyperlink>
    </w:p>
    <w:p w:rsidR="0062253D" w:rsidRDefault="00BF7519" w:rsidP="00887542">
      <w:pPr>
        <w:pStyle w:val="referencebullet-1"/>
      </w:pPr>
      <w:hyperlink r:id="rId727" w:anchor="P4749_295675" w:history="1">
        <w:r w:rsidR="0062253D">
          <w:rPr>
            <w:rStyle w:val="Hyperlink"/>
          </w:rPr>
          <w:t>Travel, accommodation and meals for special activities</w:t>
        </w:r>
      </w:hyperlink>
    </w:p>
    <w:p w:rsidR="0062253D" w:rsidRDefault="00BF7519" w:rsidP="00887542">
      <w:pPr>
        <w:pStyle w:val="referencebullet-1"/>
      </w:pPr>
      <w:hyperlink r:id="rId728" w:anchor="P4757_296354" w:history="1">
        <w:r w:rsidR="0062253D">
          <w:rPr>
            <w:rStyle w:val="Hyperlink"/>
          </w:rPr>
          <w:t>Payment of Reasonable Costs</w:t>
        </w:r>
      </w:hyperlink>
    </w:p>
    <w:p w:rsidR="0062253D" w:rsidRDefault="00BF7519" w:rsidP="00887542">
      <w:pPr>
        <w:pStyle w:val="referencebullet-1"/>
      </w:pPr>
      <w:hyperlink r:id="rId729" w:anchor="P4765_296991" w:history="1">
        <w:r w:rsidR="0062253D">
          <w:rPr>
            <w:rStyle w:val="Hyperlink"/>
          </w:rPr>
          <w:t>Disallowed costs</w:t>
        </w:r>
      </w:hyperlink>
    </w:p>
    <w:p w:rsidR="0062253D" w:rsidRDefault="00BF7519" w:rsidP="0062253D">
      <w:pPr>
        <w:pStyle w:val="referencebullet-1"/>
      </w:pPr>
      <w:hyperlink r:id="rId730" w:anchor="P4770_297381" w:history="1">
        <w:r w:rsidR="0062253D">
          <w:rPr>
            <w:rStyle w:val="Hyperlink"/>
          </w:rPr>
          <w:t>Annual Limits</w:t>
        </w:r>
      </w:hyperlink>
    </w:p>
    <w:p w:rsidR="0062253D" w:rsidRDefault="0062253D" w:rsidP="0062253D">
      <w:pPr>
        <w:pStyle w:val="Heading3"/>
      </w:pPr>
      <w:bookmarkStart w:id="1041" w:name="P4741_294788"/>
      <w:bookmarkEnd w:id="1041"/>
      <w:r>
        <w:t>76.1 Policy outcome</w:t>
      </w:r>
    </w:p>
    <w:p w:rsidR="0062253D" w:rsidRDefault="0062253D" w:rsidP="00887542">
      <w:r>
        <w:t xml:space="preserve">To cover travel costs and reasonable costs for accommodation and meals while away from the normal place of residence. </w:t>
      </w:r>
      <w:bookmarkStart w:id="1042" w:name="P4742_294924"/>
      <w:bookmarkEnd w:id="1042"/>
    </w:p>
    <w:p w:rsidR="0062253D" w:rsidRDefault="0062253D" w:rsidP="0062253D">
      <w:pPr>
        <w:pStyle w:val="Heading3"/>
      </w:pPr>
      <w:r>
        <w:t>76.2 What are Away-from-base Activities</w:t>
      </w:r>
      <w:bookmarkStart w:id="1043" w:name="P4743_294962"/>
      <w:bookmarkEnd w:id="1043"/>
      <w:r>
        <w:t>?</w:t>
      </w:r>
    </w:p>
    <w:p w:rsidR="0062253D" w:rsidRDefault="0062253D" w:rsidP="0062253D">
      <w:r>
        <w:rPr>
          <w:i/>
          <w:iCs/>
        </w:rPr>
        <w:t>Away from base activities</w:t>
      </w:r>
      <w:r>
        <w:t xml:space="preserve"> are necessary academic components of an approved mainstream course which require students to travel away from their home or study location for a short period of time. There are two broad categories of ABSTUDY away-from-base activities"</w:t>
      </w:r>
    </w:p>
    <w:p w:rsidR="0062253D" w:rsidRDefault="0062253D" w:rsidP="0062253D">
      <w:pPr>
        <w:numPr>
          <w:ilvl w:val="0"/>
          <w:numId w:val="285"/>
        </w:numPr>
        <w:spacing w:before="100" w:beforeAutospacing="1" w:after="100" w:afterAutospacing="1"/>
      </w:pPr>
      <w:r>
        <w:t>Travel, accommodation and meals for `</w:t>
      </w:r>
      <w:hyperlink r:id="rId731" w:anchor="P9692_594511" w:history="1">
        <w:r>
          <w:rPr>
            <w:rStyle w:val="Hyperlink"/>
          </w:rPr>
          <w:t>mixed-mode</w:t>
        </w:r>
      </w:hyperlink>
      <w:r>
        <w:t xml:space="preserve">' courses (administered by DEST) </w:t>
      </w:r>
    </w:p>
    <w:p w:rsidR="0062253D" w:rsidRDefault="0062253D" w:rsidP="0062253D">
      <w:pPr>
        <w:numPr>
          <w:ilvl w:val="0"/>
          <w:numId w:val="285"/>
        </w:numPr>
        <w:spacing w:before="100" w:beforeAutospacing="1" w:after="100" w:afterAutospacing="1"/>
      </w:pPr>
      <w:r>
        <w:t xml:space="preserve">Travel, accommodation and meals for special activities (administered by </w:t>
      </w:r>
      <w:proofErr w:type="gramStart"/>
      <w:r>
        <w:t>Centrelink )</w:t>
      </w:r>
      <w:proofErr w:type="gramEnd"/>
      <w:r>
        <w:t xml:space="preserve">. </w:t>
      </w:r>
    </w:p>
    <w:p w:rsidR="0062253D" w:rsidRDefault="0062253D" w:rsidP="0062253D">
      <w:pPr>
        <w:pStyle w:val="Heading3"/>
      </w:pPr>
      <w:bookmarkStart w:id="1044" w:name="P4747_295390"/>
      <w:bookmarkEnd w:id="1044"/>
      <w:r>
        <w:t>76.3 Travel, accommodation and meals for `mixed-mode' courses</w:t>
      </w:r>
    </w:p>
    <w:p w:rsidR="0062253D" w:rsidRDefault="0062253D" w:rsidP="0062253D">
      <w:r>
        <w:t xml:space="preserve">In this category, `mixed-mode' is a term used to describe courses delivered through a combination of distance education and face-to-face teaching for students who are based in their home communities and need time on campus. </w:t>
      </w:r>
    </w:p>
    <w:p w:rsidR="0062253D" w:rsidRDefault="0062253D" w:rsidP="0062253D">
      <w:pPr>
        <w:pStyle w:val="Heading3"/>
      </w:pPr>
      <w:bookmarkStart w:id="1045" w:name="P4749_295675"/>
      <w:bookmarkEnd w:id="1045"/>
      <w:r>
        <w:t>76.4 Travel, accommodation and meals for special activities</w:t>
      </w:r>
      <w:bookmarkStart w:id="1046" w:name="P4749_295733"/>
      <w:bookmarkEnd w:id="1046"/>
      <w:r>
        <w:t xml:space="preserve"> </w:t>
      </w:r>
    </w:p>
    <w:p w:rsidR="0062253D" w:rsidRDefault="0062253D" w:rsidP="0062253D">
      <w:r>
        <w:t>In this category, the student attends the institution in the normal way, usually on a daily basis to attend lectures and tutorials. To be eligible for Away-from-base assistance the special activities must be essential components of a student's course. These activities include:</w:t>
      </w:r>
    </w:p>
    <w:p w:rsidR="0062253D" w:rsidRDefault="0062253D" w:rsidP="0062253D">
      <w:pPr>
        <w:numPr>
          <w:ilvl w:val="0"/>
          <w:numId w:val="286"/>
        </w:numPr>
        <w:spacing w:before="100" w:beforeAutospacing="1" w:after="100" w:afterAutospacing="1"/>
      </w:pPr>
      <w:r>
        <w:t xml:space="preserve">field trips  (Tertiary students only) </w:t>
      </w:r>
    </w:p>
    <w:p w:rsidR="0062253D" w:rsidRDefault="0062253D" w:rsidP="0062253D">
      <w:pPr>
        <w:numPr>
          <w:ilvl w:val="0"/>
          <w:numId w:val="286"/>
        </w:numPr>
        <w:spacing w:before="100" w:beforeAutospacing="1" w:after="100" w:afterAutospacing="1"/>
      </w:pPr>
      <w:r>
        <w:t xml:space="preserve">tertiary placements </w:t>
      </w:r>
    </w:p>
    <w:p w:rsidR="0062253D" w:rsidRDefault="0062253D" w:rsidP="0062253D">
      <w:pPr>
        <w:numPr>
          <w:ilvl w:val="0"/>
          <w:numId w:val="286"/>
        </w:numPr>
        <w:spacing w:before="100" w:beforeAutospacing="1" w:after="100" w:afterAutospacing="1"/>
      </w:pPr>
      <w:r>
        <w:t xml:space="preserve">residential schools or block release programs, and </w:t>
      </w:r>
    </w:p>
    <w:p w:rsidR="0062253D" w:rsidRDefault="0062253D" w:rsidP="0062253D">
      <w:pPr>
        <w:numPr>
          <w:ilvl w:val="0"/>
          <w:numId w:val="286"/>
        </w:numPr>
        <w:spacing w:before="100" w:beforeAutospacing="1" w:after="100" w:afterAutospacing="1"/>
      </w:pPr>
      <w:proofErr w:type="gramStart"/>
      <w:r>
        <w:t>testing</w:t>
      </w:r>
      <w:proofErr w:type="gramEnd"/>
      <w:r>
        <w:t xml:space="preserve"> and assessment programmes. </w:t>
      </w:r>
    </w:p>
    <w:p w:rsidR="0062253D" w:rsidRDefault="0062253D" w:rsidP="0062253D">
      <w:r>
        <w:t xml:space="preserve">To receive assistance, students apply to Centrelink, and must complete an </w:t>
      </w:r>
      <w:r>
        <w:rPr>
          <w:i/>
          <w:iCs/>
        </w:rPr>
        <w:t>ABSTUDY Submission for Away from Base Activity Funding</w:t>
      </w:r>
      <w:r>
        <w:t xml:space="preserve">. </w:t>
      </w:r>
    </w:p>
    <w:p w:rsidR="0062253D" w:rsidRDefault="0062253D" w:rsidP="00887542">
      <w:pPr>
        <w:pStyle w:val="note-1"/>
      </w:pPr>
      <w:r>
        <w:rPr>
          <w:b/>
          <w:bCs/>
          <w:i/>
          <w:iCs/>
          <w:noProof/>
        </w:rPr>
        <w:drawing>
          <wp:inline distT="0" distB="0" distL="0" distR="0">
            <wp:extent cx="262255" cy="199390"/>
            <wp:effectExtent l="19050" t="0" r="4445" b="0"/>
            <wp:docPr id="1586" name="Picture 158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6" descr="Note"/>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i/>
          <w:iCs/>
        </w:rPr>
        <w:t>Note:</w:t>
      </w:r>
      <w:r>
        <w:rPr>
          <w:i/>
          <w:iCs/>
        </w:rPr>
        <w:t xml:space="preserve"> Age pensioners who qualify for an ABSTUDY award are eligible for Away-from-base assistance.</w:t>
      </w:r>
    </w:p>
    <w:p w:rsidR="0062253D" w:rsidRDefault="0062253D" w:rsidP="0062253D">
      <w:pPr>
        <w:pStyle w:val="Heading3"/>
      </w:pPr>
      <w:bookmarkStart w:id="1047" w:name="P4757_296354"/>
      <w:bookmarkEnd w:id="1047"/>
      <w:r>
        <w:t>76.5 Payment of Reasonable Costs</w:t>
      </w:r>
      <w:bookmarkStart w:id="1048" w:name="P4757_296385"/>
      <w:bookmarkEnd w:id="1048"/>
      <w:r>
        <w:t xml:space="preserve"> </w:t>
      </w:r>
    </w:p>
    <w:p w:rsidR="0062253D" w:rsidRDefault="0062253D" w:rsidP="0062253D">
      <w:r>
        <w:t>Centrelink may pay travel allowance (including meal and accommodation costs), in advance, or as a reimbursement claim.</w:t>
      </w:r>
    </w:p>
    <w:p w:rsidR="0062253D" w:rsidRDefault="0062253D" w:rsidP="0062253D">
      <w:pPr>
        <w:pStyle w:val="Heading5"/>
      </w:pPr>
      <w:r>
        <w:t>76.5.1 Reasonable costs</w:t>
      </w:r>
      <w:bookmarkStart w:id="1049" w:name="P4759_296526"/>
      <w:bookmarkEnd w:id="1049"/>
    </w:p>
    <w:p w:rsidR="0062253D" w:rsidRDefault="0062253D" w:rsidP="0062253D">
      <w:r>
        <w:t xml:space="preserve">Generally, ABSTUDY will cover reasonable costs incurred to participate in Away-from-base activities necessary to meet the minimum requirements for successful completion of the course. </w:t>
      </w:r>
    </w:p>
    <w:p w:rsidR="0062253D" w:rsidRDefault="0062253D" w:rsidP="0062253D">
      <w:r>
        <w:rPr>
          <w:rFonts w:ascii="Arial Narrow" w:hAnsi="Arial Narrow"/>
          <w:b/>
          <w:bCs/>
          <w:szCs w:val="22"/>
        </w:rPr>
        <w:t xml:space="preserve">76.5.1.1 Approval of costs </w:t>
      </w:r>
    </w:p>
    <w:p w:rsidR="0062253D" w:rsidRDefault="0062253D" w:rsidP="0062253D">
      <w:r>
        <w:t xml:space="preserve">Centrelink Delegates can only approve costs considered justified or reasonable. </w:t>
      </w:r>
    </w:p>
    <w:p w:rsidR="0062253D" w:rsidRDefault="0062253D" w:rsidP="0062253D">
      <w:r>
        <w:rPr>
          <w:rFonts w:ascii="Arial Narrow" w:hAnsi="Arial Narrow"/>
          <w:b/>
          <w:bCs/>
          <w:szCs w:val="22"/>
        </w:rPr>
        <w:t>76.5.1.2 Part approval of costs</w:t>
      </w:r>
    </w:p>
    <w:p w:rsidR="0062253D" w:rsidRDefault="0062253D" w:rsidP="0062253D">
      <w:r>
        <w:t>Where approval is only given for part of an activity cost, the balance of the cost is to be met by the education institution or by the students.</w:t>
      </w:r>
    </w:p>
    <w:p w:rsidR="0062253D" w:rsidRDefault="0062253D" w:rsidP="0062253D">
      <w:pPr>
        <w:pStyle w:val="Heading3"/>
      </w:pPr>
      <w:bookmarkStart w:id="1050" w:name="P4765_296991"/>
      <w:bookmarkEnd w:id="1050"/>
      <w:r>
        <w:t>76.6 Disallowed costs</w:t>
      </w:r>
      <w:bookmarkStart w:id="1051" w:name="P4765_297011"/>
      <w:bookmarkEnd w:id="1051"/>
      <w:r>
        <w:t xml:space="preserve"> </w:t>
      </w:r>
    </w:p>
    <w:p w:rsidR="0062253D" w:rsidRDefault="0062253D" w:rsidP="0062253D">
      <w:pPr>
        <w:numPr>
          <w:ilvl w:val="0"/>
          <w:numId w:val="287"/>
        </w:numPr>
        <w:spacing w:before="100" w:beforeAutospacing="1" w:after="100" w:afterAutospacing="1"/>
      </w:pPr>
      <w:r>
        <w:t xml:space="preserve">Fees associated with Away-from-base activities, eg, entry fee to a show or exhibition, or conference registration fees, are not payable under ABSTUDY. These are the responsibility of the student. </w:t>
      </w:r>
    </w:p>
    <w:p w:rsidR="0062253D" w:rsidRDefault="0062253D" w:rsidP="0062253D">
      <w:pPr>
        <w:numPr>
          <w:ilvl w:val="0"/>
          <w:numId w:val="287"/>
        </w:numPr>
        <w:spacing w:before="100" w:beforeAutospacing="1" w:after="100" w:afterAutospacing="1"/>
      </w:pPr>
      <w:r>
        <w:t xml:space="preserve">ABSTUDY assistance is not available to attend conferences or for payment of conference registration fees and similar costs. </w:t>
      </w:r>
    </w:p>
    <w:p w:rsidR="0062253D" w:rsidRDefault="0062253D" w:rsidP="00887542">
      <w:r>
        <w:rPr>
          <w:i/>
          <w:iCs/>
          <w:noProof/>
          <w:lang w:eastAsia="en-AU"/>
        </w:rPr>
        <w:drawing>
          <wp:inline distT="0" distB="0" distL="0" distR="0">
            <wp:extent cx="226060" cy="199390"/>
            <wp:effectExtent l="19050" t="0" r="2540" b="0"/>
            <wp:docPr id="1588" name="Picture 1588" descr="cross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8" descr="cross mark"/>
                    <pic:cNvPicPr>
                      <a:picLocks noChangeAspect="1" noChangeArrowheads="1"/>
                    </pic:cNvPicPr>
                  </pic:nvPicPr>
                  <pic:blipFill>
                    <a:blip r:embed="rId158" cstate="print"/>
                    <a:srcRect/>
                    <a:stretch>
                      <a:fillRect/>
                    </a:stretch>
                  </pic:blipFill>
                  <pic:spPr bwMode="auto">
                    <a:xfrm>
                      <a:off x="0" y="0"/>
                      <a:ext cx="226060" cy="199390"/>
                    </a:xfrm>
                    <a:prstGeom prst="rect">
                      <a:avLst/>
                    </a:prstGeom>
                    <a:noFill/>
                    <a:ln w="9525">
                      <a:noFill/>
                      <a:miter lim="800000"/>
                      <a:headEnd/>
                      <a:tailEnd/>
                    </a:ln>
                  </pic:spPr>
                </pic:pic>
              </a:graphicData>
            </a:graphic>
          </wp:inline>
        </w:drawing>
      </w:r>
      <w:r>
        <w:rPr>
          <w:i/>
          <w:iCs/>
        </w:rPr>
        <w:t>Assistance to travel overseas is not available.</w:t>
      </w:r>
      <w:r>
        <w:t xml:space="preserve"> </w:t>
      </w:r>
    </w:p>
    <w:p w:rsidR="0062253D" w:rsidRDefault="0062253D" w:rsidP="0062253D">
      <w:pPr>
        <w:pStyle w:val="Heading3"/>
      </w:pPr>
      <w:bookmarkStart w:id="1052" w:name="P4770_297381"/>
      <w:bookmarkEnd w:id="1052"/>
      <w:r>
        <w:t>76.7 Annual Limits</w:t>
      </w:r>
      <w:bookmarkStart w:id="1053" w:name="P4770_297398"/>
      <w:bookmarkEnd w:id="1053"/>
    </w:p>
    <w:p w:rsidR="0062253D" w:rsidRDefault="0062253D" w:rsidP="0062253D">
      <w:r>
        <w:t xml:space="preserve">There are limits to the number of return trips and the number of days for </w:t>
      </w:r>
      <w:r>
        <w:rPr>
          <w:i/>
          <w:iCs/>
        </w:rPr>
        <w:t>ABSTUDY away from base assistance</w:t>
      </w:r>
      <w:r>
        <w:t>. The limits apply to any combination of residential schools, field trips and/or placements during the year of study.</w:t>
      </w:r>
    </w:p>
    <w:p w:rsidR="0062253D" w:rsidRDefault="0062253D" w:rsidP="0062253D">
      <w:pPr>
        <w:pStyle w:val="Heading5"/>
      </w:pPr>
      <w:r>
        <w:t xml:space="preserve">76.7.1 </w:t>
      </w:r>
      <w:proofErr w:type="gramStart"/>
      <w:r>
        <w:t>One-</w:t>
      </w:r>
      <w:proofErr w:type="gramEnd"/>
      <w:r>
        <w:t xml:space="preserve">semester course. </w:t>
      </w:r>
    </w:p>
    <w:p w:rsidR="0062253D" w:rsidRDefault="0062253D" w:rsidP="0062253D">
      <w:r>
        <w:t xml:space="preserve">Students in a one-semester course will be eligible for a pro rata level of assistance that is up to three return trips and 20 days residential costs. </w:t>
      </w:r>
    </w:p>
    <w:p w:rsidR="0062253D" w:rsidRDefault="0062253D" w:rsidP="0062253D">
      <w:pPr>
        <w:pStyle w:val="Heading5"/>
      </w:pPr>
      <w:r>
        <w:t>76.7.2 Full year study</w:t>
      </w:r>
    </w:p>
    <w:p w:rsidR="0062253D" w:rsidRDefault="0062253D" w:rsidP="0062253D">
      <w:r>
        <w:t>Students undertaking full year study in an approved course are eligible for a combined total of:</w:t>
      </w:r>
    </w:p>
    <w:p w:rsidR="0062253D" w:rsidRDefault="0062253D" w:rsidP="0062253D">
      <w:pPr>
        <w:numPr>
          <w:ilvl w:val="0"/>
          <w:numId w:val="288"/>
        </w:numPr>
        <w:spacing w:before="100" w:beforeAutospacing="1" w:after="100" w:afterAutospacing="1"/>
      </w:pPr>
      <w:r>
        <w:t xml:space="preserve">residential schools, field trips and / or placements of up to six return trips and 40 days residential costs in a year, or </w:t>
      </w:r>
    </w:p>
    <w:p w:rsidR="0062253D" w:rsidRDefault="0062253D" w:rsidP="0062253D">
      <w:pPr>
        <w:numPr>
          <w:ilvl w:val="0"/>
          <w:numId w:val="288"/>
        </w:numPr>
        <w:spacing w:before="100" w:beforeAutospacing="1" w:after="100" w:afterAutospacing="1"/>
      </w:pPr>
      <w:proofErr w:type="gramStart"/>
      <w:r>
        <w:t>the</w:t>
      </w:r>
      <w:proofErr w:type="gramEnd"/>
      <w:r>
        <w:t xml:space="preserve"> number of return trips and days approved for the course prior to 1998. </w:t>
      </w:r>
    </w:p>
    <w:p w:rsidR="0062253D" w:rsidRDefault="0062253D" w:rsidP="0062253D">
      <w:r>
        <w:t>The lesser amount is to be paid.</w:t>
      </w:r>
    </w:p>
    <w:p w:rsidR="0062253D" w:rsidRDefault="0062253D" w:rsidP="0062253D">
      <w:pPr>
        <w:pStyle w:val="Heading5"/>
      </w:pPr>
      <w:r>
        <w:t>76.7.3 Testing and Assessment programs</w:t>
      </w:r>
    </w:p>
    <w:p w:rsidR="0062253D" w:rsidRDefault="0062253D" w:rsidP="0062253D">
      <w:r>
        <w:t xml:space="preserve">Students are eligible to attend a maximum of two testing and assessment programmes in a year. </w:t>
      </w:r>
    </w:p>
    <w:p w:rsidR="0062253D" w:rsidRDefault="0062253D" w:rsidP="0062253D">
      <w:pPr>
        <w:pStyle w:val="Heading5"/>
      </w:pPr>
      <w:r>
        <w:t xml:space="preserve">76.7.4 Masters or Doctorate students </w:t>
      </w:r>
    </w:p>
    <w:p w:rsidR="0062253D" w:rsidRDefault="0062253D" w:rsidP="0062253D">
      <w:r>
        <w:t xml:space="preserve">The assistance available to Masters or Doctorate students, including fares, is not to exceed $2,080 in a calendar year. </w:t>
      </w:r>
    </w:p>
    <w:p w:rsidR="0062253D" w:rsidRDefault="0062253D" w:rsidP="0062253D">
      <w:pPr>
        <w:pStyle w:val="Heading1"/>
      </w:pPr>
      <w:bookmarkStart w:id="1054" w:name="P4786_298432"/>
      <w:r>
        <w:t>Chapter 77 Entitlements for Away-from-base activities</w:t>
      </w:r>
      <w:bookmarkStart w:id="1055" w:name="P4786_298484"/>
      <w:bookmarkEnd w:id="1054"/>
      <w:bookmarkEnd w:id="1055"/>
    </w:p>
    <w:p w:rsidR="0062253D" w:rsidRDefault="0062253D" w:rsidP="0062253D">
      <w:r>
        <w:t xml:space="preserve">This chapter describes persons entitled to assistance and the benefits payable for approved Away-from-base activities. </w:t>
      </w:r>
    </w:p>
    <w:p w:rsidR="0062253D" w:rsidRDefault="0062253D" w:rsidP="0062253D">
      <w:r>
        <w:rPr>
          <w:rFonts w:ascii="Verdana" w:hAnsi="Verdana"/>
          <w:b/>
          <w:bCs/>
          <w:color w:val="000000"/>
          <w:szCs w:val="22"/>
        </w:rPr>
        <w:t>Chapter Content</w:t>
      </w:r>
    </w:p>
    <w:p w:rsidR="0062253D" w:rsidRDefault="0062253D" w:rsidP="00887542">
      <w:r>
        <w:t xml:space="preserve">This chapter contains the following topics: </w:t>
      </w:r>
    </w:p>
    <w:p w:rsidR="0062253D" w:rsidRDefault="00BF7519" w:rsidP="00887542">
      <w:pPr>
        <w:pStyle w:val="referencebullet-1"/>
      </w:pPr>
      <w:hyperlink r:id="rId732" w:anchor="P4794_298714" w:history="1">
        <w:r w:rsidR="0062253D">
          <w:rPr>
            <w:rStyle w:val="Hyperlink"/>
          </w:rPr>
          <w:t>Who is entitled to assistance?</w:t>
        </w:r>
      </w:hyperlink>
    </w:p>
    <w:p w:rsidR="0062253D" w:rsidRDefault="00BF7519" w:rsidP="0062253D">
      <w:pPr>
        <w:pStyle w:val="referencebullet-1"/>
      </w:pPr>
      <w:hyperlink r:id="rId733" w:anchor="P4813_300339" w:history="1">
        <w:r w:rsidR="0062253D">
          <w:rPr>
            <w:rStyle w:val="Hyperlink"/>
          </w:rPr>
          <w:t>Period of entitlement</w:t>
        </w:r>
      </w:hyperlink>
    </w:p>
    <w:p w:rsidR="0062253D" w:rsidRDefault="0062253D" w:rsidP="0062253D">
      <w:pPr>
        <w:pStyle w:val="Heading3"/>
      </w:pPr>
      <w:bookmarkStart w:id="1056" w:name="P4794_298714"/>
      <w:bookmarkEnd w:id="1056"/>
      <w:r>
        <w:t xml:space="preserve">77.1 Who is entitled to assistance? </w:t>
      </w:r>
    </w:p>
    <w:p w:rsidR="0062253D" w:rsidRDefault="0062253D" w:rsidP="0062253D">
      <w:r>
        <w:t>Persons entitled to assistance for Away-from-base activities</w:t>
      </w:r>
      <w:bookmarkStart w:id="1057" w:name="P4795_298809"/>
      <w:bookmarkEnd w:id="1057"/>
      <w:r>
        <w:t xml:space="preserve"> are: </w:t>
      </w:r>
    </w:p>
    <w:p w:rsidR="0062253D" w:rsidRDefault="0062253D" w:rsidP="0062253D">
      <w:pPr>
        <w:pStyle w:val="NormalWeb"/>
      </w:pPr>
      <w:r>
        <w:rPr>
          <w:noProof/>
        </w:rPr>
        <w:drawing>
          <wp:inline distT="0" distB="0" distL="0" distR="0">
            <wp:extent cx="127000" cy="127000"/>
            <wp:effectExtent l="19050" t="0" r="6350" b="0"/>
            <wp:docPr id="1604" name="Picture 1604" descr="ti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4" descr="tickbox"/>
                    <pic:cNvPicPr>
                      <a:picLocks noChangeAspect="1" noChangeArrowheads="1"/>
                    </pic:cNvPicPr>
                  </pic:nvPicPr>
                  <pic:blipFill>
                    <a:blip r:embed="rId58"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p>
    <w:p w:rsidR="0062253D" w:rsidRDefault="00BF7519" w:rsidP="0062253D">
      <w:pPr>
        <w:pStyle w:val="NormalWeb"/>
      </w:pPr>
      <w:hyperlink r:id="rId734" w:anchor="P4800_299345" w:history="1">
        <w:r w:rsidR="0062253D">
          <w:rPr>
            <w:rStyle w:val="Hyperlink"/>
          </w:rPr>
          <w:t>Students</w:t>
        </w:r>
      </w:hyperlink>
      <w:r w:rsidR="0062253D">
        <w:t xml:space="preserve"> approved to participate in an Away-from-base course activity</w:t>
      </w:r>
    </w:p>
    <w:p w:rsidR="0062253D" w:rsidRDefault="0062253D" w:rsidP="0062253D">
      <w:pPr>
        <w:pStyle w:val="NormalWeb"/>
      </w:pPr>
      <w:r>
        <w:rPr>
          <w:noProof/>
        </w:rPr>
        <w:drawing>
          <wp:inline distT="0" distB="0" distL="0" distR="0">
            <wp:extent cx="127000" cy="127000"/>
            <wp:effectExtent l="19050" t="0" r="6350" b="0"/>
            <wp:docPr id="1605" name="Picture 1605" descr="ti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5" descr="tickbox"/>
                    <pic:cNvPicPr>
                      <a:picLocks noChangeAspect="1" noChangeArrowheads="1"/>
                    </pic:cNvPicPr>
                  </pic:nvPicPr>
                  <pic:blipFill>
                    <a:blip r:embed="rId58"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p>
    <w:p w:rsidR="0062253D" w:rsidRDefault="00BF7519" w:rsidP="0062253D">
      <w:pPr>
        <w:pStyle w:val="NormalWeb"/>
      </w:pPr>
      <w:hyperlink r:id="rId735" w:anchor="P4806_299843" w:history="1">
        <w:r w:rsidR="0062253D">
          <w:rPr>
            <w:rStyle w:val="Hyperlink"/>
          </w:rPr>
          <w:t>Education institution representatives</w:t>
        </w:r>
      </w:hyperlink>
      <w:r w:rsidR="0062253D">
        <w:t xml:space="preserve"> where travel to students' home community or communities can be demonstrated to be cost-effective for assessment testing or residential schools, and </w:t>
      </w:r>
    </w:p>
    <w:p w:rsidR="0062253D" w:rsidRDefault="0062253D" w:rsidP="0062253D">
      <w:pPr>
        <w:pStyle w:val="NormalWeb"/>
      </w:pPr>
      <w:r>
        <w:rPr>
          <w:noProof/>
        </w:rPr>
        <w:drawing>
          <wp:inline distT="0" distB="0" distL="0" distR="0">
            <wp:extent cx="127000" cy="127000"/>
            <wp:effectExtent l="19050" t="0" r="6350" b="0"/>
            <wp:docPr id="1606" name="Picture 1606" descr="ti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6" descr="tickbox"/>
                    <pic:cNvPicPr>
                      <a:picLocks noChangeAspect="1" noChangeArrowheads="1"/>
                    </pic:cNvPicPr>
                  </pic:nvPicPr>
                  <pic:blipFill>
                    <a:blip r:embed="rId58"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p>
    <w:p w:rsidR="0062253D" w:rsidRDefault="00BF7519" w:rsidP="0062253D">
      <w:pPr>
        <w:pStyle w:val="NormalWeb"/>
      </w:pPr>
      <w:hyperlink r:id="rId736" w:anchor="P4810_300156" w:history="1">
        <w:r w:rsidR="0062253D">
          <w:rPr>
            <w:rStyle w:val="Hyperlink"/>
          </w:rPr>
          <w:t>Drivers or pilots</w:t>
        </w:r>
      </w:hyperlink>
      <w:r w:rsidR="0062253D">
        <w:t xml:space="preserve"> of chartered transport companies where chartered travel is cost-effective for the purposes of transporting students in the approved travel, eg coach hire for field trips. </w:t>
      </w:r>
    </w:p>
    <w:p w:rsidR="0062253D" w:rsidRDefault="0062253D" w:rsidP="00887542">
      <w:pPr>
        <w:pStyle w:val="note-1"/>
      </w:pPr>
      <w:r>
        <w:rPr>
          <w:b/>
          <w:bCs/>
          <w:i/>
          <w:iCs/>
          <w:noProof/>
        </w:rPr>
        <w:drawing>
          <wp:inline distT="0" distB="0" distL="0" distR="0">
            <wp:extent cx="262255" cy="199390"/>
            <wp:effectExtent l="19050" t="0" r="4445" b="0"/>
            <wp:docPr id="1607" name="Picture 160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7" descr="Note"/>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i/>
          <w:iCs/>
        </w:rPr>
        <w:t>Note:</w:t>
      </w:r>
      <w:r>
        <w:rPr>
          <w:i/>
          <w:iCs/>
        </w:rPr>
        <w:t xml:space="preserve"> ABSTUDY will not cover the costs of persons other than those specified above. </w:t>
      </w:r>
    </w:p>
    <w:p w:rsidR="0062253D" w:rsidRDefault="0062253D" w:rsidP="0062253D">
      <w:pPr>
        <w:pStyle w:val="Heading5"/>
      </w:pPr>
      <w:bookmarkStart w:id="1058" w:name="P4800_299345"/>
      <w:bookmarkEnd w:id="1058"/>
      <w:r>
        <w:t>77.1.1 Student entitlements</w:t>
      </w:r>
      <w:bookmarkStart w:id="1059" w:name="P4800_299371"/>
      <w:bookmarkEnd w:id="1059"/>
      <w:r>
        <w:t xml:space="preserve"> </w:t>
      </w:r>
    </w:p>
    <w:p w:rsidR="0062253D" w:rsidRDefault="0062253D" w:rsidP="0062253D">
      <w:r>
        <w:t xml:space="preserve">The entitlements which may be available for students approved to participate in Away-from-base activities are: </w:t>
      </w:r>
    </w:p>
    <w:p w:rsidR="0062253D" w:rsidRDefault="0062253D" w:rsidP="0062253D">
      <w:pPr>
        <w:pStyle w:val="NormalWeb"/>
      </w:pPr>
      <w:r>
        <w:rPr>
          <w:noProof/>
        </w:rPr>
        <w:drawing>
          <wp:inline distT="0" distB="0" distL="0" distR="0">
            <wp:extent cx="127000" cy="127000"/>
            <wp:effectExtent l="19050" t="0" r="6350" b="0"/>
            <wp:docPr id="1609" name="Picture 1609" descr="ti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9" descr="tickbox"/>
                    <pic:cNvPicPr>
                      <a:picLocks noChangeAspect="1" noChangeArrowheads="1"/>
                    </pic:cNvPicPr>
                  </pic:nvPicPr>
                  <pic:blipFill>
                    <a:blip r:embed="rId58"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p>
    <w:p w:rsidR="0062253D" w:rsidRDefault="00BF7519" w:rsidP="0062253D">
      <w:pPr>
        <w:pStyle w:val="NormalWeb"/>
      </w:pPr>
      <w:hyperlink r:id="rId737" w:history="1">
        <w:r w:rsidR="0062253D">
          <w:rPr>
            <w:rStyle w:val="Hyperlink"/>
          </w:rPr>
          <w:t>Fares Allowance</w:t>
        </w:r>
      </w:hyperlink>
    </w:p>
    <w:p w:rsidR="0062253D" w:rsidRDefault="0062253D" w:rsidP="0062253D">
      <w:pPr>
        <w:pStyle w:val="NormalWeb"/>
      </w:pPr>
      <w:r>
        <w:rPr>
          <w:noProof/>
        </w:rPr>
        <w:drawing>
          <wp:inline distT="0" distB="0" distL="0" distR="0">
            <wp:extent cx="127000" cy="127000"/>
            <wp:effectExtent l="19050" t="0" r="6350" b="0"/>
            <wp:docPr id="1610" name="Picture 1610" descr="ti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0" descr="tickbox"/>
                    <pic:cNvPicPr>
                      <a:picLocks noChangeAspect="1" noChangeArrowheads="1"/>
                    </pic:cNvPicPr>
                  </pic:nvPicPr>
                  <pic:blipFill>
                    <a:blip r:embed="rId58"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p>
    <w:p w:rsidR="0062253D" w:rsidRDefault="00BF7519" w:rsidP="0062253D">
      <w:pPr>
        <w:pStyle w:val="NormalWeb"/>
      </w:pPr>
      <w:hyperlink r:id="rId738" w:history="1">
        <w:r w:rsidR="0062253D">
          <w:rPr>
            <w:rStyle w:val="Hyperlink"/>
          </w:rPr>
          <w:t>Residential expenses</w:t>
        </w:r>
      </w:hyperlink>
      <w:r w:rsidR="0062253D">
        <w:t xml:space="preserve">, i.e., meals and accommodation, expenses, </w:t>
      </w:r>
      <w:r w:rsidR="0062253D">
        <w:rPr>
          <w:b/>
          <w:bCs/>
        </w:rPr>
        <w:t>or</w:t>
      </w:r>
      <w:r w:rsidR="0062253D">
        <w:t xml:space="preserve"> </w:t>
      </w:r>
      <w:hyperlink r:id="rId739" w:history="1">
        <w:r w:rsidR="0062253D">
          <w:rPr>
            <w:rStyle w:val="Hyperlink"/>
          </w:rPr>
          <w:t>travel allowance</w:t>
        </w:r>
      </w:hyperlink>
      <w:r w:rsidR="0062253D">
        <w:t xml:space="preserve">, and/or </w:t>
      </w:r>
    </w:p>
    <w:p w:rsidR="0062253D" w:rsidRDefault="0062253D" w:rsidP="0062253D">
      <w:pPr>
        <w:pStyle w:val="NormalWeb"/>
      </w:pPr>
      <w:r>
        <w:rPr>
          <w:noProof/>
        </w:rPr>
        <w:drawing>
          <wp:inline distT="0" distB="0" distL="0" distR="0">
            <wp:extent cx="127000" cy="127000"/>
            <wp:effectExtent l="19050" t="0" r="6350" b="0"/>
            <wp:docPr id="1611" name="Picture 1611" descr="ti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1" descr="tickbox"/>
                    <pic:cNvPicPr>
                      <a:picLocks noChangeAspect="1" noChangeArrowheads="1"/>
                    </pic:cNvPicPr>
                  </pic:nvPicPr>
                  <pic:blipFill>
                    <a:blip r:embed="rId58"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p>
    <w:p w:rsidR="0062253D" w:rsidRDefault="00BF7519" w:rsidP="0062253D">
      <w:pPr>
        <w:pStyle w:val="NormalWeb"/>
      </w:pPr>
      <w:hyperlink r:id="rId740" w:history="1">
        <w:r w:rsidR="0062253D">
          <w:rPr>
            <w:rStyle w:val="Hyperlink"/>
          </w:rPr>
          <w:t>Living Allowance</w:t>
        </w:r>
      </w:hyperlink>
      <w:r w:rsidR="0062253D">
        <w:t xml:space="preserve"> if a regular source of income is lost.</w:t>
      </w:r>
    </w:p>
    <w:p w:rsidR="0062253D" w:rsidRDefault="0062253D" w:rsidP="0062253D">
      <w:pPr>
        <w:pStyle w:val="note-1"/>
      </w:pPr>
      <w:r>
        <w:rPr>
          <w:b/>
          <w:bCs/>
          <w:i/>
          <w:iCs/>
          <w:noProof/>
        </w:rPr>
        <w:drawing>
          <wp:inline distT="0" distB="0" distL="0" distR="0">
            <wp:extent cx="262255" cy="199390"/>
            <wp:effectExtent l="19050" t="0" r="4445" b="0"/>
            <wp:docPr id="1612" name="Picture 161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2" descr="Note"/>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i/>
          <w:iCs/>
        </w:rPr>
        <w:t>Note:</w:t>
      </w:r>
      <w:r>
        <w:rPr>
          <w:i/>
          <w:iCs/>
        </w:rPr>
        <w:t xml:space="preserve"> Where a student in lawful custody has permission to attend Away-from-base course components, they may be eligible for standard Away-from-base entitlements of Fares Allowance and residential expenses. </w:t>
      </w:r>
    </w:p>
    <w:p w:rsidR="0062253D" w:rsidRDefault="0062253D" w:rsidP="0062253D">
      <w:pPr>
        <w:pStyle w:val="Heading5"/>
      </w:pPr>
      <w:bookmarkStart w:id="1060" w:name="P4806_299843"/>
      <w:bookmarkEnd w:id="1060"/>
      <w:r>
        <w:t>77.1.2 Education institution representatives entitlements</w:t>
      </w:r>
      <w:bookmarkStart w:id="1061" w:name="P4806_299899"/>
      <w:bookmarkEnd w:id="1061"/>
      <w:r>
        <w:t xml:space="preserve"> </w:t>
      </w:r>
    </w:p>
    <w:p w:rsidR="0062253D" w:rsidRDefault="0062253D" w:rsidP="0062253D">
      <w:r>
        <w:t xml:space="preserve">The entitlements which may be available for education institution representatives approved to travel to communities to conduct assessment testing or residential schools are: </w:t>
      </w:r>
    </w:p>
    <w:p w:rsidR="0062253D" w:rsidRDefault="0062253D" w:rsidP="0062253D">
      <w:pPr>
        <w:pStyle w:val="NormalWeb"/>
      </w:pPr>
      <w:r>
        <w:rPr>
          <w:noProof/>
        </w:rPr>
        <w:drawing>
          <wp:inline distT="0" distB="0" distL="0" distR="0">
            <wp:extent cx="127000" cy="127000"/>
            <wp:effectExtent l="19050" t="0" r="6350" b="0"/>
            <wp:docPr id="1613" name="Picture 1613" descr="ti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3" descr="tickbox"/>
                    <pic:cNvPicPr>
                      <a:picLocks noChangeAspect="1" noChangeArrowheads="1"/>
                    </pic:cNvPicPr>
                  </pic:nvPicPr>
                  <pic:blipFill>
                    <a:blip r:embed="rId58"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p>
    <w:p w:rsidR="0062253D" w:rsidRDefault="00BF7519" w:rsidP="0062253D">
      <w:pPr>
        <w:pStyle w:val="NormalWeb"/>
      </w:pPr>
      <w:hyperlink r:id="rId741" w:history="1">
        <w:r w:rsidR="0062253D">
          <w:rPr>
            <w:rStyle w:val="Hyperlink"/>
          </w:rPr>
          <w:t>Fares Allowance</w:t>
        </w:r>
      </w:hyperlink>
      <w:r w:rsidR="0062253D">
        <w:t xml:space="preserve"> and /or </w:t>
      </w:r>
    </w:p>
    <w:p w:rsidR="0062253D" w:rsidRDefault="0062253D" w:rsidP="0062253D">
      <w:pPr>
        <w:pStyle w:val="NormalWeb"/>
      </w:pPr>
      <w:r>
        <w:rPr>
          <w:noProof/>
        </w:rPr>
        <w:drawing>
          <wp:inline distT="0" distB="0" distL="0" distR="0">
            <wp:extent cx="127000" cy="127000"/>
            <wp:effectExtent l="19050" t="0" r="6350" b="0"/>
            <wp:docPr id="1614" name="Picture 1614" descr="ti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4" descr="tickbox"/>
                    <pic:cNvPicPr>
                      <a:picLocks noChangeAspect="1" noChangeArrowheads="1"/>
                    </pic:cNvPicPr>
                  </pic:nvPicPr>
                  <pic:blipFill>
                    <a:blip r:embed="rId58"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p>
    <w:p w:rsidR="0062253D" w:rsidRDefault="00BF7519" w:rsidP="0062253D">
      <w:pPr>
        <w:pStyle w:val="NormalWeb"/>
      </w:pPr>
      <w:hyperlink r:id="rId742" w:history="1">
        <w:r w:rsidR="0062253D">
          <w:rPr>
            <w:rStyle w:val="Hyperlink"/>
          </w:rPr>
          <w:t>Residential</w:t>
        </w:r>
      </w:hyperlink>
      <w:r w:rsidR="0062253D">
        <w:t xml:space="preserve"> </w:t>
      </w:r>
      <w:proofErr w:type="gramStart"/>
      <w:r w:rsidR="0062253D">
        <w:t>expenses, that</w:t>
      </w:r>
      <w:proofErr w:type="gramEnd"/>
      <w:r w:rsidR="0062253D">
        <w:t xml:space="preserve"> is meals and accommodation. </w:t>
      </w:r>
    </w:p>
    <w:p w:rsidR="0062253D" w:rsidRDefault="0062253D" w:rsidP="0062253D">
      <w:pPr>
        <w:pStyle w:val="Heading5"/>
      </w:pPr>
      <w:bookmarkStart w:id="1062" w:name="P4810_300156"/>
      <w:bookmarkEnd w:id="1062"/>
      <w:r>
        <w:t>77.1.3 Drivers or pilots entitlements</w:t>
      </w:r>
      <w:bookmarkStart w:id="1063" w:name="P4810_300192"/>
      <w:bookmarkEnd w:id="1063"/>
    </w:p>
    <w:p w:rsidR="0062253D" w:rsidRDefault="0062253D" w:rsidP="0062253D">
      <w:r>
        <w:t xml:space="preserve">Drivers or pilots of chartered transport companies may have residential costs paid where these costs are not included in the costs of the charter. </w:t>
      </w:r>
    </w:p>
    <w:p w:rsidR="0062253D" w:rsidRDefault="0062253D" w:rsidP="0062253D">
      <w:pPr>
        <w:pStyle w:val="Heading3"/>
      </w:pPr>
      <w:bookmarkStart w:id="1064" w:name="P4813_300339"/>
      <w:bookmarkEnd w:id="1064"/>
      <w:r>
        <w:t>77.2 Period of</w:t>
      </w:r>
      <w:r>
        <w:rPr>
          <w:color w:val="FFFFFF"/>
          <w:szCs w:val="22"/>
        </w:rPr>
        <w:t xml:space="preserve"> entitlement</w:t>
      </w:r>
    </w:p>
    <w:p w:rsidR="0062253D" w:rsidRDefault="0062253D" w:rsidP="0062253D">
      <w:r>
        <w:t>The period of entitlement for Away-from-base activities entitlements will be:</w:t>
      </w:r>
    </w:p>
    <w:p w:rsidR="0062253D" w:rsidRDefault="0062253D" w:rsidP="0062253D">
      <w:pPr>
        <w:numPr>
          <w:ilvl w:val="0"/>
          <w:numId w:val="289"/>
        </w:numPr>
        <w:spacing w:before="100" w:beforeAutospacing="1" w:after="100" w:afterAutospacing="1"/>
      </w:pPr>
      <w:r>
        <w:t xml:space="preserve">the length of the approved Away-from-base activity, and/or </w:t>
      </w:r>
    </w:p>
    <w:p w:rsidR="0062253D" w:rsidRDefault="0062253D" w:rsidP="0062253D">
      <w:pPr>
        <w:numPr>
          <w:ilvl w:val="0"/>
          <w:numId w:val="289"/>
        </w:numPr>
        <w:spacing w:before="100" w:beforeAutospacing="1" w:after="100" w:afterAutospacing="1"/>
      </w:pPr>
      <w:proofErr w:type="gramStart"/>
      <w:r>
        <w:t>any</w:t>
      </w:r>
      <w:proofErr w:type="gramEnd"/>
      <w:r>
        <w:t xml:space="preserve"> period(s) of unavoidable overnight stopover(s) at an in-transit location or an Away-from-base location due to transport timetables. </w:t>
      </w:r>
    </w:p>
    <w:p w:rsidR="0062253D" w:rsidRDefault="0062253D" w:rsidP="0062253D">
      <w:pPr>
        <w:pStyle w:val="Heading1"/>
      </w:pPr>
      <w:bookmarkStart w:id="1065" w:name="P4818_300638"/>
      <w:r>
        <w:t>Chapter 78 Away-from-base activities</w:t>
      </w:r>
      <w:bookmarkStart w:id="1066" w:name="P4818_300673"/>
      <w:bookmarkEnd w:id="1065"/>
      <w:bookmarkEnd w:id="1066"/>
      <w:r>
        <w:t xml:space="preserve"> for mainstream courses</w:t>
      </w:r>
    </w:p>
    <w:p w:rsidR="0062253D" w:rsidRDefault="0062253D" w:rsidP="0062253D">
      <w:r>
        <w:t>This chapter explains the different types of Away-from-base activities for which assistance can be provided. Submission and approval requirements are also covered.</w:t>
      </w:r>
    </w:p>
    <w:p w:rsidR="0062253D" w:rsidRDefault="0062253D" w:rsidP="0062253D">
      <w:r>
        <w:rPr>
          <w:rFonts w:ascii="Verdana" w:hAnsi="Verdana"/>
          <w:b/>
          <w:bCs/>
          <w:color w:val="000000"/>
          <w:szCs w:val="22"/>
        </w:rPr>
        <w:t>Chapter Content</w:t>
      </w:r>
    </w:p>
    <w:p w:rsidR="0062253D" w:rsidRDefault="0062253D" w:rsidP="00887542">
      <w:r>
        <w:t xml:space="preserve">This chapter contains the following topics: </w:t>
      </w:r>
    </w:p>
    <w:p w:rsidR="0062253D" w:rsidRDefault="00BF7519" w:rsidP="00887542">
      <w:pPr>
        <w:pStyle w:val="referencebullet-1"/>
      </w:pPr>
      <w:hyperlink r:id="rId743" w:anchor="P4828_301022" w:history="1">
        <w:r w:rsidR="0062253D">
          <w:rPr>
            <w:rStyle w:val="Hyperlink"/>
          </w:rPr>
          <w:t>Approved activities</w:t>
        </w:r>
      </w:hyperlink>
    </w:p>
    <w:p w:rsidR="0062253D" w:rsidRDefault="00BF7519" w:rsidP="00887542">
      <w:pPr>
        <w:pStyle w:val="referencebullet-1"/>
      </w:pPr>
      <w:hyperlink r:id="rId744" w:anchor="P4835_301207" w:history="1">
        <w:r w:rsidR="0062253D">
          <w:rPr>
            <w:rStyle w:val="Hyperlink"/>
          </w:rPr>
          <w:t>Limit of assistance</w:t>
        </w:r>
      </w:hyperlink>
    </w:p>
    <w:p w:rsidR="0062253D" w:rsidRDefault="00BF7519" w:rsidP="00887542">
      <w:pPr>
        <w:pStyle w:val="referencebullet-1"/>
      </w:pPr>
      <w:hyperlink r:id="rId745" w:anchor="P4837_301338" w:history="1">
        <w:r w:rsidR="0062253D">
          <w:rPr>
            <w:rStyle w:val="Hyperlink"/>
          </w:rPr>
          <w:t>General approval requirements</w:t>
        </w:r>
      </w:hyperlink>
    </w:p>
    <w:p w:rsidR="0062253D" w:rsidRDefault="00BF7519" w:rsidP="0062253D">
      <w:pPr>
        <w:pStyle w:val="referencebullet-1"/>
      </w:pPr>
      <w:hyperlink r:id="rId746" w:anchor="P4844_302020" w:history="1">
        <w:r w:rsidR="0062253D">
          <w:rPr>
            <w:rStyle w:val="Hyperlink"/>
          </w:rPr>
          <w:t>Submission required for approval</w:t>
        </w:r>
      </w:hyperlink>
      <w:r w:rsidR="0062253D">
        <w:t xml:space="preserve"> </w:t>
      </w:r>
    </w:p>
    <w:p w:rsidR="0062253D" w:rsidRDefault="0062253D" w:rsidP="0062253D">
      <w:pPr>
        <w:pStyle w:val="Heading3"/>
      </w:pPr>
      <w:bookmarkStart w:id="1067" w:name="P4828_301022"/>
      <w:bookmarkEnd w:id="1067"/>
      <w:r>
        <w:t>78.1 Approved activities</w:t>
      </w:r>
      <w:bookmarkStart w:id="1068" w:name="P4828_301045"/>
      <w:bookmarkEnd w:id="1068"/>
      <w:r>
        <w:t xml:space="preserve"> </w:t>
      </w:r>
    </w:p>
    <w:p w:rsidR="0062253D" w:rsidRDefault="0062253D" w:rsidP="0062253D">
      <w:r>
        <w:t>ABSTUDY students may receive assistance to attend:</w:t>
      </w:r>
    </w:p>
    <w:p w:rsidR="0062253D" w:rsidRDefault="0062253D" w:rsidP="0062253D">
      <w:pPr>
        <w:numPr>
          <w:ilvl w:val="0"/>
          <w:numId w:val="290"/>
        </w:numPr>
        <w:spacing w:before="100" w:beforeAutospacing="1" w:after="100" w:afterAutospacing="1"/>
      </w:pPr>
      <w:r>
        <w:t xml:space="preserve">testing and assessment programmes </w:t>
      </w:r>
    </w:p>
    <w:p w:rsidR="0062253D" w:rsidRDefault="0062253D" w:rsidP="0062253D">
      <w:pPr>
        <w:numPr>
          <w:ilvl w:val="0"/>
          <w:numId w:val="290"/>
        </w:numPr>
        <w:spacing w:before="100" w:beforeAutospacing="1" w:after="100" w:afterAutospacing="1"/>
      </w:pPr>
      <w:r>
        <w:t xml:space="preserve">residential schools </w:t>
      </w:r>
    </w:p>
    <w:p w:rsidR="0062253D" w:rsidRDefault="0062253D" w:rsidP="0062253D">
      <w:pPr>
        <w:numPr>
          <w:ilvl w:val="0"/>
          <w:numId w:val="290"/>
        </w:numPr>
        <w:spacing w:before="100" w:beforeAutospacing="1" w:after="100" w:afterAutospacing="1"/>
      </w:pPr>
      <w:r>
        <w:t xml:space="preserve">tertiary placements </w:t>
      </w:r>
    </w:p>
    <w:p w:rsidR="0062253D" w:rsidRDefault="0062253D" w:rsidP="0062253D">
      <w:pPr>
        <w:numPr>
          <w:ilvl w:val="0"/>
          <w:numId w:val="290"/>
        </w:numPr>
        <w:spacing w:before="100" w:beforeAutospacing="1" w:after="100" w:afterAutospacing="1"/>
      </w:pPr>
      <w:r>
        <w:t xml:space="preserve">tertiary field trips </w:t>
      </w:r>
    </w:p>
    <w:p w:rsidR="0062253D" w:rsidRDefault="0062253D" w:rsidP="00887542">
      <w:proofErr w:type="gramStart"/>
      <w:r>
        <w:t>as</w:t>
      </w:r>
      <w:proofErr w:type="gramEnd"/>
      <w:r>
        <w:t xml:space="preserve"> part of a mainstream course. </w:t>
      </w:r>
    </w:p>
    <w:p w:rsidR="0062253D" w:rsidRDefault="0062253D" w:rsidP="0062253D">
      <w:pPr>
        <w:pStyle w:val="Heading3"/>
      </w:pPr>
      <w:bookmarkStart w:id="1069" w:name="P4835_301207"/>
      <w:bookmarkEnd w:id="1069"/>
      <w:r>
        <w:t>78.2 Limit of assistance</w:t>
      </w:r>
    </w:p>
    <w:p w:rsidR="0062253D" w:rsidRDefault="0062253D" w:rsidP="0062253D">
      <w:r>
        <w:rPr>
          <w:noProof/>
          <w:lang w:eastAsia="en-AU"/>
        </w:rPr>
        <w:drawing>
          <wp:inline distT="0" distB="0" distL="0" distR="0">
            <wp:extent cx="127000" cy="127000"/>
            <wp:effectExtent l="19050" t="0" r="6350" b="0"/>
            <wp:docPr id="1633" name="Picture 1633" descr="ti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3" descr="tickbox"/>
                    <pic:cNvPicPr>
                      <a:picLocks noChangeAspect="1" noChangeArrowheads="1"/>
                    </pic:cNvPicPr>
                  </pic:nvPicPr>
                  <pic:blipFill>
                    <a:blip r:embed="rId58"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p>
    <w:p w:rsidR="0062253D" w:rsidRDefault="0062253D" w:rsidP="0062253D">
      <w:pPr>
        <w:pStyle w:val="NormalWeb"/>
      </w:pPr>
      <w:r>
        <w:t>Eligible applicants may be assisted to attend a maximum of two testing and assessment programmes in a year.</w:t>
      </w:r>
    </w:p>
    <w:p w:rsidR="0062253D" w:rsidRDefault="0062253D" w:rsidP="0062253D">
      <w:pPr>
        <w:pStyle w:val="Heading3"/>
      </w:pPr>
      <w:bookmarkStart w:id="1070" w:name="P4837_301338"/>
      <w:bookmarkEnd w:id="1070"/>
      <w:r>
        <w:t>78.3 General approval requirements</w:t>
      </w:r>
    </w:p>
    <w:p w:rsidR="0062253D" w:rsidRDefault="0062253D" w:rsidP="0062253D">
      <w:r>
        <w:t xml:space="preserve">Approval for student participation in an Away-from-base course activity of a mainstream course, with the exception of placements, may be given where the education institution confirms in writing that: </w:t>
      </w:r>
    </w:p>
    <w:p w:rsidR="0062253D" w:rsidRDefault="0062253D" w:rsidP="0062253D">
      <w:pPr>
        <w:numPr>
          <w:ilvl w:val="0"/>
          <w:numId w:val="291"/>
        </w:numPr>
        <w:spacing w:before="100" w:beforeAutospacing="1" w:after="100" w:afterAutospacing="1"/>
      </w:pPr>
      <w:r>
        <w:t xml:space="preserve">participation in the course activity is an integral and mandatory part of the course </w:t>
      </w:r>
    </w:p>
    <w:p w:rsidR="0062253D" w:rsidRDefault="0062253D" w:rsidP="0062253D">
      <w:pPr>
        <w:numPr>
          <w:ilvl w:val="0"/>
          <w:numId w:val="291"/>
        </w:numPr>
        <w:spacing w:before="100" w:beforeAutospacing="1" w:after="100" w:afterAutospacing="1"/>
      </w:pPr>
      <w:r>
        <w:t xml:space="preserve">the course is also open for entry to non-Indigenous students who, if also participating in the course, would be expected to cover their own costs </w:t>
      </w:r>
    </w:p>
    <w:p w:rsidR="0062253D" w:rsidRDefault="0062253D" w:rsidP="0062253D">
      <w:pPr>
        <w:numPr>
          <w:ilvl w:val="0"/>
          <w:numId w:val="291"/>
        </w:numPr>
        <w:spacing w:before="100" w:beforeAutospacing="1" w:after="100" w:afterAutospacing="1"/>
      </w:pPr>
      <w:r>
        <w:t xml:space="preserve">all participants incur the same or comparable costs </w:t>
      </w:r>
    </w:p>
    <w:p w:rsidR="0062253D" w:rsidRDefault="0062253D" w:rsidP="0062253D">
      <w:pPr>
        <w:numPr>
          <w:ilvl w:val="0"/>
          <w:numId w:val="291"/>
        </w:numPr>
        <w:spacing w:before="100" w:beforeAutospacing="1" w:after="100" w:afterAutospacing="1"/>
      </w:pPr>
      <w:r>
        <w:t xml:space="preserve">any previous advances for Away-from-base activities have been acquitted, and </w:t>
      </w:r>
    </w:p>
    <w:p w:rsidR="0062253D" w:rsidRDefault="0062253D" w:rsidP="00887542">
      <w:pPr>
        <w:numPr>
          <w:ilvl w:val="0"/>
          <w:numId w:val="291"/>
        </w:numPr>
        <w:spacing w:before="100" w:beforeAutospacing="1" w:after="100" w:afterAutospacing="1"/>
      </w:pPr>
      <w:proofErr w:type="gramStart"/>
      <w:r>
        <w:t>the</w:t>
      </w:r>
      <w:proofErr w:type="gramEnd"/>
      <w:r>
        <w:t xml:space="preserve"> approved limit on Away-from-base activities for the course has not been reached. </w:t>
      </w:r>
    </w:p>
    <w:p w:rsidR="0062253D" w:rsidRDefault="0062253D" w:rsidP="0062253D">
      <w:pPr>
        <w:pStyle w:val="Heading3"/>
      </w:pPr>
      <w:bookmarkStart w:id="1071" w:name="P4844_302020"/>
      <w:bookmarkEnd w:id="1071"/>
      <w:r>
        <w:t xml:space="preserve">78.4 Submission required for approval </w:t>
      </w:r>
    </w:p>
    <w:p w:rsidR="0062253D" w:rsidRDefault="0062253D" w:rsidP="0062253D">
      <w:r>
        <w:t xml:space="preserve">An education institution proposing to conduct a testing and assessment programme, field trip or residential school as part of a mainstream course is to lodge an Away-from-base submission at least six weeks prior to the proposed programme for approval-in-principle where pre-payment is sought. </w:t>
      </w:r>
    </w:p>
    <w:p w:rsidR="0062253D" w:rsidRDefault="0062253D" w:rsidP="0062253D">
      <w:pPr>
        <w:pStyle w:val="Heading5"/>
      </w:pPr>
      <w:bookmarkStart w:id="1072" w:name="P4846_302322"/>
      <w:bookmarkEnd w:id="1072"/>
      <w:r>
        <w:t>78.4.1 Submission details</w:t>
      </w:r>
    </w:p>
    <w:p w:rsidR="0062253D" w:rsidRDefault="0062253D" w:rsidP="0062253D">
      <w:r>
        <w:t xml:space="preserve">The submission is to provide the following: </w:t>
      </w:r>
    </w:p>
    <w:p w:rsidR="0062253D" w:rsidRDefault="0062253D" w:rsidP="0062253D">
      <w:pPr>
        <w:numPr>
          <w:ilvl w:val="0"/>
          <w:numId w:val="292"/>
        </w:numPr>
        <w:spacing w:before="100" w:beforeAutospacing="1" w:after="100" w:afterAutospacing="1"/>
      </w:pPr>
      <w:r>
        <w:t xml:space="preserve">a course outline or extract from the institution's handbook and a subject outline </w:t>
      </w:r>
    </w:p>
    <w:p w:rsidR="0062253D" w:rsidRDefault="0062253D" w:rsidP="0062253D">
      <w:pPr>
        <w:numPr>
          <w:ilvl w:val="0"/>
          <w:numId w:val="292"/>
        </w:numPr>
        <w:spacing w:before="100" w:beforeAutospacing="1" w:after="100" w:afterAutospacing="1"/>
      </w:pPr>
      <w:r>
        <w:t xml:space="preserve">schedule of activities and timetable for the programme </w:t>
      </w:r>
    </w:p>
    <w:p w:rsidR="0062253D" w:rsidRDefault="0062253D" w:rsidP="0062253D">
      <w:pPr>
        <w:numPr>
          <w:ilvl w:val="0"/>
          <w:numId w:val="292"/>
        </w:numPr>
        <w:spacing w:before="100" w:beforeAutospacing="1" w:after="100" w:afterAutospacing="1"/>
      </w:pPr>
      <w:r>
        <w:t xml:space="preserve">arrangements for accommodation and estimated residential cost, i.e. cost of accommodation and meals </w:t>
      </w:r>
    </w:p>
    <w:p w:rsidR="0062253D" w:rsidRDefault="0062253D" w:rsidP="0062253D">
      <w:pPr>
        <w:numPr>
          <w:ilvl w:val="0"/>
          <w:numId w:val="292"/>
        </w:numPr>
        <w:spacing w:before="100" w:beforeAutospacing="1" w:after="100" w:afterAutospacing="1"/>
      </w:pPr>
      <w:r>
        <w:t xml:space="preserve">transport arrangements and travel costs </w:t>
      </w:r>
    </w:p>
    <w:p w:rsidR="0062253D" w:rsidRDefault="0062253D" w:rsidP="0062253D">
      <w:pPr>
        <w:numPr>
          <w:ilvl w:val="0"/>
          <w:numId w:val="292"/>
        </w:numPr>
        <w:spacing w:before="100" w:beforeAutospacing="1" w:after="100" w:afterAutospacing="1"/>
      </w:pPr>
      <w:r>
        <w:t xml:space="preserve">that the costs are reasonable </w:t>
      </w:r>
    </w:p>
    <w:p w:rsidR="0062253D" w:rsidRDefault="0062253D" w:rsidP="0062253D">
      <w:pPr>
        <w:numPr>
          <w:ilvl w:val="0"/>
          <w:numId w:val="292"/>
        </w:numPr>
        <w:spacing w:before="100" w:beforeAutospacing="1" w:after="100" w:afterAutospacing="1"/>
      </w:pPr>
      <w:proofErr w:type="gramStart"/>
      <w:r>
        <w:t>account</w:t>
      </w:r>
      <w:proofErr w:type="gramEnd"/>
      <w:r>
        <w:t xml:space="preserve"> details and payment arrangement preferred i.e. in advance and subject to acquittal, or on lodgement of claim with supporting receipts. </w:t>
      </w:r>
    </w:p>
    <w:p w:rsidR="0062253D" w:rsidRDefault="0062253D" w:rsidP="0062253D">
      <w:pPr>
        <w:pStyle w:val="Heading5"/>
      </w:pPr>
      <w:r>
        <w:t>78.4.2 Advance payments</w:t>
      </w:r>
    </w:p>
    <w:p w:rsidR="0062253D" w:rsidRDefault="0062253D" w:rsidP="0062253D">
      <w:r>
        <w:t xml:space="preserve">Where payment in advance is requested, funds can only be advanced for approved applicants. </w:t>
      </w:r>
    </w:p>
    <w:p w:rsidR="0062253D" w:rsidRDefault="0062253D" w:rsidP="0062253D">
      <w:pPr>
        <w:pStyle w:val="Heading1"/>
      </w:pPr>
      <w:bookmarkStart w:id="1073" w:name="P4857_302953"/>
      <w:r>
        <w:t xml:space="preserve">Chapter 79 Testing </w:t>
      </w:r>
      <w:proofErr w:type="gramStart"/>
      <w:r>
        <w:t>And</w:t>
      </w:r>
      <w:proofErr w:type="gramEnd"/>
      <w:r>
        <w:t xml:space="preserve"> Assessment Programmes</w:t>
      </w:r>
      <w:bookmarkStart w:id="1074" w:name="P4857_302996"/>
      <w:bookmarkEnd w:id="1073"/>
      <w:bookmarkEnd w:id="1074"/>
      <w:r>
        <w:t xml:space="preserve"> </w:t>
      </w:r>
    </w:p>
    <w:p w:rsidR="0062253D" w:rsidRDefault="0062253D" w:rsidP="0062253D">
      <w:r>
        <w:rPr>
          <w:rFonts w:ascii="Verdana" w:hAnsi="Verdana"/>
          <w:b/>
          <w:bCs/>
          <w:color w:val="000000"/>
          <w:szCs w:val="22"/>
        </w:rPr>
        <w:t>Chapter Content</w:t>
      </w:r>
    </w:p>
    <w:p w:rsidR="0062253D" w:rsidRDefault="0062253D" w:rsidP="00887542">
      <w:r>
        <w:br/>
        <w:t xml:space="preserve">This chapter contains the following topics: </w:t>
      </w:r>
      <w:r>
        <w:rPr>
          <w:noProof/>
        </w:rPr>
        <w:drawing>
          <wp:inline distT="0" distB="0" distL="0" distR="0">
            <wp:extent cx="189865" cy="144780"/>
            <wp:effectExtent l="19050" t="0" r="635" b="0"/>
            <wp:docPr id="1642" name="Picture 164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2" descr="bullet"/>
                    <pic:cNvPicPr>
                      <a:picLocks noChangeAspect="1" noChangeArrowheads="1"/>
                    </pic:cNvPicPr>
                  </pic:nvPicPr>
                  <pic:blipFill>
                    <a:blip r:embed="rId86" cstate="print"/>
                    <a:srcRect/>
                    <a:stretch>
                      <a:fillRect/>
                    </a:stretch>
                  </pic:blipFill>
                  <pic:spPr bwMode="auto">
                    <a:xfrm>
                      <a:off x="0" y="0"/>
                      <a:ext cx="189865" cy="144780"/>
                    </a:xfrm>
                    <a:prstGeom prst="rect">
                      <a:avLst/>
                    </a:prstGeom>
                    <a:noFill/>
                    <a:ln w="9525">
                      <a:noFill/>
                      <a:miter lim="800000"/>
                      <a:headEnd/>
                      <a:tailEnd/>
                    </a:ln>
                  </pic:spPr>
                </pic:pic>
              </a:graphicData>
            </a:graphic>
          </wp:inline>
        </w:drawing>
      </w:r>
    </w:p>
    <w:p w:rsidR="0062253D" w:rsidRDefault="00BF7519" w:rsidP="0062253D">
      <w:pPr>
        <w:pStyle w:val="referencebullet-1"/>
      </w:pPr>
      <w:hyperlink r:id="rId747" w:anchor="P4867_303232" w:history="1">
        <w:r w:rsidR="0062253D">
          <w:rPr>
            <w:rStyle w:val="Hyperlink"/>
          </w:rPr>
          <w:t>What are testing and assessment programmes?</w:t>
        </w:r>
      </w:hyperlink>
    </w:p>
    <w:p w:rsidR="0062253D" w:rsidRDefault="0062253D" w:rsidP="00887542">
      <w:pPr>
        <w:pStyle w:val="NormalWeb"/>
      </w:pPr>
      <w:r>
        <w:rPr>
          <w:noProof/>
        </w:rPr>
        <w:drawing>
          <wp:inline distT="0" distB="0" distL="0" distR="0">
            <wp:extent cx="189865" cy="144780"/>
            <wp:effectExtent l="19050" t="0" r="635" b="0"/>
            <wp:docPr id="1643" name="Picture 164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3" descr="bullet"/>
                    <pic:cNvPicPr>
                      <a:picLocks noChangeAspect="1" noChangeArrowheads="1"/>
                    </pic:cNvPicPr>
                  </pic:nvPicPr>
                  <pic:blipFill>
                    <a:blip r:embed="rId86" cstate="print"/>
                    <a:srcRect/>
                    <a:stretch>
                      <a:fillRect/>
                    </a:stretch>
                  </pic:blipFill>
                  <pic:spPr bwMode="auto">
                    <a:xfrm>
                      <a:off x="0" y="0"/>
                      <a:ext cx="189865" cy="144780"/>
                    </a:xfrm>
                    <a:prstGeom prst="rect">
                      <a:avLst/>
                    </a:prstGeom>
                    <a:noFill/>
                    <a:ln w="9525">
                      <a:noFill/>
                      <a:miter lim="800000"/>
                      <a:headEnd/>
                      <a:tailEnd/>
                    </a:ln>
                  </pic:spPr>
                </pic:pic>
              </a:graphicData>
            </a:graphic>
          </wp:inline>
        </w:drawing>
      </w:r>
      <w:hyperlink r:id="rId748" w:anchor="P4869_303540" w:history="1">
        <w:r>
          <w:rPr>
            <w:rStyle w:val="Hyperlink"/>
          </w:rPr>
          <w:t>Approval requirements</w:t>
        </w:r>
      </w:hyperlink>
    </w:p>
    <w:p w:rsidR="0062253D" w:rsidRDefault="0062253D" w:rsidP="0062253D">
      <w:pPr>
        <w:pStyle w:val="NormalWeb"/>
      </w:pPr>
      <w:r>
        <w:rPr>
          <w:noProof/>
        </w:rPr>
        <w:drawing>
          <wp:inline distT="0" distB="0" distL="0" distR="0">
            <wp:extent cx="189865" cy="144780"/>
            <wp:effectExtent l="19050" t="0" r="635" b="0"/>
            <wp:docPr id="1644" name="Picture 164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4" descr="bullet"/>
                    <pic:cNvPicPr>
                      <a:picLocks noChangeAspect="1" noChangeArrowheads="1"/>
                    </pic:cNvPicPr>
                  </pic:nvPicPr>
                  <pic:blipFill>
                    <a:blip r:embed="rId86" cstate="print"/>
                    <a:srcRect/>
                    <a:stretch>
                      <a:fillRect/>
                    </a:stretch>
                  </pic:blipFill>
                  <pic:spPr bwMode="auto">
                    <a:xfrm>
                      <a:off x="0" y="0"/>
                      <a:ext cx="189865" cy="144780"/>
                    </a:xfrm>
                    <a:prstGeom prst="rect">
                      <a:avLst/>
                    </a:prstGeom>
                    <a:noFill/>
                    <a:ln w="9525">
                      <a:noFill/>
                      <a:miter lim="800000"/>
                      <a:headEnd/>
                      <a:tailEnd/>
                    </a:ln>
                  </pic:spPr>
                </pic:pic>
              </a:graphicData>
            </a:graphic>
          </wp:inline>
        </w:drawing>
      </w:r>
    </w:p>
    <w:p w:rsidR="0062253D" w:rsidRDefault="00BF7519" w:rsidP="00887542">
      <w:pPr>
        <w:pStyle w:val="referencebullet-1"/>
      </w:pPr>
      <w:hyperlink r:id="rId749" w:anchor="P4885_305585" w:history="1">
        <w:r w:rsidR="0062253D">
          <w:rPr>
            <w:rStyle w:val="Hyperlink"/>
          </w:rPr>
          <w:t>Submission for advance payment</w:t>
        </w:r>
      </w:hyperlink>
    </w:p>
    <w:p w:rsidR="0062253D" w:rsidRDefault="00BF7519" w:rsidP="00887542">
      <w:pPr>
        <w:pStyle w:val="referencebullet-1"/>
      </w:pPr>
      <w:hyperlink r:id="rId750" w:anchor="P4899_306706" w:history="1">
        <w:r w:rsidR="0062253D">
          <w:rPr>
            <w:rStyle w:val="Hyperlink"/>
          </w:rPr>
          <w:t>Approval requirements for indigenous special courses</w:t>
        </w:r>
      </w:hyperlink>
    </w:p>
    <w:p w:rsidR="0062253D" w:rsidRDefault="00BF7519" w:rsidP="0062253D">
      <w:pPr>
        <w:pStyle w:val="referencebullet-1"/>
      </w:pPr>
      <w:hyperlink r:id="rId751" w:anchor="P4903_307215" w:history="1">
        <w:r w:rsidR="0062253D">
          <w:rPr>
            <w:rStyle w:val="Hyperlink"/>
          </w:rPr>
          <w:t>Exceptions to assistance</w:t>
        </w:r>
      </w:hyperlink>
    </w:p>
    <w:p w:rsidR="0062253D" w:rsidRDefault="0062253D" w:rsidP="0062253D">
      <w:pPr>
        <w:pStyle w:val="Heading3"/>
      </w:pPr>
      <w:bookmarkStart w:id="1075" w:name="P4867_303232"/>
      <w:bookmarkEnd w:id="1075"/>
      <w:r>
        <w:t>79.1 What are testing and assessment programmes?</w:t>
      </w:r>
    </w:p>
    <w:p w:rsidR="0062253D" w:rsidRDefault="0062253D" w:rsidP="00887542">
      <w:r>
        <w:t xml:space="preserve">These activities include programmes conducted by a tertiary education institution to interview, test, assess or otherwise determine the suitability of an applicant for a course of tertiary study. Such a programme would normally be of two to five days duration. </w:t>
      </w:r>
    </w:p>
    <w:p w:rsidR="0062253D" w:rsidRDefault="0062253D" w:rsidP="0062253D">
      <w:pPr>
        <w:pStyle w:val="Heading3"/>
      </w:pPr>
      <w:bookmarkStart w:id="1076" w:name="P4869_303540"/>
      <w:bookmarkEnd w:id="1076"/>
      <w:r>
        <w:t xml:space="preserve">79.2 Approval requirements </w:t>
      </w:r>
    </w:p>
    <w:p w:rsidR="0062253D" w:rsidRDefault="0062253D" w:rsidP="0062253D">
      <w:r>
        <w:t xml:space="preserve">The requirements for approval for testing and assessment programmes conducted for entry into a mainstream course are described in </w:t>
      </w:r>
      <w:hyperlink r:id="rId752" w:anchor="P4837_301338" w:history="1">
        <w:r>
          <w:rPr>
            <w:rStyle w:val="Hyperlink"/>
          </w:rPr>
          <w:t>78.3</w:t>
        </w:r>
      </w:hyperlink>
      <w:r>
        <w:t>.</w:t>
      </w:r>
    </w:p>
    <w:p w:rsidR="0062253D" w:rsidRDefault="0062253D" w:rsidP="0062253D">
      <w:pPr>
        <w:pStyle w:val="Heading5"/>
      </w:pPr>
      <w:r>
        <w:t>79.2.1 Delegate approval</w:t>
      </w:r>
    </w:p>
    <w:p w:rsidR="0062253D" w:rsidRDefault="0062253D" w:rsidP="0062253D">
      <w:r>
        <w:t xml:space="preserve">The delegated officer may approve the cost of an applicant's participation in a testing and assessment programme providing they are confident that: </w:t>
      </w:r>
    </w:p>
    <w:p w:rsidR="0062253D" w:rsidRDefault="0062253D" w:rsidP="0062253D">
      <w:pPr>
        <w:numPr>
          <w:ilvl w:val="0"/>
          <w:numId w:val="293"/>
        </w:numPr>
        <w:spacing w:before="100" w:beforeAutospacing="1" w:after="100" w:afterAutospacing="1"/>
      </w:pPr>
      <w:r>
        <w:t xml:space="preserve">the course of study to which the testing and assessment programme relates is an accredited course conducted by a registered institution </w:t>
      </w:r>
    </w:p>
    <w:p w:rsidR="0062253D" w:rsidRDefault="0062253D" w:rsidP="0062253D">
      <w:pPr>
        <w:numPr>
          <w:ilvl w:val="0"/>
          <w:numId w:val="293"/>
        </w:numPr>
        <w:spacing w:before="100" w:beforeAutospacing="1" w:after="100" w:afterAutospacing="1"/>
      </w:pPr>
      <w:r>
        <w:t xml:space="preserve">there is a sound educational basis for the programme </w:t>
      </w:r>
    </w:p>
    <w:p w:rsidR="0062253D" w:rsidRDefault="0062253D" w:rsidP="0062253D">
      <w:pPr>
        <w:numPr>
          <w:ilvl w:val="0"/>
          <w:numId w:val="293"/>
        </w:numPr>
        <w:spacing w:before="100" w:beforeAutospacing="1" w:after="100" w:afterAutospacing="1"/>
      </w:pPr>
      <w:r>
        <w:t xml:space="preserve">the length of the programme is justified </w:t>
      </w:r>
    </w:p>
    <w:p w:rsidR="0062253D" w:rsidRDefault="0062253D" w:rsidP="0062253D">
      <w:pPr>
        <w:numPr>
          <w:ilvl w:val="0"/>
          <w:numId w:val="293"/>
        </w:numPr>
        <w:spacing w:before="100" w:beforeAutospacing="1" w:after="100" w:afterAutospacing="1"/>
      </w:pPr>
      <w:r>
        <w:t xml:space="preserve">the residential costs are reasonable </w:t>
      </w:r>
    </w:p>
    <w:p w:rsidR="0062253D" w:rsidRDefault="0062253D" w:rsidP="0062253D">
      <w:pPr>
        <w:numPr>
          <w:ilvl w:val="0"/>
          <w:numId w:val="293"/>
        </w:numPr>
        <w:spacing w:before="100" w:beforeAutospacing="1" w:after="100" w:afterAutospacing="1"/>
      </w:pPr>
      <w:r>
        <w:t xml:space="preserve">any previous advances for </w:t>
      </w:r>
      <w:r>
        <w:rPr>
          <w:i/>
          <w:iCs/>
        </w:rPr>
        <w:t>away-from-base activities</w:t>
      </w:r>
      <w:r>
        <w:t xml:space="preserve"> have been acquitted, and </w:t>
      </w:r>
    </w:p>
    <w:p w:rsidR="0062253D" w:rsidRDefault="0062253D" w:rsidP="0062253D">
      <w:pPr>
        <w:numPr>
          <w:ilvl w:val="0"/>
          <w:numId w:val="293"/>
        </w:numPr>
        <w:spacing w:before="100" w:beforeAutospacing="1" w:after="100" w:afterAutospacing="1"/>
      </w:pPr>
      <w:proofErr w:type="gramStart"/>
      <w:r>
        <w:t>the</w:t>
      </w:r>
      <w:proofErr w:type="gramEnd"/>
      <w:r>
        <w:t xml:space="preserve"> student has not previously been assisted to attend two testing and assessment programmes this year. </w:t>
      </w:r>
    </w:p>
    <w:p w:rsidR="0062253D" w:rsidRDefault="0062253D" w:rsidP="0062253D">
      <w:pPr>
        <w:pStyle w:val="note-1"/>
      </w:pPr>
      <w:r>
        <w:rPr>
          <w:b/>
          <w:bCs/>
          <w:i/>
          <w:iCs/>
          <w:noProof/>
        </w:rPr>
        <w:drawing>
          <wp:inline distT="0" distB="0" distL="0" distR="0">
            <wp:extent cx="262255" cy="199390"/>
            <wp:effectExtent l="19050" t="0" r="4445" b="0"/>
            <wp:docPr id="1648" name="Picture 164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8" descr="Note"/>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i/>
          <w:iCs/>
        </w:rPr>
        <w:t>Note 1:</w:t>
      </w:r>
      <w:r>
        <w:rPr>
          <w:i/>
          <w:iCs/>
        </w:rPr>
        <w:t xml:space="preserve"> Duplication of ABSTUDY funding will not be approved where an institution has been unsuccessful in obtaining sufficient student numbers from an ABSTUDY-funded testing and assessment program. </w:t>
      </w:r>
    </w:p>
    <w:p w:rsidR="0062253D" w:rsidRDefault="0062253D" w:rsidP="0062253D">
      <w:pPr>
        <w:pStyle w:val="note-1"/>
      </w:pPr>
      <w:r>
        <w:rPr>
          <w:b/>
          <w:bCs/>
          <w:i/>
          <w:iCs/>
          <w:noProof/>
        </w:rPr>
        <w:drawing>
          <wp:inline distT="0" distB="0" distL="0" distR="0">
            <wp:extent cx="262255" cy="199390"/>
            <wp:effectExtent l="19050" t="0" r="4445" b="0"/>
            <wp:docPr id="1649" name="Picture 164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9" descr="Note"/>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i/>
          <w:iCs/>
        </w:rPr>
        <w:t>Note 2:</w:t>
      </w:r>
      <w:r>
        <w:rPr>
          <w:i/>
          <w:iCs/>
        </w:rPr>
        <w:t xml:space="preserve"> When considering approval for a Testing and Assessment Program, course duration should balance traveling time. For example one and a half days travel for a 2 hour testing and assessment would not be considered a balanced result. In these instances air travel would be considered reasonable. </w:t>
      </w:r>
    </w:p>
    <w:p w:rsidR="0062253D" w:rsidRDefault="0062253D" w:rsidP="0062253D">
      <w:pPr>
        <w:pStyle w:val="note-1"/>
      </w:pPr>
      <w:r>
        <w:rPr>
          <w:b/>
          <w:bCs/>
          <w:i/>
          <w:iCs/>
          <w:noProof/>
        </w:rPr>
        <w:drawing>
          <wp:inline distT="0" distB="0" distL="0" distR="0">
            <wp:extent cx="262255" cy="199390"/>
            <wp:effectExtent l="19050" t="0" r="4445" b="0"/>
            <wp:docPr id="1650" name="Picture 165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0" descr="Note"/>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i/>
          <w:iCs/>
        </w:rPr>
        <w:t>Note 3:</w:t>
      </w:r>
      <w:r>
        <w:rPr>
          <w:i/>
          <w:iCs/>
        </w:rPr>
        <w:t xml:space="preserve"> Approval of assistance to attend a testing and assessment program does not automatically approve a student for fares entitlement if they are accepted into the course. </w:t>
      </w:r>
    </w:p>
    <w:p w:rsidR="0062253D" w:rsidRDefault="0062253D" w:rsidP="0062253D">
      <w:pPr>
        <w:pStyle w:val="note-1"/>
      </w:pPr>
      <w:r>
        <w:rPr>
          <w:b/>
          <w:bCs/>
          <w:i/>
          <w:iCs/>
          <w:noProof/>
        </w:rPr>
        <w:drawing>
          <wp:inline distT="0" distB="0" distL="0" distR="0">
            <wp:extent cx="262255" cy="199390"/>
            <wp:effectExtent l="19050" t="0" r="4445" b="0"/>
            <wp:docPr id="1651" name="Picture 165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1" descr="Note"/>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i/>
          <w:iCs/>
        </w:rPr>
        <w:t>Note 4:</w:t>
      </w:r>
      <w:r>
        <w:rPr>
          <w:i/>
          <w:iCs/>
        </w:rPr>
        <w:t xml:space="preserve"> Where it is essential that a student undertake a preliminary assessment before being admitted into an enabling course at a university that is an alternative entry to a mainstream higher education course, they may also be eligible for assistance to attend a Testing and Assessment program.</w:t>
      </w:r>
    </w:p>
    <w:p w:rsidR="0062253D" w:rsidRDefault="0062253D" w:rsidP="0062253D">
      <w:pPr>
        <w:pStyle w:val="Heading5"/>
      </w:pPr>
      <w:r>
        <w:t xml:space="preserve">79.2.2 Approval for education institution representatives </w:t>
      </w:r>
    </w:p>
    <w:p w:rsidR="0062253D" w:rsidRDefault="0062253D" w:rsidP="00887542">
      <w:r>
        <w:t xml:space="preserve">Alternatively, the delegated officer may approve an education institution representative to travel to the students' home community or communities where it can be demonstrated to be cost effective and the approval conditions above are met. </w:t>
      </w:r>
    </w:p>
    <w:p w:rsidR="0062253D" w:rsidRDefault="0062253D" w:rsidP="0062253D">
      <w:pPr>
        <w:pStyle w:val="Heading3"/>
      </w:pPr>
      <w:bookmarkStart w:id="1077" w:name="P4885_305585"/>
      <w:bookmarkEnd w:id="1077"/>
      <w:r>
        <w:t xml:space="preserve">79.3 Submission for advance payment </w:t>
      </w:r>
    </w:p>
    <w:p w:rsidR="0062253D" w:rsidRDefault="0062253D" w:rsidP="0062253D">
      <w:r>
        <w:t xml:space="preserve">See </w:t>
      </w:r>
      <w:hyperlink r:id="rId753" w:anchor="P4844_302020" w:history="1">
        <w:r>
          <w:rPr>
            <w:rStyle w:val="Hyperlink"/>
          </w:rPr>
          <w:t>78.4</w:t>
        </w:r>
      </w:hyperlink>
      <w:r>
        <w:t xml:space="preserve"> for conditions of advance payments. </w:t>
      </w:r>
    </w:p>
    <w:p w:rsidR="0062253D" w:rsidRDefault="0062253D" w:rsidP="0062253D">
      <w:pPr>
        <w:pStyle w:val="Heading5"/>
      </w:pPr>
      <w:r>
        <w:t>79.3.1 Submission details</w:t>
      </w:r>
    </w:p>
    <w:p w:rsidR="0062253D" w:rsidRDefault="0062253D" w:rsidP="0062253D">
      <w:r>
        <w:t xml:space="preserve">The submission is to provide the following: </w:t>
      </w:r>
    </w:p>
    <w:p w:rsidR="0062253D" w:rsidRDefault="0062253D" w:rsidP="0062253D">
      <w:pPr>
        <w:numPr>
          <w:ilvl w:val="0"/>
          <w:numId w:val="294"/>
        </w:numPr>
        <w:spacing w:before="100" w:beforeAutospacing="1" w:after="100" w:afterAutospacing="1"/>
      </w:pPr>
      <w:r>
        <w:t xml:space="preserve">rationale for and objectives of the programme </w:t>
      </w:r>
    </w:p>
    <w:p w:rsidR="0062253D" w:rsidRDefault="0062253D" w:rsidP="0062253D">
      <w:pPr>
        <w:numPr>
          <w:ilvl w:val="0"/>
          <w:numId w:val="294"/>
        </w:numPr>
        <w:spacing w:before="100" w:beforeAutospacing="1" w:after="100" w:afterAutospacing="1"/>
      </w:pPr>
      <w:r>
        <w:t xml:space="preserve">schedule of activities and timetable for the programme </w:t>
      </w:r>
    </w:p>
    <w:p w:rsidR="0062253D" w:rsidRDefault="0062253D" w:rsidP="0062253D">
      <w:pPr>
        <w:numPr>
          <w:ilvl w:val="0"/>
          <w:numId w:val="294"/>
        </w:numPr>
        <w:spacing w:before="100" w:beforeAutospacing="1" w:after="100" w:afterAutospacing="1"/>
      </w:pPr>
      <w:r>
        <w:t xml:space="preserve">names and home locations of student participants (or estimated number of students if names not known) </w:t>
      </w:r>
    </w:p>
    <w:p w:rsidR="0062253D" w:rsidRDefault="0062253D" w:rsidP="0062253D">
      <w:pPr>
        <w:numPr>
          <w:ilvl w:val="0"/>
          <w:numId w:val="294"/>
        </w:numPr>
        <w:spacing w:before="100" w:beforeAutospacing="1" w:after="100" w:afterAutospacing="1"/>
      </w:pPr>
      <w:r>
        <w:t xml:space="preserve">arrangements for accommodation and estimated residential cost, i.e. cost of accommodation and meals </w:t>
      </w:r>
    </w:p>
    <w:p w:rsidR="0062253D" w:rsidRDefault="0062253D" w:rsidP="0062253D">
      <w:pPr>
        <w:numPr>
          <w:ilvl w:val="0"/>
          <w:numId w:val="294"/>
        </w:numPr>
        <w:spacing w:before="100" w:beforeAutospacing="1" w:after="100" w:afterAutospacing="1"/>
      </w:pPr>
      <w:r>
        <w:t xml:space="preserve">transport arrangements and cost </w:t>
      </w:r>
    </w:p>
    <w:p w:rsidR="0062253D" w:rsidRDefault="0062253D" w:rsidP="0062253D">
      <w:pPr>
        <w:numPr>
          <w:ilvl w:val="0"/>
          <w:numId w:val="294"/>
        </w:numPr>
        <w:spacing w:before="100" w:beforeAutospacing="1" w:after="100" w:afterAutospacing="1"/>
      </w:pPr>
      <w:r>
        <w:t xml:space="preserve">arrangements for collection of claim forms, and </w:t>
      </w:r>
    </w:p>
    <w:p w:rsidR="0062253D" w:rsidRDefault="0062253D" w:rsidP="0062253D">
      <w:pPr>
        <w:numPr>
          <w:ilvl w:val="0"/>
          <w:numId w:val="294"/>
        </w:numPr>
        <w:spacing w:before="100" w:beforeAutospacing="1" w:after="100" w:afterAutospacing="1"/>
      </w:pPr>
      <w:proofErr w:type="gramStart"/>
      <w:r>
        <w:t>account</w:t>
      </w:r>
      <w:proofErr w:type="gramEnd"/>
      <w:r>
        <w:t xml:space="preserve"> details and payment arrangement preferred i.e. in advance and subject to acquittal, or on lodgement of claim with supporting receipts. </w:t>
      </w:r>
    </w:p>
    <w:p w:rsidR="0062253D" w:rsidRDefault="0062253D" w:rsidP="0062253D">
      <w:pPr>
        <w:pStyle w:val="note-1"/>
      </w:pPr>
      <w:r>
        <w:rPr>
          <w:b/>
          <w:bCs/>
          <w:i/>
          <w:iCs/>
          <w:noProof/>
        </w:rPr>
        <w:drawing>
          <wp:inline distT="0" distB="0" distL="0" distR="0">
            <wp:extent cx="262255" cy="199390"/>
            <wp:effectExtent l="19050" t="0" r="4445" b="0"/>
            <wp:docPr id="1653" name="Picture 165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3" descr="Note"/>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i/>
          <w:iCs/>
        </w:rPr>
        <w:t>Note:</w:t>
      </w:r>
      <w:r>
        <w:rPr>
          <w:i/>
          <w:iCs/>
        </w:rPr>
        <w:t xml:space="preserve"> No submission is required where an individual student arranges her/his own testing and assessment for a mainstream course. However, the student is required to provide evidence from the institution to support her/his claim. The type of evidence required is: </w:t>
      </w:r>
    </w:p>
    <w:p w:rsidR="0062253D" w:rsidRDefault="0062253D" w:rsidP="0062253D">
      <w:pPr>
        <w:numPr>
          <w:ilvl w:val="0"/>
          <w:numId w:val="295"/>
        </w:numPr>
        <w:spacing w:before="100" w:beforeAutospacing="1" w:after="100" w:afterAutospacing="1"/>
      </w:pPr>
      <w:r>
        <w:t xml:space="preserve">a statement confirming that the testing and assessment activity is being conducted; and </w:t>
      </w:r>
    </w:p>
    <w:p w:rsidR="0062253D" w:rsidRDefault="0062253D" w:rsidP="00887542">
      <w:pPr>
        <w:numPr>
          <w:ilvl w:val="0"/>
          <w:numId w:val="295"/>
        </w:numPr>
        <w:spacing w:before="100" w:beforeAutospacing="1" w:after="100" w:afterAutospacing="1"/>
      </w:pPr>
      <w:proofErr w:type="gramStart"/>
      <w:r>
        <w:t>a</w:t>
      </w:r>
      <w:proofErr w:type="gramEnd"/>
      <w:r>
        <w:t xml:space="preserve"> statement confirming that the student participated in the testing and assessment activity. </w:t>
      </w:r>
    </w:p>
    <w:p w:rsidR="0062253D" w:rsidRDefault="0062253D" w:rsidP="0062253D">
      <w:pPr>
        <w:pStyle w:val="Heading3"/>
      </w:pPr>
      <w:bookmarkStart w:id="1078" w:name="P4899_306706"/>
      <w:bookmarkEnd w:id="1078"/>
      <w:r>
        <w:t>79.4 Approval requirements for indigenous special courses</w:t>
      </w:r>
      <w:bookmarkStart w:id="1079" w:name="P4899_306762"/>
      <w:bookmarkEnd w:id="1079"/>
      <w:r>
        <w:t xml:space="preserve"> </w:t>
      </w:r>
    </w:p>
    <w:p w:rsidR="0062253D" w:rsidRDefault="0062253D" w:rsidP="0062253D">
      <w:r>
        <w:t xml:space="preserve">Approval for testing and assessment programmes conducted for entry into Indigenous special courses is subject to the same requirements as </w:t>
      </w:r>
      <w:hyperlink r:id="rId754" w:anchor="P4869_303540" w:history="1">
        <w:r>
          <w:rPr>
            <w:rStyle w:val="Hyperlink"/>
          </w:rPr>
          <w:t>79.2</w:t>
        </w:r>
      </w:hyperlink>
      <w:r>
        <w:t xml:space="preserve">. </w:t>
      </w:r>
    </w:p>
    <w:p w:rsidR="0062253D" w:rsidRDefault="0062253D" w:rsidP="0062253D">
      <w:pPr>
        <w:pStyle w:val="note-1"/>
      </w:pPr>
      <w:r>
        <w:rPr>
          <w:b/>
          <w:bCs/>
          <w:i/>
          <w:iCs/>
          <w:noProof/>
        </w:rPr>
        <w:drawing>
          <wp:inline distT="0" distB="0" distL="0" distR="0">
            <wp:extent cx="262255" cy="199390"/>
            <wp:effectExtent l="19050" t="0" r="4445" b="0"/>
            <wp:docPr id="1655" name="Picture 165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5" descr="Note"/>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i/>
          <w:iCs/>
        </w:rPr>
        <w:t>Note:</w:t>
      </w:r>
      <w:r>
        <w:rPr>
          <w:i/>
          <w:iCs/>
        </w:rPr>
        <w:t xml:space="preserve"> If a proposed testing and assessment activity is longer than five days, the institution must seek approval in writing from DEST National Office at least eight weeks before the proposed commencement date. The address is:</w:t>
      </w:r>
    </w:p>
    <w:p w:rsidR="0062253D" w:rsidRDefault="0062253D" w:rsidP="0062253D">
      <w:pPr>
        <w:pStyle w:val="NormalWeb"/>
        <w:jc w:val="center"/>
      </w:pPr>
      <w:r>
        <w:t xml:space="preserve">Group Manager </w:t>
      </w:r>
      <w:r>
        <w:br/>
        <w:t xml:space="preserve">Indigenous Transitions Group </w:t>
      </w:r>
      <w:r>
        <w:br/>
        <w:t xml:space="preserve">DEST </w:t>
      </w:r>
      <w:r>
        <w:br/>
        <w:t xml:space="preserve">GPO Box 9880 </w:t>
      </w:r>
      <w:r>
        <w:br/>
        <w:t xml:space="preserve">Canberra 2601 </w:t>
      </w:r>
      <w:r>
        <w:br/>
        <w:t>Loc: 161</w:t>
      </w:r>
    </w:p>
    <w:p w:rsidR="0062253D" w:rsidRDefault="0062253D" w:rsidP="0062253D">
      <w:pPr>
        <w:pStyle w:val="Heading3"/>
      </w:pPr>
      <w:bookmarkStart w:id="1080" w:name="P4903_307215"/>
      <w:bookmarkEnd w:id="1080"/>
      <w:r>
        <w:t>79.5 Exceptions to assistance</w:t>
      </w:r>
      <w:bookmarkStart w:id="1081" w:name="P4903_307243"/>
      <w:bookmarkEnd w:id="1081"/>
    </w:p>
    <w:p w:rsidR="0062253D" w:rsidRDefault="0062253D" w:rsidP="0062253D">
      <w:r>
        <w:t xml:space="preserve">ABSTUDY assistance to attend testing and assessment programmes is intended to assist only those applicants whose potential to undertake tertiary studies cannot be assessed from prior study. Therefore, approval would not be given, for example, where an applicant had completed: </w:t>
      </w:r>
    </w:p>
    <w:p w:rsidR="0062253D" w:rsidRDefault="0062253D" w:rsidP="0062253D">
      <w:pPr>
        <w:numPr>
          <w:ilvl w:val="0"/>
          <w:numId w:val="296"/>
        </w:numPr>
        <w:spacing w:before="100" w:beforeAutospacing="1" w:after="100" w:afterAutospacing="1"/>
      </w:pPr>
      <w:r>
        <w:t xml:space="preserve">an undergraduate qualification and was applying for postgraduate studies, or </w:t>
      </w:r>
    </w:p>
    <w:p w:rsidR="0062253D" w:rsidRDefault="0062253D" w:rsidP="0062253D">
      <w:pPr>
        <w:numPr>
          <w:ilvl w:val="0"/>
          <w:numId w:val="296"/>
        </w:numPr>
        <w:spacing w:before="100" w:beforeAutospacing="1" w:after="100" w:afterAutospacing="1"/>
      </w:pPr>
      <w:proofErr w:type="gramStart"/>
      <w:r>
        <w:t>the</w:t>
      </w:r>
      <w:proofErr w:type="gramEnd"/>
      <w:r>
        <w:t xml:space="preserve"> tertiary entrance requirement in Year 12 or a subsequent bridging course and was applying for undergraduate studies (unless it could be established that the student's marks were insufficient to gain entry into a tertiary course through normal channels). </w:t>
      </w:r>
    </w:p>
    <w:p w:rsidR="0062253D" w:rsidRDefault="0062253D" w:rsidP="0062253D">
      <w:pPr>
        <w:pStyle w:val="Heading1"/>
      </w:pPr>
      <w:bookmarkStart w:id="1082" w:name="P4907_307858"/>
      <w:r>
        <w:t>Chapter 80 Placements</w:t>
      </w:r>
      <w:bookmarkStart w:id="1083" w:name="P4907_307878"/>
      <w:bookmarkEnd w:id="1082"/>
      <w:bookmarkEnd w:id="1083"/>
      <w:r>
        <w:t xml:space="preserve"> </w:t>
      </w:r>
    </w:p>
    <w:p w:rsidR="0062253D" w:rsidRDefault="0062253D" w:rsidP="0062253D">
      <w:r>
        <w:rPr>
          <w:rFonts w:ascii="Verdana" w:hAnsi="Verdana"/>
          <w:b/>
          <w:bCs/>
          <w:color w:val="000000"/>
          <w:szCs w:val="22"/>
        </w:rPr>
        <w:t>Chapter Content</w:t>
      </w:r>
    </w:p>
    <w:p w:rsidR="0062253D" w:rsidRDefault="0062253D" w:rsidP="00887542">
      <w:r>
        <w:br/>
        <w:t xml:space="preserve">This chapter contains the following topics: </w:t>
      </w:r>
    </w:p>
    <w:p w:rsidR="0062253D" w:rsidRDefault="00BF7519" w:rsidP="0062253D">
      <w:pPr>
        <w:pStyle w:val="referencebullet-1"/>
      </w:pPr>
      <w:hyperlink r:id="rId755" w:anchor="P4915_308021" w:history="1">
        <w:r w:rsidR="0062253D">
          <w:rPr>
            <w:rStyle w:val="Hyperlink"/>
          </w:rPr>
          <w:t>What are tertiary placements?</w:t>
        </w:r>
      </w:hyperlink>
    </w:p>
    <w:p w:rsidR="0062253D" w:rsidRDefault="00BF7519" w:rsidP="00887542">
      <w:pPr>
        <w:pStyle w:val="NormalWeb"/>
      </w:pPr>
      <w:hyperlink r:id="rId756" w:anchor="P4918_308458" w:history="1">
        <w:r w:rsidR="0062253D">
          <w:rPr>
            <w:rStyle w:val="Hyperlink"/>
          </w:rPr>
          <w:t>Approval requirements</w:t>
        </w:r>
      </w:hyperlink>
    </w:p>
    <w:p w:rsidR="0062253D" w:rsidRDefault="00BF7519" w:rsidP="0062253D">
      <w:pPr>
        <w:pStyle w:val="referencebullet-1"/>
      </w:pPr>
      <w:hyperlink r:id="rId757" w:anchor="P4934_309549" w:history="1">
        <w:r w:rsidR="0062253D">
          <w:rPr>
            <w:rStyle w:val="Hyperlink"/>
          </w:rPr>
          <w:t>Submission for advance payment</w:t>
        </w:r>
      </w:hyperlink>
    </w:p>
    <w:p w:rsidR="0062253D" w:rsidRDefault="0062253D" w:rsidP="0062253D">
      <w:pPr>
        <w:pStyle w:val="Heading3"/>
      </w:pPr>
      <w:bookmarkStart w:id="1084" w:name="P4915_308021"/>
      <w:bookmarkEnd w:id="1084"/>
      <w:r>
        <w:t>80.1 What are tertiary placements</w:t>
      </w:r>
      <w:bookmarkStart w:id="1085" w:name="P4915_308053"/>
      <w:bookmarkEnd w:id="1085"/>
      <w:r>
        <w:t>?</w:t>
      </w:r>
    </w:p>
    <w:p w:rsidR="0062253D" w:rsidRDefault="0062253D" w:rsidP="0062253D">
      <w:r>
        <w:t xml:space="preserve">A placement is a tertiary course activity which involves an individual student completing practical training in a work environment as part of her/his course. </w:t>
      </w:r>
    </w:p>
    <w:p w:rsidR="0062253D" w:rsidRDefault="0062253D" w:rsidP="00887542">
      <w:pPr>
        <w:pStyle w:val="NormalWeb"/>
      </w:pPr>
      <w:r>
        <w:t>Generally, it is expected that placements will be obtained within the local community where the student is studying and will therefore not require ABSTUDY assistance. However, in exceptional circumstances alternative arrangements may be approved.</w:t>
      </w:r>
    </w:p>
    <w:p w:rsidR="0062253D" w:rsidRDefault="0062253D" w:rsidP="0062253D">
      <w:pPr>
        <w:pStyle w:val="Heading3"/>
      </w:pPr>
      <w:bookmarkStart w:id="1086" w:name="P4918_308458"/>
      <w:bookmarkEnd w:id="1086"/>
      <w:r>
        <w:t xml:space="preserve">80.2 Approval requirements </w:t>
      </w:r>
    </w:p>
    <w:p w:rsidR="0062253D" w:rsidRDefault="0062253D" w:rsidP="0062253D">
      <w:r>
        <w:t xml:space="preserve">Approval for a placement conducted as part of a mainstream or Indigenous special course is subject to the provisions in </w:t>
      </w:r>
      <w:hyperlink r:id="rId758" w:anchor="P4920_308612" w:history="1">
        <w:r>
          <w:rPr>
            <w:rStyle w:val="Hyperlink"/>
          </w:rPr>
          <w:t>80.2.1</w:t>
        </w:r>
      </w:hyperlink>
      <w:r>
        <w:t xml:space="preserve">. </w:t>
      </w:r>
    </w:p>
    <w:p w:rsidR="0062253D" w:rsidRDefault="0062253D" w:rsidP="0062253D">
      <w:pPr>
        <w:pStyle w:val="Heading5"/>
      </w:pPr>
      <w:bookmarkStart w:id="1087" w:name="P4920_308612"/>
      <w:bookmarkEnd w:id="1087"/>
      <w:r>
        <w:t>80.2.1 Delegate's approval</w:t>
      </w:r>
    </w:p>
    <w:p w:rsidR="0062253D" w:rsidRDefault="0062253D" w:rsidP="0062253D">
      <w:r>
        <w:t xml:space="preserve">The delegated officer may approve ABSTUDY funding for the cost of student participation in a placement providing they are confident that: </w:t>
      </w:r>
    </w:p>
    <w:p w:rsidR="0062253D" w:rsidRDefault="0062253D" w:rsidP="0062253D">
      <w:pPr>
        <w:numPr>
          <w:ilvl w:val="0"/>
          <w:numId w:val="297"/>
        </w:numPr>
        <w:spacing w:before="100" w:beforeAutospacing="1" w:after="100" w:afterAutospacing="1"/>
      </w:pPr>
      <w:r>
        <w:t xml:space="preserve">the placement is an integral part of the course and needs to be taken at the proposed location </w:t>
      </w:r>
    </w:p>
    <w:p w:rsidR="0062253D" w:rsidRDefault="0062253D" w:rsidP="0062253D">
      <w:pPr>
        <w:numPr>
          <w:ilvl w:val="0"/>
          <w:numId w:val="297"/>
        </w:numPr>
        <w:spacing w:before="100" w:beforeAutospacing="1" w:after="100" w:afterAutospacing="1"/>
      </w:pPr>
      <w:r>
        <w:t xml:space="preserve">the costs are reasonable </w:t>
      </w:r>
    </w:p>
    <w:p w:rsidR="0062253D" w:rsidRDefault="0062253D" w:rsidP="0062253D">
      <w:pPr>
        <w:numPr>
          <w:ilvl w:val="0"/>
          <w:numId w:val="297"/>
        </w:numPr>
        <w:spacing w:before="100" w:beforeAutospacing="1" w:after="100" w:afterAutospacing="1"/>
      </w:pPr>
      <w:r>
        <w:t xml:space="preserve">any previous advances for Away-from-base activities have been acquitted, and </w:t>
      </w:r>
    </w:p>
    <w:p w:rsidR="0062253D" w:rsidRDefault="0062253D" w:rsidP="0062253D">
      <w:pPr>
        <w:numPr>
          <w:ilvl w:val="0"/>
          <w:numId w:val="297"/>
        </w:numPr>
        <w:spacing w:before="100" w:beforeAutospacing="1" w:after="100" w:afterAutospacing="1"/>
      </w:pPr>
      <w:proofErr w:type="gramStart"/>
      <w:r>
        <w:t>the</w:t>
      </w:r>
      <w:proofErr w:type="gramEnd"/>
      <w:r>
        <w:t xml:space="preserve"> approved limit on Away-from-base activities for the course has not been reached. </w:t>
      </w:r>
    </w:p>
    <w:p w:rsidR="0062253D" w:rsidRDefault="0062253D" w:rsidP="0062253D">
      <w:pPr>
        <w:pStyle w:val="Heading5"/>
      </w:pPr>
      <w:r>
        <w:rPr>
          <w:rFonts w:ascii="Arial Narrow" w:hAnsi="Arial Narrow"/>
          <w:sz w:val="22"/>
          <w:szCs w:val="22"/>
        </w:rPr>
        <w:t>80.2.1.1 Interstate trips</w:t>
      </w:r>
      <w:bookmarkStart w:id="1088" w:name="P4926_309083"/>
      <w:bookmarkEnd w:id="1088"/>
      <w:r>
        <w:rPr>
          <w:rFonts w:ascii="Arial Narrow" w:hAnsi="Arial Narrow"/>
          <w:i/>
          <w:iCs/>
          <w:color w:val="0000A0"/>
          <w:sz w:val="22"/>
          <w:szCs w:val="22"/>
        </w:rPr>
        <w:t xml:space="preserve"> </w:t>
      </w:r>
    </w:p>
    <w:p w:rsidR="0062253D" w:rsidRDefault="0062253D" w:rsidP="0062253D">
      <w:r>
        <w:t xml:space="preserve">Students may only be approved to participate in a placement at an interstate location where it: </w:t>
      </w:r>
    </w:p>
    <w:p w:rsidR="0062253D" w:rsidRDefault="0062253D" w:rsidP="0062253D">
      <w:pPr>
        <w:numPr>
          <w:ilvl w:val="0"/>
          <w:numId w:val="298"/>
        </w:numPr>
        <w:spacing w:before="100" w:beforeAutospacing="1" w:after="100" w:afterAutospacing="1"/>
      </w:pPr>
      <w:r>
        <w:t xml:space="preserve">involves travel between NSW and the ACT or by students attending an education institution near a state/territory border, or </w:t>
      </w:r>
    </w:p>
    <w:p w:rsidR="0062253D" w:rsidRDefault="0062253D" w:rsidP="0062253D">
      <w:pPr>
        <w:numPr>
          <w:ilvl w:val="0"/>
          <w:numId w:val="298"/>
        </w:numPr>
        <w:spacing w:before="100" w:beforeAutospacing="1" w:after="100" w:afterAutospacing="1"/>
      </w:pPr>
      <w:proofErr w:type="gramStart"/>
      <w:r>
        <w:t>provides</w:t>
      </w:r>
      <w:proofErr w:type="gramEnd"/>
      <w:r>
        <w:t xml:space="preserve"> experience or training essential for successful completion of the minimum requirements of the student's course which is not available within the State or Territory. </w:t>
      </w:r>
    </w:p>
    <w:p w:rsidR="0062253D" w:rsidRDefault="0062253D" w:rsidP="0062253D">
      <w:pPr>
        <w:pStyle w:val="Heading5"/>
      </w:pPr>
      <w:r>
        <w:rPr>
          <w:rFonts w:ascii="Arial Narrow" w:hAnsi="Arial Narrow"/>
          <w:sz w:val="22"/>
          <w:szCs w:val="22"/>
        </w:rPr>
        <w:t>80.2.1.2 Overseas trips</w:t>
      </w:r>
      <w:bookmarkStart w:id="1089" w:name="P4930_309502"/>
      <w:bookmarkEnd w:id="1089"/>
    </w:p>
    <w:p w:rsidR="0062253D" w:rsidRDefault="0062253D" w:rsidP="0062253D">
      <w:r>
        <w:rPr>
          <w:i/>
          <w:iCs/>
          <w:noProof/>
          <w:lang w:eastAsia="en-AU"/>
        </w:rPr>
        <w:drawing>
          <wp:inline distT="0" distB="0" distL="0" distR="0">
            <wp:extent cx="226060" cy="199390"/>
            <wp:effectExtent l="19050" t="0" r="2540" b="0"/>
            <wp:docPr id="1674" name="Picture 1674" descr="cross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4" descr="cross mark"/>
                    <pic:cNvPicPr>
                      <a:picLocks noChangeAspect="1" noChangeArrowheads="1"/>
                    </pic:cNvPicPr>
                  </pic:nvPicPr>
                  <pic:blipFill>
                    <a:blip r:embed="rId158" cstate="print"/>
                    <a:srcRect/>
                    <a:stretch>
                      <a:fillRect/>
                    </a:stretch>
                  </pic:blipFill>
                  <pic:spPr bwMode="auto">
                    <a:xfrm>
                      <a:off x="0" y="0"/>
                      <a:ext cx="226060" cy="199390"/>
                    </a:xfrm>
                    <a:prstGeom prst="rect">
                      <a:avLst/>
                    </a:prstGeom>
                    <a:noFill/>
                    <a:ln w="9525">
                      <a:noFill/>
                      <a:miter lim="800000"/>
                      <a:headEnd/>
                      <a:tailEnd/>
                    </a:ln>
                  </pic:spPr>
                </pic:pic>
              </a:graphicData>
            </a:graphic>
          </wp:inline>
        </w:drawing>
      </w:r>
      <w:r>
        <w:rPr>
          <w:i/>
          <w:iCs/>
        </w:rPr>
        <w:t>Assistance to travel overseas is not available.</w:t>
      </w:r>
    </w:p>
    <w:p w:rsidR="0062253D" w:rsidRDefault="0062253D" w:rsidP="0062253D">
      <w:pPr>
        <w:pStyle w:val="Heading3"/>
      </w:pPr>
      <w:bookmarkStart w:id="1090" w:name="P4934_309549"/>
      <w:bookmarkEnd w:id="1090"/>
      <w:r>
        <w:t>80.3 Submission for advance payment</w:t>
      </w:r>
    </w:p>
    <w:p w:rsidR="0062253D" w:rsidRDefault="0062253D" w:rsidP="0062253D">
      <w:r>
        <w:t xml:space="preserve">See </w:t>
      </w:r>
      <w:hyperlink r:id="rId759" w:anchor="P4844_302020" w:history="1">
        <w:r>
          <w:rPr>
            <w:rStyle w:val="Hyperlink"/>
          </w:rPr>
          <w:t>78.4</w:t>
        </w:r>
      </w:hyperlink>
      <w:r>
        <w:t xml:space="preserve"> for conditions of advance payments.</w:t>
      </w:r>
    </w:p>
    <w:p w:rsidR="0062253D" w:rsidRDefault="0062253D" w:rsidP="0062253D">
      <w:pPr>
        <w:pStyle w:val="Heading5"/>
      </w:pPr>
      <w:r>
        <w:t>80.3.1 Submission details</w:t>
      </w:r>
    </w:p>
    <w:p w:rsidR="0062253D" w:rsidRDefault="0062253D" w:rsidP="0062253D">
      <w:r>
        <w:t xml:space="preserve">The submission is to include reasons why the placement could not be obtained in the local community or, where relevant a closer location. </w:t>
      </w:r>
    </w:p>
    <w:p w:rsidR="0062253D" w:rsidRDefault="0062253D" w:rsidP="0062253D">
      <w:pPr>
        <w:pStyle w:val="NormalWeb"/>
      </w:pPr>
      <w:r>
        <w:t xml:space="preserve">Where the reasons relate to the student's study programme, a supporting statement must be provided from the education institution; </w:t>
      </w:r>
    </w:p>
    <w:p w:rsidR="0062253D" w:rsidRDefault="0062253D" w:rsidP="0062253D">
      <w:pPr>
        <w:pStyle w:val="NormalWeb"/>
      </w:pPr>
      <w:r>
        <w:t xml:space="preserve">See </w:t>
      </w:r>
      <w:hyperlink r:id="rId760" w:anchor="P4846_302322" w:history="1">
        <w:r>
          <w:rPr>
            <w:rStyle w:val="Hyperlink"/>
          </w:rPr>
          <w:t>78.4.1</w:t>
        </w:r>
      </w:hyperlink>
      <w:r>
        <w:t xml:space="preserve"> for additional submission details.</w:t>
      </w:r>
    </w:p>
    <w:p w:rsidR="0062253D" w:rsidRDefault="0062253D" w:rsidP="0062253D">
      <w:pPr>
        <w:pStyle w:val="Heading1"/>
      </w:pPr>
      <w:bookmarkStart w:id="1091" w:name="P4941_309966"/>
      <w:r>
        <w:t>Chapter 81 Field trips</w:t>
      </w:r>
      <w:bookmarkStart w:id="1092" w:name="P4941_309987"/>
      <w:bookmarkEnd w:id="1091"/>
      <w:bookmarkEnd w:id="1092"/>
      <w:r>
        <w:t xml:space="preserve"> </w:t>
      </w:r>
    </w:p>
    <w:p w:rsidR="0062253D" w:rsidRDefault="0062253D" w:rsidP="0062253D">
      <w:r>
        <w:rPr>
          <w:rFonts w:ascii="Verdana" w:hAnsi="Verdana"/>
          <w:b/>
          <w:bCs/>
          <w:color w:val="000000"/>
          <w:szCs w:val="22"/>
        </w:rPr>
        <w:t>Chapter Content</w:t>
      </w:r>
    </w:p>
    <w:p w:rsidR="0062253D" w:rsidRDefault="0062253D" w:rsidP="00887542">
      <w:r>
        <w:br/>
        <w:t xml:space="preserve">This chapter contains the following topics: </w:t>
      </w:r>
    </w:p>
    <w:p w:rsidR="0062253D" w:rsidRDefault="00BF7519" w:rsidP="0062253D">
      <w:pPr>
        <w:pStyle w:val="referencebullet-1"/>
      </w:pPr>
      <w:hyperlink r:id="rId761" w:anchor="P4949_310122" w:history="1">
        <w:r w:rsidR="0062253D">
          <w:rPr>
            <w:rStyle w:val="Hyperlink"/>
          </w:rPr>
          <w:t>What are field trips?</w:t>
        </w:r>
      </w:hyperlink>
    </w:p>
    <w:p w:rsidR="0062253D" w:rsidRDefault="00BF7519" w:rsidP="0062253D">
      <w:pPr>
        <w:pStyle w:val="NormalWeb"/>
      </w:pPr>
      <w:hyperlink r:id="rId762" w:anchor="P4952_310659" w:history="1">
        <w:r w:rsidR="0062253D">
          <w:rPr>
            <w:rStyle w:val="Hyperlink"/>
          </w:rPr>
          <w:t>Approval requirements</w:t>
        </w:r>
      </w:hyperlink>
    </w:p>
    <w:p w:rsidR="0062253D" w:rsidRDefault="00BF7519" w:rsidP="0062253D">
      <w:pPr>
        <w:pStyle w:val="referencebullet-1"/>
      </w:pPr>
      <w:hyperlink r:id="rId763" w:anchor="P4969_311997" w:history="1">
        <w:r w:rsidR="0062253D">
          <w:rPr>
            <w:rStyle w:val="Hyperlink"/>
          </w:rPr>
          <w:t>Submission for advance payment</w:t>
        </w:r>
      </w:hyperlink>
    </w:p>
    <w:p w:rsidR="0062253D" w:rsidRDefault="0062253D" w:rsidP="0062253D">
      <w:pPr>
        <w:pStyle w:val="Heading3"/>
      </w:pPr>
      <w:bookmarkStart w:id="1093" w:name="P4949_310122"/>
      <w:bookmarkEnd w:id="1093"/>
      <w:r>
        <w:t>81.1 What are field trips?</w:t>
      </w:r>
    </w:p>
    <w:p w:rsidR="0062253D" w:rsidRDefault="0062253D" w:rsidP="0062253D">
      <w:r>
        <w:t xml:space="preserve">A field trip is a tertiary course activity which involves a group of students or, a single student, travelling from the normal place of study to one or more locations which provide practical activities or experiences. </w:t>
      </w:r>
    </w:p>
    <w:p w:rsidR="0062253D" w:rsidRDefault="0062253D" w:rsidP="00887542">
      <w:pPr>
        <w:pStyle w:val="note-1"/>
      </w:pPr>
      <w:r>
        <w:rPr>
          <w:b/>
          <w:bCs/>
          <w:i/>
          <w:iCs/>
          <w:noProof/>
        </w:rPr>
        <w:drawing>
          <wp:inline distT="0" distB="0" distL="0" distR="0">
            <wp:extent cx="262255" cy="199390"/>
            <wp:effectExtent l="19050" t="0" r="4445" b="0"/>
            <wp:docPr id="1683" name="Picture 168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3" descr="Note"/>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i/>
          <w:iCs/>
        </w:rPr>
        <w:t>Note:</w:t>
      </w:r>
      <w:r>
        <w:rPr>
          <w:i/>
          <w:iCs/>
        </w:rPr>
        <w:t xml:space="preserve"> Courses listed as secondary courses in </w:t>
      </w:r>
      <w:hyperlink r:id="rId764" w:anchor="P9178_552260" w:history="1">
        <w:r>
          <w:rPr>
            <w:rStyle w:val="Hyperlink"/>
          </w:rPr>
          <w:t xml:space="preserve">Determination 2002/1 </w:t>
        </w:r>
      </w:hyperlink>
      <w:r>
        <w:rPr>
          <w:i/>
          <w:iCs/>
        </w:rPr>
        <w:t xml:space="preserve">are not eligible to receive Away-from-base assistance for field trips. This includes preparatory, orientation, enabling and bridging courses offered by higher education institutions. </w:t>
      </w:r>
    </w:p>
    <w:p w:rsidR="0062253D" w:rsidRDefault="0062253D" w:rsidP="0062253D">
      <w:pPr>
        <w:pStyle w:val="Heading3"/>
      </w:pPr>
      <w:bookmarkStart w:id="1094" w:name="P4952_310659"/>
      <w:bookmarkEnd w:id="1094"/>
      <w:r>
        <w:t>81.2 Approval requirements</w:t>
      </w:r>
    </w:p>
    <w:p w:rsidR="0062253D" w:rsidRDefault="0062253D" w:rsidP="0062253D">
      <w:pPr>
        <w:pStyle w:val="Heading5"/>
      </w:pPr>
      <w:r>
        <w:t>81.2.1 Requirements for Delegate's approval</w:t>
      </w:r>
    </w:p>
    <w:p w:rsidR="0062253D" w:rsidRDefault="0062253D" w:rsidP="0062253D">
      <w:r>
        <w:t xml:space="preserve">The delegated officer may approve ABSTUDY funding for the cost of student participation on a field trip providing they are confident that: </w:t>
      </w:r>
    </w:p>
    <w:p w:rsidR="0062253D" w:rsidRDefault="0062253D" w:rsidP="0062253D">
      <w:pPr>
        <w:numPr>
          <w:ilvl w:val="0"/>
          <w:numId w:val="299"/>
        </w:numPr>
        <w:spacing w:before="100" w:beforeAutospacing="1" w:after="100" w:afterAutospacing="1"/>
      </w:pPr>
      <w:r>
        <w:t xml:space="preserve">the field trip is an integral part of the course, i.e. activities completed during course work arising from the field trip will contribute to course assessment </w:t>
      </w:r>
    </w:p>
    <w:p w:rsidR="0062253D" w:rsidRDefault="0062253D" w:rsidP="0062253D">
      <w:pPr>
        <w:numPr>
          <w:ilvl w:val="0"/>
          <w:numId w:val="299"/>
        </w:numPr>
        <w:spacing w:before="100" w:beforeAutospacing="1" w:after="100" w:afterAutospacing="1"/>
      </w:pPr>
      <w:r>
        <w:t xml:space="preserve">the activities or learning experiences available at the field trip venue(s) are not available at the normal study location or a closer location </w:t>
      </w:r>
    </w:p>
    <w:p w:rsidR="0062253D" w:rsidRDefault="0062253D" w:rsidP="0062253D">
      <w:pPr>
        <w:numPr>
          <w:ilvl w:val="0"/>
          <w:numId w:val="299"/>
        </w:numPr>
        <w:spacing w:before="100" w:beforeAutospacing="1" w:after="100" w:afterAutospacing="1"/>
      </w:pPr>
      <w:r>
        <w:t xml:space="preserve">the length of the field trip is reasonable (i.e. a maximum of seven days) </w:t>
      </w:r>
    </w:p>
    <w:p w:rsidR="0062253D" w:rsidRDefault="0062253D" w:rsidP="0062253D">
      <w:pPr>
        <w:numPr>
          <w:ilvl w:val="0"/>
          <w:numId w:val="299"/>
        </w:numPr>
        <w:spacing w:before="100" w:beforeAutospacing="1" w:after="100" w:afterAutospacing="1"/>
      </w:pPr>
      <w:r>
        <w:t xml:space="preserve">the costs are reasonable and cover only those expenses which are essential to meet the stated purpose of the field trip </w:t>
      </w:r>
    </w:p>
    <w:p w:rsidR="0062253D" w:rsidRDefault="0062253D" w:rsidP="0062253D">
      <w:pPr>
        <w:numPr>
          <w:ilvl w:val="0"/>
          <w:numId w:val="299"/>
        </w:numPr>
        <w:spacing w:before="100" w:beforeAutospacing="1" w:after="100" w:afterAutospacing="1"/>
      </w:pPr>
      <w:r>
        <w:t xml:space="preserve">any previous advances for the Away-from-base activities have been acquitted, and </w:t>
      </w:r>
    </w:p>
    <w:p w:rsidR="0062253D" w:rsidRDefault="0062253D" w:rsidP="0062253D">
      <w:pPr>
        <w:numPr>
          <w:ilvl w:val="0"/>
          <w:numId w:val="299"/>
        </w:numPr>
        <w:spacing w:before="100" w:beforeAutospacing="1" w:after="100" w:afterAutospacing="1"/>
      </w:pPr>
      <w:proofErr w:type="gramStart"/>
      <w:r>
        <w:t>the</w:t>
      </w:r>
      <w:proofErr w:type="gramEnd"/>
      <w:r>
        <w:t xml:space="preserve"> approved limit on Away-from-base activities for the course has not been reached. </w:t>
      </w:r>
    </w:p>
    <w:p w:rsidR="0062253D" w:rsidRDefault="0062253D" w:rsidP="0062253D">
      <w:pPr>
        <w:pStyle w:val="Heading5"/>
      </w:pPr>
      <w:r>
        <w:rPr>
          <w:rFonts w:ascii="Arial Narrow" w:hAnsi="Arial Narrow"/>
          <w:sz w:val="22"/>
          <w:szCs w:val="22"/>
        </w:rPr>
        <w:t xml:space="preserve">81.2.1.1 </w:t>
      </w:r>
      <w:proofErr w:type="gramStart"/>
      <w:r>
        <w:rPr>
          <w:rFonts w:ascii="Arial Narrow" w:hAnsi="Arial Narrow"/>
          <w:sz w:val="22"/>
          <w:szCs w:val="22"/>
        </w:rPr>
        <w:t>Interstate  trips</w:t>
      </w:r>
      <w:proofErr w:type="gramEnd"/>
      <w:r>
        <w:rPr>
          <w:rFonts w:ascii="Arial Narrow" w:hAnsi="Arial Narrow"/>
          <w:i/>
          <w:iCs/>
          <w:color w:val="0000A0"/>
          <w:sz w:val="22"/>
          <w:szCs w:val="22"/>
        </w:rPr>
        <w:t xml:space="preserve"> </w:t>
      </w:r>
    </w:p>
    <w:p w:rsidR="0062253D" w:rsidRDefault="0062253D" w:rsidP="0062253D">
      <w:r>
        <w:t xml:space="preserve">Students may only be approved to participate in a field trip at an interstate location where it: </w:t>
      </w:r>
    </w:p>
    <w:p w:rsidR="0062253D" w:rsidRDefault="0062253D" w:rsidP="0062253D">
      <w:pPr>
        <w:numPr>
          <w:ilvl w:val="0"/>
          <w:numId w:val="300"/>
        </w:numPr>
        <w:spacing w:before="100" w:beforeAutospacing="1" w:after="100" w:afterAutospacing="1"/>
      </w:pPr>
      <w:r>
        <w:t xml:space="preserve">involves travel between NSW and the ACT or by students attending an education institution near a State/Territory border, or </w:t>
      </w:r>
    </w:p>
    <w:p w:rsidR="0062253D" w:rsidRDefault="0062253D" w:rsidP="0062253D">
      <w:pPr>
        <w:numPr>
          <w:ilvl w:val="0"/>
          <w:numId w:val="300"/>
        </w:numPr>
        <w:spacing w:before="100" w:beforeAutospacing="1" w:after="100" w:afterAutospacing="1"/>
      </w:pPr>
      <w:proofErr w:type="gramStart"/>
      <w:r>
        <w:t>provides</w:t>
      </w:r>
      <w:proofErr w:type="gramEnd"/>
      <w:r>
        <w:t xml:space="preserve"> experience or training essential for successful completion of the student's course which is not available within the State or Territory. </w:t>
      </w:r>
    </w:p>
    <w:p w:rsidR="0062253D" w:rsidRDefault="0062253D" w:rsidP="0062253D">
      <w:pPr>
        <w:pStyle w:val="Heading5"/>
      </w:pPr>
      <w:r>
        <w:rPr>
          <w:rFonts w:ascii="Arial Narrow" w:hAnsi="Arial Narrow"/>
          <w:sz w:val="22"/>
          <w:szCs w:val="22"/>
        </w:rPr>
        <w:t>81.2.1.2 Overseas trips</w:t>
      </w:r>
    </w:p>
    <w:p w:rsidR="0062253D" w:rsidRDefault="0062253D" w:rsidP="0062253D">
      <w:r>
        <w:rPr>
          <w:i/>
          <w:iCs/>
          <w:noProof/>
          <w:lang w:eastAsia="en-AU"/>
        </w:rPr>
        <w:drawing>
          <wp:inline distT="0" distB="0" distL="0" distR="0">
            <wp:extent cx="226060" cy="199390"/>
            <wp:effectExtent l="19050" t="0" r="2540" b="0"/>
            <wp:docPr id="1685" name="Picture 1685" descr="cross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5" descr="cross mark"/>
                    <pic:cNvPicPr>
                      <a:picLocks noChangeAspect="1" noChangeArrowheads="1"/>
                    </pic:cNvPicPr>
                  </pic:nvPicPr>
                  <pic:blipFill>
                    <a:blip r:embed="rId158" cstate="print"/>
                    <a:srcRect/>
                    <a:stretch>
                      <a:fillRect/>
                    </a:stretch>
                  </pic:blipFill>
                  <pic:spPr bwMode="auto">
                    <a:xfrm>
                      <a:off x="0" y="0"/>
                      <a:ext cx="226060" cy="199390"/>
                    </a:xfrm>
                    <a:prstGeom prst="rect">
                      <a:avLst/>
                    </a:prstGeom>
                    <a:noFill/>
                    <a:ln w="9525">
                      <a:noFill/>
                      <a:miter lim="800000"/>
                      <a:headEnd/>
                      <a:tailEnd/>
                    </a:ln>
                  </pic:spPr>
                </pic:pic>
              </a:graphicData>
            </a:graphic>
          </wp:inline>
        </w:drawing>
      </w:r>
      <w:r>
        <w:rPr>
          <w:i/>
          <w:iCs/>
        </w:rPr>
        <w:t>Assistance to travel overseas is not available.</w:t>
      </w:r>
    </w:p>
    <w:p w:rsidR="0062253D" w:rsidRDefault="0062253D" w:rsidP="0062253D">
      <w:pPr>
        <w:pStyle w:val="Heading3"/>
      </w:pPr>
      <w:bookmarkStart w:id="1095" w:name="P4969_311997"/>
      <w:bookmarkEnd w:id="1095"/>
      <w:r>
        <w:t>81.3 Submission for advance payment</w:t>
      </w:r>
    </w:p>
    <w:p w:rsidR="0062253D" w:rsidRDefault="0062253D" w:rsidP="0062253D">
      <w:r>
        <w:t xml:space="preserve">See </w:t>
      </w:r>
      <w:hyperlink r:id="rId765" w:anchor="P4844_302020" w:history="1">
        <w:r>
          <w:rPr>
            <w:rStyle w:val="Hyperlink"/>
          </w:rPr>
          <w:t>78.4</w:t>
        </w:r>
      </w:hyperlink>
      <w:r>
        <w:t xml:space="preserve"> for conditions of advance payments.</w:t>
      </w:r>
    </w:p>
    <w:p w:rsidR="0062253D" w:rsidRDefault="0062253D" w:rsidP="0062253D">
      <w:pPr>
        <w:pStyle w:val="Heading5"/>
      </w:pPr>
      <w:r>
        <w:t>81.3.1 Submission details</w:t>
      </w:r>
    </w:p>
    <w:p w:rsidR="0062253D" w:rsidRDefault="0062253D" w:rsidP="0062253D">
      <w:r>
        <w:t xml:space="preserve">The submission is to provide the following: </w:t>
      </w:r>
    </w:p>
    <w:p w:rsidR="0062253D" w:rsidRDefault="0062253D" w:rsidP="0062253D">
      <w:pPr>
        <w:numPr>
          <w:ilvl w:val="0"/>
          <w:numId w:val="301"/>
        </w:numPr>
        <w:spacing w:before="100" w:beforeAutospacing="1" w:after="100" w:afterAutospacing="1"/>
      </w:pPr>
      <w:r>
        <w:t xml:space="preserve">a course outline or extract from the institution's handbook and a subject outline </w:t>
      </w:r>
    </w:p>
    <w:p w:rsidR="0062253D" w:rsidRDefault="0062253D" w:rsidP="0062253D">
      <w:pPr>
        <w:numPr>
          <w:ilvl w:val="0"/>
          <w:numId w:val="301"/>
        </w:numPr>
        <w:spacing w:before="100" w:beforeAutospacing="1" w:after="100" w:afterAutospacing="1"/>
      </w:pPr>
      <w:r>
        <w:t xml:space="preserve">a rationale for the field trip and a schedule of activities demonstrating the relevance to course curriculum </w:t>
      </w:r>
    </w:p>
    <w:p w:rsidR="0062253D" w:rsidRDefault="0062253D" w:rsidP="0062253D">
      <w:pPr>
        <w:numPr>
          <w:ilvl w:val="0"/>
          <w:numId w:val="301"/>
        </w:numPr>
        <w:spacing w:before="100" w:beforeAutospacing="1" w:after="100" w:afterAutospacing="1"/>
      </w:pPr>
      <w:r>
        <w:t xml:space="preserve">confirmation that activities completed during the field trip or course work arising from the field trip will contribute to course assessment </w:t>
      </w:r>
    </w:p>
    <w:p w:rsidR="0062253D" w:rsidRDefault="0062253D" w:rsidP="0062253D">
      <w:pPr>
        <w:numPr>
          <w:ilvl w:val="0"/>
          <w:numId w:val="301"/>
        </w:numPr>
        <w:spacing w:before="100" w:beforeAutospacing="1" w:after="100" w:afterAutospacing="1"/>
      </w:pPr>
      <w:r>
        <w:t xml:space="preserve">names of student participants (or estimated number if names not known) </w:t>
      </w:r>
    </w:p>
    <w:p w:rsidR="0062253D" w:rsidRDefault="0062253D" w:rsidP="0062253D">
      <w:pPr>
        <w:numPr>
          <w:ilvl w:val="0"/>
          <w:numId w:val="301"/>
        </w:numPr>
        <w:spacing w:before="100" w:beforeAutospacing="1" w:after="100" w:afterAutospacing="1"/>
      </w:pPr>
      <w:r>
        <w:t xml:space="preserve">arrangements for accommodation and estimated residential cost (i.e. cost of accommodation and meals) for ABSTUDY students; transport arrangements and cost (where chartered transport is being used, the company must specify whether driver/pilot residential costs are included in the charter cost), and </w:t>
      </w:r>
    </w:p>
    <w:p w:rsidR="0062253D" w:rsidRDefault="0062253D" w:rsidP="0062253D">
      <w:pPr>
        <w:numPr>
          <w:ilvl w:val="0"/>
          <w:numId w:val="301"/>
        </w:numPr>
        <w:spacing w:before="100" w:beforeAutospacing="1" w:after="100" w:afterAutospacing="1"/>
      </w:pPr>
      <w:proofErr w:type="gramStart"/>
      <w:r>
        <w:t>preferred</w:t>
      </w:r>
      <w:proofErr w:type="gramEnd"/>
      <w:r>
        <w:t xml:space="preserve"> account details and payment arrangement, i.e. in advance and subject to acquittal, on lodgement of claim with supporting receipts. </w:t>
      </w:r>
    </w:p>
    <w:p w:rsidR="0062253D" w:rsidRDefault="0062253D" w:rsidP="0062253D">
      <w:pPr>
        <w:pStyle w:val="Heading1"/>
      </w:pPr>
      <w:bookmarkStart w:id="1096" w:name="P4979_312989"/>
      <w:r>
        <w:t>Chapter 82 Residential Schools</w:t>
      </w:r>
      <w:bookmarkStart w:id="1097" w:name="P4979_313018"/>
      <w:bookmarkEnd w:id="1096"/>
      <w:bookmarkEnd w:id="1097"/>
      <w:r>
        <w:t xml:space="preserve"> </w:t>
      </w:r>
    </w:p>
    <w:p w:rsidR="0062253D" w:rsidRDefault="0062253D" w:rsidP="0062253D">
      <w:r>
        <w:rPr>
          <w:rFonts w:ascii="Verdana" w:hAnsi="Verdana"/>
          <w:b/>
          <w:bCs/>
          <w:color w:val="000000"/>
          <w:szCs w:val="22"/>
        </w:rPr>
        <w:t>Chapter Content</w:t>
      </w:r>
    </w:p>
    <w:p w:rsidR="0062253D" w:rsidRDefault="0062253D" w:rsidP="00887542">
      <w:r>
        <w:br/>
        <w:t xml:space="preserve">This chapter contains the following topics: </w:t>
      </w:r>
    </w:p>
    <w:p w:rsidR="0062253D" w:rsidRDefault="00BF7519" w:rsidP="00887542">
      <w:pPr>
        <w:pStyle w:val="referencebullet-1"/>
      </w:pPr>
      <w:hyperlink r:id="rId766" w:anchor="P4990_313192" w:history="1">
        <w:r w:rsidR="0062253D">
          <w:rPr>
            <w:rStyle w:val="Hyperlink"/>
          </w:rPr>
          <w:t>What are residential schools?</w:t>
        </w:r>
      </w:hyperlink>
    </w:p>
    <w:p w:rsidR="0062253D" w:rsidRDefault="00BF7519" w:rsidP="00887542">
      <w:pPr>
        <w:pStyle w:val="referencebullet-1"/>
      </w:pPr>
      <w:hyperlink r:id="rId767" w:anchor="P4992_313513" w:history="1">
        <w:r w:rsidR="0062253D">
          <w:rPr>
            <w:rStyle w:val="Hyperlink"/>
          </w:rPr>
          <w:t>Approval requirements</w:t>
        </w:r>
      </w:hyperlink>
    </w:p>
    <w:p w:rsidR="0062253D" w:rsidRDefault="00BF7519" w:rsidP="00887542">
      <w:pPr>
        <w:pStyle w:val="referencebullet-1"/>
      </w:pPr>
      <w:hyperlink r:id="rId768" w:anchor="P5007_314776" w:history="1">
        <w:r w:rsidR="0062253D">
          <w:rPr>
            <w:rStyle w:val="Hyperlink"/>
          </w:rPr>
          <w:t>Submission for advance payment</w:t>
        </w:r>
      </w:hyperlink>
    </w:p>
    <w:p w:rsidR="0062253D" w:rsidRDefault="00BF7519" w:rsidP="00887542">
      <w:pPr>
        <w:pStyle w:val="referencebullet-1"/>
      </w:pPr>
      <w:hyperlink r:id="rId769" w:anchor="P5015_315329" w:history="1">
        <w:r w:rsidR="0062253D">
          <w:rPr>
            <w:rStyle w:val="Hyperlink"/>
          </w:rPr>
          <w:t>Bulk Funding</w:t>
        </w:r>
      </w:hyperlink>
    </w:p>
    <w:p w:rsidR="0062253D" w:rsidRDefault="00BF7519" w:rsidP="00887542">
      <w:pPr>
        <w:pStyle w:val="referencebullet-1"/>
      </w:pPr>
      <w:hyperlink r:id="rId770" w:anchor="P5044_318212" w:history="1">
        <w:r w:rsidR="0062253D">
          <w:rPr>
            <w:rStyle w:val="Hyperlink"/>
          </w:rPr>
          <w:t>Funding</w:t>
        </w:r>
      </w:hyperlink>
    </w:p>
    <w:p w:rsidR="0062253D" w:rsidRDefault="00BF7519" w:rsidP="0062253D">
      <w:pPr>
        <w:pStyle w:val="referencebullet-1"/>
      </w:pPr>
      <w:hyperlink r:id="rId771" w:anchor="P5051_318724" w:history="1">
        <w:r w:rsidR="0062253D">
          <w:rPr>
            <w:rStyle w:val="Hyperlink"/>
          </w:rPr>
          <w:t>Reporting</w:t>
        </w:r>
      </w:hyperlink>
    </w:p>
    <w:p w:rsidR="0062253D" w:rsidRDefault="0062253D" w:rsidP="0062253D">
      <w:pPr>
        <w:pStyle w:val="Heading3"/>
      </w:pPr>
      <w:bookmarkStart w:id="1098" w:name="P4990_313192"/>
      <w:bookmarkEnd w:id="1098"/>
      <w:r>
        <w:t>82.1 What are residential schools?</w:t>
      </w:r>
    </w:p>
    <w:p w:rsidR="0062253D" w:rsidRDefault="0062253D" w:rsidP="00887542">
      <w:r>
        <w:t xml:space="preserve">Residential schools are secondary and tertiary course activities which involve a group of students studying by distance education/ correspondence. They involve programmes of intensive on-campus lectures and tutorials. A residential school would normally be of one or two weeks' duration. </w:t>
      </w:r>
    </w:p>
    <w:p w:rsidR="0062253D" w:rsidRDefault="0062253D" w:rsidP="0062253D">
      <w:pPr>
        <w:pStyle w:val="Heading3"/>
      </w:pPr>
      <w:bookmarkStart w:id="1099" w:name="P4992_313513"/>
      <w:bookmarkEnd w:id="1099"/>
      <w:r>
        <w:t>82.2 Approval requirements</w:t>
      </w:r>
    </w:p>
    <w:p w:rsidR="0062253D" w:rsidRDefault="0062253D" w:rsidP="0062253D">
      <w:r>
        <w:t xml:space="preserve">The requirements for approval for a residential school conducted as part of a mainstream course are described in </w:t>
      </w:r>
      <w:hyperlink r:id="rId772" w:anchor="P4837_301338" w:history="1">
        <w:r>
          <w:rPr>
            <w:rStyle w:val="Hyperlink"/>
          </w:rPr>
          <w:t>78.3</w:t>
        </w:r>
      </w:hyperlink>
      <w:r>
        <w:t xml:space="preserve">. </w:t>
      </w:r>
    </w:p>
    <w:p w:rsidR="0062253D" w:rsidRDefault="0062253D" w:rsidP="0062253D">
      <w:pPr>
        <w:pStyle w:val="NormalWeb"/>
      </w:pPr>
      <w:r>
        <w:t xml:space="preserve">Approval for residential schools conducted as part of an Indigenous special course is subject to the provisions outlined below. </w:t>
      </w:r>
    </w:p>
    <w:p w:rsidR="0062253D" w:rsidRDefault="0062253D" w:rsidP="0062253D">
      <w:pPr>
        <w:pStyle w:val="Heading5"/>
      </w:pPr>
      <w:r>
        <w:t>82.2.1 Delegate approval</w:t>
      </w:r>
    </w:p>
    <w:p w:rsidR="0062253D" w:rsidRDefault="0062253D" w:rsidP="0062253D">
      <w:r>
        <w:t xml:space="preserve">The delegated officer may approve ABSTUDY funding for the cost of student participation at a residential school providing they are confident that: </w:t>
      </w:r>
    </w:p>
    <w:p w:rsidR="0062253D" w:rsidRDefault="0062253D" w:rsidP="0062253D">
      <w:pPr>
        <w:numPr>
          <w:ilvl w:val="0"/>
          <w:numId w:val="302"/>
        </w:numPr>
        <w:spacing w:before="100" w:beforeAutospacing="1" w:after="100" w:afterAutospacing="1"/>
      </w:pPr>
      <w:r>
        <w:t xml:space="preserve">the residential school is a compulsory or highly desirable component of the student's approved course </w:t>
      </w:r>
    </w:p>
    <w:p w:rsidR="0062253D" w:rsidRDefault="0062253D" w:rsidP="0062253D">
      <w:pPr>
        <w:numPr>
          <w:ilvl w:val="0"/>
          <w:numId w:val="302"/>
        </w:numPr>
        <w:spacing w:before="100" w:beforeAutospacing="1" w:after="100" w:afterAutospacing="1"/>
      </w:pPr>
      <w:r>
        <w:t xml:space="preserve">the number and length of residential schools associated with the course are justified; </w:t>
      </w:r>
    </w:p>
    <w:p w:rsidR="0062253D" w:rsidRDefault="0062253D" w:rsidP="0062253D">
      <w:pPr>
        <w:numPr>
          <w:ilvl w:val="0"/>
          <w:numId w:val="302"/>
        </w:numPr>
        <w:spacing w:before="100" w:beforeAutospacing="1" w:after="100" w:afterAutospacing="1"/>
      </w:pPr>
      <w:r>
        <w:t xml:space="preserve">the residential costs are reasonable, and </w:t>
      </w:r>
    </w:p>
    <w:p w:rsidR="0062253D" w:rsidRDefault="0062253D" w:rsidP="0062253D">
      <w:pPr>
        <w:numPr>
          <w:ilvl w:val="0"/>
          <w:numId w:val="302"/>
        </w:numPr>
        <w:spacing w:before="100" w:beforeAutospacing="1" w:after="100" w:afterAutospacing="1"/>
      </w:pPr>
      <w:r>
        <w:t xml:space="preserve">any previous advances for the Away-from-base activities have been acquitted, and </w:t>
      </w:r>
    </w:p>
    <w:p w:rsidR="0062253D" w:rsidRDefault="0062253D" w:rsidP="0062253D">
      <w:pPr>
        <w:numPr>
          <w:ilvl w:val="0"/>
          <w:numId w:val="302"/>
        </w:numPr>
        <w:spacing w:before="100" w:beforeAutospacing="1" w:after="100" w:afterAutospacing="1"/>
      </w:pPr>
      <w:proofErr w:type="gramStart"/>
      <w:r>
        <w:t>the</w:t>
      </w:r>
      <w:proofErr w:type="gramEnd"/>
      <w:r>
        <w:t xml:space="preserve"> approved limit on Away-from-base activities for the course has not been reached. </w:t>
      </w:r>
    </w:p>
    <w:p w:rsidR="0062253D" w:rsidRDefault="0062253D" w:rsidP="0062253D">
      <w:pPr>
        <w:pStyle w:val="note-1"/>
      </w:pPr>
      <w:r>
        <w:rPr>
          <w:b/>
          <w:bCs/>
          <w:i/>
          <w:iCs/>
          <w:noProof/>
        </w:rPr>
        <w:drawing>
          <wp:inline distT="0" distB="0" distL="0" distR="0">
            <wp:extent cx="262255" cy="199390"/>
            <wp:effectExtent l="19050" t="0" r="4445" b="0"/>
            <wp:docPr id="1699" name="Picture 169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9" descr="Note"/>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i/>
          <w:iCs/>
        </w:rPr>
        <w:t>Note:</w:t>
      </w:r>
      <w:r>
        <w:rPr>
          <w:i/>
          <w:iCs/>
        </w:rPr>
        <w:t xml:space="preserve"> Assistance is not available for secondary students if </w:t>
      </w:r>
      <w:hyperlink r:id="rId773" w:anchor="P9844_606382" w:history="1">
        <w:r>
          <w:rPr>
            <w:rStyle w:val="Hyperlink"/>
          </w:rPr>
          <w:t>VEGAS</w:t>
        </w:r>
      </w:hyperlink>
      <w:r>
        <w:rPr>
          <w:i/>
          <w:iCs/>
        </w:rPr>
        <w:t xml:space="preserve"> funding is provided for the same purpose. </w:t>
      </w:r>
    </w:p>
    <w:p w:rsidR="0062253D" w:rsidRDefault="0062253D" w:rsidP="0062253D">
      <w:pPr>
        <w:pStyle w:val="Heading5"/>
      </w:pPr>
      <w:r>
        <w:rPr>
          <w:rFonts w:ascii="Arial Narrow" w:hAnsi="Arial Narrow"/>
          <w:sz w:val="22"/>
          <w:szCs w:val="22"/>
        </w:rPr>
        <w:t>82.2.1.1 Approval option for education institution representative</w:t>
      </w:r>
    </w:p>
    <w:p w:rsidR="0062253D" w:rsidRDefault="0062253D" w:rsidP="00887542">
      <w:r>
        <w:t xml:space="preserve">Alternatively, the delegated officer may approve an education institution representative to travel to the students' home community, or a nearby community, where it can be demonstrated to be cost effective and the approval conditions above are met. </w:t>
      </w:r>
    </w:p>
    <w:p w:rsidR="0062253D" w:rsidRDefault="0062253D" w:rsidP="0062253D">
      <w:pPr>
        <w:pStyle w:val="Heading3"/>
      </w:pPr>
      <w:bookmarkStart w:id="1100" w:name="P5007_314776"/>
      <w:bookmarkEnd w:id="1100"/>
      <w:r>
        <w:t xml:space="preserve">82.3 Submission for advance payment </w:t>
      </w:r>
    </w:p>
    <w:p w:rsidR="0062253D" w:rsidRDefault="0062253D" w:rsidP="0062253D">
      <w:r>
        <w:t xml:space="preserve">See </w:t>
      </w:r>
      <w:hyperlink r:id="rId774" w:anchor="P4844_302020" w:history="1">
        <w:r>
          <w:rPr>
            <w:rStyle w:val="Hyperlink"/>
          </w:rPr>
          <w:t>78.4</w:t>
        </w:r>
      </w:hyperlink>
      <w:r>
        <w:t xml:space="preserve"> for conditions of advance payments. </w:t>
      </w:r>
    </w:p>
    <w:p w:rsidR="0062253D" w:rsidRDefault="0062253D" w:rsidP="0062253D">
      <w:pPr>
        <w:pStyle w:val="NormalWeb"/>
      </w:pPr>
      <w:r>
        <w:t xml:space="preserve">Alternatively, an education institution may apply for bulk funding to cover residential schools to be conducted for the year, or for a semester or term as appropriate. </w:t>
      </w:r>
    </w:p>
    <w:p w:rsidR="0062253D" w:rsidRDefault="0062253D" w:rsidP="0062253D">
      <w:pPr>
        <w:pStyle w:val="Heading5"/>
      </w:pPr>
      <w:r>
        <w:t>82.3.1 Submission details</w:t>
      </w:r>
    </w:p>
    <w:p w:rsidR="0062253D" w:rsidRDefault="0062253D" w:rsidP="0062253D">
      <w:r>
        <w:t xml:space="preserve">The submission is to provide the following: </w:t>
      </w:r>
    </w:p>
    <w:p w:rsidR="0062253D" w:rsidRDefault="0062253D" w:rsidP="0062253D">
      <w:pPr>
        <w:numPr>
          <w:ilvl w:val="0"/>
          <w:numId w:val="303"/>
        </w:numPr>
        <w:spacing w:before="100" w:beforeAutospacing="1" w:after="100" w:afterAutospacing="1"/>
      </w:pPr>
      <w:r>
        <w:t xml:space="preserve">description of and rationale for the structure of the course, indicating the number, duration and dates of residential schools; </w:t>
      </w:r>
    </w:p>
    <w:p w:rsidR="0062253D" w:rsidRDefault="0062253D" w:rsidP="0062253D">
      <w:pPr>
        <w:numPr>
          <w:ilvl w:val="0"/>
          <w:numId w:val="303"/>
        </w:numPr>
        <w:spacing w:before="100" w:beforeAutospacing="1" w:after="100" w:afterAutospacing="1"/>
      </w:pPr>
      <w:r>
        <w:t xml:space="preserve">an indicative timetable of classes for the residential school; </w:t>
      </w:r>
    </w:p>
    <w:p w:rsidR="0062253D" w:rsidRDefault="0062253D" w:rsidP="00887542">
      <w:r>
        <w:t xml:space="preserve">See </w:t>
      </w:r>
      <w:hyperlink r:id="rId775" w:anchor="P4846_302322" w:history="1">
        <w:r>
          <w:rPr>
            <w:rStyle w:val="Hyperlink"/>
          </w:rPr>
          <w:t>78.4.1</w:t>
        </w:r>
      </w:hyperlink>
      <w:r>
        <w:t xml:space="preserve"> for additional submission details. </w:t>
      </w:r>
    </w:p>
    <w:p w:rsidR="0062253D" w:rsidRDefault="0062253D" w:rsidP="0062253D">
      <w:pPr>
        <w:pStyle w:val="Heading3"/>
      </w:pPr>
      <w:bookmarkStart w:id="1101" w:name="P5015_315329"/>
      <w:bookmarkEnd w:id="1101"/>
      <w:r>
        <w:t>82.4 Bulk Funding</w:t>
      </w:r>
      <w:bookmarkStart w:id="1102" w:name="P5015_315345"/>
      <w:bookmarkEnd w:id="1102"/>
      <w:r>
        <w:t xml:space="preserve"> </w:t>
      </w:r>
    </w:p>
    <w:p w:rsidR="0062253D" w:rsidRDefault="0062253D" w:rsidP="0062253D">
      <w:r>
        <w:t xml:space="preserve">Residential schools for which bulk funding may be provided are tertiary course activities which involve a group of students studying by distance education/correspondence. They involve programmes of intensive on-campus lectures and tutorials and are normally of one or two weeks' duration. </w:t>
      </w:r>
    </w:p>
    <w:p w:rsidR="0062253D" w:rsidRDefault="0062253D" w:rsidP="0062253D">
      <w:pPr>
        <w:pStyle w:val="Heading5"/>
      </w:pPr>
      <w:r>
        <w:t xml:space="preserve">82.4.1 Approving institutions for bulk funding </w:t>
      </w:r>
    </w:p>
    <w:p w:rsidR="0062253D" w:rsidRDefault="0062253D" w:rsidP="0062253D">
      <w:r>
        <w:t xml:space="preserve">Centrelink may identify specific tertiary education institutions for approval of bulk funding of residential schools for ABSTUDY Away-from-base activities. </w:t>
      </w:r>
    </w:p>
    <w:p w:rsidR="0062253D" w:rsidRDefault="0062253D" w:rsidP="0062253D">
      <w:pPr>
        <w:pStyle w:val="Heading5"/>
      </w:pPr>
      <w:r>
        <w:t xml:space="preserve">82.4.2 Application requirements for bulk funding </w:t>
      </w:r>
    </w:p>
    <w:p w:rsidR="0062253D" w:rsidRDefault="0062253D" w:rsidP="0062253D">
      <w:r>
        <w:t xml:space="preserve">The institution may lodge a single submission with Centrelink at least six weeks before commencement of the first residential school for the year, outlining all proposed residential schools for the academic year. The Submission must be signed by the person who is authorised to make the claim on behalf of the education institution. </w:t>
      </w:r>
    </w:p>
    <w:p w:rsidR="0062253D" w:rsidRDefault="0062253D" w:rsidP="0062253D">
      <w:pPr>
        <w:pStyle w:val="Heading5"/>
      </w:pPr>
      <w:r>
        <w:t>82.4.3 Submission details and approval requirements</w:t>
      </w:r>
    </w:p>
    <w:p w:rsidR="0062253D" w:rsidRDefault="0062253D" w:rsidP="0062253D">
      <w:r>
        <w:t xml:space="preserve">The Submission must include the following details: </w:t>
      </w:r>
    </w:p>
    <w:p w:rsidR="0062253D" w:rsidRDefault="0062253D" w:rsidP="0062253D">
      <w:pPr>
        <w:numPr>
          <w:ilvl w:val="0"/>
          <w:numId w:val="304"/>
        </w:numPr>
        <w:spacing w:before="100" w:beforeAutospacing="1" w:after="100" w:afterAutospacing="1"/>
      </w:pPr>
      <w:r>
        <w:t xml:space="preserve">a course outline or extract from the institution's handbook and a subject outline for each course </w:t>
      </w:r>
    </w:p>
    <w:p w:rsidR="0062253D" w:rsidRDefault="0062253D" w:rsidP="0062253D">
      <w:pPr>
        <w:numPr>
          <w:ilvl w:val="0"/>
          <w:numId w:val="304"/>
        </w:numPr>
        <w:spacing w:before="100" w:beforeAutospacing="1" w:after="100" w:afterAutospacing="1"/>
      </w:pPr>
      <w:r>
        <w:t xml:space="preserve">dates and location of each residential school </w:t>
      </w:r>
    </w:p>
    <w:p w:rsidR="0062253D" w:rsidRDefault="0062253D" w:rsidP="0062253D">
      <w:pPr>
        <w:numPr>
          <w:ilvl w:val="0"/>
          <w:numId w:val="304"/>
        </w:numPr>
        <w:spacing w:before="100" w:beforeAutospacing="1" w:after="100" w:afterAutospacing="1"/>
      </w:pPr>
      <w:r>
        <w:t xml:space="preserve">estimated student numbers for each residential school (both total number of participants and number of Aboriginal and Torres Strait Islander participants) </w:t>
      </w:r>
    </w:p>
    <w:p w:rsidR="0062253D" w:rsidRDefault="0062253D" w:rsidP="0062253D">
      <w:pPr>
        <w:numPr>
          <w:ilvl w:val="0"/>
          <w:numId w:val="304"/>
        </w:numPr>
        <w:spacing w:before="100" w:beforeAutospacing="1" w:after="100" w:afterAutospacing="1"/>
      </w:pPr>
      <w:r>
        <w:t xml:space="preserve">estimated costs for each residential school and total per semester </w:t>
      </w:r>
    </w:p>
    <w:p w:rsidR="0062253D" w:rsidRDefault="0062253D" w:rsidP="0062253D">
      <w:pPr>
        <w:pStyle w:val="note-1"/>
      </w:pPr>
      <w:r>
        <w:rPr>
          <w:b/>
          <w:bCs/>
          <w:i/>
          <w:iCs/>
          <w:noProof/>
        </w:rPr>
        <w:drawing>
          <wp:inline distT="0" distB="0" distL="0" distR="0">
            <wp:extent cx="262255" cy="199390"/>
            <wp:effectExtent l="19050" t="0" r="4445" b="0"/>
            <wp:docPr id="1702" name="Picture 170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2" descr="Note"/>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i/>
          <w:iCs/>
        </w:rPr>
        <w:t>Note 1:</w:t>
      </w:r>
      <w:r>
        <w:rPr>
          <w:i/>
          <w:iCs/>
        </w:rPr>
        <w:t xml:space="preserve"> Participating students must meet the ABSTUDY general eligibility and specific Award criteria. </w:t>
      </w:r>
    </w:p>
    <w:p w:rsidR="0062253D" w:rsidRDefault="0062253D" w:rsidP="0062253D">
      <w:pPr>
        <w:pStyle w:val="note-1"/>
      </w:pPr>
      <w:r>
        <w:rPr>
          <w:b/>
          <w:bCs/>
          <w:i/>
          <w:iCs/>
          <w:noProof/>
        </w:rPr>
        <w:drawing>
          <wp:inline distT="0" distB="0" distL="0" distR="0">
            <wp:extent cx="262255" cy="199390"/>
            <wp:effectExtent l="19050" t="0" r="4445" b="0"/>
            <wp:docPr id="1703" name="Picture 170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3" descr="Note"/>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i/>
          <w:iCs/>
        </w:rPr>
        <w:t>Note 2:</w:t>
      </w:r>
      <w:r>
        <w:rPr>
          <w:i/>
          <w:iCs/>
        </w:rPr>
        <w:t xml:space="preserve"> A claim may be made for annual audit costs incurred by the institution, </w:t>
      </w:r>
    </w:p>
    <w:p w:rsidR="0062253D" w:rsidRDefault="0062253D" w:rsidP="0062253D">
      <w:pPr>
        <w:pStyle w:val="NormalWeb"/>
      </w:pPr>
      <w:proofErr w:type="gramStart"/>
      <w:r>
        <w:t>and</w:t>
      </w:r>
      <w:proofErr w:type="gramEnd"/>
      <w:r>
        <w:t xml:space="preserve"> </w:t>
      </w:r>
    </w:p>
    <w:p w:rsidR="0062253D" w:rsidRDefault="0062253D" w:rsidP="0062253D">
      <w:pPr>
        <w:numPr>
          <w:ilvl w:val="0"/>
          <w:numId w:val="305"/>
        </w:numPr>
        <w:spacing w:before="100" w:beforeAutospacing="1" w:after="100" w:afterAutospacing="1"/>
      </w:pPr>
      <w:r>
        <w:t xml:space="preserve">for mainstream courses (excluding placements), confirmation that: </w:t>
      </w:r>
    </w:p>
    <w:p w:rsidR="0062253D" w:rsidRDefault="0062253D" w:rsidP="0062253D">
      <w:pPr>
        <w:numPr>
          <w:ilvl w:val="0"/>
          <w:numId w:val="306"/>
        </w:numPr>
        <w:spacing w:before="100" w:beforeAutospacing="1" w:after="100" w:afterAutospacing="1"/>
      </w:pPr>
      <w:r>
        <w:t xml:space="preserve">participation in the course activity is an integral part of the course, </w:t>
      </w:r>
    </w:p>
    <w:p w:rsidR="0062253D" w:rsidRDefault="0062253D" w:rsidP="0062253D">
      <w:pPr>
        <w:numPr>
          <w:ilvl w:val="0"/>
          <w:numId w:val="306"/>
        </w:numPr>
        <w:spacing w:before="100" w:beforeAutospacing="1" w:after="100" w:afterAutospacing="1"/>
      </w:pPr>
      <w:r>
        <w:t xml:space="preserve">the course is also open for entry to non-Indigenous students who, if also participating, would be expected to cover their own costs, and </w:t>
      </w:r>
    </w:p>
    <w:p w:rsidR="0062253D" w:rsidRDefault="0062253D" w:rsidP="0062253D">
      <w:pPr>
        <w:numPr>
          <w:ilvl w:val="0"/>
          <w:numId w:val="306"/>
        </w:numPr>
        <w:spacing w:before="100" w:beforeAutospacing="1" w:after="100" w:afterAutospacing="1"/>
      </w:pPr>
      <w:r>
        <w:t xml:space="preserve">all participants will incur the same or comparable costs, or </w:t>
      </w:r>
    </w:p>
    <w:p w:rsidR="0062253D" w:rsidRDefault="0062253D" w:rsidP="0062253D">
      <w:pPr>
        <w:numPr>
          <w:ilvl w:val="0"/>
          <w:numId w:val="307"/>
        </w:numPr>
        <w:spacing w:before="100" w:beforeAutospacing="1" w:after="100" w:afterAutospacing="1"/>
      </w:pPr>
      <w:r>
        <w:t xml:space="preserve">for Indigenous special courses and placements; </w:t>
      </w:r>
    </w:p>
    <w:p w:rsidR="0062253D" w:rsidRDefault="0062253D" w:rsidP="0062253D">
      <w:pPr>
        <w:numPr>
          <w:ilvl w:val="0"/>
          <w:numId w:val="308"/>
        </w:numPr>
        <w:spacing w:before="100" w:beforeAutospacing="1" w:after="100" w:afterAutospacing="1"/>
      </w:pPr>
      <w:r>
        <w:t xml:space="preserve">(in the first year of Away-from-base approval) rationale for the structure of the course, </w:t>
      </w:r>
    </w:p>
    <w:p w:rsidR="0062253D" w:rsidRDefault="0062253D" w:rsidP="0062253D">
      <w:pPr>
        <w:numPr>
          <w:ilvl w:val="0"/>
          <w:numId w:val="308"/>
        </w:numPr>
        <w:spacing w:before="100" w:beforeAutospacing="1" w:after="100" w:afterAutospacing="1"/>
      </w:pPr>
      <w:r>
        <w:t xml:space="preserve">confirmation that the residential schools are compulsory or highly desirable components of the student's approved course </w:t>
      </w:r>
    </w:p>
    <w:p w:rsidR="0062253D" w:rsidRDefault="0062253D" w:rsidP="0062253D">
      <w:pPr>
        <w:numPr>
          <w:ilvl w:val="0"/>
          <w:numId w:val="308"/>
        </w:numPr>
        <w:spacing w:before="100" w:beforeAutospacing="1" w:after="100" w:afterAutospacing="1"/>
      </w:pPr>
      <w:r>
        <w:t xml:space="preserve">justification for the number and length of residential schools associated with the course, and </w:t>
      </w:r>
    </w:p>
    <w:p w:rsidR="0062253D" w:rsidRDefault="0062253D" w:rsidP="0062253D">
      <w:pPr>
        <w:numPr>
          <w:ilvl w:val="0"/>
          <w:numId w:val="308"/>
        </w:numPr>
        <w:spacing w:before="100" w:beforeAutospacing="1" w:after="100" w:afterAutospacing="1"/>
      </w:pPr>
      <w:r>
        <w:t xml:space="preserve">the approval limit on Away-from-base activities for the course has not been reached, and </w:t>
      </w:r>
    </w:p>
    <w:p w:rsidR="0062253D" w:rsidRDefault="0062253D" w:rsidP="0062253D">
      <w:pPr>
        <w:numPr>
          <w:ilvl w:val="0"/>
          <w:numId w:val="309"/>
        </w:numPr>
        <w:spacing w:before="100" w:beforeAutospacing="1" w:after="100" w:afterAutospacing="1"/>
      </w:pPr>
      <w:r>
        <w:t xml:space="preserve">account details for the education institution, and </w:t>
      </w:r>
    </w:p>
    <w:p w:rsidR="0062253D" w:rsidRDefault="0062253D" w:rsidP="0062253D">
      <w:pPr>
        <w:numPr>
          <w:ilvl w:val="0"/>
          <w:numId w:val="309"/>
        </w:numPr>
        <w:spacing w:before="100" w:beforeAutospacing="1" w:after="100" w:afterAutospacing="1"/>
      </w:pPr>
      <w:proofErr w:type="gramStart"/>
      <w:r>
        <w:t>a</w:t>
      </w:r>
      <w:proofErr w:type="gramEnd"/>
      <w:r>
        <w:t xml:space="preserve"> copy of the Terms and Conditions of Payment which has been signed by the relevant authorised officers of the education institution. </w:t>
      </w:r>
    </w:p>
    <w:p w:rsidR="0062253D" w:rsidRDefault="0062253D" w:rsidP="0062253D">
      <w:pPr>
        <w:pStyle w:val="Heading5"/>
      </w:pPr>
      <w:r>
        <w:rPr>
          <w:rFonts w:ascii="Arial Narrow" w:hAnsi="Arial Narrow"/>
          <w:sz w:val="22"/>
          <w:szCs w:val="22"/>
        </w:rPr>
        <w:t>82.4.3.1 Submission variations</w:t>
      </w:r>
    </w:p>
    <w:p w:rsidR="0062253D" w:rsidRDefault="0062253D" w:rsidP="0062253D">
      <w:r>
        <w:t xml:space="preserve">The institution will be responsible for informing Centrelink of variations to any activity on the original submission after the delegate has approved funding. </w:t>
      </w:r>
    </w:p>
    <w:p w:rsidR="0062253D" w:rsidRDefault="0062253D" w:rsidP="00887542">
      <w:pPr>
        <w:pStyle w:val="NormalWeb"/>
      </w:pPr>
      <w:r>
        <w:t>In particular, the education institution must advise the names of students participating in each residential school, when known, so that ABSTUDY eligibility can be checked.</w:t>
      </w:r>
    </w:p>
    <w:p w:rsidR="0062253D" w:rsidRDefault="0062253D" w:rsidP="0062253D">
      <w:pPr>
        <w:pStyle w:val="Heading3"/>
      </w:pPr>
      <w:bookmarkStart w:id="1103" w:name="P5044_318212"/>
      <w:bookmarkEnd w:id="1103"/>
      <w:r>
        <w:t>82.5 Funding</w:t>
      </w:r>
    </w:p>
    <w:p w:rsidR="0062253D" w:rsidRDefault="0062253D" w:rsidP="0062253D">
      <w:r>
        <w:t>Funding for residential schools</w:t>
      </w:r>
      <w:bookmarkStart w:id="1104" w:name="P5045_318254"/>
      <w:bookmarkEnd w:id="1104"/>
      <w:r>
        <w:t xml:space="preserve"> must be reasonable. </w:t>
      </w:r>
    </w:p>
    <w:p w:rsidR="0062253D" w:rsidRDefault="0062253D" w:rsidP="0062253D">
      <w:pPr>
        <w:pStyle w:val="NormalWeb"/>
      </w:pPr>
      <w:r>
        <w:t xml:space="preserve">An amount covering accommodation, meals and where appropriate travel costs, is to be negotiated between Centrelink and the education institution. </w:t>
      </w:r>
    </w:p>
    <w:p w:rsidR="0062253D" w:rsidRDefault="0062253D" w:rsidP="0062253D">
      <w:pPr>
        <w:pStyle w:val="Heading5"/>
      </w:pPr>
      <w:r>
        <w:t>82.5.1 Funding adjustments</w:t>
      </w:r>
    </w:p>
    <w:p w:rsidR="0062253D" w:rsidRDefault="0062253D" w:rsidP="0062253D">
      <w:r>
        <w:t xml:space="preserve">Unexpended funds remaining at the end of the year may be rolled over into the next year and deducted from the new allocation. </w:t>
      </w:r>
    </w:p>
    <w:p w:rsidR="0062253D" w:rsidRDefault="0062253D" w:rsidP="0062253D">
      <w:pPr>
        <w:pStyle w:val="Heading5"/>
      </w:pPr>
      <w:r>
        <w:t>82.5.2 Administrative costs</w:t>
      </w:r>
    </w:p>
    <w:p w:rsidR="0062253D" w:rsidRDefault="0062253D" w:rsidP="0062253D">
      <w:r>
        <w:t xml:space="preserve">The education institution may claim up to $3,443 a year for administration and audit costs. This amount is indexed annually. </w:t>
      </w:r>
    </w:p>
    <w:p w:rsidR="0062253D" w:rsidRDefault="0062253D" w:rsidP="0062253D">
      <w:pPr>
        <w:pStyle w:val="Heading3"/>
      </w:pPr>
      <w:bookmarkStart w:id="1105" w:name="P5051_318724"/>
      <w:bookmarkEnd w:id="1105"/>
      <w:r>
        <w:t>82.6 Reporting</w:t>
      </w:r>
    </w:p>
    <w:p w:rsidR="0062253D" w:rsidRDefault="0062253D" w:rsidP="0062253D">
      <w:r>
        <w:t>Education institutions are required to lodge an acquittal report</w:t>
      </w:r>
      <w:bookmarkStart w:id="1106" w:name="P5052_318801"/>
      <w:bookmarkEnd w:id="1106"/>
      <w:r>
        <w:t xml:space="preserve"> with Centrelink at the end of each semester. No further payments may be made while any report is outstanding or incomplete. The report must include: </w:t>
      </w:r>
    </w:p>
    <w:p w:rsidR="0062253D" w:rsidRDefault="0062253D" w:rsidP="0062253D">
      <w:pPr>
        <w:numPr>
          <w:ilvl w:val="0"/>
          <w:numId w:val="310"/>
        </w:numPr>
        <w:spacing w:before="100" w:beforeAutospacing="1" w:after="100" w:afterAutospacing="1"/>
      </w:pPr>
      <w:r>
        <w:t xml:space="preserve">dates and location of each residential school </w:t>
      </w:r>
    </w:p>
    <w:p w:rsidR="0062253D" w:rsidRDefault="0062253D" w:rsidP="0062253D">
      <w:pPr>
        <w:numPr>
          <w:ilvl w:val="0"/>
          <w:numId w:val="310"/>
        </w:numPr>
        <w:spacing w:before="100" w:beforeAutospacing="1" w:after="100" w:afterAutospacing="1"/>
      </w:pPr>
      <w:r>
        <w:t xml:space="preserve">names of students participating in each residential school </w:t>
      </w:r>
    </w:p>
    <w:p w:rsidR="0062253D" w:rsidRDefault="0062253D" w:rsidP="0062253D">
      <w:pPr>
        <w:numPr>
          <w:ilvl w:val="0"/>
          <w:numId w:val="310"/>
        </w:numPr>
        <w:spacing w:before="100" w:beforeAutospacing="1" w:after="100" w:afterAutospacing="1"/>
      </w:pPr>
      <w:r>
        <w:t xml:space="preserve">a statement of academic outcomes achieved at each residential school </w:t>
      </w:r>
    </w:p>
    <w:p w:rsidR="0062253D" w:rsidRDefault="0062253D" w:rsidP="0062253D">
      <w:pPr>
        <w:numPr>
          <w:ilvl w:val="0"/>
          <w:numId w:val="310"/>
        </w:numPr>
        <w:spacing w:before="100" w:beforeAutospacing="1" w:after="100" w:afterAutospacing="1"/>
      </w:pPr>
      <w:r>
        <w:t xml:space="preserve">the amount expended for each residential school, and </w:t>
      </w:r>
    </w:p>
    <w:p w:rsidR="0062253D" w:rsidRDefault="0062253D" w:rsidP="0062253D">
      <w:pPr>
        <w:numPr>
          <w:ilvl w:val="0"/>
          <w:numId w:val="310"/>
        </w:numPr>
        <w:spacing w:before="100" w:beforeAutospacing="1" w:after="100" w:afterAutospacing="1"/>
      </w:pPr>
      <w:proofErr w:type="gramStart"/>
      <w:r>
        <w:t>the</w:t>
      </w:r>
      <w:proofErr w:type="gramEnd"/>
      <w:r>
        <w:t xml:space="preserve"> overall amount expended for all residential schools during the semester/term. </w:t>
      </w:r>
    </w:p>
    <w:p w:rsidR="0062253D" w:rsidRDefault="0062253D" w:rsidP="0062253D">
      <w:pPr>
        <w:pStyle w:val="Heading1"/>
      </w:pPr>
      <w:bookmarkStart w:id="1107" w:name="P5059_319263"/>
      <w:r>
        <w:t>Chapter 83 Residential Expenses</w:t>
      </w:r>
      <w:bookmarkStart w:id="1108" w:name="P5059_319293"/>
      <w:bookmarkEnd w:id="1107"/>
      <w:bookmarkEnd w:id="1108"/>
      <w:r>
        <w:t xml:space="preserve"> and Meal Allowance</w:t>
      </w:r>
      <w:bookmarkStart w:id="1109" w:name="P5059_319312"/>
      <w:bookmarkEnd w:id="1109"/>
      <w:r>
        <w:t xml:space="preserve"> </w:t>
      </w:r>
    </w:p>
    <w:p w:rsidR="0062253D" w:rsidRDefault="0062253D" w:rsidP="0062253D">
      <w:r>
        <w:t xml:space="preserve">This chapter describes the elements of residential expenses, when it is payable and associated approval requirements. </w:t>
      </w:r>
      <w:r>
        <w:br/>
        <w:t> </w:t>
      </w:r>
    </w:p>
    <w:p w:rsidR="0062253D" w:rsidRDefault="0062253D" w:rsidP="0062253D">
      <w:r>
        <w:rPr>
          <w:rFonts w:ascii="Verdana" w:hAnsi="Verdana"/>
          <w:b/>
          <w:bCs/>
          <w:color w:val="000000"/>
          <w:szCs w:val="22"/>
        </w:rPr>
        <w:t>Chapter Content</w:t>
      </w:r>
    </w:p>
    <w:p w:rsidR="0062253D" w:rsidRDefault="0062253D" w:rsidP="00887542">
      <w:r>
        <w:br/>
        <w:t xml:space="preserve">This chapter contains the following topics: </w:t>
      </w:r>
    </w:p>
    <w:p w:rsidR="0062253D" w:rsidRDefault="00BF7519" w:rsidP="00887542">
      <w:pPr>
        <w:pStyle w:val="referencebullet-1"/>
      </w:pPr>
      <w:hyperlink r:id="rId776" w:anchor="P5071_319662" w:history="1">
        <w:r w:rsidR="0062253D">
          <w:rPr>
            <w:rStyle w:val="Hyperlink"/>
          </w:rPr>
          <w:t>Policy outcome</w:t>
        </w:r>
      </w:hyperlink>
    </w:p>
    <w:p w:rsidR="0062253D" w:rsidRDefault="00BF7519" w:rsidP="00887542">
      <w:pPr>
        <w:pStyle w:val="referencebullet-1"/>
      </w:pPr>
      <w:hyperlink r:id="rId777" w:anchor="P5073_319938" w:history="1">
        <w:r w:rsidR="0062253D">
          <w:rPr>
            <w:rStyle w:val="Hyperlink"/>
          </w:rPr>
          <w:t>Residential expenses vs. travel allowance</w:t>
        </w:r>
      </w:hyperlink>
    </w:p>
    <w:p w:rsidR="0062253D" w:rsidRDefault="00BF7519" w:rsidP="00887542">
      <w:pPr>
        <w:pStyle w:val="referencebullet-1"/>
      </w:pPr>
      <w:hyperlink r:id="rId778" w:anchor="P5082_321030" w:history="1">
        <w:r w:rsidR="0062253D">
          <w:rPr>
            <w:rStyle w:val="Hyperlink"/>
          </w:rPr>
          <w:t>Residential expenses</w:t>
        </w:r>
      </w:hyperlink>
    </w:p>
    <w:p w:rsidR="0062253D" w:rsidRDefault="00BF7519" w:rsidP="00887542">
      <w:pPr>
        <w:pStyle w:val="referencebullet-1"/>
      </w:pPr>
      <w:hyperlink r:id="rId779" w:anchor="P5086_321700" w:history="1">
        <w:r w:rsidR="0062253D">
          <w:rPr>
            <w:rStyle w:val="Hyperlink"/>
          </w:rPr>
          <w:t>Refusal of residential arrangements</w:t>
        </w:r>
      </w:hyperlink>
    </w:p>
    <w:p w:rsidR="0062253D" w:rsidRDefault="00BF7519" w:rsidP="00887542">
      <w:pPr>
        <w:pStyle w:val="referencebullet-1"/>
      </w:pPr>
      <w:hyperlink r:id="rId780" w:anchor="P5095_322139" w:history="1">
        <w:r w:rsidR="0062253D">
          <w:rPr>
            <w:rStyle w:val="Hyperlink"/>
          </w:rPr>
          <w:t>ABSTUDY meal allowance</w:t>
        </w:r>
      </w:hyperlink>
    </w:p>
    <w:p w:rsidR="0062253D" w:rsidRDefault="00BF7519" w:rsidP="0062253D">
      <w:pPr>
        <w:pStyle w:val="referencebullet-1"/>
      </w:pPr>
      <w:hyperlink r:id="rId781" w:anchor="P5119_323180" w:history="1">
        <w:r w:rsidR="0062253D">
          <w:rPr>
            <w:rStyle w:val="Hyperlink"/>
          </w:rPr>
          <w:t>Expenditure approval requirements</w:t>
        </w:r>
      </w:hyperlink>
    </w:p>
    <w:p w:rsidR="0062253D" w:rsidRDefault="0062253D" w:rsidP="0062253D">
      <w:pPr>
        <w:pStyle w:val="Heading3"/>
      </w:pPr>
      <w:bookmarkStart w:id="1110" w:name="P5071_319662"/>
      <w:bookmarkEnd w:id="1110"/>
      <w:r>
        <w:t>83.1 Policy outcome</w:t>
      </w:r>
    </w:p>
    <w:p w:rsidR="0062253D" w:rsidRDefault="0062253D" w:rsidP="0062253D">
      <w:r>
        <w:t xml:space="preserve">The purpose of residential expenses and travel allowance is to cover costs associated with accommodation and meals while the student is away from the normal place of residence for a short period, enabling students to fully participate in course requirements. </w:t>
      </w:r>
    </w:p>
    <w:p w:rsidR="0062253D" w:rsidRDefault="0062253D" w:rsidP="0062253D">
      <w:pPr>
        <w:pStyle w:val="Heading3"/>
      </w:pPr>
      <w:bookmarkStart w:id="1111" w:name="P5073_319938"/>
      <w:bookmarkEnd w:id="1111"/>
      <w:r>
        <w:t>83.2 Residential expenses vs. travel allowance</w:t>
      </w:r>
    </w:p>
    <w:p w:rsidR="0062253D" w:rsidRDefault="0062253D" w:rsidP="0062253D">
      <w:r>
        <w:t xml:space="preserve">While </w:t>
      </w:r>
      <w:hyperlink r:id="rId782" w:anchor="P5082_321030" w:history="1">
        <w:r>
          <w:rPr>
            <w:rStyle w:val="Hyperlink"/>
          </w:rPr>
          <w:t>residential expenses</w:t>
        </w:r>
      </w:hyperlink>
      <w:r>
        <w:t xml:space="preserve"> and </w:t>
      </w:r>
      <w:hyperlink r:id="rId783" w:anchor="P5130_323972" w:history="1">
        <w:r>
          <w:rPr>
            <w:rStyle w:val="Hyperlink"/>
          </w:rPr>
          <w:t xml:space="preserve">travel allowance </w:t>
        </w:r>
      </w:hyperlink>
      <w:r>
        <w:t xml:space="preserve">are fundamentally for the same purpose, they are alternative benefits: </w:t>
      </w:r>
    </w:p>
    <w:p w:rsidR="0062253D" w:rsidRDefault="0062253D" w:rsidP="0062253D">
      <w:pPr>
        <w:numPr>
          <w:ilvl w:val="0"/>
          <w:numId w:val="311"/>
        </w:numPr>
        <w:spacing w:before="100" w:beforeAutospacing="1" w:after="100" w:afterAutospacing="1"/>
      </w:pPr>
      <w:r>
        <w:t xml:space="preserve">residential expenses will meet the actual cost of meals and accommodation incurred and is normally paid to the education institution or service provider, and </w:t>
      </w:r>
    </w:p>
    <w:p w:rsidR="0062253D" w:rsidRDefault="0062253D" w:rsidP="0062253D">
      <w:pPr>
        <w:numPr>
          <w:ilvl w:val="0"/>
          <w:numId w:val="311"/>
        </w:numPr>
        <w:spacing w:before="100" w:beforeAutospacing="1" w:after="100" w:afterAutospacing="1"/>
      </w:pPr>
      <w:proofErr w:type="gramStart"/>
      <w:r>
        <w:t>travel</w:t>
      </w:r>
      <w:proofErr w:type="gramEnd"/>
      <w:r>
        <w:t xml:space="preserve"> allowance provides a set allowance to the student to cover the cost of accommodation and meals, irrespective of the actual cost. </w:t>
      </w:r>
    </w:p>
    <w:p w:rsidR="0062253D" w:rsidRDefault="0062253D" w:rsidP="0062253D">
      <w:pPr>
        <w:pStyle w:val="Heading5"/>
      </w:pPr>
      <w:r>
        <w:t>83.2.1 Calculating residential costs</w:t>
      </w:r>
      <w:bookmarkStart w:id="1112" w:name="P5077_320432"/>
      <w:bookmarkEnd w:id="1112"/>
      <w:r>
        <w:t xml:space="preserve"> or travel allowance </w:t>
      </w:r>
    </w:p>
    <w:p w:rsidR="0062253D" w:rsidRDefault="0062253D" w:rsidP="0062253D">
      <w:pPr>
        <w:numPr>
          <w:ilvl w:val="0"/>
          <w:numId w:val="312"/>
        </w:numPr>
        <w:spacing w:before="100" w:beforeAutospacing="1" w:after="100" w:afterAutospacing="1"/>
      </w:pPr>
      <w:r>
        <w:t xml:space="preserve">The number of days is to be calculated on the number of overnight stays, that is, the total length of the activity for the student group. </w:t>
      </w:r>
    </w:p>
    <w:p w:rsidR="0062253D" w:rsidRDefault="0062253D" w:rsidP="0062253D">
      <w:pPr>
        <w:numPr>
          <w:ilvl w:val="0"/>
          <w:numId w:val="313"/>
        </w:numPr>
        <w:spacing w:before="100" w:beforeAutospacing="1" w:after="100" w:afterAutospacing="1"/>
      </w:pPr>
      <w:proofErr w:type="gramStart"/>
      <w:r>
        <w:t>this</w:t>
      </w:r>
      <w:proofErr w:type="gramEnd"/>
      <w:r>
        <w:t xml:space="preserve"> should be calculated from the first overnight stay up to and including the last overnight stay. </w:t>
      </w:r>
    </w:p>
    <w:p w:rsidR="0062253D" w:rsidRDefault="0062253D" w:rsidP="0062253D">
      <w:pPr>
        <w:numPr>
          <w:ilvl w:val="0"/>
          <w:numId w:val="314"/>
        </w:numPr>
        <w:spacing w:before="100" w:beforeAutospacing="1" w:after="100" w:afterAutospacing="1"/>
      </w:pPr>
      <w:r>
        <w:t xml:space="preserve">Any weekend days for which accommodation costs were paid (or are payable) should be included in the calculation of the total number of overnight stays. </w:t>
      </w:r>
    </w:p>
    <w:p w:rsidR="0062253D" w:rsidRDefault="0062253D" w:rsidP="00887542">
      <w:pPr>
        <w:numPr>
          <w:ilvl w:val="0"/>
          <w:numId w:val="314"/>
        </w:numPr>
        <w:spacing w:before="100" w:beforeAutospacing="1" w:after="100" w:afterAutospacing="1"/>
      </w:pPr>
      <w:r>
        <w:t xml:space="preserve">Overnight stays due to unavoidable travel delays are to be considered travel costs and should not be included in the upper limit of overnight stays for the Away-from-base activity. </w:t>
      </w:r>
    </w:p>
    <w:p w:rsidR="0062253D" w:rsidRDefault="0062253D" w:rsidP="0062253D">
      <w:pPr>
        <w:pStyle w:val="Heading3"/>
      </w:pPr>
      <w:bookmarkStart w:id="1113" w:name="P5082_321030"/>
      <w:bookmarkEnd w:id="1113"/>
      <w:r>
        <w:t>83.3 Residential expenses</w:t>
      </w:r>
    </w:p>
    <w:p w:rsidR="0062253D" w:rsidRDefault="0062253D" w:rsidP="0062253D">
      <w:r>
        <w:t xml:space="preserve">Education institutions may organise </w:t>
      </w:r>
      <w:r>
        <w:rPr>
          <w:i/>
          <w:iCs/>
        </w:rPr>
        <w:t>Away-from-base activities</w:t>
      </w:r>
      <w:r>
        <w:t xml:space="preserve"> for a group of students as a necessary part of an Indigenous special course. The education institution is responsible for arranging the residential programme, including meals and accommodation, for the student participants. </w:t>
      </w:r>
    </w:p>
    <w:p w:rsidR="0062253D" w:rsidRDefault="0062253D" w:rsidP="0062253D">
      <w:pPr>
        <w:pStyle w:val="NormalWeb"/>
      </w:pPr>
      <w:r>
        <w:t xml:space="preserve">Residential expenses are intended to meet the </w:t>
      </w:r>
      <w:r>
        <w:rPr>
          <w:i/>
          <w:iCs/>
        </w:rPr>
        <w:t>reasonable cost</w:t>
      </w:r>
      <w:r>
        <w:t xml:space="preserve"> of accommodation and meals necessary for the approved Away-from-base entitlement period.</w:t>
      </w:r>
    </w:p>
    <w:p w:rsidR="0062253D" w:rsidRDefault="0062253D" w:rsidP="0062253D">
      <w:pPr>
        <w:pStyle w:val="NormalWeb"/>
      </w:pPr>
      <w:r>
        <w:t xml:space="preserve">This arrangement is predominantly used for interview and selection programmes, residential schools and field trips. In these circumstances `residential expenses' are to be paid rather than travel allowance. </w:t>
      </w:r>
      <w:bookmarkStart w:id="1114" w:name="P5085_321700"/>
      <w:bookmarkEnd w:id="1114"/>
    </w:p>
    <w:p w:rsidR="0062253D" w:rsidRDefault="0062253D" w:rsidP="0062253D">
      <w:pPr>
        <w:pStyle w:val="Heading3"/>
      </w:pPr>
      <w:bookmarkStart w:id="1115" w:name="P5086_321700"/>
      <w:bookmarkEnd w:id="1115"/>
      <w:r>
        <w:t>83.4 Refusal of residential arrangements</w:t>
      </w:r>
      <w:bookmarkStart w:id="1116" w:name="P5086_321740"/>
      <w:bookmarkEnd w:id="1116"/>
    </w:p>
    <w:p w:rsidR="0062253D" w:rsidRDefault="0062253D" w:rsidP="0062253D">
      <w:r>
        <w:t>Students who choose:</w:t>
      </w:r>
    </w:p>
    <w:p w:rsidR="0062253D" w:rsidRDefault="0062253D" w:rsidP="0062253D">
      <w:pPr>
        <w:numPr>
          <w:ilvl w:val="0"/>
          <w:numId w:val="315"/>
        </w:numPr>
        <w:spacing w:before="100" w:beforeAutospacing="1" w:after="100" w:afterAutospacing="1"/>
      </w:pPr>
      <w:r>
        <w:t xml:space="preserve">not to avail themselves of residential arrangements provided by the education institution </w:t>
      </w:r>
    </w:p>
    <w:p w:rsidR="0062253D" w:rsidRDefault="0062253D" w:rsidP="0062253D">
      <w:proofErr w:type="gramStart"/>
      <w:r>
        <w:t>or</w:t>
      </w:r>
      <w:proofErr w:type="gramEnd"/>
    </w:p>
    <w:p w:rsidR="0062253D" w:rsidRDefault="0062253D" w:rsidP="0062253D">
      <w:pPr>
        <w:numPr>
          <w:ilvl w:val="0"/>
          <w:numId w:val="316"/>
        </w:numPr>
        <w:spacing w:before="100" w:beforeAutospacing="1" w:after="100" w:afterAutospacing="1"/>
      </w:pPr>
      <w:r>
        <w:t xml:space="preserve">education institution representatives who choose not to avail themselves of the residential arrangements provided at the community </w:t>
      </w:r>
    </w:p>
    <w:p w:rsidR="0062253D" w:rsidRDefault="0062253D" w:rsidP="0062253D">
      <w:proofErr w:type="gramStart"/>
      <w:r>
        <w:rPr>
          <w:i/>
          <w:iCs/>
        </w:rPr>
        <w:t>will</w:t>
      </w:r>
      <w:proofErr w:type="gramEnd"/>
      <w:r>
        <w:rPr>
          <w:i/>
          <w:iCs/>
        </w:rPr>
        <w:t xml:space="preserve"> </w:t>
      </w:r>
      <w:r>
        <w:rPr>
          <w:i/>
          <w:iCs/>
          <w:noProof/>
          <w:lang w:eastAsia="en-AU"/>
        </w:rPr>
        <w:drawing>
          <wp:inline distT="0" distB="0" distL="0" distR="0">
            <wp:extent cx="226060" cy="199390"/>
            <wp:effectExtent l="19050" t="0" r="2540" b="0"/>
            <wp:docPr id="1726" name="Picture 1726" descr="cross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6" descr="cross mark"/>
                    <pic:cNvPicPr>
                      <a:picLocks noChangeAspect="1" noChangeArrowheads="1"/>
                    </pic:cNvPicPr>
                  </pic:nvPicPr>
                  <pic:blipFill>
                    <a:blip r:embed="rId158" cstate="print"/>
                    <a:srcRect/>
                    <a:stretch>
                      <a:fillRect/>
                    </a:stretch>
                  </pic:blipFill>
                  <pic:spPr bwMode="auto">
                    <a:xfrm>
                      <a:off x="0" y="0"/>
                      <a:ext cx="226060" cy="199390"/>
                    </a:xfrm>
                    <a:prstGeom prst="rect">
                      <a:avLst/>
                    </a:prstGeom>
                    <a:noFill/>
                    <a:ln w="9525">
                      <a:noFill/>
                      <a:miter lim="800000"/>
                      <a:headEnd/>
                      <a:tailEnd/>
                    </a:ln>
                  </pic:spPr>
                </pic:pic>
              </a:graphicData>
            </a:graphic>
          </wp:inline>
        </w:drawing>
      </w:r>
      <w:r>
        <w:rPr>
          <w:i/>
          <w:iCs/>
        </w:rPr>
        <w:t xml:space="preserve">not be entitled to travel allowance. </w:t>
      </w:r>
    </w:p>
    <w:p w:rsidR="0062253D" w:rsidRDefault="0062253D" w:rsidP="00AF3822">
      <w:r>
        <w:t xml:space="preserve">They will, however, be entitled to </w:t>
      </w:r>
      <w:hyperlink r:id="rId784" w:anchor="P5095_322139" w:history="1">
        <w:r>
          <w:rPr>
            <w:rStyle w:val="Hyperlink"/>
          </w:rPr>
          <w:t>ABSTUDY meal allowance</w:t>
        </w:r>
      </w:hyperlink>
      <w:r>
        <w:t xml:space="preserve"> for meals not included in the residential arrangements. </w:t>
      </w:r>
    </w:p>
    <w:p w:rsidR="0062253D" w:rsidRDefault="0062253D" w:rsidP="0062253D">
      <w:pPr>
        <w:pStyle w:val="Heading3"/>
      </w:pPr>
      <w:bookmarkStart w:id="1117" w:name="P5095_322139"/>
      <w:bookmarkEnd w:id="1117"/>
      <w:r>
        <w:t>83.5 ABSTUDY meal allowance</w:t>
      </w:r>
      <w:bookmarkStart w:id="1118" w:name="P5095_322165"/>
      <w:bookmarkEnd w:id="1118"/>
      <w:r>
        <w:t xml:space="preserve"> </w:t>
      </w:r>
    </w:p>
    <w:p w:rsidR="0062253D" w:rsidRDefault="0062253D" w:rsidP="0062253D">
      <w:r>
        <w:t xml:space="preserve">Meal allowance cannot be paid for those meals provided by a hotel/motel i.e. if breakfast is included in the room </w:t>
      </w:r>
      <w:proofErr w:type="gramStart"/>
      <w:r>
        <w:t>cost,</w:t>
      </w:r>
      <w:proofErr w:type="gramEnd"/>
      <w:r>
        <w:t xml:space="preserve"> the breakfast component of meal allowance is not payable. </w:t>
      </w:r>
    </w:p>
    <w:p w:rsidR="0062253D" w:rsidRDefault="0062253D" w:rsidP="0062253D">
      <w:pPr>
        <w:pStyle w:val="NormalWeb"/>
      </w:pPr>
      <w:r>
        <w:t xml:space="preserve">The rates of ABSTUDY meal allowance for meals which are not included in residential charges, or where travel allowance is paid for the away-from-base activity is detailed in </w:t>
      </w:r>
      <w:hyperlink r:id="rId785" w:anchor="P5099_322575" w:history="1">
        <w:r>
          <w:rPr>
            <w:rStyle w:val="Hyperlink"/>
          </w:rPr>
          <w:t>Table 15</w:t>
        </w:r>
      </w:hyperlink>
      <w:r>
        <w:t xml:space="preserve"> for capital cities and high cost country centres.</w:t>
      </w:r>
    </w:p>
    <w:p w:rsidR="0062253D" w:rsidRDefault="0062253D" w:rsidP="0062253D">
      <w:pPr>
        <w:pStyle w:val="caption-1"/>
      </w:pPr>
      <w:bookmarkStart w:id="1119" w:name="P5099_322575"/>
      <w:r>
        <w:rPr>
          <w:b/>
          <w:bCs/>
        </w:rPr>
        <w:t>Table 15 - ABSTUDY meal allowance rates</w:t>
      </w:r>
      <w:bookmarkEnd w:id="1119"/>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440"/>
        <w:gridCol w:w="3330"/>
      </w:tblGrid>
      <w:tr w:rsidR="0062253D" w:rsidTr="0062253D">
        <w:trPr>
          <w:tblCellSpacing w:w="15" w:type="dxa"/>
          <w:jc w:val="center"/>
        </w:trPr>
        <w:tc>
          <w:tcPr>
            <w:tcW w:w="1395" w:type="dxa"/>
            <w:tcBorders>
              <w:top w:val="outset" w:sz="6" w:space="0" w:color="auto"/>
              <w:left w:val="outset" w:sz="6" w:space="0" w:color="auto"/>
              <w:bottom w:val="outset" w:sz="6" w:space="0" w:color="auto"/>
              <w:right w:val="outset" w:sz="6" w:space="0" w:color="auto"/>
            </w:tcBorders>
            <w:shd w:val="clear" w:color="auto" w:fill="000099"/>
            <w:hideMark/>
          </w:tcPr>
          <w:p w:rsidR="0062253D" w:rsidRDefault="0062253D" w:rsidP="0062253D">
            <w:pPr>
              <w:rPr>
                <w:sz w:val="24"/>
                <w:szCs w:val="24"/>
              </w:rPr>
            </w:pPr>
            <w:r>
              <w:rPr>
                <w:b/>
                <w:bCs/>
                <w:color w:val="FFFFFF"/>
              </w:rPr>
              <w:t xml:space="preserve">Meal </w:t>
            </w:r>
          </w:p>
        </w:tc>
        <w:tc>
          <w:tcPr>
            <w:tcW w:w="3285" w:type="dxa"/>
            <w:tcBorders>
              <w:top w:val="outset" w:sz="6" w:space="0" w:color="auto"/>
              <w:left w:val="outset" w:sz="6" w:space="0" w:color="auto"/>
              <w:bottom w:val="outset" w:sz="6" w:space="0" w:color="auto"/>
              <w:right w:val="outset" w:sz="6" w:space="0" w:color="auto"/>
            </w:tcBorders>
            <w:shd w:val="clear" w:color="auto" w:fill="000099"/>
            <w:hideMark/>
          </w:tcPr>
          <w:p w:rsidR="0062253D" w:rsidRDefault="0062253D" w:rsidP="0062253D">
            <w:pPr>
              <w:rPr>
                <w:sz w:val="24"/>
                <w:szCs w:val="24"/>
              </w:rPr>
            </w:pPr>
            <w:r>
              <w:rPr>
                <w:b/>
                <w:bCs/>
                <w:color w:val="FFFFFF"/>
              </w:rPr>
              <w:t>Amount for capital cities and high cost country centres*</w:t>
            </w:r>
          </w:p>
        </w:tc>
      </w:tr>
      <w:tr w:rsidR="0062253D" w:rsidTr="0062253D">
        <w:trPr>
          <w:tblCellSpacing w:w="15" w:type="dxa"/>
          <w:jc w:val="center"/>
        </w:trPr>
        <w:tc>
          <w:tcPr>
            <w:tcW w:w="1395" w:type="dxa"/>
            <w:tcBorders>
              <w:top w:val="outset" w:sz="6" w:space="0" w:color="auto"/>
              <w:left w:val="outset" w:sz="6" w:space="0" w:color="auto"/>
              <w:bottom w:val="outset" w:sz="6" w:space="0" w:color="auto"/>
              <w:right w:val="outset" w:sz="6" w:space="0" w:color="auto"/>
            </w:tcBorders>
            <w:vAlign w:val="center"/>
            <w:hideMark/>
          </w:tcPr>
          <w:p w:rsidR="0062253D" w:rsidRDefault="0062253D" w:rsidP="0062253D">
            <w:pPr>
              <w:rPr>
                <w:sz w:val="24"/>
                <w:szCs w:val="24"/>
              </w:rPr>
            </w:pPr>
            <w:r>
              <w:rPr>
                <w:b/>
                <w:bCs/>
              </w:rPr>
              <w:t xml:space="preserve">Breakfast </w:t>
            </w:r>
          </w:p>
        </w:tc>
        <w:tc>
          <w:tcPr>
            <w:tcW w:w="3285" w:type="dxa"/>
            <w:tcBorders>
              <w:top w:val="outset" w:sz="6" w:space="0" w:color="auto"/>
              <w:left w:val="outset" w:sz="6" w:space="0" w:color="auto"/>
              <w:bottom w:val="outset" w:sz="6" w:space="0" w:color="auto"/>
              <w:right w:val="outset" w:sz="6" w:space="0" w:color="auto"/>
            </w:tcBorders>
            <w:vAlign w:val="center"/>
            <w:hideMark/>
          </w:tcPr>
          <w:p w:rsidR="0062253D" w:rsidRDefault="0062253D" w:rsidP="0062253D">
            <w:pPr>
              <w:rPr>
                <w:sz w:val="24"/>
                <w:szCs w:val="24"/>
              </w:rPr>
            </w:pPr>
            <w:r>
              <w:t xml:space="preserve">$17.70 </w:t>
            </w:r>
          </w:p>
        </w:tc>
      </w:tr>
      <w:tr w:rsidR="0062253D" w:rsidTr="0062253D">
        <w:trPr>
          <w:tblCellSpacing w:w="15" w:type="dxa"/>
          <w:jc w:val="center"/>
        </w:trPr>
        <w:tc>
          <w:tcPr>
            <w:tcW w:w="1395" w:type="dxa"/>
            <w:tcBorders>
              <w:top w:val="outset" w:sz="6" w:space="0" w:color="auto"/>
              <w:left w:val="outset" w:sz="6" w:space="0" w:color="auto"/>
              <w:bottom w:val="outset" w:sz="6" w:space="0" w:color="auto"/>
              <w:right w:val="outset" w:sz="6" w:space="0" w:color="auto"/>
            </w:tcBorders>
            <w:vAlign w:val="center"/>
            <w:hideMark/>
          </w:tcPr>
          <w:p w:rsidR="0062253D" w:rsidRDefault="0062253D" w:rsidP="0062253D">
            <w:pPr>
              <w:rPr>
                <w:sz w:val="24"/>
                <w:szCs w:val="24"/>
              </w:rPr>
            </w:pPr>
            <w:r>
              <w:rPr>
                <w:b/>
                <w:bCs/>
              </w:rPr>
              <w:t xml:space="preserve">Lunch </w:t>
            </w:r>
          </w:p>
        </w:tc>
        <w:tc>
          <w:tcPr>
            <w:tcW w:w="3285" w:type="dxa"/>
            <w:tcBorders>
              <w:top w:val="outset" w:sz="6" w:space="0" w:color="auto"/>
              <w:left w:val="outset" w:sz="6" w:space="0" w:color="auto"/>
              <w:bottom w:val="outset" w:sz="6" w:space="0" w:color="auto"/>
              <w:right w:val="outset" w:sz="6" w:space="0" w:color="auto"/>
            </w:tcBorders>
            <w:vAlign w:val="center"/>
            <w:hideMark/>
          </w:tcPr>
          <w:p w:rsidR="0062253D" w:rsidRDefault="0062253D" w:rsidP="0062253D">
            <w:pPr>
              <w:rPr>
                <w:sz w:val="24"/>
                <w:szCs w:val="24"/>
              </w:rPr>
            </w:pPr>
            <w:r>
              <w:t xml:space="preserve">$19.75 </w:t>
            </w:r>
          </w:p>
        </w:tc>
      </w:tr>
      <w:tr w:rsidR="0062253D" w:rsidTr="0062253D">
        <w:trPr>
          <w:tblCellSpacing w:w="15" w:type="dxa"/>
          <w:jc w:val="center"/>
        </w:trPr>
        <w:tc>
          <w:tcPr>
            <w:tcW w:w="1395" w:type="dxa"/>
            <w:tcBorders>
              <w:top w:val="outset" w:sz="6" w:space="0" w:color="auto"/>
              <w:left w:val="outset" w:sz="6" w:space="0" w:color="auto"/>
              <w:bottom w:val="outset" w:sz="6" w:space="0" w:color="auto"/>
              <w:right w:val="outset" w:sz="6" w:space="0" w:color="auto"/>
            </w:tcBorders>
            <w:hideMark/>
          </w:tcPr>
          <w:p w:rsidR="0062253D" w:rsidRDefault="0062253D" w:rsidP="0062253D">
            <w:pPr>
              <w:rPr>
                <w:sz w:val="24"/>
                <w:szCs w:val="24"/>
              </w:rPr>
            </w:pPr>
            <w:r>
              <w:rPr>
                <w:b/>
                <w:bCs/>
              </w:rPr>
              <w:t xml:space="preserve">Dinner </w:t>
            </w:r>
          </w:p>
        </w:tc>
        <w:tc>
          <w:tcPr>
            <w:tcW w:w="3285" w:type="dxa"/>
            <w:tcBorders>
              <w:top w:val="outset" w:sz="6" w:space="0" w:color="auto"/>
              <w:left w:val="outset" w:sz="6" w:space="0" w:color="auto"/>
              <w:bottom w:val="outset" w:sz="6" w:space="0" w:color="auto"/>
              <w:right w:val="outset" w:sz="6" w:space="0" w:color="auto"/>
            </w:tcBorders>
            <w:hideMark/>
          </w:tcPr>
          <w:p w:rsidR="0062253D" w:rsidRDefault="0062253D" w:rsidP="0062253D">
            <w:pPr>
              <w:rPr>
                <w:sz w:val="24"/>
                <w:szCs w:val="24"/>
              </w:rPr>
            </w:pPr>
            <w:r>
              <w:t xml:space="preserve">$34.05 </w:t>
            </w:r>
          </w:p>
        </w:tc>
      </w:tr>
    </w:tbl>
    <w:p w:rsidR="0062253D" w:rsidRDefault="0062253D" w:rsidP="0062253D">
      <w:pPr>
        <w:pStyle w:val="note-1"/>
      </w:pPr>
      <w:r>
        <w:rPr>
          <w:b/>
          <w:bCs/>
          <w:i/>
          <w:iCs/>
          <w:noProof/>
        </w:rPr>
        <w:drawing>
          <wp:inline distT="0" distB="0" distL="0" distR="0">
            <wp:extent cx="262255" cy="199390"/>
            <wp:effectExtent l="19050" t="0" r="4445" b="0"/>
            <wp:docPr id="1728" name="Picture 172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8" descr="Note"/>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i/>
          <w:iCs/>
        </w:rPr>
        <w:t>Note:</w:t>
      </w:r>
      <w:r>
        <w:rPr>
          <w:i/>
          <w:iCs/>
        </w:rPr>
        <w:t xml:space="preserve"> Meal allowance is to be disbursed by the education institution except where travel allowance is paid to a student attending a placement or an education institution representative approved to travel to communities to conduct assessment testing or a residential school. </w:t>
      </w:r>
    </w:p>
    <w:p w:rsidR="0062253D" w:rsidRDefault="0062253D" w:rsidP="0062253D">
      <w:pPr>
        <w:pStyle w:val="Heading3"/>
      </w:pPr>
      <w:bookmarkStart w:id="1120" w:name="P5119_323180"/>
      <w:bookmarkEnd w:id="1120"/>
      <w:r>
        <w:t>83.6 Expenditure approval requirements</w:t>
      </w:r>
    </w:p>
    <w:p w:rsidR="0062253D" w:rsidRDefault="0062253D" w:rsidP="0062253D">
      <w:pPr>
        <w:pStyle w:val="Heading5"/>
      </w:pPr>
      <w:r>
        <w:t>83.6.1 Obtain quotes</w:t>
      </w:r>
    </w:p>
    <w:p w:rsidR="0062253D" w:rsidRDefault="0062253D" w:rsidP="0062253D">
      <w:r>
        <w:t xml:space="preserve">Where it is proposed to procure services estimated to cost $10,000 or less, a written quote must be provided with the submission. Additional quotes may be requested, where the Delegate considers that better value for money may be achieved. </w:t>
      </w:r>
    </w:p>
    <w:p w:rsidR="0062253D" w:rsidRDefault="0062253D" w:rsidP="0062253D">
      <w:pPr>
        <w:pStyle w:val="NormalWeb"/>
      </w:pPr>
      <w:r>
        <w:t>Where the estimated value of services is greater than $10,000 but does not exceed $100,000, a minimum of three written quotes must be provided with the submission.</w:t>
      </w:r>
    </w:p>
    <w:p w:rsidR="0062253D" w:rsidRDefault="0062253D" w:rsidP="0062253D">
      <w:pPr>
        <w:pStyle w:val="NormalWeb"/>
      </w:pPr>
      <w:r>
        <w:t>Where the estimated value of services is greater than $100,000, or where the estimated value is $100,000 or less, but the nature of the claim is complex, a formal open tender process must be used.</w:t>
      </w:r>
    </w:p>
    <w:p w:rsidR="0062253D" w:rsidRDefault="0062253D" w:rsidP="0062253D">
      <w:pPr>
        <w:pStyle w:val="NormalWeb"/>
      </w:pPr>
      <w:r>
        <w:t>Single requirements cannot be divided into a number of separate orders so as to bring each order within the minimum threshold requirement.</w:t>
      </w:r>
    </w:p>
    <w:p w:rsidR="0062253D" w:rsidRDefault="0062253D" w:rsidP="0062253D">
      <w:pPr>
        <w:pStyle w:val="NormalWeb"/>
        <w:jc w:val="center"/>
      </w:pPr>
      <w:r>
        <w:rPr>
          <w:noProof/>
        </w:rPr>
        <w:drawing>
          <wp:inline distT="0" distB="0" distL="0" distR="0">
            <wp:extent cx="5712460" cy="27305"/>
            <wp:effectExtent l="19050" t="0" r="2540" b="0"/>
            <wp:docPr id="1729" name="Picture 1729" descr="http://web.archive.org/web/20050510230434im_/http:/www.dest.gov.au/archive/schools/abstudy/images/transit_graphics/blubvsp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9" descr="http://web.archive.org/web/20050510230434im_/http:/www.dest.gov.au/archive/schools/abstudy/images/transit_graphics/blubvspm.gif"/>
                    <pic:cNvPicPr>
                      <a:picLocks noChangeAspect="1" noChangeArrowheads="1"/>
                    </pic:cNvPicPr>
                  </pic:nvPicPr>
                  <pic:blipFill>
                    <a:blip r:embed="rId23" cstate="print"/>
                    <a:srcRect/>
                    <a:stretch>
                      <a:fillRect/>
                    </a:stretch>
                  </pic:blipFill>
                  <pic:spPr bwMode="auto">
                    <a:xfrm>
                      <a:off x="0" y="0"/>
                      <a:ext cx="5712460" cy="27305"/>
                    </a:xfrm>
                    <a:prstGeom prst="rect">
                      <a:avLst/>
                    </a:prstGeom>
                    <a:noFill/>
                    <a:ln w="9525">
                      <a:noFill/>
                      <a:miter lim="800000"/>
                      <a:headEnd/>
                      <a:tailEnd/>
                    </a:ln>
                  </pic:spPr>
                </pic:pic>
              </a:graphicData>
            </a:graphic>
          </wp:inline>
        </w:drawing>
      </w:r>
    </w:p>
    <w:p w:rsidR="0062253D" w:rsidRDefault="0062253D" w:rsidP="0062253D">
      <w:pPr>
        <w:pStyle w:val="Heading1"/>
      </w:pPr>
      <w:bookmarkStart w:id="1121" w:name="P5130_323972"/>
      <w:r>
        <w:t xml:space="preserve">Chapter 84 Away-from-base Travel allowance </w:t>
      </w:r>
      <w:bookmarkStart w:id="1122" w:name="P5130_324014"/>
      <w:bookmarkEnd w:id="1121"/>
      <w:bookmarkEnd w:id="1122"/>
    </w:p>
    <w:p w:rsidR="0062253D" w:rsidRDefault="0062253D" w:rsidP="0062253D">
      <w:r>
        <w:t xml:space="preserve">This chapter describes the circumstances when </w:t>
      </w:r>
      <w:r>
        <w:rPr>
          <w:i/>
          <w:iCs/>
        </w:rPr>
        <w:t>travel allowance</w:t>
      </w:r>
      <w:r>
        <w:t xml:space="preserve"> is paid instead of </w:t>
      </w:r>
      <w:r>
        <w:rPr>
          <w:i/>
          <w:iCs/>
        </w:rPr>
        <w:t>residential expenses</w:t>
      </w:r>
      <w:r>
        <w:t xml:space="preserve">, and details allowance rates. </w:t>
      </w:r>
    </w:p>
    <w:p w:rsidR="0062253D" w:rsidRDefault="0062253D" w:rsidP="0062253D">
      <w:r>
        <w:rPr>
          <w:rFonts w:ascii="Verdana" w:hAnsi="Verdana"/>
          <w:b/>
          <w:bCs/>
          <w:color w:val="000000"/>
          <w:szCs w:val="22"/>
        </w:rPr>
        <w:t>Chapter Content</w:t>
      </w:r>
    </w:p>
    <w:p w:rsidR="0062253D" w:rsidRDefault="0062253D" w:rsidP="00AF3822">
      <w:r>
        <w:t xml:space="preserve">This chapter contains the following topics: </w:t>
      </w:r>
    </w:p>
    <w:p w:rsidR="0062253D" w:rsidRDefault="00BF7519" w:rsidP="0062253D">
      <w:pPr>
        <w:pStyle w:val="referencebullet-1"/>
      </w:pPr>
      <w:hyperlink r:id="rId786" w:anchor="P5142_324377" w:history="1">
        <w:r w:rsidR="0062253D">
          <w:rPr>
            <w:rStyle w:val="Hyperlink"/>
          </w:rPr>
          <w:t>When is travel allowance payable?</w:t>
        </w:r>
      </w:hyperlink>
    </w:p>
    <w:p w:rsidR="0062253D" w:rsidRDefault="0062253D" w:rsidP="0062253D">
      <w:pPr>
        <w:pStyle w:val="NormalWeb"/>
      </w:pPr>
      <w:r>
        <w:rPr>
          <w:noProof/>
        </w:rPr>
        <w:drawing>
          <wp:inline distT="0" distB="0" distL="0" distR="0">
            <wp:extent cx="189865" cy="144780"/>
            <wp:effectExtent l="19050" t="0" r="635" b="0"/>
            <wp:docPr id="1743" name="Picture 174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3" descr="bullet"/>
                    <pic:cNvPicPr>
                      <a:picLocks noChangeAspect="1" noChangeArrowheads="1"/>
                    </pic:cNvPicPr>
                  </pic:nvPicPr>
                  <pic:blipFill>
                    <a:blip r:embed="rId86" cstate="print"/>
                    <a:srcRect/>
                    <a:stretch>
                      <a:fillRect/>
                    </a:stretch>
                  </pic:blipFill>
                  <pic:spPr bwMode="auto">
                    <a:xfrm>
                      <a:off x="0" y="0"/>
                      <a:ext cx="189865" cy="144780"/>
                    </a:xfrm>
                    <a:prstGeom prst="rect">
                      <a:avLst/>
                    </a:prstGeom>
                    <a:noFill/>
                    <a:ln w="9525">
                      <a:noFill/>
                      <a:miter lim="800000"/>
                      <a:headEnd/>
                      <a:tailEnd/>
                    </a:ln>
                  </pic:spPr>
                </pic:pic>
              </a:graphicData>
            </a:graphic>
          </wp:inline>
        </w:drawing>
      </w:r>
    </w:p>
    <w:p w:rsidR="0062253D" w:rsidRDefault="00BF7519" w:rsidP="00AF3822">
      <w:pPr>
        <w:pStyle w:val="referencebullet-1"/>
      </w:pPr>
      <w:hyperlink r:id="rId787" w:anchor="P5144_324590" w:history="1">
        <w:r w:rsidR="0062253D">
          <w:rPr>
            <w:rStyle w:val="Hyperlink"/>
          </w:rPr>
          <w:t>Rate of entitlement</w:t>
        </w:r>
      </w:hyperlink>
    </w:p>
    <w:p w:rsidR="0062253D" w:rsidRDefault="00BF7519" w:rsidP="00AF3822">
      <w:pPr>
        <w:pStyle w:val="referencebullet-1"/>
      </w:pPr>
      <w:hyperlink r:id="rId788" w:anchor="P5146_324811" w:history="1">
        <w:r w:rsidR="0062253D">
          <w:rPr>
            <w:rStyle w:val="Hyperlink"/>
          </w:rPr>
          <w:t>Capital City Accommodation and Meal Rates</w:t>
        </w:r>
      </w:hyperlink>
    </w:p>
    <w:p w:rsidR="0062253D" w:rsidRDefault="00BF7519" w:rsidP="00AF3822">
      <w:pPr>
        <w:pStyle w:val="referencebullet-1"/>
      </w:pPr>
      <w:hyperlink r:id="rId789" w:anchor="P5204_325840" w:history="1">
        <w:r w:rsidR="0062253D">
          <w:rPr>
            <w:rStyle w:val="Hyperlink"/>
          </w:rPr>
          <w:t>High cost country centre rates</w:t>
        </w:r>
      </w:hyperlink>
    </w:p>
    <w:p w:rsidR="0062253D" w:rsidRDefault="00BF7519" w:rsidP="00AF3822">
      <w:pPr>
        <w:pStyle w:val="referencebullet-1"/>
      </w:pPr>
      <w:hyperlink r:id="rId790" w:anchor="P5291_327138" w:history="1">
        <w:r w:rsidR="0062253D">
          <w:rPr>
            <w:rStyle w:val="Hyperlink"/>
          </w:rPr>
          <w:t>Tier 2 Country Centre rates</w:t>
        </w:r>
      </w:hyperlink>
    </w:p>
    <w:p w:rsidR="0062253D" w:rsidRDefault="00BF7519" w:rsidP="0062253D">
      <w:pPr>
        <w:pStyle w:val="referencebullet-1"/>
      </w:pPr>
      <w:hyperlink r:id="rId791" w:anchor="P5336_327604" w:history="1">
        <w:r w:rsidR="0062253D">
          <w:rPr>
            <w:rStyle w:val="Hyperlink"/>
          </w:rPr>
          <w:t>Fares allowance</w:t>
        </w:r>
      </w:hyperlink>
    </w:p>
    <w:p w:rsidR="0062253D" w:rsidRDefault="0062253D" w:rsidP="0062253D">
      <w:pPr>
        <w:pStyle w:val="Heading3"/>
      </w:pPr>
      <w:bookmarkStart w:id="1123" w:name="P5142_324377"/>
      <w:bookmarkEnd w:id="1123"/>
      <w:r>
        <w:t>84.1 When is travel allowance payable?</w:t>
      </w:r>
    </w:p>
    <w:p w:rsidR="0062253D" w:rsidRDefault="0062253D" w:rsidP="00AF3822">
      <w:r>
        <w:t xml:space="preserve">Where there are special reasons which make it impracticable or unreasonable for the education institution to arrange a residential programme, travel allowance may be approved. </w:t>
      </w:r>
    </w:p>
    <w:p w:rsidR="0062253D" w:rsidRDefault="0062253D" w:rsidP="0062253D">
      <w:pPr>
        <w:pStyle w:val="Heading3"/>
      </w:pPr>
      <w:bookmarkStart w:id="1124" w:name="P5144_324590"/>
      <w:bookmarkEnd w:id="1124"/>
      <w:r>
        <w:t xml:space="preserve">84.2 Rate of entitlement </w:t>
      </w:r>
    </w:p>
    <w:p w:rsidR="0062253D" w:rsidRDefault="0062253D" w:rsidP="0062253D">
      <w:r>
        <w:t xml:space="preserve">The travel allowance rates at </w:t>
      </w:r>
      <w:hyperlink r:id="rId792" w:anchor="P5146_324811" w:history="1">
        <w:r>
          <w:rPr>
            <w:rStyle w:val="Hyperlink"/>
          </w:rPr>
          <w:t>84.3</w:t>
        </w:r>
      </w:hyperlink>
      <w:r>
        <w:t xml:space="preserve"> and </w:t>
      </w:r>
      <w:hyperlink r:id="rId793" w:anchor="P5204_325840" w:history="1">
        <w:r>
          <w:rPr>
            <w:rStyle w:val="Hyperlink"/>
          </w:rPr>
          <w:t>84.4</w:t>
        </w:r>
      </w:hyperlink>
      <w:r>
        <w:t xml:space="preserve"> are payable to students visiting the away-from-base location. This rate will be paid up to a period of 21 days, after which 50% of the rate is payable. </w:t>
      </w:r>
    </w:p>
    <w:p w:rsidR="0062253D" w:rsidRDefault="0062253D" w:rsidP="0062253D">
      <w:pPr>
        <w:pStyle w:val="Heading3"/>
      </w:pPr>
      <w:bookmarkStart w:id="1125" w:name="P5146_324811"/>
      <w:bookmarkEnd w:id="1125"/>
      <w:r>
        <w:t>84.3 Capital City Accommodation</w:t>
      </w:r>
      <w:bookmarkStart w:id="1126" w:name="P5146_324841"/>
      <w:bookmarkEnd w:id="1126"/>
      <w:r>
        <w:t xml:space="preserve"> Rates</w:t>
      </w:r>
    </w:p>
    <w:p w:rsidR="0062253D" w:rsidRDefault="0062253D" w:rsidP="0062253D">
      <w:pPr>
        <w:pStyle w:val="caption-1"/>
      </w:pPr>
      <w:bookmarkStart w:id="1127" w:name="P5147_324856"/>
      <w:bookmarkEnd w:id="1127"/>
      <w:r>
        <w:rPr>
          <w:b/>
          <w:bCs/>
        </w:rPr>
        <w:t>Table 16 - Capital City Accommodation Rates</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015"/>
        <w:gridCol w:w="1995"/>
      </w:tblGrid>
      <w:tr w:rsidR="0062253D" w:rsidTr="0062253D">
        <w:trPr>
          <w:tblCellSpacing w:w="15" w:type="dxa"/>
          <w:jc w:val="center"/>
        </w:trPr>
        <w:tc>
          <w:tcPr>
            <w:tcW w:w="2970" w:type="dxa"/>
            <w:tcBorders>
              <w:top w:val="outset" w:sz="6" w:space="0" w:color="auto"/>
              <w:left w:val="outset" w:sz="6" w:space="0" w:color="auto"/>
              <w:bottom w:val="outset" w:sz="6" w:space="0" w:color="auto"/>
              <w:right w:val="outset" w:sz="6" w:space="0" w:color="auto"/>
            </w:tcBorders>
            <w:shd w:val="clear" w:color="auto" w:fill="000099"/>
            <w:hideMark/>
          </w:tcPr>
          <w:p w:rsidR="0062253D" w:rsidRDefault="0062253D" w:rsidP="0062253D">
            <w:pPr>
              <w:rPr>
                <w:sz w:val="24"/>
                <w:szCs w:val="24"/>
              </w:rPr>
            </w:pPr>
            <w:r>
              <w:rPr>
                <w:b/>
                <w:bCs/>
                <w:color w:val="FFFFFF"/>
              </w:rPr>
              <w:t>Location</w:t>
            </w:r>
          </w:p>
        </w:tc>
        <w:tc>
          <w:tcPr>
            <w:tcW w:w="1950" w:type="dxa"/>
            <w:tcBorders>
              <w:top w:val="outset" w:sz="6" w:space="0" w:color="auto"/>
              <w:left w:val="outset" w:sz="6" w:space="0" w:color="auto"/>
              <w:bottom w:val="outset" w:sz="6" w:space="0" w:color="auto"/>
              <w:right w:val="outset" w:sz="6" w:space="0" w:color="auto"/>
            </w:tcBorders>
            <w:shd w:val="clear" w:color="auto" w:fill="000099"/>
            <w:hideMark/>
          </w:tcPr>
          <w:p w:rsidR="0062253D" w:rsidRDefault="0062253D" w:rsidP="0062253D">
            <w:pPr>
              <w:rPr>
                <w:sz w:val="24"/>
                <w:szCs w:val="24"/>
              </w:rPr>
            </w:pPr>
            <w:r>
              <w:rPr>
                <w:b/>
                <w:bCs/>
                <w:color w:val="FFFFFF"/>
              </w:rPr>
              <w:t>Accommodation</w:t>
            </w:r>
          </w:p>
        </w:tc>
      </w:tr>
      <w:tr w:rsidR="0062253D" w:rsidTr="0062253D">
        <w:trPr>
          <w:tblCellSpacing w:w="15" w:type="dxa"/>
          <w:jc w:val="center"/>
        </w:trPr>
        <w:tc>
          <w:tcPr>
            <w:tcW w:w="2970" w:type="dxa"/>
            <w:tcBorders>
              <w:top w:val="outset" w:sz="6" w:space="0" w:color="auto"/>
              <w:left w:val="outset" w:sz="6" w:space="0" w:color="auto"/>
              <w:bottom w:val="outset" w:sz="6" w:space="0" w:color="auto"/>
              <w:right w:val="outset" w:sz="6" w:space="0" w:color="auto"/>
            </w:tcBorders>
            <w:hideMark/>
          </w:tcPr>
          <w:p w:rsidR="0062253D" w:rsidRDefault="0062253D" w:rsidP="0062253D">
            <w:pPr>
              <w:rPr>
                <w:sz w:val="24"/>
                <w:szCs w:val="24"/>
              </w:rPr>
            </w:pPr>
            <w:r>
              <w:rPr>
                <w:b/>
                <w:bCs/>
              </w:rPr>
              <w:t xml:space="preserve">Adelaide </w:t>
            </w:r>
          </w:p>
        </w:tc>
        <w:tc>
          <w:tcPr>
            <w:tcW w:w="1950" w:type="dxa"/>
            <w:tcBorders>
              <w:top w:val="outset" w:sz="6" w:space="0" w:color="auto"/>
              <w:left w:val="outset" w:sz="6" w:space="0" w:color="auto"/>
              <w:bottom w:val="outset" w:sz="6" w:space="0" w:color="auto"/>
              <w:right w:val="outset" w:sz="6" w:space="0" w:color="auto"/>
            </w:tcBorders>
            <w:hideMark/>
          </w:tcPr>
          <w:p w:rsidR="0062253D" w:rsidRDefault="0062253D" w:rsidP="0062253D">
            <w:pPr>
              <w:rPr>
                <w:sz w:val="24"/>
                <w:szCs w:val="24"/>
              </w:rPr>
            </w:pPr>
            <w:r>
              <w:t xml:space="preserve">$108.00 </w:t>
            </w:r>
          </w:p>
        </w:tc>
      </w:tr>
      <w:tr w:rsidR="0062253D" w:rsidTr="0062253D">
        <w:trPr>
          <w:tblCellSpacing w:w="15" w:type="dxa"/>
          <w:jc w:val="center"/>
        </w:trPr>
        <w:tc>
          <w:tcPr>
            <w:tcW w:w="2970" w:type="dxa"/>
            <w:tcBorders>
              <w:top w:val="outset" w:sz="6" w:space="0" w:color="auto"/>
              <w:left w:val="outset" w:sz="6" w:space="0" w:color="auto"/>
              <w:bottom w:val="outset" w:sz="6" w:space="0" w:color="auto"/>
              <w:right w:val="outset" w:sz="6" w:space="0" w:color="auto"/>
            </w:tcBorders>
            <w:hideMark/>
          </w:tcPr>
          <w:p w:rsidR="0062253D" w:rsidRDefault="0062253D" w:rsidP="0062253D">
            <w:pPr>
              <w:rPr>
                <w:sz w:val="24"/>
                <w:szCs w:val="24"/>
              </w:rPr>
            </w:pPr>
            <w:r>
              <w:rPr>
                <w:b/>
                <w:bCs/>
              </w:rPr>
              <w:t xml:space="preserve">Brisbane </w:t>
            </w:r>
          </w:p>
        </w:tc>
        <w:tc>
          <w:tcPr>
            <w:tcW w:w="1950" w:type="dxa"/>
            <w:tcBorders>
              <w:top w:val="outset" w:sz="6" w:space="0" w:color="auto"/>
              <w:left w:val="outset" w:sz="6" w:space="0" w:color="auto"/>
              <w:bottom w:val="outset" w:sz="6" w:space="0" w:color="auto"/>
              <w:right w:val="outset" w:sz="6" w:space="0" w:color="auto"/>
            </w:tcBorders>
            <w:hideMark/>
          </w:tcPr>
          <w:p w:rsidR="0062253D" w:rsidRDefault="0062253D" w:rsidP="0062253D">
            <w:pPr>
              <w:rPr>
                <w:sz w:val="24"/>
                <w:szCs w:val="24"/>
              </w:rPr>
            </w:pPr>
            <w:r>
              <w:t xml:space="preserve">$106.00 </w:t>
            </w:r>
          </w:p>
        </w:tc>
      </w:tr>
      <w:tr w:rsidR="0062253D" w:rsidTr="0062253D">
        <w:trPr>
          <w:tblCellSpacing w:w="15" w:type="dxa"/>
          <w:jc w:val="center"/>
        </w:trPr>
        <w:tc>
          <w:tcPr>
            <w:tcW w:w="2970" w:type="dxa"/>
            <w:tcBorders>
              <w:top w:val="outset" w:sz="6" w:space="0" w:color="auto"/>
              <w:left w:val="outset" w:sz="6" w:space="0" w:color="auto"/>
              <w:bottom w:val="outset" w:sz="6" w:space="0" w:color="auto"/>
              <w:right w:val="outset" w:sz="6" w:space="0" w:color="auto"/>
            </w:tcBorders>
            <w:hideMark/>
          </w:tcPr>
          <w:p w:rsidR="0062253D" w:rsidRDefault="0062253D" w:rsidP="0062253D">
            <w:pPr>
              <w:rPr>
                <w:sz w:val="24"/>
                <w:szCs w:val="24"/>
              </w:rPr>
            </w:pPr>
            <w:r>
              <w:rPr>
                <w:b/>
                <w:bCs/>
              </w:rPr>
              <w:t xml:space="preserve">Canberra </w:t>
            </w:r>
          </w:p>
        </w:tc>
        <w:tc>
          <w:tcPr>
            <w:tcW w:w="1950" w:type="dxa"/>
            <w:tcBorders>
              <w:top w:val="outset" w:sz="6" w:space="0" w:color="auto"/>
              <w:left w:val="outset" w:sz="6" w:space="0" w:color="auto"/>
              <w:bottom w:val="outset" w:sz="6" w:space="0" w:color="auto"/>
              <w:right w:val="outset" w:sz="6" w:space="0" w:color="auto"/>
            </w:tcBorders>
            <w:hideMark/>
          </w:tcPr>
          <w:p w:rsidR="0062253D" w:rsidRDefault="0062253D" w:rsidP="0062253D">
            <w:pPr>
              <w:rPr>
                <w:sz w:val="24"/>
                <w:szCs w:val="24"/>
              </w:rPr>
            </w:pPr>
            <w:r>
              <w:t xml:space="preserve">$94.00 </w:t>
            </w:r>
          </w:p>
        </w:tc>
      </w:tr>
      <w:tr w:rsidR="0062253D" w:rsidTr="0062253D">
        <w:trPr>
          <w:tblCellSpacing w:w="15" w:type="dxa"/>
          <w:jc w:val="center"/>
        </w:trPr>
        <w:tc>
          <w:tcPr>
            <w:tcW w:w="2970" w:type="dxa"/>
            <w:tcBorders>
              <w:top w:val="outset" w:sz="6" w:space="0" w:color="auto"/>
              <w:left w:val="outset" w:sz="6" w:space="0" w:color="auto"/>
              <w:bottom w:val="outset" w:sz="6" w:space="0" w:color="auto"/>
              <w:right w:val="outset" w:sz="6" w:space="0" w:color="auto"/>
            </w:tcBorders>
            <w:hideMark/>
          </w:tcPr>
          <w:p w:rsidR="0062253D" w:rsidRDefault="0062253D" w:rsidP="0062253D">
            <w:pPr>
              <w:rPr>
                <w:sz w:val="24"/>
                <w:szCs w:val="24"/>
              </w:rPr>
            </w:pPr>
            <w:r>
              <w:rPr>
                <w:b/>
                <w:bCs/>
              </w:rPr>
              <w:t xml:space="preserve">Darwin </w:t>
            </w:r>
          </w:p>
        </w:tc>
        <w:tc>
          <w:tcPr>
            <w:tcW w:w="1950" w:type="dxa"/>
            <w:tcBorders>
              <w:top w:val="outset" w:sz="6" w:space="0" w:color="auto"/>
              <w:left w:val="outset" w:sz="6" w:space="0" w:color="auto"/>
              <w:bottom w:val="outset" w:sz="6" w:space="0" w:color="auto"/>
              <w:right w:val="outset" w:sz="6" w:space="0" w:color="auto"/>
            </w:tcBorders>
            <w:hideMark/>
          </w:tcPr>
          <w:p w:rsidR="0062253D" w:rsidRDefault="0062253D" w:rsidP="0062253D">
            <w:pPr>
              <w:rPr>
                <w:sz w:val="24"/>
                <w:szCs w:val="24"/>
              </w:rPr>
            </w:pPr>
            <w:r>
              <w:t xml:space="preserve">$105.00 </w:t>
            </w:r>
          </w:p>
        </w:tc>
      </w:tr>
      <w:tr w:rsidR="0062253D" w:rsidTr="0062253D">
        <w:trPr>
          <w:tblCellSpacing w:w="15" w:type="dxa"/>
          <w:jc w:val="center"/>
        </w:trPr>
        <w:tc>
          <w:tcPr>
            <w:tcW w:w="2970" w:type="dxa"/>
            <w:tcBorders>
              <w:top w:val="outset" w:sz="6" w:space="0" w:color="auto"/>
              <w:left w:val="outset" w:sz="6" w:space="0" w:color="auto"/>
              <w:bottom w:val="outset" w:sz="6" w:space="0" w:color="auto"/>
              <w:right w:val="outset" w:sz="6" w:space="0" w:color="auto"/>
            </w:tcBorders>
            <w:hideMark/>
          </w:tcPr>
          <w:p w:rsidR="0062253D" w:rsidRDefault="0062253D" w:rsidP="0062253D">
            <w:pPr>
              <w:rPr>
                <w:sz w:val="24"/>
                <w:szCs w:val="24"/>
              </w:rPr>
            </w:pPr>
            <w:r>
              <w:rPr>
                <w:b/>
                <w:bCs/>
              </w:rPr>
              <w:t xml:space="preserve">Hobart </w:t>
            </w:r>
          </w:p>
        </w:tc>
        <w:tc>
          <w:tcPr>
            <w:tcW w:w="1950" w:type="dxa"/>
            <w:tcBorders>
              <w:top w:val="outset" w:sz="6" w:space="0" w:color="auto"/>
              <w:left w:val="outset" w:sz="6" w:space="0" w:color="auto"/>
              <w:bottom w:val="outset" w:sz="6" w:space="0" w:color="auto"/>
              <w:right w:val="outset" w:sz="6" w:space="0" w:color="auto"/>
            </w:tcBorders>
            <w:hideMark/>
          </w:tcPr>
          <w:p w:rsidR="0062253D" w:rsidRDefault="0062253D" w:rsidP="0062253D">
            <w:pPr>
              <w:rPr>
                <w:sz w:val="24"/>
                <w:szCs w:val="24"/>
              </w:rPr>
            </w:pPr>
            <w:r>
              <w:t xml:space="preserve">$89.00 </w:t>
            </w:r>
          </w:p>
        </w:tc>
      </w:tr>
      <w:tr w:rsidR="0062253D" w:rsidTr="0062253D">
        <w:trPr>
          <w:tblCellSpacing w:w="15" w:type="dxa"/>
          <w:jc w:val="center"/>
        </w:trPr>
        <w:tc>
          <w:tcPr>
            <w:tcW w:w="2970" w:type="dxa"/>
            <w:tcBorders>
              <w:top w:val="outset" w:sz="6" w:space="0" w:color="auto"/>
              <w:left w:val="outset" w:sz="6" w:space="0" w:color="auto"/>
              <w:bottom w:val="outset" w:sz="6" w:space="0" w:color="auto"/>
              <w:right w:val="outset" w:sz="6" w:space="0" w:color="auto"/>
            </w:tcBorders>
            <w:hideMark/>
          </w:tcPr>
          <w:p w:rsidR="0062253D" w:rsidRDefault="0062253D" w:rsidP="0062253D">
            <w:pPr>
              <w:rPr>
                <w:sz w:val="24"/>
                <w:szCs w:val="24"/>
              </w:rPr>
            </w:pPr>
            <w:r>
              <w:rPr>
                <w:b/>
                <w:bCs/>
              </w:rPr>
              <w:t xml:space="preserve">Melbourne </w:t>
            </w:r>
          </w:p>
        </w:tc>
        <w:tc>
          <w:tcPr>
            <w:tcW w:w="1950" w:type="dxa"/>
            <w:tcBorders>
              <w:top w:val="outset" w:sz="6" w:space="0" w:color="auto"/>
              <w:left w:val="outset" w:sz="6" w:space="0" w:color="auto"/>
              <w:bottom w:val="outset" w:sz="6" w:space="0" w:color="auto"/>
              <w:right w:val="outset" w:sz="6" w:space="0" w:color="auto"/>
            </w:tcBorders>
            <w:hideMark/>
          </w:tcPr>
          <w:p w:rsidR="0062253D" w:rsidRDefault="0062253D" w:rsidP="0062253D">
            <w:pPr>
              <w:rPr>
                <w:sz w:val="24"/>
                <w:szCs w:val="24"/>
              </w:rPr>
            </w:pPr>
            <w:r>
              <w:t xml:space="preserve">$131.00 </w:t>
            </w:r>
          </w:p>
        </w:tc>
      </w:tr>
      <w:tr w:rsidR="0062253D" w:rsidTr="0062253D">
        <w:trPr>
          <w:tblCellSpacing w:w="15" w:type="dxa"/>
          <w:jc w:val="center"/>
        </w:trPr>
        <w:tc>
          <w:tcPr>
            <w:tcW w:w="2970" w:type="dxa"/>
            <w:tcBorders>
              <w:top w:val="outset" w:sz="6" w:space="0" w:color="auto"/>
              <w:left w:val="outset" w:sz="6" w:space="0" w:color="auto"/>
              <w:bottom w:val="outset" w:sz="6" w:space="0" w:color="auto"/>
              <w:right w:val="outset" w:sz="6" w:space="0" w:color="auto"/>
            </w:tcBorders>
            <w:hideMark/>
          </w:tcPr>
          <w:p w:rsidR="0062253D" w:rsidRDefault="0062253D" w:rsidP="0062253D">
            <w:pPr>
              <w:rPr>
                <w:sz w:val="24"/>
                <w:szCs w:val="24"/>
              </w:rPr>
            </w:pPr>
            <w:r>
              <w:rPr>
                <w:b/>
                <w:bCs/>
              </w:rPr>
              <w:t xml:space="preserve">Perth </w:t>
            </w:r>
          </w:p>
        </w:tc>
        <w:tc>
          <w:tcPr>
            <w:tcW w:w="1950" w:type="dxa"/>
            <w:tcBorders>
              <w:top w:val="outset" w:sz="6" w:space="0" w:color="auto"/>
              <w:left w:val="outset" w:sz="6" w:space="0" w:color="auto"/>
              <w:bottom w:val="outset" w:sz="6" w:space="0" w:color="auto"/>
              <w:right w:val="outset" w:sz="6" w:space="0" w:color="auto"/>
            </w:tcBorders>
            <w:hideMark/>
          </w:tcPr>
          <w:p w:rsidR="0062253D" w:rsidRDefault="0062253D" w:rsidP="0062253D">
            <w:pPr>
              <w:rPr>
                <w:sz w:val="24"/>
                <w:szCs w:val="24"/>
              </w:rPr>
            </w:pPr>
            <w:r>
              <w:t xml:space="preserve">$98.00 </w:t>
            </w:r>
          </w:p>
        </w:tc>
      </w:tr>
      <w:tr w:rsidR="0062253D" w:rsidTr="0062253D">
        <w:trPr>
          <w:tblCellSpacing w:w="15" w:type="dxa"/>
          <w:jc w:val="center"/>
        </w:trPr>
        <w:tc>
          <w:tcPr>
            <w:tcW w:w="2970" w:type="dxa"/>
            <w:tcBorders>
              <w:top w:val="outset" w:sz="6" w:space="0" w:color="auto"/>
              <w:left w:val="outset" w:sz="6" w:space="0" w:color="auto"/>
              <w:bottom w:val="outset" w:sz="6" w:space="0" w:color="auto"/>
              <w:right w:val="outset" w:sz="6" w:space="0" w:color="auto"/>
            </w:tcBorders>
            <w:hideMark/>
          </w:tcPr>
          <w:p w:rsidR="0062253D" w:rsidRDefault="0062253D" w:rsidP="0062253D">
            <w:pPr>
              <w:rPr>
                <w:sz w:val="24"/>
                <w:szCs w:val="24"/>
              </w:rPr>
            </w:pPr>
            <w:r>
              <w:rPr>
                <w:b/>
                <w:bCs/>
              </w:rPr>
              <w:t xml:space="preserve">Sydney </w:t>
            </w:r>
          </w:p>
        </w:tc>
        <w:tc>
          <w:tcPr>
            <w:tcW w:w="1950" w:type="dxa"/>
            <w:tcBorders>
              <w:top w:val="outset" w:sz="6" w:space="0" w:color="auto"/>
              <w:left w:val="outset" w:sz="6" w:space="0" w:color="auto"/>
              <w:bottom w:val="outset" w:sz="6" w:space="0" w:color="auto"/>
              <w:right w:val="outset" w:sz="6" w:space="0" w:color="auto"/>
            </w:tcBorders>
            <w:hideMark/>
          </w:tcPr>
          <w:p w:rsidR="0062253D" w:rsidRDefault="0062253D" w:rsidP="0062253D">
            <w:pPr>
              <w:rPr>
                <w:sz w:val="24"/>
                <w:szCs w:val="24"/>
              </w:rPr>
            </w:pPr>
            <w:r>
              <w:t xml:space="preserve">$136.00 </w:t>
            </w:r>
          </w:p>
        </w:tc>
      </w:tr>
      <w:tr w:rsidR="0062253D" w:rsidTr="0062253D">
        <w:trPr>
          <w:tblCellSpacing w:w="15" w:type="dxa"/>
          <w:jc w:val="center"/>
        </w:trPr>
        <w:tc>
          <w:tcPr>
            <w:tcW w:w="2970" w:type="dxa"/>
            <w:tcBorders>
              <w:top w:val="outset" w:sz="6" w:space="0" w:color="auto"/>
              <w:left w:val="outset" w:sz="6" w:space="0" w:color="auto"/>
              <w:bottom w:val="outset" w:sz="6" w:space="0" w:color="auto"/>
              <w:right w:val="outset" w:sz="6" w:space="0" w:color="auto"/>
            </w:tcBorders>
            <w:hideMark/>
          </w:tcPr>
          <w:p w:rsidR="0062253D" w:rsidRDefault="0062253D" w:rsidP="0062253D">
            <w:pPr>
              <w:rPr>
                <w:sz w:val="24"/>
                <w:szCs w:val="24"/>
              </w:rPr>
            </w:pPr>
            <w:r>
              <w:rPr>
                <w:b/>
                <w:bCs/>
              </w:rPr>
              <w:t xml:space="preserve">High Cost Country Centres* </w:t>
            </w:r>
          </w:p>
        </w:tc>
        <w:tc>
          <w:tcPr>
            <w:tcW w:w="1950" w:type="dxa"/>
            <w:tcBorders>
              <w:top w:val="outset" w:sz="6" w:space="0" w:color="auto"/>
              <w:left w:val="outset" w:sz="6" w:space="0" w:color="auto"/>
              <w:bottom w:val="outset" w:sz="6" w:space="0" w:color="auto"/>
              <w:right w:val="outset" w:sz="6" w:space="0" w:color="auto"/>
            </w:tcBorders>
            <w:hideMark/>
          </w:tcPr>
          <w:p w:rsidR="0062253D" w:rsidRDefault="0062253D">
            <w:pPr>
              <w:rPr>
                <w:sz w:val="24"/>
                <w:szCs w:val="24"/>
              </w:rPr>
            </w:pPr>
            <w:r>
              <w:t xml:space="preserve">  </w:t>
            </w:r>
          </w:p>
        </w:tc>
      </w:tr>
      <w:tr w:rsidR="0062253D" w:rsidTr="0062253D">
        <w:trPr>
          <w:tblCellSpacing w:w="15" w:type="dxa"/>
          <w:jc w:val="center"/>
        </w:trPr>
        <w:tc>
          <w:tcPr>
            <w:tcW w:w="2970" w:type="dxa"/>
            <w:tcBorders>
              <w:top w:val="outset" w:sz="6" w:space="0" w:color="auto"/>
              <w:left w:val="outset" w:sz="6" w:space="0" w:color="auto"/>
              <w:bottom w:val="outset" w:sz="6" w:space="0" w:color="auto"/>
              <w:right w:val="outset" w:sz="6" w:space="0" w:color="auto"/>
            </w:tcBorders>
            <w:hideMark/>
          </w:tcPr>
          <w:p w:rsidR="0062253D" w:rsidRDefault="0062253D" w:rsidP="0062253D">
            <w:pPr>
              <w:rPr>
                <w:sz w:val="24"/>
                <w:szCs w:val="24"/>
              </w:rPr>
            </w:pPr>
            <w:r>
              <w:rPr>
                <w:b/>
                <w:bCs/>
              </w:rPr>
              <w:t xml:space="preserve">Tier 2 Country Centres** </w:t>
            </w:r>
          </w:p>
        </w:tc>
        <w:tc>
          <w:tcPr>
            <w:tcW w:w="1950" w:type="dxa"/>
            <w:tcBorders>
              <w:top w:val="outset" w:sz="6" w:space="0" w:color="auto"/>
              <w:left w:val="outset" w:sz="6" w:space="0" w:color="auto"/>
              <w:bottom w:val="outset" w:sz="6" w:space="0" w:color="auto"/>
              <w:right w:val="outset" w:sz="6" w:space="0" w:color="auto"/>
            </w:tcBorders>
            <w:hideMark/>
          </w:tcPr>
          <w:p w:rsidR="0062253D" w:rsidRDefault="0062253D">
            <w:pPr>
              <w:rPr>
                <w:sz w:val="24"/>
                <w:szCs w:val="24"/>
              </w:rPr>
            </w:pPr>
            <w:r>
              <w:t>$84.00</w:t>
            </w:r>
          </w:p>
        </w:tc>
      </w:tr>
      <w:tr w:rsidR="0062253D" w:rsidTr="0062253D">
        <w:trPr>
          <w:tblCellSpacing w:w="15" w:type="dxa"/>
          <w:jc w:val="center"/>
        </w:trPr>
        <w:tc>
          <w:tcPr>
            <w:tcW w:w="2970" w:type="dxa"/>
            <w:tcBorders>
              <w:top w:val="outset" w:sz="6" w:space="0" w:color="auto"/>
              <w:left w:val="outset" w:sz="6" w:space="0" w:color="auto"/>
              <w:bottom w:val="outset" w:sz="6" w:space="0" w:color="auto"/>
              <w:right w:val="outset" w:sz="6" w:space="0" w:color="auto"/>
            </w:tcBorders>
            <w:hideMark/>
          </w:tcPr>
          <w:p w:rsidR="0062253D" w:rsidRDefault="0062253D" w:rsidP="0062253D">
            <w:pPr>
              <w:rPr>
                <w:sz w:val="24"/>
                <w:szCs w:val="24"/>
              </w:rPr>
            </w:pPr>
            <w:r>
              <w:rPr>
                <w:b/>
                <w:bCs/>
              </w:rPr>
              <w:t xml:space="preserve">Other Country Centres </w:t>
            </w:r>
          </w:p>
        </w:tc>
        <w:tc>
          <w:tcPr>
            <w:tcW w:w="1950" w:type="dxa"/>
            <w:tcBorders>
              <w:top w:val="outset" w:sz="6" w:space="0" w:color="auto"/>
              <w:left w:val="outset" w:sz="6" w:space="0" w:color="auto"/>
              <w:bottom w:val="outset" w:sz="6" w:space="0" w:color="auto"/>
              <w:right w:val="outset" w:sz="6" w:space="0" w:color="auto"/>
            </w:tcBorders>
            <w:hideMark/>
          </w:tcPr>
          <w:p w:rsidR="0062253D" w:rsidRDefault="0062253D" w:rsidP="0062253D">
            <w:pPr>
              <w:rPr>
                <w:sz w:val="24"/>
                <w:szCs w:val="24"/>
              </w:rPr>
            </w:pPr>
            <w:r>
              <w:t xml:space="preserve">$68.00 </w:t>
            </w:r>
          </w:p>
        </w:tc>
      </w:tr>
    </w:tbl>
    <w:p w:rsidR="0062253D" w:rsidRDefault="0062253D" w:rsidP="0062253D">
      <w:pPr>
        <w:pStyle w:val="NormalWeb"/>
      </w:pPr>
      <w:r>
        <w:t xml:space="preserve">*Note: High Cost Country Centres Accommodation Expenses as listed at </w:t>
      </w:r>
      <w:hyperlink r:id="rId794" w:anchor="P5204_325840" w:history="1">
        <w:r>
          <w:rPr>
            <w:rStyle w:val="Hyperlink"/>
          </w:rPr>
          <w:t>84.4</w:t>
        </w:r>
      </w:hyperlink>
    </w:p>
    <w:p w:rsidR="0062253D" w:rsidRDefault="0062253D" w:rsidP="0062253D">
      <w:pPr>
        <w:pStyle w:val="NormalWeb"/>
      </w:pPr>
      <w:r>
        <w:t xml:space="preserve">**Note: Tier 2 country Centres as listed at </w:t>
      </w:r>
      <w:hyperlink r:id="rId795" w:anchor="P5291_327138" w:history="1">
        <w:r>
          <w:rPr>
            <w:rStyle w:val="Hyperlink"/>
          </w:rPr>
          <w:t>84.5</w:t>
        </w:r>
      </w:hyperlink>
      <w:r>
        <w:t xml:space="preserve"> </w:t>
      </w:r>
    </w:p>
    <w:p w:rsidR="0062253D" w:rsidRDefault="0062253D" w:rsidP="0062253D">
      <w:pPr>
        <w:pStyle w:val="note-1"/>
      </w:pPr>
      <w:r>
        <w:rPr>
          <w:b/>
          <w:bCs/>
          <w:i/>
          <w:iCs/>
          <w:noProof/>
        </w:rPr>
        <w:drawing>
          <wp:inline distT="0" distB="0" distL="0" distR="0">
            <wp:extent cx="262255" cy="199390"/>
            <wp:effectExtent l="19050" t="0" r="4445" b="0"/>
            <wp:docPr id="1749" name="Picture 174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9" descr="Note"/>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i/>
          <w:iCs/>
        </w:rPr>
        <w:t>Note 1:</w:t>
      </w:r>
      <w:r>
        <w:rPr>
          <w:i/>
          <w:iCs/>
        </w:rPr>
        <w:t xml:space="preserve"> Travel allowance entitlement will not exceed a period of three months in a calendar year on a continuous or cumulative basis. </w:t>
      </w:r>
    </w:p>
    <w:p w:rsidR="0062253D" w:rsidRDefault="0062253D" w:rsidP="0062253D">
      <w:pPr>
        <w:pStyle w:val="note-1"/>
      </w:pPr>
      <w:r>
        <w:rPr>
          <w:b/>
          <w:bCs/>
          <w:i/>
          <w:iCs/>
          <w:noProof/>
        </w:rPr>
        <w:drawing>
          <wp:inline distT="0" distB="0" distL="0" distR="0">
            <wp:extent cx="262255" cy="199390"/>
            <wp:effectExtent l="19050" t="0" r="4445" b="0"/>
            <wp:docPr id="1750" name="Picture 175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0" descr="Note"/>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i/>
          <w:iCs/>
        </w:rPr>
        <w:t>Note 2:</w:t>
      </w:r>
      <w:r>
        <w:rPr>
          <w:i/>
          <w:iCs/>
        </w:rPr>
        <w:t xml:space="preserve"> ABSTUDY meal allowance (see </w:t>
      </w:r>
      <w:hyperlink r:id="rId796" w:anchor="P5095_322139" w:history="1">
        <w:r>
          <w:rPr>
            <w:rStyle w:val="Hyperlink"/>
            <w:i/>
            <w:iCs/>
          </w:rPr>
          <w:t>83.5</w:t>
        </w:r>
      </w:hyperlink>
      <w:r>
        <w:rPr>
          <w:i/>
          <w:iCs/>
        </w:rPr>
        <w:t xml:space="preserve"> ) is not payable in conjunction with the accommodation component of travel allowance unless the away-from-base activity is a placement. </w:t>
      </w:r>
    </w:p>
    <w:p w:rsidR="0062253D" w:rsidRDefault="0062253D" w:rsidP="00AF3822">
      <w:pPr>
        <w:pStyle w:val="note-1"/>
      </w:pPr>
      <w:r>
        <w:rPr>
          <w:b/>
          <w:bCs/>
          <w:i/>
          <w:iCs/>
          <w:noProof/>
        </w:rPr>
        <w:drawing>
          <wp:inline distT="0" distB="0" distL="0" distR="0">
            <wp:extent cx="262255" cy="199390"/>
            <wp:effectExtent l="19050" t="0" r="4445" b="0"/>
            <wp:docPr id="1751" name="Picture 175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1" descr="Note"/>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i/>
          <w:iCs/>
        </w:rPr>
        <w:t>Note 3:</w:t>
      </w:r>
      <w:r>
        <w:rPr>
          <w:i/>
          <w:iCs/>
        </w:rPr>
        <w:t xml:space="preserve"> Meal allowance rates are not payable to students in conjunction with any ABSTUDY allowance. </w:t>
      </w:r>
    </w:p>
    <w:p w:rsidR="0062253D" w:rsidRDefault="0062253D" w:rsidP="0062253D">
      <w:pPr>
        <w:pStyle w:val="Heading3"/>
      </w:pPr>
      <w:bookmarkStart w:id="1128" w:name="P5204_325840"/>
      <w:bookmarkEnd w:id="1128"/>
      <w:r>
        <w:t>84.4 High cost country centre rates</w:t>
      </w:r>
      <w:bookmarkStart w:id="1129" w:name="P5204_325874"/>
      <w:bookmarkEnd w:id="1129"/>
    </w:p>
    <w:p w:rsidR="0062253D" w:rsidRDefault="0062253D" w:rsidP="0062253D">
      <w:r>
        <w:t xml:space="preserve">Students approved for an away-from-base travel allowance entitlement at a high-cost location not shown below, may be approved for a higher rate of travel allowance where the standard travel allowance rate is acquitted and excess expenses are proven by receipts, provided that Centrelink is convinced that the expense is representative of reasonable costs for the location. </w:t>
      </w:r>
    </w:p>
    <w:p w:rsidR="0062253D" w:rsidRDefault="0062253D" w:rsidP="0062253D">
      <w:pPr>
        <w:pStyle w:val="caption-1"/>
      </w:pPr>
      <w:bookmarkStart w:id="1130" w:name="P5207_326247"/>
      <w:bookmarkEnd w:id="1130"/>
      <w:r>
        <w:rPr>
          <w:b/>
          <w:bCs/>
        </w:rPr>
        <w:t>Table 17 - High Cost Country Centre rates</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205"/>
        <w:gridCol w:w="1095"/>
        <w:gridCol w:w="2370"/>
        <w:gridCol w:w="1305"/>
      </w:tblGrid>
      <w:tr w:rsidR="0062253D" w:rsidTr="0062253D">
        <w:trPr>
          <w:tblCellSpacing w:w="15" w:type="dxa"/>
          <w:jc w:val="center"/>
        </w:trPr>
        <w:tc>
          <w:tcPr>
            <w:tcW w:w="2160" w:type="dxa"/>
            <w:tcBorders>
              <w:top w:val="outset" w:sz="6" w:space="0" w:color="auto"/>
              <w:left w:val="outset" w:sz="6" w:space="0" w:color="auto"/>
              <w:bottom w:val="outset" w:sz="6" w:space="0" w:color="auto"/>
              <w:right w:val="outset" w:sz="6" w:space="0" w:color="auto"/>
            </w:tcBorders>
            <w:vAlign w:val="center"/>
            <w:hideMark/>
          </w:tcPr>
          <w:p w:rsidR="0062253D" w:rsidRDefault="0062253D">
            <w:pPr>
              <w:rPr>
                <w:sz w:val="24"/>
                <w:szCs w:val="24"/>
              </w:rPr>
            </w:pPr>
          </w:p>
        </w:tc>
        <w:tc>
          <w:tcPr>
            <w:tcW w:w="1065" w:type="dxa"/>
            <w:tcBorders>
              <w:top w:val="outset" w:sz="6" w:space="0" w:color="auto"/>
              <w:left w:val="outset" w:sz="6" w:space="0" w:color="auto"/>
              <w:bottom w:val="outset" w:sz="6" w:space="0" w:color="auto"/>
              <w:right w:val="outset" w:sz="6" w:space="0" w:color="auto"/>
            </w:tcBorders>
            <w:vAlign w:val="center"/>
            <w:hideMark/>
          </w:tcPr>
          <w:p w:rsidR="0062253D" w:rsidRDefault="0062253D">
            <w:pPr>
              <w:rPr>
                <w:sz w:val="24"/>
                <w:szCs w:val="24"/>
              </w:rPr>
            </w:pPr>
          </w:p>
        </w:tc>
        <w:tc>
          <w:tcPr>
            <w:tcW w:w="2340" w:type="dxa"/>
            <w:tcBorders>
              <w:top w:val="outset" w:sz="6" w:space="0" w:color="auto"/>
              <w:left w:val="outset" w:sz="6" w:space="0" w:color="auto"/>
              <w:bottom w:val="outset" w:sz="6" w:space="0" w:color="auto"/>
              <w:right w:val="outset" w:sz="6" w:space="0" w:color="auto"/>
            </w:tcBorders>
            <w:vAlign w:val="center"/>
            <w:hideMark/>
          </w:tcPr>
          <w:p w:rsidR="0062253D" w:rsidRDefault="0062253D">
            <w:pPr>
              <w:rPr>
                <w:sz w:val="24"/>
                <w:szCs w:val="24"/>
              </w:rPr>
            </w:pPr>
          </w:p>
        </w:tc>
        <w:tc>
          <w:tcPr>
            <w:tcW w:w="1260" w:type="dxa"/>
            <w:tcBorders>
              <w:top w:val="outset" w:sz="6" w:space="0" w:color="auto"/>
              <w:left w:val="outset" w:sz="6" w:space="0" w:color="auto"/>
              <w:bottom w:val="outset" w:sz="6" w:space="0" w:color="auto"/>
              <w:right w:val="outset" w:sz="6" w:space="0" w:color="auto"/>
            </w:tcBorders>
            <w:vAlign w:val="center"/>
            <w:hideMark/>
          </w:tcPr>
          <w:p w:rsidR="0062253D" w:rsidRDefault="0062253D">
            <w:pPr>
              <w:rPr>
                <w:sz w:val="24"/>
                <w:szCs w:val="24"/>
              </w:rPr>
            </w:pPr>
          </w:p>
        </w:tc>
      </w:tr>
      <w:tr w:rsidR="0062253D" w:rsidTr="0062253D">
        <w:trPr>
          <w:tblCellSpacing w:w="15" w:type="dxa"/>
          <w:jc w:val="center"/>
        </w:trPr>
        <w:tc>
          <w:tcPr>
            <w:tcW w:w="6840" w:type="dxa"/>
            <w:gridSpan w:val="4"/>
            <w:tcBorders>
              <w:top w:val="outset" w:sz="6" w:space="0" w:color="auto"/>
              <w:left w:val="outset" w:sz="6" w:space="0" w:color="auto"/>
              <w:bottom w:val="outset" w:sz="6" w:space="0" w:color="auto"/>
              <w:right w:val="outset" w:sz="6" w:space="0" w:color="auto"/>
            </w:tcBorders>
            <w:shd w:val="clear" w:color="auto" w:fill="000099"/>
            <w:hideMark/>
          </w:tcPr>
          <w:p w:rsidR="0062253D" w:rsidRDefault="0062253D" w:rsidP="0062253D">
            <w:pPr>
              <w:rPr>
                <w:sz w:val="24"/>
                <w:szCs w:val="24"/>
              </w:rPr>
            </w:pPr>
            <w:r>
              <w:rPr>
                <w:b/>
                <w:bCs/>
                <w:color w:val="FFFFFF"/>
              </w:rPr>
              <w:t>Accommodation Expenses</w:t>
            </w:r>
          </w:p>
        </w:tc>
      </w:tr>
      <w:tr w:rsidR="0062253D" w:rsidTr="0062253D">
        <w:trPr>
          <w:tblCellSpacing w:w="15" w:type="dxa"/>
          <w:jc w:val="center"/>
        </w:trPr>
        <w:tc>
          <w:tcPr>
            <w:tcW w:w="2160" w:type="dxa"/>
            <w:tcBorders>
              <w:top w:val="outset" w:sz="6" w:space="0" w:color="auto"/>
              <w:left w:val="outset" w:sz="6" w:space="0" w:color="auto"/>
              <w:bottom w:val="outset" w:sz="6" w:space="0" w:color="auto"/>
              <w:right w:val="outset" w:sz="6" w:space="0" w:color="auto"/>
            </w:tcBorders>
            <w:hideMark/>
          </w:tcPr>
          <w:p w:rsidR="0062253D" w:rsidRDefault="0062253D" w:rsidP="0062253D">
            <w:pPr>
              <w:rPr>
                <w:sz w:val="24"/>
                <w:szCs w:val="24"/>
              </w:rPr>
            </w:pPr>
            <w:r>
              <w:t xml:space="preserve">Alice Springs </w:t>
            </w:r>
          </w:p>
        </w:tc>
        <w:tc>
          <w:tcPr>
            <w:tcW w:w="1065" w:type="dxa"/>
            <w:tcBorders>
              <w:top w:val="outset" w:sz="6" w:space="0" w:color="auto"/>
              <w:left w:val="outset" w:sz="6" w:space="0" w:color="auto"/>
              <w:bottom w:val="outset" w:sz="6" w:space="0" w:color="auto"/>
              <w:right w:val="outset" w:sz="6" w:space="0" w:color="auto"/>
            </w:tcBorders>
            <w:hideMark/>
          </w:tcPr>
          <w:p w:rsidR="0062253D" w:rsidRDefault="0062253D" w:rsidP="0062253D">
            <w:pPr>
              <w:rPr>
                <w:sz w:val="24"/>
                <w:szCs w:val="24"/>
              </w:rPr>
            </w:pPr>
            <w:r>
              <w:t xml:space="preserve">$85.00 </w:t>
            </w:r>
          </w:p>
        </w:tc>
        <w:tc>
          <w:tcPr>
            <w:tcW w:w="2340" w:type="dxa"/>
            <w:tcBorders>
              <w:top w:val="outset" w:sz="6" w:space="0" w:color="auto"/>
              <w:left w:val="outset" w:sz="6" w:space="0" w:color="auto"/>
              <w:bottom w:val="outset" w:sz="6" w:space="0" w:color="auto"/>
              <w:right w:val="outset" w:sz="6" w:space="0" w:color="auto"/>
            </w:tcBorders>
            <w:hideMark/>
          </w:tcPr>
          <w:p w:rsidR="0062253D" w:rsidRDefault="0062253D" w:rsidP="0062253D">
            <w:pPr>
              <w:rPr>
                <w:sz w:val="24"/>
                <w:szCs w:val="24"/>
              </w:rPr>
            </w:pPr>
            <w:r>
              <w:t xml:space="preserve">Katherine (NT) </w:t>
            </w:r>
          </w:p>
        </w:tc>
        <w:tc>
          <w:tcPr>
            <w:tcW w:w="1260" w:type="dxa"/>
            <w:tcBorders>
              <w:top w:val="outset" w:sz="6" w:space="0" w:color="auto"/>
              <w:left w:val="outset" w:sz="6" w:space="0" w:color="auto"/>
              <w:bottom w:val="outset" w:sz="6" w:space="0" w:color="auto"/>
              <w:right w:val="outset" w:sz="6" w:space="0" w:color="auto"/>
            </w:tcBorders>
            <w:hideMark/>
          </w:tcPr>
          <w:p w:rsidR="0062253D" w:rsidRDefault="0062253D" w:rsidP="0062253D">
            <w:pPr>
              <w:rPr>
                <w:sz w:val="24"/>
                <w:szCs w:val="24"/>
              </w:rPr>
            </w:pPr>
            <w:r>
              <w:t xml:space="preserve">$81.50 </w:t>
            </w:r>
          </w:p>
        </w:tc>
      </w:tr>
      <w:tr w:rsidR="0062253D" w:rsidTr="0062253D">
        <w:trPr>
          <w:tblCellSpacing w:w="15" w:type="dxa"/>
          <w:jc w:val="center"/>
        </w:trPr>
        <w:tc>
          <w:tcPr>
            <w:tcW w:w="2160" w:type="dxa"/>
            <w:tcBorders>
              <w:top w:val="outset" w:sz="6" w:space="0" w:color="auto"/>
              <w:left w:val="outset" w:sz="6" w:space="0" w:color="auto"/>
              <w:bottom w:val="outset" w:sz="6" w:space="0" w:color="auto"/>
              <w:right w:val="outset" w:sz="6" w:space="0" w:color="auto"/>
            </w:tcBorders>
            <w:hideMark/>
          </w:tcPr>
          <w:p w:rsidR="0062253D" w:rsidRDefault="0062253D" w:rsidP="0062253D">
            <w:pPr>
              <w:rPr>
                <w:sz w:val="24"/>
                <w:szCs w:val="24"/>
              </w:rPr>
            </w:pPr>
            <w:r>
              <w:t xml:space="preserve">Ballarat (Vic) </w:t>
            </w:r>
          </w:p>
        </w:tc>
        <w:tc>
          <w:tcPr>
            <w:tcW w:w="1065" w:type="dxa"/>
            <w:tcBorders>
              <w:top w:val="outset" w:sz="6" w:space="0" w:color="auto"/>
              <w:left w:val="outset" w:sz="6" w:space="0" w:color="auto"/>
              <w:bottom w:val="outset" w:sz="6" w:space="0" w:color="auto"/>
              <w:right w:val="outset" w:sz="6" w:space="0" w:color="auto"/>
            </w:tcBorders>
            <w:hideMark/>
          </w:tcPr>
          <w:p w:rsidR="0062253D" w:rsidRDefault="0062253D" w:rsidP="0062253D">
            <w:pPr>
              <w:rPr>
                <w:sz w:val="24"/>
                <w:szCs w:val="24"/>
              </w:rPr>
            </w:pPr>
            <w:r>
              <w:t xml:space="preserve">$80.00 </w:t>
            </w:r>
          </w:p>
        </w:tc>
        <w:tc>
          <w:tcPr>
            <w:tcW w:w="2340" w:type="dxa"/>
            <w:tcBorders>
              <w:top w:val="outset" w:sz="6" w:space="0" w:color="auto"/>
              <w:left w:val="outset" w:sz="6" w:space="0" w:color="auto"/>
              <w:bottom w:val="outset" w:sz="6" w:space="0" w:color="auto"/>
              <w:right w:val="outset" w:sz="6" w:space="0" w:color="auto"/>
            </w:tcBorders>
            <w:hideMark/>
          </w:tcPr>
          <w:p w:rsidR="0062253D" w:rsidRDefault="0062253D" w:rsidP="0062253D">
            <w:pPr>
              <w:rPr>
                <w:sz w:val="24"/>
                <w:szCs w:val="24"/>
              </w:rPr>
            </w:pPr>
            <w:r>
              <w:t xml:space="preserve">Kununurra (WA) </w:t>
            </w:r>
          </w:p>
        </w:tc>
        <w:tc>
          <w:tcPr>
            <w:tcW w:w="1260" w:type="dxa"/>
            <w:tcBorders>
              <w:top w:val="outset" w:sz="6" w:space="0" w:color="auto"/>
              <w:left w:val="outset" w:sz="6" w:space="0" w:color="auto"/>
              <w:bottom w:val="outset" w:sz="6" w:space="0" w:color="auto"/>
              <w:right w:val="outset" w:sz="6" w:space="0" w:color="auto"/>
            </w:tcBorders>
            <w:hideMark/>
          </w:tcPr>
          <w:p w:rsidR="0062253D" w:rsidRDefault="0062253D" w:rsidP="0062253D">
            <w:pPr>
              <w:rPr>
                <w:sz w:val="24"/>
                <w:szCs w:val="24"/>
              </w:rPr>
            </w:pPr>
            <w:r>
              <w:t xml:space="preserve">$110.00 </w:t>
            </w:r>
          </w:p>
        </w:tc>
      </w:tr>
      <w:tr w:rsidR="0062253D" w:rsidTr="0062253D">
        <w:trPr>
          <w:tblCellSpacing w:w="15" w:type="dxa"/>
          <w:jc w:val="center"/>
        </w:trPr>
        <w:tc>
          <w:tcPr>
            <w:tcW w:w="2160" w:type="dxa"/>
            <w:tcBorders>
              <w:top w:val="outset" w:sz="6" w:space="0" w:color="auto"/>
              <w:left w:val="outset" w:sz="6" w:space="0" w:color="auto"/>
              <w:bottom w:val="outset" w:sz="6" w:space="0" w:color="auto"/>
              <w:right w:val="outset" w:sz="6" w:space="0" w:color="auto"/>
            </w:tcBorders>
            <w:hideMark/>
          </w:tcPr>
          <w:p w:rsidR="0062253D" w:rsidRDefault="0062253D" w:rsidP="0062253D">
            <w:pPr>
              <w:rPr>
                <w:sz w:val="24"/>
                <w:szCs w:val="24"/>
              </w:rPr>
            </w:pPr>
            <w:r>
              <w:t xml:space="preserve">Broken Hill (NSW) </w:t>
            </w:r>
          </w:p>
        </w:tc>
        <w:tc>
          <w:tcPr>
            <w:tcW w:w="1065" w:type="dxa"/>
            <w:tcBorders>
              <w:top w:val="outset" w:sz="6" w:space="0" w:color="auto"/>
              <w:left w:val="outset" w:sz="6" w:space="0" w:color="auto"/>
              <w:bottom w:val="outset" w:sz="6" w:space="0" w:color="auto"/>
              <w:right w:val="outset" w:sz="6" w:space="0" w:color="auto"/>
            </w:tcBorders>
            <w:hideMark/>
          </w:tcPr>
          <w:p w:rsidR="0062253D" w:rsidRDefault="0062253D" w:rsidP="0062253D">
            <w:pPr>
              <w:rPr>
                <w:sz w:val="24"/>
                <w:szCs w:val="24"/>
              </w:rPr>
            </w:pPr>
            <w:r>
              <w:t xml:space="preserve">$83.50 </w:t>
            </w:r>
          </w:p>
        </w:tc>
        <w:tc>
          <w:tcPr>
            <w:tcW w:w="2340" w:type="dxa"/>
            <w:tcBorders>
              <w:top w:val="outset" w:sz="6" w:space="0" w:color="auto"/>
              <w:left w:val="outset" w:sz="6" w:space="0" w:color="auto"/>
              <w:bottom w:val="outset" w:sz="6" w:space="0" w:color="auto"/>
              <w:right w:val="outset" w:sz="6" w:space="0" w:color="auto"/>
            </w:tcBorders>
            <w:hideMark/>
          </w:tcPr>
          <w:p w:rsidR="0062253D" w:rsidRDefault="0062253D" w:rsidP="0062253D">
            <w:pPr>
              <w:rPr>
                <w:sz w:val="24"/>
                <w:szCs w:val="24"/>
              </w:rPr>
            </w:pPr>
            <w:r>
              <w:t xml:space="preserve">Launceston (Tas) </w:t>
            </w:r>
          </w:p>
        </w:tc>
        <w:tc>
          <w:tcPr>
            <w:tcW w:w="1260" w:type="dxa"/>
            <w:tcBorders>
              <w:top w:val="outset" w:sz="6" w:space="0" w:color="auto"/>
              <w:left w:val="outset" w:sz="6" w:space="0" w:color="auto"/>
              <w:bottom w:val="outset" w:sz="6" w:space="0" w:color="auto"/>
              <w:right w:val="outset" w:sz="6" w:space="0" w:color="auto"/>
            </w:tcBorders>
            <w:hideMark/>
          </w:tcPr>
          <w:p w:rsidR="0062253D" w:rsidRDefault="0062253D" w:rsidP="0062253D">
            <w:pPr>
              <w:rPr>
                <w:sz w:val="24"/>
                <w:szCs w:val="24"/>
              </w:rPr>
            </w:pPr>
            <w:r>
              <w:t xml:space="preserve">$89.00 </w:t>
            </w:r>
          </w:p>
        </w:tc>
      </w:tr>
      <w:tr w:rsidR="0062253D" w:rsidTr="0062253D">
        <w:trPr>
          <w:tblCellSpacing w:w="15" w:type="dxa"/>
          <w:jc w:val="center"/>
        </w:trPr>
        <w:tc>
          <w:tcPr>
            <w:tcW w:w="2160" w:type="dxa"/>
            <w:tcBorders>
              <w:top w:val="outset" w:sz="6" w:space="0" w:color="auto"/>
              <w:left w:val="outset" w:sz="6" w:space="0" w:color="auto"/>
              <w:bottom w:val="outset" w:sz="6" w:space="0" w:color="auto"/>
              <w:right w:val="outset" w:sz="6" w:space="0" w:color="auto"/>
            </w:tcBorders>
            <w:hideMark/>
          </w:tcPr>
          <w:p w:rsidR="0062253D" w:rsidRDefault="0062253D" w:rsidP="0062253D">
            <w:pPr>
              <w:rPr>
                <w:sz w:val="24"/>
                <w:szCs w:val="24"/>
              </w:rPr>
            </w:pPr>
            <w:r>
              <w:t xml:space="preserve">Broome (WA) </w:t>
            </w:r>
          </w:p>
        </w:tc>
        <w:tc>
          <w:tcPr>
            <w:tcW w:w="1065" w:type="dxa"/>
            <w:tcBorders>
              <w:top w:val="outset" w:sz="6" w:space="0" w:color="auto"/>
              <w:left w:val="outset" w:sz="6" w:space="0" w:color="auto"/>
              <w:bottom w:val="outset" w:sz="6" w:space="0" w:color="auto"/>
              <w:right w:val="outset" w:sz="6" w:space="0" w:color="auto"/>
            </w:tcBorders>
            <w:hideMark/>
          </w:tcPr>
          <w:p w:rsidR="0062253D" w:rsidRDefault="0062253D" w:rsidP="0062253D">
            <w:pPr>
              <w:rPr>
                <w:sz w:val="24"/>
                <w:szCs w:val="24"/>
              </w:rPr>
            </w:pPr>
            <w:r>
              <w:t xml:space="preserve">$143.50 </w:t>
            </w:r>
          </w:p>
        </w:tc>
        <w:tc>
          <w:tcPr>
            <w:tcW w:w="2340" w:type="dxa"/>
            <w:tcBorders>
              <w:top w:val="outset" w:sz="6" w:space="0" w:color="auto"/>
              <w:left w:val="outset" w:sz="6" w:space="0" w:color="auto"/>
              <w:bottom w:val="outset" w:sz="6" w:space="0" w:color="auto"/>
              <w:right w:val="outset" w:sz="6" w:space="0" w:color="auto"/>
            </w:tcBorders>
            <w:hideMark/>
          </w:tcPr>
          <w:p w:rsidR="0062253D" w:rsidRDefault="0062253D" w:rsidP="0062253D">
            <w:pPr>
              <w:rPr>
                <w:sz w:val="24"/>
                <w:szCs w:val="24"/>
              </w:rPr>
            </w:pPr>
            <w:r>
              <w:t xml:space="preserve">Marla (SA) </w:t>
            </w:r>
          </w:p>
        </w:tc>
        <w:tc>
          <w:tcPr>
            <w:tcW w:w="1260" w:type="dxa"/>
            <w:tcBorders>
              <w:top w:val="outset" w:sz="6" w:space="0" w:color="auto"/>
              <w:left w:val="outset" w:sz="6" w:space="0" w:color="auto"/>
              <w:bottom w:val="outset" w:sz="6" w:space="0" w:color="auto"/>
              <w:right w:val="outset" w:sz="6" w:space="0" w:color="auto"/>
            </w:tcBorders>
            <w:hideMark/>
          </w:tcPr>
          <w:p w:rsidR="0062253D" w:rsidRDefault="0062253D" w:rsidP="0062253D">
            <w:pPr>
              <w:rPr>
                <w:sz w:val="24"/>
                <w:szCs w:val="24"/>
              </w:rPr>
            </w:pPr>
            <w:r>
              <w:t xml:space="preserve">$80.00 </w:t>
            </w:r>
          </w:p>
        </w:tc>
      </w:tr>
      <w:tr w:rsidR="0062253D" w:rsidTr="0062253D">
        <w:trPr>
          <w:tblCellSpacing w:w="15" w:type="dxa"/>
          <w:jc w:val="center"/>
        </w:trPr>
        <w:tc>
          <w:tcPr>
            <w:tcW w:w="2160" w:type="dxa"/>
            <w:tcBorders>
              <w:top w:val="outset" w:sz="6" w:space="0" w:color="auto"/>
              <w:left w:val="outset" w:sz="6" w:space="0" w:color="auto"/>
              <w:bottom w:val="outset" w:sz="6" w:space="0" w:color="auto"/>
              <w:right w:val="outset" w:sz="6" w:space="0" w:color="auto"/>
            </w:tcBorders>
            <w:hideMark/>
          </w:tcPr>
          <w:p w:rsidR="0062253D" w:rsidRDefault="0062253D" w:rsidP="0062253D">
            <w:pPr>
              <w:rPr>
                <w:sz w:val="24"/>
                <w:szCs w:val="24"/>
              </w:rPr>
            </w:pPr>
            <w:r>
              <w:t xml:space="preserve">Burnie (Tas) </w:t>
            </w:r>
          </w:p>
        </w:tc>
        <w:tc>
          <w:tcPr>
            <w:tcW w:w="1065" w:type="dxa"/>
            <w:tcBorders>
              <w:top w:val="outset" w:sz="6" w:space="0" w:color="auto"/>
              <w:left w:val="outset" w:sz="6" w:space="0" w:color="auto"/>
              <w:bottom w:val="outset" w:sz="6" w:space="0" w:color="auto"/>
              <w:right w:val="outset" w:sz="6" w:space="0" w:color="auto"/>
            </w:tcBorders>
            <w:hideMark/>
          </w:tcPr>
          <w:p w:rsidR="0062253D" w:rsidRDefault="0062253D" w:rsidP="0062253D">
            <w:pPr>
              <w:rPr>
                <w:sz w:val="24"/>
                <w:szCs w:val="24"/>
              </w:rPr>
            </w:pPr>
            <w:r>
              <w:t xml:space="preserve">$81.00 </w:t>
            </w:r>
          </w:p>
        </w:tc>
        <w:tc>
          <w:tcPr>
            <w:tcW w:w="2340" w:type="dxa"/>
            <w:tcBorders>
              <w:top w:val="outset" w:sz="6" w:space="0" w:color="auto"/>
              <w:left w:val="outset" w:sz="6" w:space="0" w:color="auto"/>
              <w:bottom w:val="outset" w:sz="6" w:space="0" w:color="auto"/>
              <w:right w:val="outset" w:sz="6" w:space="0" w:color="auto"/>
            </w:tcBorders>
            <w:hideMark/>
          </w:tcPr>
          <w:p w:rsidR="0062253D" w:rsidRDefault="0062253D" w:rsidP="0062253D">
            <w:pPr>
              <w:rPr>
                <w:sz w:val="24"/>
                <w:szCs w:val="24"/>
              </w:rPr>
            </w:pPr>
            <w:r>
              <w:t xml:space="preserve">Newcastle (NSW) </w:t>
            </w:r>
          </w:p>
        </w:tc>
        <w:tc>
          <w:tcPr>
            <w:tcW w:w="1260" w:type="dxa"/>
            <w:tcBorders>
              <w:top w:val="outset" w:sz="6" w:space="0" w:color="auto"/>
              <w:left w:val="outset" w:sz="6" w:space="0" w:color="auto"/>
              <w:bottom w:val="outset" w:sz="6" w:space="0" w:color="auto"/>
              <w:right w:val="outset" w:sz="6" w:space="0" w:color="auto"/>
            </w:tcBorders>
            <w:hideMark/>
          </w:tcPr>
          <w:p w:rsidR="0062253D" w:rsidRDefault="0062253D" w:rsidP="0062253D">
            <w:pPr>
              <w:rPr>
                <w:sz w:val="24"/>
                <w:szCs w:val="24"/>
              </w:rPr>
            </w:pPr>
            <w:r>
              <w:t xml:space="preserve">$92.00 </w:t>
            </w:r>
          </w:p>
        </w:tc>
      </w:tr>
      <w:tr w:rsidR="0062253D" w:rsidTr="0062253D">
        <w:trPr>
          <w:tblCellSpacing w:w="15" w:type="dxa"/>
          <w:jc w:val="center"/>
        </w:trPr>
        <w:tc>
          <w:tcPr>
            <w:tcW w:w="2160" w:type="dxa"/>
            <w:tcBorders>
              <w:top w:val="outset" w:sz="6" w:space="0" w:color="auto"/>
              <w:left w:val="outset" w:sz="6" w:space="0" w:color="auto"/>
              <w:bottom w:val="outset" w:sz="6" w:space="0" w:color="auto"/>
              <w:right w:val="outset" w:sz="6" w:space="0" w:color="auto"/>
            </w:tcBorders>
            <w:hideMark/>
          </w:tcPr>
          <w:p w:rsidR="0062253D" w:rsidRDefault="0062253D" w:rsidP="0062253D">
            <w:pPr>
              <w:rPr>
                <w:sz w:val="24"/>
                <w:szCs w:val="24"/>
              </w:rPr>
            </w:pPr>
            <w:r>
              <w:t xml:space="preserve">Cairns (Qld) </w:t>
            </w:r>
          </w:p>
        </w:tc>
        <w:tc>
          <w:tcPr>
            <w:tcW w:w="1065" w:type="dxa"/>
            <w:tcBorders>
              <w:top w:val="outset" w:sz="6" w:space="0" w:color="auto"/>
              <w:left w:val="outset" w:sz="6" w:space="0" w:color="auto"/>
              <w:bottom w:val="outset" w:sz="6" w:space="0" w:color="auto"/>
              <w:right w:val="outset" w:sz="6" w:space="0" w:color="auto"/>
            </w:tcBorders>
            <w:hideMark/>
          </w:tcPr>
          <w:p w:rsidR="0062253D" w:rsidRDefault="0062253D" w:rsidP="0062253D">
            <w:pPr>
              <w:rPr>
                <w:sz w:val="24"/>
                <w:szCs w:val="24"/>
              </w:rPr>
            </w:pPr>
            <w:r>
              <w:t>$87.50</w:t>
            </w:r>
          </w:p>
        </w:tc>
        <w:tc>
          <w:tcPr>
            <w:tcW w:w="2340" w:type="dxa"/>
            <w:tcBorders>
              <w:top w:val="outset" w:sz="6" w:space="0" w:color="auto"/>
              <w:left w:val="outset" w:sz="6" w:space="0" w:color="auto"/>
              <w:bottom w:val="outset" w:sz="6" w:space="0" w:color="auto"/>
              <w:right w:val="outset" w:sz="6" w:space="0" w:color="auto"/>
            </w:tcBorders>
            <w:hideMark/>
          </w:tcPr>
          <w:p w:rsidR="0062253D" w:rsidRDefault="0062253D" w:rsidP="0062253D">
            <w:pPr>
              <w:rPr>
                <w:sz w:val="24"/>
                <w:szCs w:val="24"/>
              </w:rPr>
            </w:pPr>
            <w:r>
              <w:t>Newman (WA)</w:t>
            </w:r>
          </w:p>
        </w:tc>
        <w:tc>
          <w:tcPr>
            <w:tcW w:w="1260" w:type="dxa"/>
            <w:tcBorders>
              <w:top w:val="outset" w:sz="6" w:space="0" w:color="auto"/>
              <w:left w:val="outset" w:sz="6" w:space="0" w:color="auto"/>
              <w:bottom w:val="outset" w:sz="6" w:space="0" w:color="auto"/>
              <w:right w:val="outset" w:sz="6" w:space="0" w:color="auto"/>
            </w:tcBorders>
            <w:hideMark/>
          </w:tcPr>
          <w:p w:rsidR="0062253D" w:rsidRDefault="0062253D" w:rsidP="0062253D">
            <w:pPr>
              <w:rPr>
                <w:sz w:val="24"/>
                <w:szCs w:val="24"/>
              </w:rPr>
            </w:pPr>
            <w:r>
              <w:t>$113.50</w:t>
            </w:r>
          </w:p>
        </w:tc>
      </w:tr>
      <w:tr w:rsidR="0062253D" w:rsidTr="0062253D">
        <w:trPr>
          <w:tblCellSpacing w:w="15" w:type="dxa"/>
          <w:jc w:val="center"/>
        </w:trPr>
        <w:tc>
          <w:tcPr>
            <w:tcW w:w="2160" w:type="dxa"/>
            <w:tcBorders>
              <w:top w:val="outset" w:sz="6" w:space="0" w:color="auto"/>
              <w:left w:val="outset" w:sz="6" w:space="0" w:color="auto"/>
              <w:bottom w:val="outset" w:sz="6" w:space="0" w:color="auto"/>
              <w:right w:val="outset" w:sz="6" w:space="0" w:color="auto"/>
            </w:tcBorders>
            <w:hideMark/>
          </w:tcPr>
          <w:p w:rsidR="0062253D" w:rsidRDefault="0062253D" w:rsidP="0062253D">
            <w:pPr>
              <w:rPr>
                <w:sz w:val="24"/>
                <w:szCs w:val="24"/>
              </w:rPr>
            </w:pPr>
            <w:r>
              <w:t xml:space="preserve">Christmas Island </w:t>
            </w:r>
          </w:p>
        </w:tc>
        <w:tc>
          <w:tcPr>
            <w:tcW w:w="1065" w:type="dxa"/>
            <w:tcBorders>
              <w:top w:val="outset" w:sz="6" w:space="0" w:color="auto"/>
              <w:left w:val="outset" w:sz="6" w:space="0" w:color="auto"/>
              <w:bottom w:val="outset" w:sz="6" w:space="0" w:color="auto"/>
              <w:right w:val="outset" w:sz="6" w:space="0" w:color="auto"/>
            </w:tcBorders>
            <w:hideMark/>
          </w:tcPr>
          <w:p w:rsidR="0062253D" w:rsidRDefault="0062253D" w:rsidP="0062253D">
            <w:pPr>
              <w:rPr>
                <w:sz w:val="24"/>
                <w:szCs w:val="24"/>
              </w:rPr>
            </w:pPr>
            <w:r>
              <w:t xml:space="preserve">$100.00 </w:t>
            </w:r>
          </w:p>
        </w:tc>
        <w:tc>
          <w:tcPr>
            <w:tcW w:w="2340" w:type="dxa"/>
            <w:tcBorders>
              <w:top w:val="outset" w:sz="6" w:space="0" w:color="auto"/>
              <w:left w:val="outset" w:sz="6" w:space="0" w:color="auto"/>
              <w:bottom w:val="outset" w:sz="6" w:space="0" w:color="auto"/>
              <w:right w:val="outset" w:sz="6" w:space="0" w:color="auto"/>
            </w:tcBorders>
            <w:hideMark/>
          </w:tcPr>
          <w:p w:rsidR="0062253D" w:rsidRDefault="0062253D" w:rsidP="0062253D">
            <w:pPr>
              <w:rPr>
                <w:sz w:val="24"/>
                <w:szCs w:val="24"/>
              </w:rPr>
            </w:pPr>
            <w:r>
              <w:t xml:space="preserve">Nhulunbuy (NT) </w:t>
            </w:r>
          </w:p>
        </w:tc>
        <w:tc>
          <w:tcPr>
            <w:tcW w:w="1260" w:type="dxa"/>
            <w:tcBorders>
              <w:top w:val="outset" w:sz="6" w:space="0" w:color="auto"/>
              <w:left w:val="outset" w:sz="6" w:space="0" w:color="auto"/>
              <w:bottom w:val="outset" w:sz="6" w:space="0" w:color="auto"/>
              <w:right w:val="outset" w:sz="6" w:space="0" w:color="auto"/>
            </w:tcBorders>
            <w:hideMark/>
          </w:tcPr>
          <w:p w:rsidR="0062253D" w:rsidRDefault="0062253D" w:rsidP="0062253D">
            <w:pPr>
              <w:rPr>
                <w:sz w:val="24"/>
                <w:szCs w:val="24"/>
              </w:rPr>
            </w:pPr>
            <w:r>
              <w:t xml:space="preserve">$121.00 </w:t>
            </w:r>
          </w:p>
        </w:tc>
      </w:tr>
      <w:tr w:rsidR="0062253D" w:rsidTr="0062253D">
        <w:trPr>
          <w:tblCellSpacing w:w="15" w:type="dxa"/>
          <w:jc w:val="center"/>
        </w:trPr>
        <w:tc>
          <w:tcPr>
            <w:tcW w:w="2160" w:type="dxa"/>
            <w:tcBorders>
              <w:top w:val="outset" w:sz="6" w:space="0" w:color="auto"/>
              <w:left w:val="outset" w:sz="6" w:space="0" w:color="auto"/>
              <w:bottom w:val="outset" w:sz="6" w:space="0" w:color="auto"/>
              <w:right w:val="outset" w:sz="6" w:space="0" w:color="auto"/>
            </w:tcBorders>
            <w:hideMark/>
          </w:tcPr>
          <w:p w:rsidR="0062253D" w:rsidRDefault="0062253D" w:rsidP="0062253D">
            <w:pPr>
              <w:rPr>
                <w:sz w:val="24"/>
                <w:szCs w:val="24"/>
              </w:rPr>
            </w:pPr>
            <w:r>
              <w:t xml:space="preserve">Cocos (Keeling) </w:t>
            </w:r>
          </w:p>
        </w:tc>
        <w:tc>
          <w:tcPr>
            <w:tcW w:w="1065" w:type="dxa"/>
            <w:tcBorders>
              <w:top w:val="outset" w:sz="6" w:space="0" w:color="auto"/>
              <w:left w:val="outset" w:sz="6" w:space="0" w:color="auto"/>
              <w:bottom w:val="outset" w:sz="6" w:space="0" w:color="auto"/>
              <w:right w:val="outset" w:sz="6" w:space="0" w:color="auto"/>
            </w:tcBorders>
            <w:hideMark/>
          </w:tcPr>
          <w:p w:rsidR="0062253D" w:rsidRDefault="0062253D" w:rsidP="0062253D">
            <w:pPr>
              <w:rPr>
                <w:sz w:val="24"/>
                <w:szCs w:val="24"/>
              </w:rPr>
            </w:pPr>
            <w:r>
              <w:t xml:space="preserve">$112.50 </w:t>
            </w:r>
          </w:p>
        </w:tc>
        <w:tc>
          <w:tcPr>
            <w:tcW w:w="2340" w:type="dxa"/>
            <w:tcBorders>
              <w:top w:val="outset" w:sz="6" w:space="0" w:color="auto"/>
              <w:left w:val="outset" w:sz="6" w:space="0" w:color="auto"/>
              <w:bottom w:val="outset" w:sz="6" w:space="0" w:color="auto"/>
              <w:right w:val="outset" w:sz="6" w:space="0" w:color="auto"/>
            </w:tcBorders>
            <w:hideMark/>
          </w:tcPr>
          <w:p w:rsidR="0062253D" w:rsidRDefault="0062253D" w:rsidP="0062253D">
            <w:pPr>
              <w:rPr>
                <w:sz w:val="24"/>
                <w:szCs w:val="24"/>
              </w:rPr>
            </w:pPr>
            <w:r>
              <w:t xml:space="preserve">Norfolk Island </w:t>
            </w:r>
          </w:p>
        </w:tc>
        <w:tc>
          <w:tcPr>
            <w:tcW w:w="1260" w:type="dxa"/>
            <w:tcBorders>
              <w:top w:val="outset" w:sz="6" w:space="0" w:color="auto"/>
              <w:left w:val="outset" w:sz="6" w:space="0" w:color="auto"/>
              <w:bottom w:val="outset" w:sz="6" w:space="0" w:color="auto"/>
              <w:right w:val="outset" w:sz="6" w:space="0" w:color="auto"/>
            </w:tcBorders>
            <w:hideMark/>
          </w:tcPr>
          <w:p w:rsidR="0062253D" w:rsidRDefault="0062253D" w:rsidP="0062253D">
            <w:pPr>
              <w:rPr>
                <w:sz w:val="24"/>
                <w:szCs w:val="24"/>
              </w:rPr>
            </w:pPr>
            <w:r>
              <w:t xml:space="preserve">$120.00 </w:t>
            </w:r>
          </w:p>
        </w:tc>
      </w:tr>
      <w:tr w:rsidR="0062253D" w:rsidTr="0062253D">
        <w:trPr>
          <w:tblCellSpacing w:w="15" w:type="dxa"/>
          <w:jc w:val="center"/>
        </w:trPr>
        <w:tc>
          <w:tcPr>
            <w:tcW w:w="2160" w:type="dxa"/>
            <w:tcBorders>
              <w:top w:val="outset" w:sz="6" w:space="0" w:color="auto"/>
              <w:left w:val="outset" w:sz="6" w:space="0" w:color="auto"/>
              <w:bottom w:val="outset" w:sz="6" w:space="0" w:color="auto"/>
              <w:right w:val="outset" w:sz="6" w:space="0" w:color="auto"/>
            </w:tcBorders>
            <w:hideMark/>
          </w:tcPr>
          <w:p w:rsidR="0062253D" w:rsidRDefault="0062253D" w:rsidP="0062253D">
            <w:pPr>
              <w:rPr>
                <w:sz w:val="24"/>
                <w:szCs w:val="24"/>
              </w:rPr>
            </w:pPr>
            <w:r>
              <w:t xml:space="preserve">Dampier (WA) </w:t>
            </w:r>
          </w:p>
        </w:tc>
        <w:tc>
          <w:tcPr>
            <w:tcW w:w="1065" w:type="dxa"/>
            <w:tcBorders>
              <w:top w:val="outset" w:sz="6" w:space="0" w:color="auto"/>
              <w:left w:val="outset" w:sz="6" w:space="0" w:color="auto"/>
              <w:bottom w:val="outset" w:sz="6" w:space="0" w:color="auto"/>
              <w:right w:val="outset" w:sz="6" w:space="0" w:color="auto"/>
            </w:tcBorders>
            <w:hideMark/>
          </w:tcPr>
          <w:p w:rsidR="0062253D" w:rsidRDefault="0062253D" w:rsidP="0062253D">
            <w:pPr>
              <w:rPr>
                <w:sz w:val="24"/>
                <w:szCs w:val="24"/>
              </w:rPr>
            </w:pPr>
            <w:r>
              <w:t xml:space="preserve">$91.00 </w:t>
            </w:r>
          </w:p>
        </w:tc>
        <w:tc>
          <w:tcPr>
            <w:tcW w:w="2340" w:type="dxa"/>
            <w:tcBorders>
              <w:top w:val="outset" w:sz="6" w:space="0" w:color="auto"/>
              <w:left w:val="outset" w:sz="6" w:space="0" w:color="auto"/>
              <w:bottom w:val="outset" w:sz="6" w:space="0" w:color="auto"/>
              <w:right w:val="outset" w:sz="6" w:space="0" w:color="auto"/>
            </w:tcBorders>
            <w:hideMark/>
          </w:tcPr>
          <w:p w:rsidR="0062253D" w:rsidRDefault="0062253D" w:rsidP="0062253D">
            <w:pPr>
              <w:rPr>
                <w:sz w:val="24"/>
                <w:szCs w:val="24"/>
              </w:rPr>
            </w:pPr>
            <w:r>
              <w:t xml:space="preserve">Paraburdoo (WA) </w:t>
            </w:r>
          </w:p>
        </w:tc>
        <w:tc>
          <w:tcPr>
            <w:tcW w:w="1260" w:type="dxa"/>
            <w:tcBorders>
              <w:top w:val="outset" w:sz="6" w:space="0" w:color="auto"/>
              <w:left w:val="outset" w:sz="6" w:space="0" w:color="auto"/>
              <w:bottom w:val="outset" w:sz="6" w:space="0" w:color="auto"/>
              <w:right w:val="outset" w:sz="6" w:space="0" w:color="auto"/>
            </w:tcBorders>
            <w:hideMark/>
          </w:tcPr>
          <w:p w:rsidR="0062253D" w:rsidRDefault="0062253D" w:rsidP="0062253D">
            <w:pPr>
              <w:rPr>
                <w:sz w:val="24"/>
                <w:szCs w:val="24"/>
              </w:rPr>
            </w:pPr>
            <w:r>
              <w:t xml:space="preserve">$117.00 </w:t>
            </w:r>
          </w:p>
        </w:tc>
      </w:tr>
      <w:tr w:rsidR="0062253D" w:rsidTr="0062253D">
        <w:trPr>
          <w:tblCellSpacing w:w="15" w:type="dxa"/>
          <w:jc w:val="center"/>
        </w:trPr>
        <w:tc>
          <w:tcPr>
            <w:tcW w:w="2160" w:type="dxa"/>
            <w:tcBorders>
              <w:top w:val="outset" w:sz="6" w:space="0" w:color="auto"/>
              <w:left w:val="outset" w:sz="6" w:space="0" w:color="auto"/>
              <w:bottom w:val="outset" w:sz="6" w:space="0" w:color="auto"/>
              <w:right w:val="outset" w:sz="6" w:space="0" w:color="auto"/>
            </w:tcBorders>
            <w:hideMark/>
          </w:tcPr>
          <w:p w:rsidR="0062253D" w:rsidRDefault="0062253D" w:rsidP="0062253D">
            <w:pPr>
              <w:rPr>
                <w:sz w:val="24"/>
                <w:szCs w:val="24"/>
              </w:rPr>
            </w:pPr>
            <w:r>
              <w:t xml:space="preserve">Derby (WA) </w:t>
            </w:r>
          </w:p>
        </w:tc>
        <w:tc>
          <w:tcPr>
            <w:tcW w:w="1065" w:type="dxa"/>
            <w:tcBorders>
              <w:top w:val="outset" w:sz="6" w:space="0" w:color="auto"/>
              <w:left w:val="outset" w:sz="6" w:space="0" w:color="auto"/>
              <w:bottom w:val="outset" w:sz="6" w:space="0" w:color="auto"/>
              <w:right w:val="outset" w:sz="6" w:space="0" w:color="auto"/>
            </w:tcBorders>
            <w:hideMark/>
          </w:tcPr>
          <w:p w:rsidR="0062253D" w:rsidRDefault="0062253D" w:rsidP="0062253D">
            <w:pPr>
              <w:rPr>
                <w:sz w:val="24"/>
                <w:szCs w:val="24"/>
              </w:rPr>
            </w:pPr>
            <w:r>
              <w:t>$84.50</w:t>
            </w:r>
          </w:p>
        </w:tc>
        <w:tc>
          <w:tcPr>
            <w:tcW w:w="2340" w:type="dxa"/>
            <w:tcBorders>
              <w:top w:val="outset" w:sz="6" w:space="0" w:color="auto"/>
              <w:left w:val="outset" w:sz="6" w:space="0" w:color="auto"/>
              <w:bottom w:val="outset" w:sz="6" w:space="0" w:color="auto"/>
              <w:right w:val="outset" w:sz="6" w:space="0" w:color="auto"/>
            </w:tcBorders>
            <w:hideMark/>
          </w:tcPr>
          <w:p w:rsidR="0062253D" w:rsidRDefault="0062253D" w:rsidP="0062253D">
            <w:pPr>
              <w:rPr>
                <w:sz w:val="24"/>
                <w:szCs w:val="24"/>
              </w:rPr>
            </w:pPr>
            <w:r>
              <w:t>Pt Hedland (WA)</w:t>
            </w:r>
          </w:p>
        </w:tc>
        <w:tc>
          <w:tcPr>
            <w:tcW w:w="1260" w:type="dxa"/>
            <w:tcBorders>
              <w:top w:val="outset" w:sz="6" w:space="0" w:color="auto"/>
              <w:left w:val="outset" w:sz="6" w:space="0" w:color="auto"/>
              <w:bottom w:val="outset" w:sz="6" w:space="0" w:color="auto"/>
              <w:right w:val="outset" w:sz="6" w:space="0" w:color="auto"/>
            </w:tcBorders>
            <w:hideMark/>
          </w:tcPr>
          <w:p w:rsidR="0062253D" w:rsidRDefault="0062253D" w:rsidP="0062253D">
            <w:pPr>
              <w:rPr>
                <w:sz w:val="24"/>
                <w:szCs w:val="24"/>
              </w:rPr>
            </w:pPr>
            <w:r>
              <w:t>$113.00</w:t>
            </w:r>
          </w:p>
        </w:tc>
      </w:tr>
      <w:tr w:rsidR="0062253D" w:rsidTr="0062253D">
        <w:trPr>
          <w:tblCellSpacing w:w="15" w:type="dxa"/>
          <w:jc w:val="center"/>
        </w:trPr>
        <w:tc>
          <w:tcPr>
            <w:tcW w:w="2160" w:type="dxa"/>
            <w:tcBorders>
              <w:top w:val="outset" w:sz="6" w:space="0" w:color="auto"/>
              <w:left w:val="outset" w:sz="6" w:space="0" w:color="auto"/>
              <w:bottom w:val="outset" w:sz="6" w:space="0" w:color="auto"/>
              <w:right w:val="outset" w:sz="6" w:space="0" w:color="auto"/>
            </w:tcBorders>
            <w:hideMark/>
          </w:tcPr>
          <w:p w:rsidR="0062253D" w:rsidRDefault="0062253D" w:rsidP="0062253D">
            <w:pPr>
              <w:rPr>
                <w:sz w:val="24"/>
                <w:szCs w:val="24"/>
              </w:rPr>
            </w:pPr>
            <w:r>
              <w:t xml:space="preserve">Devonport (Tas) </w:t>
            </w:r>
          </w:p>
        </w:tc>
        <w:tc>
          <w:tcPr>
            <w:tcW w:w="1065" w:type="dxa"/>
            <w:tcBorders>
              <w:top w:val="outset" w:sz="6" w:space="0" w:color="auto"/>
              <w:left w:val="outset" w:sz="6" w:space="0" w:color="auto"/>
              <w:bottom w:val="outset" w:sz="6" w:space="0" w:color="auto"/>
              <w:right w:val="outset" w:sz="6" w:space="0" w:color="auto"/>
            </w:tcBorders>
            <w:hideMark/>
          </w:tcPr>
          <w:p w:rsidR="0062253D" w:rsidRDefault="0062253D" w:rsidP="0062253D">
            <w:pPr>
              <w:rPr>
                <w:sz w:val="24"/>
                <w:szCs w:val="24"/>
              </w:rPr>
            </w:pPr>
            <w:r>
              <w:t xml:space="preserve">$88.00 </w:t>
            </w:r>
          </w:p>
        </w:tc>
        <w:tc>
          <w:tcPr>
            <w:tcW w:w="2340" w:type="dxa"/>
            <w:tcBorders>
              <w:top w:val="outset" w:sz="6" w:space="0" w:color="auto"/>
              <w:left w:val="outset" w:sz="6" w:space="0" w:color="auto"/>
              <w:bottom w:val="outset" w:sz="6" w:space="0" w:color="auto"/>
              <w:right w:val="outset" w:sz="6" w:space="0" w:color="auto"/>
            </w:tcBorders>
            <w:hideMark/>
          </w:tcPr>
          <w:p w:rsidR="0062253D" w:rsidRDefault="0062253D" w:rsidP="0062253D">
            <w:pPr>
              <w:rPr>
                <w:sz w:val="24"/>
                <w:szCs w:val="24"/>
              </w:rPr>
            </w:pPr>
            <w:r>
              <w:t xml:space="preserve">Roebourne (WA) </w:t>
            </w:r>
          </w:p>
        </w:tc>
        <w:tc>
          <w:tcPr>
            <w:tcW w:w="1260" w:type="dxa"/>
            <w:tcBorders>
              <w:top w:val="outset" w:sz="6" w:space="0" w:color="auto"/>
              <w:left w:val="outset" w:sz="6" w:space="0" w:color="auto"/>
              <w:bottom w:val="outset" w:sz="6" w:space="0" w:color="auto"/>
              <w:right w:val="outset" w:sz="6" w:space="0" w:color="auto"/>
            </w:tcBorders>
            <w:hideMark/>
          </w:tcPr>
          <w:p w:rsidR="0062253D" w:rsidRDefault="0062253D" w:rsidP="0062253D">
            <w:pPr>
              <w:rPr>
                <w:sz w:val="24"/>
                <w:szCs w:val="24"/>
              </w:rPr>
            </w:pPr>
            <w:r>
              <w:t xml:space="preserve">$75.00 </w:t>
            </w:r>
          </w:p>
        </w:tc>
      </w:tr>
      <w:tr w:rsidR="0062253D" w:rsidTr="0062253D">
        <w:trPr>
          <w:tblCellSpacing w:w="15" w:type="dxa"/>
          <w:jc w:val="center"/>
        </w:trPr>
        <w:tc>
          <w:tcPr>
            <w:tcW w:w="2160" w:type="dxa"/>
            <w:tcBorders>
              <w:top w:val="outset" w:sz="6" w:space="0" w:color="auto"/>
              <w:left w:val="outset" w:sz="6" w:space="0" w:color="auto"/>
              <w:bottom w:val="outset" w:sz="6" w:space="0" w:color="auto"/>
              <w:right w:val="outset" w:sz="6" w:space="0" w:color="auto"/>
            </w:tcBorders>
            <w:hideMark/>
          </w:tcPr>
          <w:p w:rsidR="0062253D" w:rsidRDefault="0062253D" w:rsidP="0062253D">
            <w:pPr>
              <w:rPr>
                <w:sz w:val="24"/>
                <w:szCs w:val="24"/>
              </w:rPr>
            </w:pPr>
            <w:r>
              <w:t xml:space="preserve">Exmouth (WA) </w:t>
            </w:r>
          </w:p>
        </w:tc>
        <w:tc>
          <w:tcPr>
            <w:tcW w:w="1065" w:type="dxa"/>
            <w:tcBorders>
              <w:top w:val="outset" w:sz="6" w:space="0" w:color="auto"/>
              <w:left w:val="outset" w:sz="6" w:space="0" w:color="auto"/>
              <w:bottom w:val="outset" w:sz="6" w:space="0" w:color="auto"/>
              <w:right w:val="outset" w:sz="6" w:space="0" w:color="auto"/>
            </w:tcBorders>
            <w:hideMark/>
          </w:tcPr>
          <w:p w:rsidR="0062253D" w:rsidRDefault="0062253D" w:rsidP="0062253D">
            <w:pPr>
              <w:rPr>
                <w:sz w:val="24"/>
                <w:szCs w:val="24"/>
              </w:rPr>
            </w:pPr>
            <w:r>
              <w:t xml:space="preserve">$110.50 </w:t>
            </w:r>
          </w:p>
        </w:tc>
        <w:tc>
          <w:tcPr>
            <w:tcW w:w="2340" w:type="dxa"/>
            <w:tcBorders>
              <w:top w:val="outset" w:sz="6" w:space="0" w:color="auto"/>
              <w:left w:val="outset" w:sz="6" w:space="0" w:color="auto"/>
              <w:bottom w:val="outset" w:sz="6" w:space="0" w:color="auto"/>
              <w:right w:val="outset" w:sz="6" w:space="0" w:color="auto"/>
            </w:tcBorders>
            <w:hideMark/>
          </w:tcPr>
          <w:p w:rsidR="0062253D" w:rsidRDefault="0062253D" w:rsidP="0062253D">
            <w:pPr>
              <w:rPr>
                <w:sz w:val="24"/>
                <w:szCs w:val="24"/>
              </w:rPr>
            </w:pPr>
            <w:r>
              <w:t xml:space="preserve">Thursday Island </w:t>
            </w:r>
          </w:p>
        </w:tc>
        <w:tc>
          <w:tcPr>
            <w:tcW w:w="1260" w:type="dxa"/>
            <w:tcBorders>
              <w:top w:val="outset" w:sz="6" w:space="0" w:color="auto"/>
              <w:left w:val="outset" w:sz="6" w:space="0" w:color="auto"/>
              <w:bottom w:val="outset" w:sz="6" w:space="0" w:color="auto"/>
              <w:right w:val="outset" w:sz="6" w:space="0" w:color="auto"/>
            </w:tcBorders>
            <w:hideMark/>
          </w:tcPr>
          <w:p w:rsidR="0062253D" w:rsidRDefault="0062253D" w:rsidP="0062253D">
            <w:pPr>
              <w:rPr>
                <w:sz w:val="24"/>
                <w:szCs w:val="24"/>
              </w:rPr>
            </w:pPr>
            <w:r>
              <w:t xml:space="preserve">$130.00 </w:t>
            </w:r>
          </w:p>
        </w:tc>
      </w:tr>
      <w:tr w:rsidR="0062253D" w:rsidTr="0062253D">
        <w:trPr>
          <w:tblCellSpacing w:w="15" w:type="dxa"/>
          <w:jc w:val="center"/>
        </w:trPr>
        <w:tc>
          <w:tcPr>
            <w:tcW w:w="2160" w:type="dxa"/>
            <w:tcBorders>
              <w:top w:val="outset" w:sz="6" w:space="0" w:color="auto"/>
              <w:left w:val="outset" w:sz="6" w:space="0" w:color="auto"/>
              <w:bottom w:val="outset" w:sz="6" w:space="0" w:color="auto"/>
              <w:right w:val="outset" w:sz="6" w:space="0" w:color="auto"/>
            </w:tcBorders>
            <w:hideMark/>
          </w:tcPr>
          <w:p w:rsidR="0062253D" w:rsidRDefault="0062253D" w:rsidP="0062253D">
            <w:pPr>
              <w:rPr>
                <w:sz w:val="24"/>
                <w:szCs w:val="24"/>
              </w:rPr>
            </w:pPr>
            <w:r>
              <w:t xml:space="preserve">Gold Coast (Qld) </w:t>
            </w:r>
          </w:p>
        </w:tc>
        <w:tc>
          <w:tcPr>
            <w:tcW w:w="1065" w:type="dxa"/>
            <w:tcBorders>
              <w:top w:val="outset" w:sz="6" w:space="0" w:color="auto"/>
              <w:left w:val="outset" w:sz="6" w:space="0" w:color="auto"/>
              <w:bottom w:val="outset" w:sz="6" w:space="0" w:color="auto"/>
              <w:right w:val="outset" w:sz="6" w:space="0" w:color="auto"/>
            </w:tcBorders>
            <w:hideMark/>
          </w:tcPr>
          <w:p w:rsidR="0062253D" w:rsidRDefault="0062253D" w:rsidP="0062253D">
            <w:pPr>
              <w:rPr>
                <w:sz w:val="24"/>
                <w:szCs w:val="24"/>
              </w:rPr>
            </w:pPr>
            <w:r>
              <w:t xml:space="preserve">$102.00 </w:t>
            </w:r>
          </w:p>
        </w:tc>
        <w:tc>
          <w:tcPr>
            <w:tcW w:w="2340" w:type="dxa"/>
            <w:tcBorders>
              <w:top w:val="outset" w:sz="6" w:space="0" w:color="auto"/>
              <w:left w:val="outset" w:sz="6" w:space="0" w:color="auto"/>
              <w:bottom w:val="outset" w:sz="6" w:space="0" w:color="auto"/>
              <w:right w:val="outset" w:sz="6" w:space="0" w:color="auto"/>
            </w:tcBorders>
            <w:hideMark/>
          </w:tcPr>
          <w:p w:rsidR="0062253D" w:rsidRDefault="0062253D" w:rsidP="0062253D">
            <w:pPr>
              <w:rPr>
                <w:sz w:val="24"/>
                <w:szCs w:val="24"/>
              </w:rPr>
            </w:pPr>
            <w:r>
              <w:t xml:space="preserve">Tom Price (WA) </w:t>
            </w:r>
          </w:p>
        </w:tc>
        <w:tc>
          <w:tcPr>
            <w:tcW w:w="1260" w:type="dxa"/>
            <w:tcBorders>
              <w:top w:val="outset" w:sz="6" w:space="0" w:color="auto"/>
              <w:left w:val="outset" w:sz="6" w:space="0" w:color="auto"/>
              <w:bottom w:val="outset" w:sz="6" w:space="0" w:color="auto"/>
              <w:right w:val="outset" w:sz="6" w:space="0" w:color="auto"/>
            </w:tcBorders>
            <w:hideMark/>
          </w:tcPr>
          <w:p w:rsidR="0062253D" w:rsidRDefault="0062253D" w:rsidP="0062253D">
            <w:pPr>
              <w:rPr>
                <w:sz w:val="24"/>
                <w:szCs w:val="24"/>
              </w:rPr>
            </w:pPr>
            <w:r>
              <w:t xml:space="preserve">$97.00 </w:t>
            </w:r>
          </w:p>
        </w:tc>
      </w:tr>
      <w:tr w:rsidR="0062253D" w:rsidTr="0062253D">
        <w:trPr>
          <w:tblCellSpacing w:w="15" w:type="dxa"/>
          <w:jc w:val="center"/>
        </w:trPr>
        <w:tc>
          <w:tcPr>
            <w:tcW w:w="2160" w:type="dxa"/>
            <w:tcBorders>
              <w:top w:val="outset" w:sz="6" w:space="0" w:color="auto"/>
              <w:left w:val="outset" w:sz="6" w:space="0" w:color="auto"/>
              <w:bottom w:val="outset" w:sz="6" w:space="0" w:color="auto"/>
              <w:right w:val="outset" w:sz="6" w:space="0" w:color="auto"/>
            </w:tcBorders>
            <w:hideMark/>
          </w:tcPr>
          <w:p w:rsidR="0062253D" w:rsidRDefault="0062253D" w:rsidP="0062253D">
            <w:pPr>
              <w:rPr>
                <w:sz w:val="24"/>
                <w:szCs w:val="24"/>
              </w:rPr>
            </w:pPr>
            <w:r>
              <w:t xml:space="preserve">Geelong (Vic) </w:t>
            </w:r>
          </w:p>
        </w:tc>
        <w:tc>
          <w:tcPr>
            <w:tcW w:w="1065" w:type="dxa"/>
            <w:tcBorders>
              <w:top w:val="outset" w:sz="6" w:space="0" w:color="auto"/>
              <w:left w:val="outset" w:sz="6" w:space="0" w:color="auto"/>
              <w:bottom w:val="outset" w:sz="6" w:space="0" w:color="auto"/>
              <w:right w:val="outset" w:sz="6" w:space="0" w:color="auto"/>
            </w:tcBorders>
            <w:hideMark/>
          </w:tcPr>
          <w:p w:rsidR="0062253D" w:rsidRDefault="0062253D" w:rsidP="0062253D">
            <w:pPr>
              <w:rPr>
                <w:sz w:val="24"/>
                <w:szCs w:val="24"/>
              </w:rPr>
            </w:pPr>
            <w:r>
              <w:t xml:space="preserve">$75.00 </w:t>
            </w:r>
          </w:p>
        </w:tc>
        <w:tc>
          <w:tcPr>
            <w:tcW w:w="2340" w:type="dxa"/>
            <w:tcBorders>
              <w:top w:val="outset" w:sz="6" w:space="0" w:color="auto"/>
              <w:left w:val="outset" w:sz="6" w:space="0" w:color="auto"/>
              <w:bottom w:val="outset" w:sz="6" w:space="0" w:color="auto"/>
              <w:right w:val="outset" w:sz="6" w:space="0" w:color="auto"/>
            </w:tcBorders>
            <w:hideMark/>
          </w:tcPr>
          <w:p w:rsidR="0062253D" w:rsidRDefault="0062253D" w:rsidP="0062253D">
            <w:pPr>
              <w:rPr>
                <w:sz w:val="24"/>
                <w:szCs w:val="24"/>
              </w:rPr>
            </w:pPr>
            <w:r>
              <w:t xml:space="preserve">Wagga Wagga (NSW) </w:t>
            </w:r>
          </w:p>
        </w:tc>
        <w:tc>
          <w:tcPr>
            <w:tcW w:w="1260" w:type="dxa"/>
            <w:tcBorders>
              <w:top w:val="outset" w:sz="6" w:space="0" w:color="auto"/>
              <w:left w:val="outset" w:sz="6" w:space="0" w:color="auto"/>
              <w:bottom w:val="outset" w:sz="6" w:space="0" w:color="auto"/>
              <w:right w:val="outset" w:sz="6" w:space="0" w:color="auto"/>
            </w:tcBorders>
            <w:hideMark/>
          </w:tcPr>
          <w:p w:rsidR="0062253D" w:rsidRDefault="0062253D" w:rsidP="0062253D">
            <w:pPr>
              <w:rPr>
                <w:sz w:val="24"/>
                <w:szCs w:val="24"/>
              </w:rPr>
            </w:pPr>
            <w:r>
              <w:t>$79.00</w:t>
            </w:r>
          </w:p>
        </w:tc>
      </w:tr>
      <w:tr w:rsidR="0062253D" w:rsidTr="0062253D">
        <w:trPr>
          <w:tblCellSpacing w:w="15" w:type="dxa"/>
          <w:jc w:val="center"/>
        </w:trPr>
        <w:tc>
          <w:tcPr>
            <w:tcW w:w="2160" w:type="dxa"/>
            <w:tcBorders>
              <w:top w:val="outset" w:sz="6" w:space="0" w:color="auto"/>
              <w:left w:val="outset" w:sz="6" w:space="0" w:color="auto"/>
              <w:bottom w:val="outset" w:sz="6" w:space="0" w:color="auto"/>
              <w:right w:val="outset" w:sz="6" w:space="0" w:color="auto"/>
            </w:tcBorders>
            <w:hideMark/>
          </w:tcPr>
          <w:p w:rsidR="0062253D" w:rsidRDefault="0062253D" w:rsidP="0062253D">
            <w:pPr>
              <w:rPr>
                <w:sz w:val="24"/>
                <w:szCs w:val="24"/>
              </w:rPr>
            </w:pPr>
            <w:r>
              <w:t xml:space="preserve">Halls Creek (WA) </w:t>
            </w:r>
          </w:p>
        </w:tc>
        <w:tc>
          <w:tcPr>
            <w:tcW w:w="1065" w:type="dxa"/>
            <w:tcBorders>
              <w:top w:val="outset" w:sz="6" w:space="0" w:color="auto"/>
              <w:left w:val="outset" w:sz="6" w:space="0" w:color="auto"/>
              <w:bottom w:val="outset" w:sz="6" w:space="0" w:color="auto"/>
              <w:right w:val="outset" w:sz="6" w:space="0" w:color="auto"/>
            </w:tcBorders>
            <w:hideMark/>
          </w:tcPr>
          <w:p w:rsidR="0062253D" w:rsidRDefault="0062253D" w:rsidP="0062253D">
            <w:pPr>
              <w:rPr>
                <w:sz w:val="24"/>
                <w:szCs w:val="24"/>
              </w:rPr>
            </w:pPr>
            <w:r>
              <w:t xml:space="preserve">$106.00 </w:t>
            </w:r>
          </w:p>
        </w:tc>
        <w:tc>
          <w:tcPr>
            <w:tcW w:w="2340" w:type="dxa"/>
            <w:tcBorders>
              <w:top w:val="outset" w:sz="6" w:space="0" w:color="auto"/>
              <w:left w:val="outset" w:sz="6" w:space="0" w:color="auto"/>
              <w:bottom w:val="outset" w:sz="6" w:space="0" w:color="auto"/>
              <w:right w:val="outset" w:sz="6" w:space="0" w:color="auto"/>
            </w:tcBorders>
            <w:hideMark/>
          </w:tcPr>
          <w:p w:rsidR="0062253D" w:rsidRDefault="0062253D" w:rsidP="0062253D">
            <w:pPr>
              <w:rPr>
                <w:sz w:val="24"/>
                <w:szCs w:val="24"/>
              </w:rPr>
            </w:pPr>
            <w:r>
              <w:t xml:space="preserve">Weipa (Qld) </w:t>
            </w:r>
          </w:p>
        </w:tc>
        <w:tc>
          <w:tcPr>
            <w:tcW w:w="1260" w:type="dxa"/>
            <w:tcBorders>
              <w:top w:val="outset" w:sz="6" w:space="0" w:color="auto"/>
              <w:left w:val="outset" w:sz="6" w:space="0" w:color="auto"/>
              <w:bottom w:val="outset" w:sz="6" w:space="0" w:color="auto"/>
              <w:right w:val="outset" w:sz="6" w:space="0" w:color="auto"/>
            </w:tcBorders>
            <w:hideMark/>
          </w:tcPr>
          <w:p w:rsidR="0062253D" w:rsidRDefault="0062253D" w:rsidP="0062253D">
            <w:pPr>
              <w:rPr>
                <w:sz w:val="24"/>
                <w:szCs w:val="24"/>
              </w:rPr>
            </w:pPr>
            <w:r>
              <w:t>$115.00</w:t>
            </w:r>
          </w:p>
        </w:tc>
      </w:tr>
      <w:tr w:rsidR="0062253D" w:rsidTr="0062253D">
        <w:trPr>
          <w:tblCellSpacing w:w="15" w:type="dxa"/>
          <w:jc w:val="center"/>
        </w:trPr>
        <w:tc>
          <w:tcPr>
            <w:tcW w:w="2160" w:type="dxa"/>
            <w:tcBorders>
              <w:top w:val="outset" w:sz="6" w:space="0" w:color="auto"/>
              <w:left w:val="outset" w:sz="6" w:space="0" w:color="auto"/>
              <w:bottom w:val="outset" w:sz="6" w:space="0" w:color="auto"/>
              <w:right w:val="outset" w:sz="6" w:space="0" w:color="auto"/>
            </w:tcBorders>
            <w:hideMark/>
          </w:tcPr>
          <w:p w:rsidR="0062253D" w:rsidRDefault="0062253D" w:rsidP="0062253D">
            <w:pPr>
              <w:rPr>
                <w:sz w:val="24"/>
                <w:szCs w:val="24"/>
              </w:rPr>
            </w:pPr>
            <w:r>
              <w:t xml:space="preserve">Horn Island </w:t>
            </w:r>
          </w:p>
        </w:tc>
        <w:tc>
          <w:tcPr>
            <w:tcW w:w="1065" w:type="dxa"/>
            <w:tcBorders>
              <w:top w:val="outset" w:sz="6" w:space="0" w:color="auto"/>
              <w:left w:val="outset" w:sz="6" w:space="0" w:color="auto"/>
              <w:bottom w:val="outset" w:sz="6" w:space="0" w:color="auto"/>
              <w:right w:val="outset" w:sz="6" w:space="0" w:color="auto"/>
            </w:tcBorders>
            <w:hideMark/>
          </w:tcPr>
          <w:p w:rsidR="0062253D" w:rsidRDefault="0062253D" w:rsidP="0062253D">
            <w:pPr>
              <w:rPr>
                <w:sz w:val="24"/>
                <w:szCs w:val="24"/>
              </w:rPr>
            </w:pPr>
            <w:r>
              <w:t xml:space="preserve">$108.00 </w:t>
            </w:r>
          </w:p>
        </w:tc>
        <w:tc>
          <w:tcPr>
            <w:tcW w:w="2340" w:type="dxa"/>
            <w:tcBorders>
              <w:top w:val="outset" w:sz="6" w:space="0" w:color="auto"/>
              <w:left w:val="outset" w:sz="6" w:space="0" w:color="auto"/>
              <w:bottom w:val="outset" w:sz="6" w:space="0" w:color="auto"/>
              <w:right w:val="outset" w:sz="6" w:space="0" w:color="auto"/>
            </w:tcBorders>
            <w:hideMark/>
          </w:tcPr>
          <w:p w:rsidR="0062253D" w:rsidRDefault="0062253D" w:rsidP="0062253D">
            <w:pPr>
              <w:rPr>
                <w:sz w:val="24"/>
                <w:szCs w:val="24"/>
              </w:rPr>
            </w:pPr>
            <w:r>
              <w:t xml:space="preserve">Wilpena (SA) </w:t>
            </w:r>
          </w:p>
        </w:tc>
        <w:tc>
          <w:tcPr>
            <w:tcW w:w="1260" w:type="dxa"/>
            <w:tcBorders>
              <w:top w:val="outset" w:sz="6" w:space="0" w:color="auto"/>
              <w:left w:val="outset" w:sz="6" w:space="0" w:color="auto"/>
              <w:bottom w:val="outset" w:sz="6" w:space="0" w:color="auto"/>
              <w:right w:val="outset" w:sz="6" w:space="0" w:color="auto"/>
            </w:tcBorders>
            <w:hideMark/>
          </w:tcPr>
          <w:p w:rsidR="0062253D" w:rsidRDefault="0062253D" w:rsidP="0062253D">
            <w:pPr>
              <w:rPr>
                <w:sz w:val="24"/>
                <w:szCs w:val="24"/>
              </w:rPr>
            </w:pPr>
            <w:r>
              <w:t xml:space="preserve">$95.00 </w:t>
            </w:r>
          </w:p>
        </w:tc>
      </w:tr>
      <w:tr w:rsidR="0062253D" w:rsidTr="0062253D">
        <w:trPr>
          <w:tblCellSpacing w:w="15" w:type="dxa"/>
          <w:jc w:val="center"/>
        </w:trPr>
        <w:tc>
          <w:tcPr>
            <w:tcW w:w="2160" w:type="dxa"/>
            <w:tcBorders>
              <w:top w:val="outset" w:sz="6" w:space="0" w:color="auto"/>
              <w:left w:val="outset" w:sz="6" w:space="0" w:color="auto"/>
              <w:bottom w:val="outset" w:sz="6" w:space="0" w:color="auto"/>
              <w:right w:val="outset" w:sz="6" w:space="0" w:color="auto"/>
            </w:tcBorders>
            <w:hideMark/>
          </w:tcPr>
          <w:p w:rsidR="0062253D" w:rsidRDefault="0062253D" w:rsidP="0062253D">
            <w:pPr>
              <w:rPr>
                <w:sz w:val="24"/>
                <w:szCs w:val="24"/>
              </w:rPr>
            </w:pPr>
            <w:r>
              <w:t xml:space="preserve">Jabiru (NT) </w:t>
            </w:r>
          </w:p>
        </w:tc>
        <w:tc>
          <w:tcPr>
            <w:tcW w:w="1065" w:type="dxa"/>
            <w:tcBorders>
              <w:top w:val="outset" w:sz="6" w:space="0" w:color="auto"/>
              <w:left w:val="outset" w:sz="6" w:space="0" w:color="auto"/>
              <w:bottom w:val="outset" w:sz="6" w:space="0" w:color="auto"/>
              <w:right w:val="outset" w:sz="6" w:space="0" w:color="auto"/>
            </w:tcBorders>
            <w:hideMark/>
          </w:tcPr>
          <w:p w:rsidR="0062253D" w:rsidRDefault="0062253D" w:rsidP="0062253D">
            <w:pPr>
              <w:rPr>
                <w:sz w:val="24"/>
                <w:szCs w:val="24"/>
              </w:rPr>
            </w:pPr>
            <w:r>
              <w:t>$170.00</w:t>
            </w:r>
          </w:p>
        </w:tc>
        <w:tc>
          <w:tcPr>
            <w:tcW w:w="2340" w:type="dxa"/>
            <w:tcBorders>
              <w:top w:val="outset" w:sz="6" w:space="0" w:color="auto"/>
              <w:left w:val="outset" w:sz="6" w:space="0" w:color="auto"/>
              <w:bottom w:val="outset" w:sz="6" w:space="0" w:color="auto"/>
              <w:right w:val="outset" w:sz="6" w:space="0" w:color="auto"/>
            </w:tcBorders>
            <w:hideMark/>
          </w:tcPr>
          <w:p w:rsidR="0062253D" w:rsidRDefault="0062253D" w:rsidP="0062253D">
            <w:pPr>
              <w:rPr>
                <w:sz w:val="24"/>
                <w:szCs w:val="24"/>
              </w:rPr>
            </w:pPr>
            <w:r>
              <w:t xml:space="preserve">Wollongong (NSW) </w:t>
            </w:r>
          </w:p>
        </w:tc>
        <w:tc>
          <w:tcPr>
            <w:tcW w:w="1260" w:type="dxa"/>
            <w:tcBorders>
              <w:top w:val="outset" w:sz="6" w:space="0" w:color="auto"/>
              <w:left w:val="outset" w:sz="6" w:space="0" w:color="auto"/>
              <w:bottom w:val="outset" w:sz="6" w:space="0" w:color="auto"/>
              <w:right w:val="outset" w:sz="6" w:space="0" w:color="auto"/>
            </w:tcBorders>
            <w:hideMark/>
          </w:tcPr>
          <w:p w:rsidR="0062253D" w:rsidRDefault="0062253D" w:rsidP="0062253D">
            <w:pPr>
              <w:rPr>
                <w:sz w:val="24"/>
                <w:szCs w:val="24"/>
              </w:rPr>
            </w:pPr>
            <w:r>
              <w:t xml:space="preserve">$105.50 </w:t>
            </w:r>
          </w:p>
        </w:tc>
      </w:tr>
      <w:tr w:rsidR="0062253D" w:rsidTr="0062253D">
        <w:trPr>
          <w:tblCellSpacing w:w="15" w:type="dxa"/>
          <w:jc w:val="center"/>
        </w:trPr>
        <w:tc>
          <w:tcPr>
            <w:tcW w:w="2160" w:type="dxa"/>
            <w:tcBorders>
              <w:top w:val="outset" w:sz="6" w:space="0" w:color="auto"/>
              <w:left w:val="outset" w:sz="6" w:space="0" w:color="auto"/>
              <w:bottom w:val="outset" w:sz="6" w:space="0" w:color="auto"/>
              <w:right w:val="outset" w:sz="6" w:space="0" w:color="auto"/>
            </w:tcBorders>
            <w:hideMark/>
          </w:tcPr>
          <w:p w:rsidR="0062253D" w:rsidRDefault="0062253D" w:rsidP="0062253D">
            <w:pPr>
              <w:rPr>
                <w:sz w:val="24"/>
                <w:szCs w:val="24"/>
              </w:rPr>
            </w:pPr>
            <w:r>
              <w:t xml:space="preserve">Kalgoorlie (WA) </w:t>
            </w:r>
          </w:p>
        </w:tc>
        <w:tc>
          <w:tcPr>
            <w:tcW w:w="1065" w:type="dxa"/>
            <w:tcBorders>
              <w:top w:val="outset" w:sz="6" w:space="0" w:color="auto"/>
              <w:left w:val="outset" w:sz="6" w:space="0" w:color="auto"/>
              <w:bottom w:val="outset" w:sz="6" w:space="0" w:color="auto"/>
              <w:right w:val="outset" w:sz="6" w:space="0" w:color="auto"/>
            </w:tcBorders>
            <w:hideMark/>
          </w:tcPr>
          <w:p w:rsidR="0062253D" w:rsidRDefault="0062253D" w:rsidP="0062253D">
            <w:pPr>
              <w:rPr>
                <w:sz w:val="24"/>
                <w:szCs w:val="24"/>
              </w:rPr>
            </w:pPr>
            <w:r>
              <w:t xml:space="preserve">$87.00 </w:t>
            </w:r>
          </w:p>
        </w:tc>
        <w:tc>
          <w:tcPr>
            <w:tcW w:w="2340" w:type="dxa"/>
            <w:tcBorders>
              <w:top w:val="outset" w:sz="6" w:space="0" w:color="auto"/>
              <w:left w:val="outset" w:sz="6" w:space="0" w:color="auto"/>
              <w:bottom w:val="outset" w:sz="6" w:space="0" w:color="auto"/>
              <w:right w:val="outset" w:sz="6" w:space="0" w:color="auto"/>
            </w:tcBorders>
            <w:hideMark/>
          </w:tcPr>
          <w:p w:rsidR="0062253D" w:rsidRDefault="0062253D" w:rsidP="0062253D">
            <w:pPr>
              <w:rPr>
                <w:sz w:val="24"/>
                <w:szCs w:val="24"/>
              </w:rPr>
            </w:pPr>
            <w:r>
              <w:t xml:space="preserve">Wyndham (WA) </w:t>
            </w:r>
          </w:p>
        </w:tc>
        <w:tc>
          <w:tcPr>
            <w:tcW w:w="1260" w:type="dxa"/>
            <w:tcBorders>
              <w:top w:val="outset" w:sz="6" w:space="0" w:color="auto"/>
              <w:left w:val="outset" w:sz="6" w:space="0" w:color="auto"/>
              <w:bottom w:val="outset" w:sz="6" w:space="0" w:color="auto"/>
              <w:right w:val="outset" w:sz="6" w:space="0" w:color="auto"/>
            </w:tcBorders>
            <w:hideMark/>
          </w:tcPr>
          <w:p w:rsidR="0062253D" w:rsidRDefault="0062253D" w:rsidP="0062253D">
            <w:pPr>
              <w:rPr>
                <w:sz w:val="24"/>
                <w:szCs w:val="24"/>
              </w:rPr>
            </w:pPr>
            <w:r>
              <w:t xml:space="preserve">$99.50 </w:t>
            </w:r>
          </w:p>
        </w:tc>
      </w:tr>
      <w:tr w:rsidR="0062253D" w:rsidTr="0062253D">
        <w:trPr>
          <w:tblCellSpacing w:w="15" w:type="dxa"/>
          <w:jc w:val="center"/>
        </w:trPr>
        <w:tc>
          <w:tcPr>
            <w:tcW w:w="2160" w:type="dxa"/>
            <w:tcBorders>
              <w:top w:val="outset" w:sz="6" w:space="0" w:color="auto"/>
              <w:left w:val="outset" w:sz="6" w:space="0" w:color="auto"/>
              <w:bottom w:val="outset" w:sz="6" w:space="0" w:color="auto"/>
              <w:right w:val="outset" w:sz="6" w:space="0" w:color="auto"/>
            </w:tcBorders>
            <w:hideMark/>
          </w:tcPr>
          <w:p w:rsidR="0062253D" w:rsidRDefault="0062253D" w:rsidP="0062253D">
            <w:pPr>
              <w:rPr>
                <w:sz w:val="24"/>
                <w:szCs w:val="24"/>
              </w:rPr>
            </w:pPr>
            <w:r>
              <w:t xml:space="preserve">Karratha (WA) </w:t>
            </w:r>
          </w:p>
        </w:tc>
        <w:tc>
          <w:tcPr>
            <w:tcW w:w="1065" w:type="dxa"/>
            <w:tcBorders>
              <w:top w:val="outset" w:sz="6" w:space="0" w:color="auto"/>
              <w:left w:val="outset" w:sz="6" w:space="0" w:color="auto"/>
              <w:bottom w:val="outset" w:sz="6" w:space="0" w:color="auto"/>
              <w:right w:val="outset" w:sz="6" w:space="0" w:color="auto"/>
            </w:tcBorders>
            <w:hideMark/>
          </w:tcPr>
          <w:p w:rsidR="0062253D" w:rsidRDefault="0062253D" w:rsidP="0062253D">
            <w:pPr>
              <w:rPr>
                <w:sz w:val="24"/>
                <w:szCs w:val="24"/>
              </w:rPr>
            </w:pPr>
            <w:r>
              <w:t xml:space="preserve">$146.00 </w:t>
            </w:r>
          </w:p>
        </w:tc>
        <w:tc>
          <w:tcPr>
            <w:tcW w:w="2340" w:type="dxa"/>
            <w:tcBorders>
              <w:top w:val="outset" w:sz="6" w:space="0" w:color="auto"/>
              <w:left w:val="outset" w:sz="6" w:space="0" w:color="auto"/>
              <w:bottom w:val="outset" w:sz="6" w:space="0" w:color="auto"/>
              <w:right w:val="outset" w:sz="6" w:space="0" w:color="auto"/>
            </w:tcBorders>
            <w:hideMark/>
          </w:tcPr>
          <w:p w:rsidR="0062253D" w:rsidRDefault="0062253D" w:rsidP="0062253D">
            <w:pPr>
              <w:rPr>
                <w:sz w:val="24"/>
                <w:szCs w:val="24"/>
              </w:rPr>
            </w:pPr>
            <w:r>
              <w:t xml:space="preserve">Yulara (NT) </w:t>
            </w:r>
          </w:p>
        </w:tc>
        <w:tc>
          <w:tcPr>
            <w:tcW w:w="1260" w:type="dxa"/>
            <w:tcBorders>
              <w:top w:val="outset" w:sz="6" w:space="0" w:color="auto"/>
              <w:left w:val="outset" w:sz="6" w:space="0" w:color="auto"/>
              <w:bottom w:val="outset" w:sz="6" w:space="0" w:color="auto"/>
              <w:right w:val="outset" w:sz="6" w:space="0" w:color="auto"/>
            </w:tcBorders>
            <w:hideMark/>
          </w:tcPr>
          <w:p w:rsidR="0062253D" w:rsidRDefault="0062253D" w:rsidP="0062253D">
            <w:pPr>
              <w:rPr>
                <w:sz w:val="24"/>
                <w:szCs w:val="24"/>
              </w:rPr>
            </w:pPr>
            <w:r>
              <w:t>$361.50</w:t>
            </w:r>
          </w:p>
        </w:tc>
      </w:tr>
    </w:tbl>
    <w:p w:rsidR="0062253D" w:rsidRDefault="0062253D" w:rsidP="0062253D">
      <w:pPr>
        <w:pStyle w:val="Heading3"/>
      </w:pPr>
      <w:bookmarkStart w:id="1131" w:name="P5291_327138"/>
      <w:bookmarkEnd w:id="1131"/>
      <w:r>
        <w:t>84.5 Tier 2 Country Centre rates</w:t>
      </w:r>
    </w:p>
    <w:p w:rsidR="0062253D" w:rsidRDefault="0062253D" w:rsidP="0062253D">
      <w:pPr>
        <w:pStyle w:val="caption-1"/>
      </w:pPr>
      <w:bookmarkStart w:id="1132" w:name="P5292_327169"/>
      <w:bookmarkEnd w:id="1132"/>
      <w:r>
        <w:rPr>
          <w:b/>
          <w:bCs/>
        </w:rPr>
        <w:t xml:space="preserve">Table 18 - Tier 2 Country Centres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220"/>
        <w:gridCol w:w="1050"/>
        <w:gridCol w:w="2205"/>
        <w:gridCol w:w="1125"/>
      </w:tblGrid>
      <w:tr w:rsidR="0062253D" w:rsidTr="0062253D">
        <w:trPr>
          <w:tblCellSpacing w:w="15" w:type="dxa"/>
          <w:jc w:val="center"/>
        </w:trPr>
        <w:tc>
          <w:tcPr>
            <w:tcW w:w="2175" w:type="dxa"/>
            <w:tcBorders>
              <w:top w:val="outset" w:sz="6" w:space="0" w:color="auto"/>
              <w:left w:val="outset" w:sz="6" w:space="0" w:color="auto"/>
              <w:bottom w:val="outset" w:sz="6" w:space="0" w:color="auto"/>
              <w:right w:val="outset" w:sz="6" w:space="0" w:color="auto"/>
            </w:tcBorders>
            <w:vAlign w:val="center"/>
            <w:hideMark/>
          </w:tcPr>
          <w:p w:rsidR="0062253D" w:rsidRDefault="0062253D">
            <w:pPr>
              <w:rPr>
                <w:sz w:val="24"/>
                <w:szCs w:val="24"/>
              </w:rPr>
            </w:pPr>
          </w:p>
        </w:tc>
        <w:tc>
          <w:tcPr>
            <w:tcW w:w="1020" w:type="dxa"/>
            <w:tcBorders>
              <w:top w:val="outset" w:sz="6" w:space="0" w:color="auto"/>
              <w:left w:val="outset" w:sz="6" w:space="0" w:color="auto"/>
              <w:bottom w:val="outset" w:sz="6" w:space="0" w:color="auto"/>
              <w:right w:val="outset" w:sz="6" w:space="0" w:color="auto"/>
            </w:tcBorders>
            <w:vAlign w:val="center"/>
            <w:hideMark/>
          </w:tcPr>
          <w:p w:rsidR="0062253D" w:rsidRDefault="0062253D">
            <w:pPr>
              <w:rPr>
                <w:sz w:val="24"/>
                <w:szCs w:val="24"/>
              </w:rPr>
            </w:pPr>
          </w:p>
        </w:tc>
        <w:tc>
          <w:tcPr>
            <w:tcW w:w="2175" w:type="dxa"/>
            <w:tcBorders>
              <w:top w:val="outset" w:sz="6" w:space="0" w:color="auto"/>
              <w:left w:val="outset" w:sz="6" w:space="0" w:color="auto"/>
              <w:bottom w:val="outset" w:sz="6" w:space="0" w:color="auto"/>
              <w:right w:val="outset" w:sz="6" w:space="0" w:color="auto"/>
            </w:tcBorders>
            <w:vAlign w:val="center"/>
            <w:hideMark/>
          </w:tcPr>
          <w:p w:rsidR="0062253D" w:rsidRDefault="0062253D">
            <w:pPr>
              <w:rPr>
                <w:sz w:val="24"/>
                <w:szCs w:val="24"/>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62253D" w:rsidRDefault="0062253D">
            <w:pPr>
              <w:rPr>
                <w:sz w:val="24"/>
                <w:szCs w:val="24"/>
              </w:rPr>
            </w:pPr>
          </w:p>
        </w:tc>
      </w:tr>
      <w:tr w:rsidR="0062253D" w:rsidTr="0062253D">
        <w:trPr>
          <w:tblCellSpacing w:w="15" w:type="dxa"/>
          <w:jc w:val="center"/>
        </w:trPr>
        <w:tc>
          <w:tcPr>
            <w:tcW w:w="6480" w:type="dxa"/>
            <w:gridSpan w:val="4"/>
            <w:tcBorders>
              <w:top w:val="outset" w:sz="6" w:space="0" w:color="auto"/>
              <w:left w:val="outset" w:sz="6" w:space="0" w:color="auto"/>
              <w:bottom w:val="outset" w:sz="6" w:space="0" w:color="auto"/>
              <w:right w:val="outset" w:sz="6" w:space="0" w:color="auto"/>
            </w:tcBorders>
            <w:shd w:val="clear" w:color="auto" w:fill="000099"/>
            <w:hideMark/>
          </w:tcPr>
          <w:p w:rsidR="0062253D" w:rsidRDefault="0062253D" w:rsidP="0062253D">
            <w:pPr>
              <w:rPr>
                <w:sz w:val="24"/>
                <w:szCs w:val="24"/>
              </w:rPr>
            </w:pPr>
            <w:r>
              <w:rPr>
                <w:b/>
                <w:bCs/>
                <w:color w:val="FFFFFF"/>
              </w:rPr>
              <w:t>Accommodation Expenses</w:t>
            </w:r>
          </w:p>
        </w:tc>
      </w:tr>
      <w:tr w:rsidR="0062253D" w:rsidTr="0062253D">
        <w:trPr>
          <w:tblCellSpacing w:w="15" w:type="dxa"/>
          <w:jc w:val="center"/>
        </w:trPr>
        <w:tc>
          <w:tcPr>
            <w:tcW w:w="2175" w:type="dxa"/>
            <w:tcBorders>
              <w:top w:val="outset" w:sz="6" w:space="0" w:color="auto"/>
              <w:left w:val="outset" w:sz="6" w:space="0" w:color="auto"/>
              <w:bottom w:val="outset" w:sz="6" w:space="0" w:color="auto"/>
              <w:right w:val="outset" w:sz="6" w:space="0" w:color="auto"/>
            </w:tcBorders>
            <w:hideMark/>
          </w:tcPr>
          <w:p w:rsidR="0062253D" w:rsidRDefault="0062253D" w:rsidP="0062253D">
            <w:pPr>
              <w:rPr>
                <w:sz w:val="24"/>
                <w:szCs w:val="24"/>
              </w:rPr>
            </w:pPr>
            <w:r>
              <w:t xml:space="preserve">Albany (WA) </w:t>
            </w:r>
          </w:p>
        </w:tc>
        <w:tc>
          <w:tcPr>
            <w:tcW w:w="1020" w:type="dxa"/>
            <w:tcBorders>
              <w:top w:val="outset" w:sz="6" w:space="0" w:color="auto"/>
              <w:left w:val="outset" w:sz="6" w:space="0" w:color="auto"/>
              <w:bottom w:val="outset" w:sz="6" w:space="0" w:color="auto"/>
              <w:right w:val="outset" w:sz="6" w:space="0" w:color="auto"/>
            </w:tcBorders>
            <w:hideMark/>
          </w:tcPr>
          <w:p w:rsidR="0062253D" w:rsidRDefault="0062253D" w:rsidP="0062253D">
            <w:pPr>
              <w:rPr>
                <w:sz w:val="24"/>
                <w:szCs w:val="24"/>
              </w:rPr>
            </w:pPr>
            <w:r>
              <w:t xml:space="preserve">$73.00 </w:t>
            </w:r>
          </w:p>
        </w:tc>
        <w:tc>
          <w:tcPr>
            <w:tcW w:w="2175" w:type="dxa"/>
            <w:tcBorders>
              <w:top w:val="outset" w:sz="6" w:space="0" w:color="auto"/>
              <w:left w:val="outset" w:sz="6" w:space="0" w:color="auto"/>
              <w:bottom w:val="outset" w:sz="6" w:space="0" w:color="auto"/>
              <w:right w:val="outset" w:sz="6" w:space="0" w:color="auto"/>
            </w:tcBorders>
            <w:hideMark/>
          </w:tcPr>
          <w:p w:rsidR="0062253D" w:rsidRDefault="0062253D" w:rsidP="0062253D">
            <w:pPr>
              <w:rPr>
                <w:sz w:val="24"/>
                <w:szCs w:val="24"/>
              </w:rPr>
            </w:pPr>
            <w:r>
              <w:t xml:space="preserve">Gosford (NSW) </w:t>
            </w:r>
          </w:p>
        </w:tc>
        <w:tc>
          <w:tcPr>
            <w:tcW w:w="1080" w:type="dxa"/>
            <w:tcBorders>
              <w:top w:val="outset" w:sz="6" w:space="0" w:color="auto"/>
              <w:left w:val="outset" w:sz="6" w:space="0" w:color="auto"/>
              <w:bottom w:val="outset" w:sz="6" w:space="0" w:color="auto"/>
              <w:right w:val="outset" w:sz="6" w:space="0" w:color="auto"/>
            </w:tcBorders>
            <w:hideMark/>
          </w:tcPr>
          <w:p w:rsidR="0062253D" w:rsidRDefault="0062253D" w:rsidP="0062253D">
            <w:pPr>
              <w:rPr>
                <w:sz w:val="24"/>
                <w:szCs w:val="24"/>
              </w:rPr>
            </w:pPr>
            <w:r>
              <w:t>$79.00</w:t>
            </w:r>
          </w:p>
        </w:tc>
      </w:tr>
      <w:tr w:rsidR="0062253D" w:rsidTr="0062253D">
        <w:trPr>
          <w:tblCellSpacing w:w="15" w:type="dxa"/>
          <w:jc w:val="center"/>
        </w:trPr>
        <w:tc>
          <w:tcPr>
            <w:tcW w:w="2175" w:type="dxa"/>
            <w:tcBorders>
              <w:top w:val="outset" w:sz="6" w:space="0" w:color="auto"/>
              <w:left w:val="outset" w:sz="6" w:space="0" w:color="auto"/>
              <w:bottom w:val="outset" w:sz="6" w:space="0" w:color="auto"/>
              <w:right w:val="outset" w:sz="6" w:space="0" w:color="auto"/>
            </w:tcBorders>
            <w:hideMark/>
          </w:tcPr>
          <w:p w:rsidR="0062253D" w:rsidRDefault="0062253D" w:rsidP="0062253D">
            <w:pPr>
              <w:rPr>
                <w:sz w:val="24"/>
                <w:szCs w:val="24"/>
              </w:rPr>
            </w:pPr>
            <w:r>
              <w:t xml:space="preserve">Bathurst (NSW) </w:t>
            </w:r>
          </w:p>
        </w:tc>
        <w:tc>
          <w:tcPr>
            <w:tcW w:w="1020" w:type="dxa"/>
            <w:tcBorders>
              <w:top w:val="outset" w:sz="6" w:space="0" w:color="auto"/>
              <w:left w:val="outset" w:sz="6" w:space="0" w:color="auto"/>
              <w:bottom w:val="outset" w:sz="6" w:space="0" w:color="auto"/>
              <w:right w:val="outset" w:sz="6" w:space="0" w:color="auto"/>
            </w:tcBorders>
            <w:hideMark/>
          </w:tcPr>
          <w:p w:rsidR="0062253D" w:rsidRDefault="0062253D" w:rsidP="0062253D">
            <w:pPr>
              <w:rPr>
                <w:sz w:val="24"/>
                <w:szCs w:val="24"/>
              </w:rPr>
            </w:pPr>
            <w:r>
              <w:t xml:space="preserve">$79.00 </w:t>
            </w:r>
          </w:p>
        </w:tc>
        <w:tc>
          <w:tcPr>
            <w:tcW w:w="2175" w:type="dxa"/>
            <w:tcBorders>
              <w:top w:val="outset" w:sz="6" w:space="0" w:color="auto"/>
              <w:left w:val="outset" w:sz="6" w:space="0" w:color="auto"/>
              <w:bottom w:val="outset" w:sz="6" w:space="0" w:color="auto"/>
              <w:right w:val="outset" w:sz="6" w:space="0" w:color="auto"/>
            </w:tcBorders>
            <w:hideMark/>
          </w:tcPr>
          <w:p w:rsidR="0062253D" w:rsidRDefault="0062253D" w:rsidP="0062253D">
            <w:pPr>
              <w:rPr>
                <w:sz w:val="24"/>
                <w:szCs w:val="24"/>
              </w:rPr>
            </w:pPr>
            <w:r>
              <w:t xml:space="preserve">Griffith (NSW) </w:t>
            </w:r>
          </w:p>
        </w:tc>
        <w:tc>
          <w:tcPr>
            <w:tcW w:w="1080" w:type="dxa"/>
            <w:tcBorders>
              <w:top w:val="outset" w:sz="6" w:space="0" w:color="auto"/>
              <w:left w:val="outset" w:sz="6" w:space="0" w:color="auto"/>
              <w:bottom w:val="outset" w:sz="6" w:space="0" w:color="auto"/>
              <w:right w:val="outset" w:sz="6" w:space="0" w:color="auto"/>
            </w:tcBorders>
            <w:hideMark/>
          </w:tcPr>
          <w:p w:rsidR="0062253D" w:rsidRDefault="0062253D" w:rsidP="0062253D">
            <w:pPr>
              <w:rPr>
                <w:sz w:val="24"/>
                <w:szCs w:val="24"/>
              </w:rPr>
            </w:pPr>
            <w:r>
              <w:t>$77.00</w:t>
            </w:r>
          </w:p>
        </w:tc>
      </w:tr>
      <w:tr w:rsidR="0062253D" w:rsidTr="0062253D">
        <w:trPr>
          <w:tblCellSpacing w:w="15" w:type="dxa"/>
          <w:jc w:val="center"/>
        </w:trPr>
        <w:tc>
          <w:tcPr>
            <w:tcW w:w="2175" w:type="dxa"/>
            <w:tcBorders>
              <w:top w:val="outset" w:sz="6" w:space="0" w:color="auto"/>
              <w:left w:val="outset" w:sz="6" w:space="0" w:color="auto"/>
              <w:bottom w:val="outset" w:sz="6" w:space="0" w:color="auto"/>
              <w:right w:val="outset" w:sz="6" w:space="0" w:color="auto"/>
            </w:tcBorders>
            <w:hideMark/>
          </w:tcPr>
          <w:p w:rsidR="0062253D" w:rsidRDefault="0062253D" w:rsidP="0062253D">
            <w:pPr>
              <w:rPr>
                <w:sz w:val="24"/>
                <w:szCs w:val="24"/>
              </w:rPr>
            </w:pPr>
            <w:r>
              <w:t xml:space="preserve">Bendigo (Vic) </w:t>
            </w:r>
          </w:p>
        </w:tc>
        <w:tc>
          <w:tcPr>
            <w:tcW w:w="1020" w:type="dxa"/>
            <w:tcBorders>
              <w:top w:val="outset" w:sz="6" w:space="0" w:color="auto"/>
              <w:left w:val="outset" w:sz="6" w:space="0" w:color="auto"/>
              <w:bottom w:val="outset" w:sz="6" w:space="0" w:color="auto"/>
              <w:right w:val="outset" w:sz="6" w:space="0" w:color="auto"/>
            </w:tcBorders>
            <w:hideMark/>
          </w:tcPr>
          <w:p w:rsidR="0062253D" w:rsidRDefault="0062253D" w:rsidP="0062253D">
            <w:pPr>
              <w:rPr>
                <w:sz w:val="24"/>
                <w:szCs w:val="24"/>
              </w:rPr>
            </w:pPr>
            <w:r>
              <w:t xml:space="preserve">$79.00 </w:t>
            </w:r>
          </w:p>
        </w:tc>
        <w:tc>
          <w:tcPr>
            <w:tcW w:w="2175" w:type="dxa"/>
            <w:tcBorders>
              <w:top w:val="outset" w:sz="6" w:space="0" w:color="auto"/>
              <w:left w:val="outset" w:sz="6" w:space="0" w:color="auto"/>
              <w:bottom w:val="outset" w:sz="6" w:space="0" w:color="auto"/>
              <w:right w:val="outset" w:sz="6" w:space="0" w:color="auto"/>
            </w:tcBorders>
            <w:hideMark/>
          </w:tcPr>
          <w:p w:rsidR="0062253D" w:rsidRDefault="0062253D" w:rsidP="0062253D">
            <w:pPr>
              <w:rPr>
                <w:sz w:val="24"/>
                <w:szCs w:val="24"/>
              </w:rPr>
            </w:pPr>
            <w:r>
              <w:t xml:space="preserve">Leeton (NSW) </w:t>
            </w:r>
          </w:p>
        </w:tc>
        <w:tc>
          <w:tcPr>
            <w:tcW w:w="1080" w:type="dxa"/>
            <w:tcBorders>
              <w:top w:val="outset" w:sz="6" w:space="0" w:color="auto"/>
              <w:left w:val="outset" w:sz="6" w:space="0" w:color="auto"/>
              <w:bottom w:val="outset" w:sz="6" w:space="0" w:color="auto"/>
              <w:right w:val="outset" w:sz="6" w:space="0" w:color="auto"/>
            </w:tcBorders>
            <w:hideMark/>
          </w:tcPr>
          <w:p w:rsidR="0062253D" w:rsidRDefault="0062253D" w:rsidP="0062253D">
            <w:pPr>
              <w:rPr>
                <w:sz w:val="24"/>
                <w:szCs w:val="24"/>
              </w:rPr>
            </w:pPr>
            <w:r>
              <w:t>$73.00</w:t>
            </w:r>
          </w:p>
        </w:tc>
      </w:tr>
      <w:tr w:rsidR="0062253D" w:rsidTr="0062253D">
        <w:trPr>
          <w:tblCellSpacing w:w="15" w:type="dxa"/>
          <w:jc w:val="center"/>
        </w:trPr>
        <w:tc>
          <w:tcPr>
            <w:tcW w:w="2175" w:type="dxa"/>
            <w:tcBorders>
              <w:top w:val="outset" w:sz="6" w:space="0" w:color="auto"/>
              <w:left w:val="outset" w:sz="6" w:space="0" w:color="auto"/>
              <w:bottom w:val="outset" w:sz="6" w:space="0" w:color="auto"/>
              <w:right w:val="outset" w:sz="6" w:space="0" w:color="auto"/>
            </w:tcBorders>
            <w:hideMark/>
          </w:tcPr>
          <w:p w:rsidR="0062253D" w:rsidRDefault="0062253D" w:rsidP="0062253D">
            <w:pPr>
              <w:rPr>
                <w:sz w:val="24"/>
                <w:szCs w:val="24"/>
              </w:rPr>
            </w:pPr>
            <w:r>
              <w:t xml:space="preserve">Bright (Vic) </w:t>
            </w:r>
          </w:p>
        </w:tc>
        <w:tc>
          <w:tcPr>
            <w:tcW w:w="1020" w:type="dxa"/>
            <w:tcBorders>
              <w:top w:val="outset" w:sz="6" w:space="0" w:color="auto"/>
              <w:left w:val="outset" w:sz="6" w:space="0" w:color="auto"/>
              <w:bottom w:val="outset" w:sz="6" w:space="0" w:color="auto"/>
              <w:right w:val="outset" w:sz="6" w:space="0" w:color="auto"/>
            </w:tcBorders>
            <w:hideMark/>
          </w:tcPr>
          <w:p w:rsidR="0062253D" w:rsidRDefault="0062253D" w:rsidP="0062253D">
            <w:pPr>
              <w:rPr>
                <w:sz w:val="24"/>
                <w:szCs w:val="24"/>
              </w:rPr>
            </w:pPr>
            <w:r>
              <w:t xml:space="preserve">$71.00 </w:t>
            </w:r>
          </w:p>
        </w:tc>
        <w:tc>
          <w:tcPr>
            <w:tcW w:w="2175" w:type="dxa"/>
            <w:tcBorders>
              <w:top w:val="outset" w:sz="6" w:space="0" w:color="auto"/>
              <w:left w:val="outset" w:sz="6" w:space="0" w:color="auto"/>
              <w:bottom w:val="outset" w:sz="6" w:space="0" w:color="auto"/>
              <w:right w:val="outset" w:sz="6" w:space="0" w:color="auto"/>
            </w:tcBorders>
            <w:hideMark/>
          </w:tcPr>
          <w:p w:rsidR="0062253D" w:rsidRDefault="0062253D" w:rsidP="0062253D">
            <w:pPr>
              <w:rPr>
                <w:sz w:val="24"/>
                <w:szCs w:val="24"/>
              </w:rPr>
            </w:pPr>
            <w:r>
              <w:t xml:space="preserve">Maitland (NSW) </w:t>
            </w:r>
          </w:p>
        </w:tc>
        <w:tc>
          <w:tcPr>
            <w:tcW w:w="1080" w:type="dxa"/>
            <w:tcBorders>
              <w:top w:val="outset" w:sz="6" w:space="0" w:color="auto"/>
              <w:left w:val="outset" w:sz="6" w:space="0" w:color="auto"/>
              <w:bottom w:val="outset" w:sz="6" w:space="0" w:color="auto"/>
              <w:right w:val="outset" w:sz="6" w:space="0" w:color="auto"/>
            </w:tcBorders>
            <w:hideMark/>
          </w:tcPr>
          <w:p w:rsidR="0062253D" w:rsidRDefault="0062253D" w:rsidP="0062253D">
            <w:pPr>
              <w:rPr>
                <w:sz w:val="24"/>
                <w:szCs w:val="24"/>
              </w:rPr>
            </w:pPr>
            <w:r>
              <w:t>$79.00</w:t>
            </w:r>
          </w:p>
        </w:tc>
      </w:tr>
      <w:tr w:rsidR="0062253D" w:rsidTr="0062253D">
        <w:trPr>
          <w:tblCellSpacing w:w="15" w:type="dxa"/>
          <w:jc w:val="center"/>
        </w:trPr>
        <w:tc>
          <w:tcPr>
            <w:tcW w:w="2175" w:type="dxa"/>
            <w:tcBorders>
              <w:top w:val="outset" w:sz="6" w:space="0" w:color="auto"/>
              <w:left w:val="outset" w:sz="6" w:space="0" w:color="auto"/>
              <w:bottom w:val="outset" w:sz="6" w:space="0" w:color="auto"/>
              <w:right w:val="outset" w:sz="6" w:space="0" w:color="auto"/>
            </w:tcBorders>
            <w:hideMark/>
          </w:tcPr>
          <w:p w:rsidR="0062253D" w:rsidRDefault="0062253D" w:rsidP="0062253D">
            <w:pPr>
              <w:rPr>
                <w:sz w:val="24"/>
                <w:szCs w:val="24"/>
              </w:rPr>
            </w:pPr>
            <w:r>
              <w:t xml:space="preserve">Bunbury (WA) </w:t>
            </w:r>
          </w:p>
        </w:tc>
        <w:tc>
          <w:tcPr>
            <w:tcW w:w="1020" w:type="dxa"/>
            <w:tcBorders>
              <w:top w:val="outset" w:sz="6" w:space="0" w:color="auto"/>
              <w:left w:val="outset" w:sz="6" w:space="0" w:color="auto"/>
              <w:bottom w:val="outset" w:sz="6" w:space="0" w:color="auto"/>
              <w:right w:val="outset" w:sz="6" w:space="0" w:color="auto"/>
            </w:tcBorders>
            <w:hideMark/>
          </w:tcPr>
          <w:p w:rsidR="0062253D" w:rsidRDefault="0062253D" w:rsidP="0062253D">
            <w:pPr>
              <w:rPr>
                <w:sz w:val="24"/>
                <w:szCs w:val="24"/>
              </w:rPr>
            </w:pPr>
            <w:r>
              <w:t xml:space="preserve">$71.00 </w:t>
            </w:r>
          </w:p>
        </w:tc>
        <w:tc>
          <w:tcPr>
            <w:tcW w:w="2175" w:type="dxa"/>
            <w:tcBorders>
              <w:top w:val="outset" w:sz="6" w:space="0" w:color="auto"/>
              <w:left w:val="outset" w:sz="6" w:space="0" w:color="auto"/>
              <w:bottom w:val="outset" w:sz="6" w:space="0" w:color="auto"/>
              <w:right w:val="outset" w:sz="6" w:space="0" w:color="auto"/>
            </w:tcBorders>
            <w:hideMark/>
          </w:tcPr>
          <w:p w:rsidR="0062253D" w:rsidRDefault="0062253D" w:rsidP="0062253D">
            <w:pPr>
              <w:rPr>
                <w:sz w:val="24"/>
                <w:szCs w:val="24"/>
              </w:rPr>
            </w:pPr>
            <w:r>
              <w:t xml:space="preserve">Mt Magnet (WA) </w:t>
            </w:r>
          </w:p>
        </w:tc>
        <w:tc>
          <w:tcPr>
            <w:tcW w:w="1080" w:type="dxa"/>
            <w:tcBorders>
              <w:top w:val="outset" w:sz="6" w:space="0" w:color="auto"/>
              <w:left w:val="outset" w:sz="6" w:space="0" w:color="auto"/>
              <w:bottom w:val="outset" w:sz="6" w:space="0" w:color="auto"/>
              <w:right w:val="outset" w:sz="6" w:space="0" w:color="auto"/>
            </w:tcBorders>
            <w:hideMark/>
          </w:tcPr>
          <w:p w:rsidR="0062253D" w:rsidRDefault="0062253D" w:rsidP="0062253D">
            <w:pPr>
              <w:rPr>
                <w:sz w:val="24"/>
                <w:szCs w:val="24"/>
              </w:rPr>
            </w:pPr>
            <w:r>
              <w:t>$73.00</w:t>
            </w:r>
          </w:p>
        </w:tc>
      </w:tr>
      <w:tr w:rsidR="0062253D" w:rsidTr="0062253D">
        <w:trPr>
          <w:tblCellSpacing w:w="15" w:type="dxa"/>
          <w:jc w:val="center"/>
        </w:trPr>
        <w:tc>
          <w:tcPr>
            <w:tcW w:w="2175" w:type="dxa"/>
            <w:tcBorders>
              <w:top w:val="outset" w:sz="6" w:space="0" w:color="auto"/>
              <w:left w:val="outset" w:sz="6" w:space="0" w:color="auto"/>
              <w:bottom w:val="outset" w:sz="6" w:space="0" w:color="auto"/>
              <w:right w:val="outset" w:sz="6" w:space="0" w:color="auto"/>
            </w:tcBorders>
            <w:hideMark/>
          </w:tcPr>
          <w:p w:rsidR="0062253D" w:rsidRDefault="0062253D" w:rsidP="0062253D">
            <w:pPr>
              <w:rPr>
                <w:sz w:val="24"/>
                <w:szCs w:val="24"/>
              </w:rPr>
            </w:pPr>
            <w:r>
              <w:t xml:space="preserve">Carnarvon (WA) </w:t>
            </w:r>
          </w:p>
        </w:tc>
        <w:tc>
          <w:tcPr>
            <w:tcW w:w="1020" w:type="dxa"/>
            <w:tcBorders>
              <w:top w:val="outset" w:sz="6" w:space="0" w:color="auto"/>
              <w:left w:val="outset" w:sz="6" w:space="0" w:color="auto"/>
              <w:bottom w:val="outset" w:sz="6" w:space="0" w:color="auto"/>
              <w:right w:val="outset" w:sz="6" w:space="0" w:color="auto"/>
            </w:tcBorders>
            <w:hideMark/>
          </w:tcPr>
          <w:p w:rsidR="0062253D" w:rsidRDefault="0062253D" w:rsidP="0062253D">
            <w:pPr>
              <w:rPr>
                <w:sz w:val="24"/>
                <w:szCs w:val="24"/>
              </w:rPr>
            </w:pPr>
            <w:r>
              <w:t xml:space="preserve">$77.00 </w:t>
            </w:r>
          </w:p>
        </w:tc>
        <w:tc>
          <w:tcPr>
            <w:tcW w:w="2175" w:type="dxa"/>
            <w:tcBorders>
              <w:top w:val="outset" w:sz="6" w:space="0" w:color="auto"/>
              <w:left w:val="outset" w:sz="6" w:space="0" w:color="auto"/>
              <w:bottom w:val="outset" w:sz="6" w:space="0" w:color="auto"/>
              <w:right w:val="outset" w:sz="6" w:space="0" w:color="auto"/>
            </w:tcBorders>
            <w:hideMark/>
          </w:tcPr>
          <w:p w:rsidR="0062253D" w:rsidRDefault="0062253D" w:rsidP="0062253D">
            <w:pPr>
              <w:rPr>
                <w:sz w:val="24"/>
                <w:szCs w:val="24"/>
              </w:rPr>
            </w:pPr>
            <w:r>
              <w:t xml:space="preserve">Northam </w:t>
            </w:r>
          </w:p>
        </w:tc>
        <w:tc>
          <w:tcPr>
            <w:tcW w:w="1080" w:type="dxa"/>
            <w:tcBorders>
              <w:top w:val="outset" w:sz="6" w:space="0" w:color="auto"/>
              <w:left w:val="outset" w:sz="6" w:space="0" w:color="auto"/>
              <w:bottom w:val="outset" w:sz="6" w:space="0" w:color="auto"/>
              <w:right w:val="outset" w:sz="6" w:space="0" w:color="auto"/>
            </w:tcBorders>
            <w:hideMark/>
          </w:tcPr>
          <w:p w:rsidR="0062253D" w:rsidRDefault="0062253D" w:rsidP="0062253D">
            <w:pPr>
              <w:rPr>
                <w:sz w:val="24"/>
                <w:szCs w:val="24"/>
              </w:rPr>
            </w:pPr>
            <w:r>
              <w:t>$85.00</w:t>
            </w:r>
          </w:p>
        </w:tc>
      </w:tr>
      <w:tr w:rsidR="0062253D" w:rsidTr="0062253D">
        <w:trPr>
          <w:tblCellSpacing w:w="15" w:type="dxa"/>
          <w:jc w:val="center"/>
        </w:trPr>
        <w:tc>
          <w:tcPr>
            <w:tcW w:w="2175" w:type="dxa"/>
            <w:tcBorders>
              <w:top w:val="outset" w:sz="6" w:space="0" w:color="auto"/>
              <w:left w:val="outset" w:sz="6" w:space="0" w:color="auto"/>
              <w:bottom w:val="outset" w:sz="6" w:space="0" w:color="auto"/>
              <w:right w:val="outset" w:sz="6" w:space="0" w:color="auto"/>
            </w:tcBorders>
            <w:hideMark/>
          </w:tcPr>
          <w:p w:rsidR="0062253D" w:rsidRDefault="0062253D" w:rsidP="0062253D">
            <w:pPr>
              <w:rPr>
                <w:sz w:val="24"/>
                <w:szCs w:val="24"/>
              </w:rPr>
            </w:pPr>
            <w:r>
              <w:t xml:space="preserve">Castlemaine (Vic) </w:t>
            </w:r>
          </w:p>
        </w:tc>
        <w:tc>
          <w:tcPr>
            <w:tcW w:w="1020" w:type="dxa"/>
            <w:tcBorders>
              <w:top w:val="outset" w:sz="6" w:space="0" w:color="auto"/>
              <w:left w:val="outset" w:sz="6" w:space="0" w:color="auto"/>
              <w:bottom w:val="outset" w:sz="6" w:space="0" w:color="auto"/>
              <w:right w:val="outset" w:sz="6" w:space="0" w:color="auto"/>
            </w:tcBorders>
            <w:hideMark/>
          </w:tcPr>
          <w:p w:rsidR="0062253D" w:rsidRDefault="0062253D" w:rsidP="0062253D">
            <w:pPr>
              <w:rPr>
                <w:sz w:val="24"/>
                <w:szCs w:val="24"/>
              </w:rPr>
            </w:pPr>
            <w:r>
              <w:t xml:space="preserve">$69.00 </w:t>
            </w:r>
          </w:p>
        </w:tc>
        <w:tc>
          <w:tcPr>
            <w:tcW w:w="2175" w:type="dxa"/>
            <w:tcBorders>
              <w:top w:val="outset" w:sz="6" w:space="0" w:color="auto"/>
              <w:left w:val="outset" w:sz="6" w:space="0" w:color="auto"/>
              <w:bottom w:val="outset" w:sz="6" w:space="0" w:color="auto"/>
              <w:right w:val="outset" w:sz="6" w:space="0" w:color="auto"/>
            </w:tcBorders>
            <w:hideMark/>
          </w:tcPr>
          <w:p w:rsidR="0062253D" w:rsidRDefault="0062253D" w:rsidP="0062253D">
            <w:pPr>
              <w:rPr>
                <w:sz w:val="24"/>
                <w:szCs w:val="24"/>
              </w:rPr>
            </w:pPr>
            <w:r>
              <w:t xml:space="preserve">Orange (NSW) </w:t>
            </w:r>
          </w:p>
        </w:tc>
        <w:tc>
          <w:tcPr>
            <w:tcW w:w="1080" w:type="dxa"/>
            <w:tcBorders>
              <w:top w:val="outset" w:sz="6" w:space="0" w:color="auto"/>
              <w:left w:val="outset" w:sz="6" w:space="0" w:color="auto"/>
              <w:bottom w:val="outset" w:sz="6" w:space="0" w:color="auto"/>
              <w:right w:val="outset" w:sz="6" w:space="0" w:color="auto"/>
            </w:tcBorders>
            <w:hideMark/>
          </w:tcPr>
          <w:p w:rsidR="0062253D" w:rsidRDefault="0062253D" w:rsidP="0062253D">
            <w:pPr>
              <w:rPr>
                <w:sz w:val="24"/>
                <w:szCs w:val="24"/>
              </w:rPr>
            </w:pPr>
            <w:r>
              <w:t xml:space="preserve">$79.00 </w:t>
            </w:r>
          </w:p>
        </w:tc>
      </w:tr>
      <w:tr w:rsidR="0062253D" w:rsidTr="0062253D">
        <w:trPr>
          <w:tblCellSpacing w:w="15" w:type="dxa"/>
          <w:jc w:val="center"/>
        </w:trPr>
        <w:tc>
          <w:tcPr>
            <w:tcW w:w="2175" w:type="dxa"/>
            <w:tcBorders>
              <w:top w:val="outset" w:sz="6" w:space="0" w:color="auto"/>
              <w:left w:val="outset" w:sz="6" w:space="0" w:color="auto"/>
              <w:bottom w:val="outset" w:sz="6" w:space="0" w:color="auto"/>
              <w:right w:val="outset" w:sz="6" w:space="0" w:color="auto"/>
            </w:tcBorders>
            <w:hideMark/>
          </w:tcPr>
          <w:p w:rsidR="0062253D" w:rsidRDefault="0062253D" w:rsidP="0062253D">
            <w:pPr>
              <w:rPr>
                <w:sz w:val="24"/>
                <w:szCs w:val="24"/>
              </w:rPr>
            </w:pPr>
            <w:r>
              <w:t xml:space="preserve">Emerald (Qld) </w:t>
            </w:r>
          </w:p>
        </w:tc>
        <w:tc>
          <w:tcPr>
            <w:tcW w:w="1020" w:type="dxa"/>
            <w:tcBorders>
              <w:top w:val="outset" w:sz="6" w:space="0" w:color="auto"/>
              <w:left w:val="outset" w:sz="6" w:space="0" w:color="auto"/>
              <w:bottom w:val="outset" w:sz="6" w:space="0" w:color="auto"/>
              <w:right w:val="outset" w:sz="6" w:space="0" w:color="auto"/>
            </w:tcBorders>
            <w:hideMark/>
          </w:tcPr>
          <w:p w:rsidR="0062253D" w:rsidRDefault="0062253D" w:rsidP="0062253D">
            <w:pPr>
              <w:rPr>
                <w:sz w:val="24"/>
                <w:szCs w:val="24"/>
              </w:rPr>
            </w:pPr>
            <w:r>
              <w:t xml:space="preserve">$71.00 </w:t>
            </w:r>
          </w:p>
        </w:tc>
        <w:tc>
          <w:tcPr>
            <w:tcW w:w="2175" w:type="dxa"/>
            <w:tcBorders>
              <w:top w:val="outset" w:sz="6" w:space="0" w:color="auto"/>
              <w:left w:val="outset" w:sz="6" w:space="0" w:color="auto"/>
              <w:bottom w:val="outset" w:sz="6" w:space="0" w:color="auto"/>
              <w:right w:val="outset" w:sz="6" w:space="0" w:color="auto"/>
            </w:tcBorders>
            <w:hideMark/>
          </w:tcPr>
          <w:p w:rsidR="0062253D" w:rsidRDefault="0062253D" w:rsidP="0062253D">
            <w:pPr>
              <w:rPr>
                <w:sz w:val="24"/>
                <w:szCs w:val="24"/>
              </w:rPr>
            </w:pPr>
            <w:r>
              <w:t xml:space="preserve">Port Lincoln </w:t>
            </w:r>
          </w:p>
        </w:tc>
        <w:tc>
          <w:tcPr>
            <w:tcW w:w="1080" w:type="dxa"/>
            <w:tcBorders>
              <w:top w:val="outset" w:sz="6" w:space="0" w:color="auto"/>
              <w:left w:val="outset" w:sz="6" w:space="0" w:color="auto"/>
              <w:bottom w:val="outset" w:sz="6" w:space="0" w:color="auto"/>
              <w:right w:val="outset" w:sz="6" w:space="0" w:color="auto"/>
            </w:tcBorders>
            <w:hideMark/>
          </w:tcPr>
          <w:p w:rsidR="0062253D" w:rsidRDefault="0062253D" w:rsidP="0062253D">
            <w:pPr>
              <w:rPr>
                <w:sz w:val="24"/>
                <w:szCs w:val="24"/>
              </w:rPr>
            </w:pPr>
            <w:r>
              <w:t>$73.00</w:t>
            </w:r>
          </w:p>
        </w:tc>
      </w:tr>
      <w:tr w:rsidR="0062253D" w:rsidTr="0062253D">
        <w:trPr>
          <w:tblCellSpacing w:w="15" w:type="dxa"/>
          <w:jc w:val="center"/>
        </w:trPr>
        <w:tc>
          <w:tcPr>
            <w:tcW w:w="2175" w:type="dxa"/>
            <w:tcBorders>
              <w:top w:val="outset" w:sz="6" w:space="0" w:color="auto"/>
              <w:left w:val="outset" w:sz="6" w:space="0" w:color="auto"/>
              <w:bottom w:val="outset" w:sz="6" w:space="0" w:color="auto"/>
              <w:right w:val="outset" w:sz="6" w:space="0" w:color="auto"/>
            </w:tcBorders>
            <w:hideMark/>
          </w:tcPr>
          <w:p w:rsidR="0062253D" w:rsidRDefault="0062253D" w:rsidP="0062253D">
            <w:pPr>
              <w:rPr>
                <w:sz w:val="24"/>
                <w:szCs w:val="24"/>
              </w:rPr>
            </w:pPr>
            <w:r>
              <w:t xml:space="preserve">Geraldton (WA) </w:t>
            </w:r>
          </w:p>
        </w:tc>
        <w:tc>
          <w:tcPr>
            <w:tcW w:w="1020" w:type="dxa"/>
            <w:tcBorders>
              <w:top w:val="outset" w:sz="6" w:space="0" w:color="auto"/>
              <w:left w:val="outset" w:sz="6" w:space="0" w:color="auto"/>
              <w:bottom w:val="outset" w:sz="6" w:space="0" w:color="auto"/>
              <w:right w:val="outset" w:sz="6" w:space="0" w:color="auto"/>
            </w:tcBorders>
            <w:hideMark/>
          </w:tcPr>
          <w:p w:rsidR="0062253D" w:rsidRDefault="0062253D" w:rsidP="0062253D">
            <w:pPr>
              <w:rPr>
                <w:sz w:val="24"/>
                <w:szCs w:val="24"/>
              </w:rPr>
            </w:pPr>
            <w:r>
              <w:t xml:space="preserve">$79.00 </w:t>
            </w:r>
          </w:p>
        </w:tc>
        <w:tc>
          <w:tcPr>
            <w:tcW w:w="2175" w:type="dxa"/>
            <w:tcBorders>
              <w:top w:val="outset" w:sz="6" w:space="0" w:color="auto"/>
              <w:left w:val="outset" w:sz="6" w:space="0" w:color="auto"/>
              <w:bottom w:val="outset" w:sz="6" w:space="0" w:color="auto"/>
              <w:right w:val="outset" w:sz="6" w:space="0" w:color="auto"/>
            </w:tcBorders>
            <w:hideMark/>
          </w:tcPr>
          <w:p w:rsidR="0062253D" w:rsidRDefault="0062253D" w:rsidP="0062253D">
            <w:pPr>
              <w:rPr>
                <w:sz w:val="24"/>
                <w:szCs w:val="24"/>
              </w:rPr>
            </w:pPr>
            <w:r>
              <w:t xml:space="preserve">Port Pirie </w:t>
            </w:r>
          </w:p>
        </w:tc>
        <w:tc>
          <w:tcPr>
            <w:tcW w:w="1080" w:type="dxa"/>
            <w:tcBorders>
              <w:top w:val="outset" w:sz="6" w:space="0" w:color="auto"/>
              <w:left w:val="outset" w:sz="6" w:space="0" w:color="auto"/>
              <w:bottom w:val="outset" w:sz="6" w:space="0" w:color="auto"/>
              <w:right w:val="outset" w:sz="6" w:space="0" w:color="auto"/>
            </w:tcBorders>
            <w:hideMark/>
          </w:tcPr>
          <w:p w:rsidR="0062253D" w:rsidRDefault="0062253D" w:rsidP="0062253D">
            <w:pPr>
              <w:rPr>
                <w:sz w:val="24"/>
                <w:szCs w:val="24"/>
              </w:rPr>
            </w:pPr>
            <w:r>
              <w:t>$73.00</w:t>
            </w:r>
          </w:p>
        </w:tc>
      </w:tr>
    </w:tbl>
    <w:p w:rsidR="0062253D" w:rsidRDefault="0062253D" w:rsidP="0062253D">
      <w:pPr>
        <w:pStyle w:val="Heading3"/>
      </w:pPr>
      <w:bookmarkStart w:id="1133" w:name="P5336_327604"/>
      <w:bookmarkEnd w:id="1133"/>
      <w:r>
        <w:t>84.6 Fares allowance</w:t>
      </w:r>
      <w:bookmarkStart w:id="1134" w:name="P5336_327623"/>
      <w:bookmarkEnd w:id="1134"/>
    </w:p>
    <w:p w:rsidR="0062253D" w:rsidRDefault="0062253D" w:rsidP="0062253D">
      <w:r>
        <w:t>Students can be approved for Fares Allowance to attend Away-from-base activities up to six return trips per year of the course.</w:t>
      </w:r>
    </w:p>
    <w:p w:rsidR="00DF6799" w:rsidRDefault="00DF6799" w:rsidP="00DF6799">
      <w:pPr>
        <w:pStyle w:val="Heading1"/>
      </w:pPr>
      <w:r>
        <w:t xml:space="preserve">Chapter 85 Away-from-base Living Allowance </w:t>
      </w:r>
    </w:p>
    <w:p w:rsidR="00DF6799" w:rsidRDefault="00DF6799" w:rsidP="00DF6799">
      <w:pPr>
        <w:pStyle w:val="NormalWeb"/>
      </w:pPr>
      <w:r>
        <w:t xml:space="preserve">This chapter describes the circumstances when living allowance is payable as part of assistance for away from base activities. </w:t>
      </w:r>
    </w:p>
    <w:p w:rsidR="00DF6799" w:rsidRDefault="00DF6799" w:rsidP="00DF6799">
      <w:pPr>
        <w:pStyle w:val="Heading4"/>
      </w:pPr>
      <w:r>
        <w:t xml:space="preserve">Chapter Content </w:t>
      </w:r>
    </w:p>
    <w:p w:rsidR="00DF6799" w:rsidRDefault="00DF6799" w:rsidP="00DF6799">
      <w:pPr>
        <w:pStyle w:val="NormalWeb"/>
      </w:pPr>
      <w:r>
        <w:t xml:space="preserve">This chapter contains the following topics: </w:t>
      </w:r>
      <w:bookmarkStart w:id="1135" w:name="P6568_398937"/>
    </w:p>
    <w:p w:rsidR="00DF6799" w:rsidRDefault="00BF7519" w:rsidP="00AF3822">
      <w:pPr>
        <w:pStyle w:val="referencebullet-1"/>
      </w:pPr>
      <w:hyperlink r:id="rId797" w:anchor="P5348_328074" w:history="1">
        <w:r w:rsidR="00DF6799">
          <w:rPr>
            <w:rStyle w:val="Hyperlink"/>
          </w:rPr>
          <w:t xml:space="preserve">Eligibility for Living Allowance </w:t>
        </w:r>
      </w:hyperlink>
    </w:p>
    <w:p w:rsidR="00DF6799" w:rsidRDefault="00BF7519" w:rsidP="00AF3822">
      <w:pPr>
        <w:pStyle w:val="referencebullet-1"/>
      </w:pPr>
      <w:hyperlink r:id="rId798" w:anchor="P5354_328590" w:history="1">
        <w:r w:rsidR="00DF6799">
          <w:rPr>
            <w:rStyle w:val="Hyperlink"/>
          </w:rPr>
          <w:t xml:space="preserve">Evidence of loss of income </w:t>
        </w:r>
      </w:hyperlink>
    </w:p>
    <w:p w:rsidR="00DF6799" w:rsidRDefault="00BF7519" w:rsidP="00AF3822">
      <w:pPr>
        <w:pStyle w:val="referencebullet-1"/>
      </w:pPr>
      <w:hyperlink r:id="rId799" w:anchor="P5356_328826" w:history="1">
        <w:r w:rsidR="00DF6799">
          <w:rPr>
            <w:rStyle w:val="Hyperlink"/>
          </w:rPr>
          <w:t xml:space="preserve">Period of Entitlement </w:t>
        </w:r>
      </w:hyperlink>
    </w:p>
    <w:bookmarkEnd w:id="1135"/>
    <w:p w:rsidR="00DF6799" w:rsidRDefault="00BF7519" w:rsidP="00DF6799">
      <w:pPr>
        <w:pStyle w:val="referencebullet-1"/>
      </w:pPr>
      <w:r>
        <w:fldChar w:fldCharType="begin"/>
      </w:r>
      <w:r w:rsidR="00DF6799">
        <w:instrText xml:space="preserve"> HYPERLINK "http://web.archive.org/web/20050510230519/http:/www.dest.gov.au/archive/schools/abstudy/awfb_living_allowance.htm" \l "P5360_329022" </w:instrText>
      </w:r>
      <w:r>
        <w:fldChar w:fldCharType="separate"/>
      </w:r>
      <w:r w:rsidR="00DF6799">
        <w:rPr>
          <w:rStyle w:val="Hyperlink"/>
        </w:rPr>
        <w:t xml:space="preserve">Income tests </w:t>
      </w:r>
      <w:r>
        <w:fldChar w:fldCharType="end"/>
      </w:r>
    </w:p>
    <w:p w:rsidR="00DF6799" w:rsidRDefault="00DF6799" w:rsidP="00DF6799">
      <w:pPr>
        <w:pStyle w:val="Heading3"/>
      </w:pPr>
      <w:r>
        <w:t xml:space="preserve">85.1 </w:t>
      </w:r>
      <w:bookmarkStart w:id="1136" w:name="P5348_328074"/>
      <w:r>
        <w:t>Eligibility</w:t>
      </w:r>
      <w:bookmarkEnd w:id="1136"/>
      <w:r>
        <w:t xml:space="preserve"> for Living Allowance </w:t>
      </w:r>
    </w:p>
    <w:p w:rsidR="00DF6799" w:rsidRDefault="00DF6799" w:rsidP="00DF6799">
      <w:pPr>
        <w:pStyle w:val="NormalWeb"/>
      </w:pPr>
      <w:r>
        <w:t xml:space="preserve">Students approved to participate in an Away-from-base course activity may be eligible to receive ABSTUDY Living Allowance if they lose their regular source of income as a result of attending the course activity. This is providing the regular income is derived from: </w:t>
      </w:r>
    </w:p>
    <w:p w:rsidR="00DF6799" w:rsidRDefault="00DF6799" w:rsidP="00DF6799">
      <w:pPr>
        <w:numPr>
          <w:ilvl w:val="0"/>
          <w:numId w:val="317"/>
        </w:numPr>
        <w:spacing w:before="100" w:beforeAutospacing="1" w:after="100" w:afterAutospacing="1"/>
      </w:pPr>
      <w:r>
        <w:t xml:space="preserve">a form of Australian Government assistance, eg, FaCS benefits; or </w:t>
      </w:r>
    </w:p>
    <w:p w:rsidR="00DF6799" w:rsidRDefault="00DF6799" w:rsidP="00DF6799">
      <w:pPr>
        <w:numPr>
          <w:ilvl w:val="0"/>
          <w:numId w:val="317"/>
        </w:numPr>
        <w:spacing w:before="100" w:beforeAutospacing="1" w:after="100" w:afterAutospacing="1"/>
      </w:pPr>
      <w:proofErr w:type="gramStart"/>
      <w:r>
        <w:t>employment</w:t>
      </w:r>
      <w:proofErr w:type="gramEnd"/>
      <w:r>
        <w:t xml:space="preserve"> that has no study leave provision and the student is required to access leave without pay to participate in the Away-from-base activity. </w:t>
      </w:r>
    </w:p>
    <w:p w:rsidR="00DF6799" w:rsidRDefault="00DF6799" w:rsidP="00DF6799">
      <w:pPr>
        <w:pStyle w:val="Heading3"/>
      </w:pPr>
      <w:r>
        <w:t xml:space="preserve">85.2 </w:t>
      </w:r>
      <w:bookmarkStart w:id="1137" w:name="P5354_328590"/>
      <w:r>
        <w:t>Evidence</w:t>
      </w:r>
      <w:bookmarkEnd w:id="1137"/>
      <w:r>
        <w:t xml:space="preserve"> of loss of income </w:t>
      </w:r>
    </w:p>
    <w:p w:rsidR="00DF6799" w:rsidRDefault="00DF6799" w:rsidP="00DF6799">
      <w:pPr>
        <w:pStyle w:val="NormalWeb"/>
      </w:pPr>
      <w:r>
        <w:t xml:space="preserve">A statement from the student's employer or relevant Australian Government department is required to confirm the loss of income and that the student has been granted leave without pay. </w:t>
      </w:r>
    </w:p>
    <w:p w:rsidR="00DF6799" w:rsidRDefault="00DF6799" w:rsidP="00DF6799">
      <w:pPr>
        <w:pStyle w:val="Heading3"/>
      </w:pPr>
      <w:r>
        <w:t xml:space="preserve">85.3 </w:t>
      </w:r>
      <w:bookmarkStart w:id="1138" w:name="P5356_328826"/>
      <w:r>
        <w:t>Period</w:t>
      </w:r>
      <w:bookmarkEnd w:id="1138"/>
      <w:r>
        <w:t xml:space="preserve"> of Entitlement </w:t>
      </w:r>
    </w:p>
    <w:p w:rsidR="00DF6799" w:rsidRDefault="00DF6799" w:rsidP="00DF6799">
      <w:pPr>
        <w:pStyle w:val="NormalWeb"/>
      </w:pPr>
      <w:r>
        <w:t xml:space="preserve">The Living Allowance, can be paid for the duration of the Away-from-base entitlement only, and will be calculated according to the: </w:t>
      </w:r>
    </w:p>
    <w:p w:rsidR="00DF6799" w:rsidRDefault="00DF6799" w:rsidP="00DF6799">
      <w:pPr>
        <w:numPr>
          <w:ilvl w:val="0"/>
          <w:numId w:val="318"/>
        </w:numPr>
        <w:spacing w:before="100" w:beforeAutospacing="1" w:after="100" w:afterAutospacing="1"/>
      </w:pPr>
      <w:r>
        <w:t xml:space="preserve">student's age, and </w:t>
      </w:r>
    </w:p>
    <w:p w:rsidR="00DF6799" w:rsidRDefault="00DF6799" w:rsidP="00DF6799">
      <w:pPr>
        <w:numPr>
          <w:ilvl w:val="0"/>
          <w:numId w:val="318"/>
        </w:numPr>
        <w:spacing w:before="100" w:beforeAutospacing="1" w:after="100" w:afterAutospacing="1"/>
      </w:pPr>
      <w:proofErr w:type="gramStart"/>
      <w:r>
        <w:t>student</w:t>
      </w:r>
      <w:proofErr w:type="gramEnd"/>
      <w:r>
        <w:t xml:space="preserve"> status. </w:t>
      </w:r>
    </w:p>
    <w:p w:rsidR="00DF6799" w:rsidRDefault="00DF6799" w:rsidP="00DF6799">
      <w:pPr>
        <w:pStyle w:val="Heading3"/>
      </w:pPr>
      <w:r>
        <w:t xml:space="preserve">85.4 </w:t>
      </w:r>
      <w:bookmarkStart w:id="1139" w:name="P5360_329022"/>
      <w:r>
        <w:t>Income</w:t>
      </w:r>
      <w:bookmarkEnd w:id="1139"/>
      <w:r>
        <w:t xml:space="preserve"> tests </w:t>
      </w:r>
    </w:p>
    <w:p w:rsidR="00DF6799" w:rsidRDefault="00DF6799" w:rsidP="00DF6799">
      <w:pPr>
        <w:pStyle w:val="NormalWeb"/>
      </w:pPr>
      <w:r>
        <w:t xml:space="preserve">For the duration of Away-from-base activity the Living Allowance will not be income-tested. </w:t>
      </w:r>
    </w:p>
    <w:p w:rsidR="00DF6799" w:rsidRDefault="00DF6799" w:rsidP="00DF6799">
      <w:pPr>
        <w:pStyle w:val="Heading1"/>
      </w:pPr>
      <w:bookmarkStart w:id="1140" w:name="P5364_329128"/>
      <w:r>
        <w:t>Chapter 86 Payment and acquittal for Away-from-base assistance</w:t>
      </w:r>
      <w:bookmarkStart w:id="1141" w:name="P5364_329189"/>
      <w:bookmarkEnd w:id="1140"/>
      <w:bookmarkEnd w:id="1141"/>
    </w:p>
    <w:p w:rsidR="00DF6799" w:rsidRDefault="00DF6799" w:rsidP="00DF6799">
      <w:bookmarkStart w:id="1142" w:name="P5366_329189"/>
      <w:bookmarkEnd w:id="1142"/>
      <w:r>
        <w:t>This chapter explains the payment requirements for against the different types of Away-from-base activities for which assistance can be provided. It also details the acquittal requirements for advance payments.</w:t>
      </w:r>
    </w:p>
    <w:p w:rsidR="00DF6799" w:rsidRDefault="00DF6799" w:rsidP="00DF6799">
      <w:r>
        <w:rPr>
          <w:rFonts w:ascii="Verdana" w:hAnsi="Verdana"/>
          <w:b/>
          <w:bCs/>
          <w:color w:val="000000"/>
          <w:szCs w:val="22"/>
        </w:rPr>
        <w:t>Chapter Content</w:t>
      </w:r>
    </w:p>
    <w:p w:rsidR="00DF6799" w:rsidRDefault="00DF6799" w:rsidP="00AF3822">
      <w:r>
        <w:t xml:space="preserve">This chapter contains the following topics: </w:t>
      </w:r>
    </w:p>
    <w:p w:rsidR="00DF6799" w:rsidRDefault="00BF7519" w:rsidP="00AF3822">
      <w:pPr>
        <w:pStyle w:val="referencebullet-1"/>
      </w:pPr>
      <w:hyperlink r:id="rId800" w:anchor="P5380_329713" w:history="1">
        <w:r w:rsidR="00DF6799">
          <w:rPr>
            <w:rStyle w:val="Hyperlink"/>
          </w:rPr>
          <w:t>Payment of Residential expenses</w:t>
        </w:r>
      </w:hyperlink>
    </w:p>
    <w:p w:rsidR="00DF6799" w:rsidRDefault="00BF7519" w:rsidP="00AF3822">
      <w:pPr>
        <w:pStyle w:val="referencebullet-1"/>
      </w:pPr>
      <w:hyperlink r:id="rId801" w:anchor="P5389_330464" w:history="1">
        <w:r w:rsidR="00DF6799">
          <w:rPr>
            <w:rStyle w:val="Hyperlink"/>
          </w:rPr>
          <w:t>Payment of travel allowance</w:t>
        </w:r>
      </w:hyperlink>
    </w:p>
    <w:p w:rsidR="00DF6799" w:rsidRDefault="00BF7519" w:rsidP="00AF3822">
      <w:pPr>
        <w:pStyle w:val="referencebullet-1"/>
      </w:pPr>
      <w:hyperlink r:id="rId802" w:anchor="P5393_330723" w:history="1">
        <w:r w:rsidR="00DF6799">
          <w:rPr>
            <w:rStyle w:val="Hyperlink"/>
          </w:rPr>
          <w:t>Bulk funding payments</w:t>
        </w:r>
      </w:hyperlink>
    </w:p>
    <w:p w:rsidR="00DF6799" w:rsidRDefault="00BF7519" w:rsidP="00AF3822">
      <w:pPr>
        <w:pStyle w:val="referencebullet-1"/>
      </w:pPr>
      <w:hyperlink r:id="rId803" w:anchor="P2663_179351" w:history="1">
        <w:r w:rsidR="00DF6799">
          <w:rPr>
            <w:rStyle w:val="Hyperlink"/>
          </w:rPr>
          <w:t>Closing date for claims for reimbursement</w:t>
        </w:r>
      </w:hyperlink>
    </w:p>
    <w:p w:rsidR="00DF6799" w:rsidRDefault="00BF7519" w:rsidP="00AF3822">
      <w:pPr>
        <w:pStyle w:val="referencebullet-1"/>
      </w:pPr>
      <w:hyperlink r:id="rId804" w:anchor="P5398_331516" w:history="1">
        <w:r w:rsidR="00DF6799">
          <w:rPr>
            <w:rStyle w:val="Hyperlink"/>
          </w:rPr>
          <w:t>Income assessment</w:t>
        </w:r>
      </w:hyperlink>
    </w:p>
    <w:p w:rsidR="00DF6799" w:rsidRDefault="00BF7519" w:rsidP="00AF3822">
      <w:pPr>
        <w:pStyle w:val="referencebullet-1"/>
      </w:pPr>
      <w:hyperlink r:id="rId805" w:anchor="P5400_331663" w:history="1">
        <w:r w:rsidR="00DF6799">
          <w:rPr>
            <w:rStyle w:val="Hyperlink"/>
          </w:rPr>
          <w:t>Responsibility for overpayments</w:t>
        </w:r>
      </w:hyperlink>
    </w:p>
    <w:p w:rsidR="00DF6799" w:rsidRDefault="00BF7519" w:rsidP="00AF3822">
      <w:pPr>
        <w:pStyle w:val="referencebullet-1"/>
      </w:pPr>
      <w:hyperlink r:id="rId806" w:anchor="P5402_331801" w:history="1">
        <w:r w:rsidR="00DF6799">
          <w:rPr>
            <w:rStyle w:val="Hyperlink"/>
          </w:rPr>
          <w:t>Acquittal of Advances</w:t>
        </w:r>
      </w:hyperlink>
    </w:p>
    <w:p w:rsidR="00DF6799" w:rsidRDefault="00BF7519" w:rsidP="00AF3822">
      <w:pPr>
        <w:pStyle w:val="referencebullet-1"/>
      </w:pPr>
      <w:hyperlink r:id="rId807" w:anchor="P5419_334276" w:history="1">
        <w:r w:rsidR="00DF6799">
          <w:rPr>
            <w:rStyle w:val="Hyperlink"/>
          </w:rPr>
          <w:t>Outstanding acquittals</w:t>
        </w:r>
      </w:hyperlink>
    </w:p>
    <w:p w:rsidR="00DF6799" w:rsidRDefault="00BF7519" w:rsidP="00AF3822">
      <w:pPr>
        <w:pStyle w:val="referencebullet-1"/>
      </w:pPr>
      <w:hyperlink r:id="rId808" w:anchor="P5421_334439" w:history="1">
        <w:r w:rsidR="00DF6799">
          <w:rPr>
            <w:rStyle w:val="Hyperlink"/>
          </w:rPr>
          <w:t>Unexpended funds</w:t>
        </w:r>
      </w:hyperlink>
    </w:p>
    <w:p w:rsidR="00DF6799" w:rsidRDefault="00BF7519" w:rsidP="00AF3822">
      <w:pPr>
        <w:pStyle w:val="referencebullet-1"/>
      </w:pPr>
      <w:hyperlink r:id="rId809" w:anchor="P5423_334577" w:history="1">
        <w:r w:rsidR="00DF6799">
          <w:rPr>
            <w:rStyle w:val="Hyperlink"/>
          </w:rPr>
          <w:t>Unacquitted funds</w:t>
        </w:r>
      </w:hyperlink>
      <w:r w:rsidR="00DF6799">
        <w:t xml:space="preserve"> </w:t>
      </w:r>
    </w:p>
    <w:p w:rsidR="00DF6799" w:rsidRDefault="00DF6799" w:rsidP="00DF6799">
      <w:pPr>
        <w:pStyle w:val="Heading3"/>
      </w:pPr>
      <w:bookmarkStart w:id="1143" w:name="P5380_329713"/>
      <w:bookmarkEnd w:id="1143"/>
      <w:r>
        <w:t>86.1 Payment of Residential expenses</w:t>
      </w:r>
      <w:bookmarkStart w:id="1144" w:name="P5380_329748"/>
      <w:bookmarkEnd w:id="1144"/>
    </w:p>
    <w:p w:rsidR="00DF6799" w:rsidRDefault="00DF6799" w:rsidP="00DF6799">
      <w:r>
        <w:t xml:space="preserve">Residential expenses are payable: </w:t>
      </w:r>
    </w:p>
    <w:p w:rsidR="00DF6799" w:rsidRDefault="00DF6799" w:rsidP="00DF6799">
      <w:pPr>
        <w:numPr>
          <w:ilvl w:val="0"/>
          <w:numId w:val="319"/>
        </w:numPr>
        <w:spacing w:before="100" w:beforeAutospacing="1" w:after="100" w:afterAutospacing="1"/>
      </w:pPr>
      <w:r>
        <w:t xml:space="preserve">in advance on submission of estimated costs and subject to acquittal based on the actual number of participants once the course activity has been completed; or </w:t>
      </w:r>
    </w:p>
    <w:p w:rsidR="00DF6799" w:rsidRDefault="00DF6799" w:rsidP="00DF6799">
      <w:pPr>
        <w:numPr>
          <w:ilvl w:val="0"/>
          <w:numId w:val="319"/>
        </w:numPr>
        <w:spacing w:before="100" w:beforeAutospacing="1" w:after="100" w:afterAutospacing="1"/>
      </w:pPr>
      <w:proofErr w:type="gramStart"/>
      <w:r>
        <w:t>on</w:t>
      </w:r>
      <w:proofErr w:type="gramEnd"/>
      <w:r>
        <w:t xml:space="preserve"> submission of a claim from the education institution or organisation incurring expense. </w:t>
      </w:r>
    </w:p>
    <w:p w:rsidR="00DF6799" w:rsidRDefault="00DF6799" w:rsidP="00DF6799">
      <w:r>
        <w:t xml:space="preserve">Payment is to be made to the education institution or organisation incurring the expense. </w:t>
      </w:r>
    </w:p>
    <w:p w:rsidR="00DF6799" w:rsidRDefault="00DF6799" w:rsidP="00DF6799">
      <w:pPr>
        <w:pStyle w:val="Heading5"/>
      </w:pPr>
      <w:r>
        <w:t>86.1.1 Claims for residential expenses</w:t>
      </w:r>
    </w:p>
    <w:p w:rsidR="00DF6799" w:rsidRDefault="00DF6799" w:rsidP="00DF6799">
      <w:r>
        <w:t xml:space="preserve">Claims should include original receipts or accounts to substantiate expenditure for the approved purpose. </w:t>
      </w:r>
    </w:p>
    <w:p w:rsidR="00DF6799" w:rsidRDefault="00DF6799" w:rsidP="00DF6799">
      <w:pPr>
        <w:pStyle w:val="Heading5"/>
      </w:pPr>
      <w:r>
        <w:t>86.1.2 Outstanding acquittals</w:t>
      </w:r>
    </w:p>
    <w:p w:rsidR="00DF6799" w:rsidRDefault="00DF6799" w:rsidP="00DF6799">
      <w:r>
        <w:t>Payment of residential expenses in advance to an institution or other organisation should not be made if acquittal of previous Away-from-base activities is outstanding.</w:t>
      </w:r>
    </w:p>
    <w:p w:rsidR="00DF6799" w:rsidRDefault="00DF6799" w:rsidP="00DF6799">
      <w:pPr>
        <w:pStyle w:val="Heading3"/>
      </w:pPr>
      <w:bookmarkStart w:id="1145" w:name="P5389_330464"/>
      <w:bookmarkEnd w:id="1145"/>
      <w:r>
        <w:t>86.2 Payment of travel allowance</w:t>
      </w:r>
      <w:bookmarkStart w:id="1146" w:name="P5389_330495"/>
      <w:bookmarkEnd w:id="1146"/>
      <w:r>
        <w:t xml:space="preserve"> </w:t>
      </w:r>
    </w:p>
    <w:p w:rsidR="00DF6799" w:rsidRDefault="00DF6799" w:rsidP="00AF3822">
      <w:r>
        <w:t xml:space="preserve">Travel allowance is payable </w:t>
      </w:r>
      <w:proofErr w:type="gramStart"/>
      <w:r>
        <w:t>either in</w:t>
      </w:r>
      <w:proofErr w:type="gramEnd"/>
      <w:r>
        <w:t xml:space="preserve"> advance of, during or after the course activity. Requests for advance payment should be made at least three weeks prior to departure. Travel allowance is payable to the approved traveller. </w:t>
      </w:r>
    </w:p>
    <w:p w:rsidR="00DF6799" w:rsidRDefault="00DF6799" w:rsidP="00DF6799">
      <w:pPr>
        <w:pStyle w:val="Heading3"/>
      </w:pPr>
      <w:bookmarkStart w:id="1147" w:name="P5393_330723"/>
      <w:bookmarkEnd w:id="1147"/>
      <w:r>
        <w:t>86.3 Bulk funding payments</w:t>
      </w:r>
      <w:bookmarkStart w:id="1148" w:name="P5393_330748"/>
      <w:bookmarkEnd w:id="1148"/>
      <w:r>
        <w:t xml:space="preserve"> </w:t>
      </w:r>
    </w:p>
    <w:p w:rsidR="00DF6799" w:rsidRDefault="00DF6799" w:rsidP="00DF6799">
      <w:r>
        <w:t xml:space="preserve">Once the delegate has approved all activities listed in the Submission for bulk funding, payment can be processed and paid in advance, the first payment to cover the costs of planned activities that will take place during the first semester. The second payment for second semester activities will be made when the first semester report and expenditure statement have been provided. </w:t>
      </w:r>
    </w:p>
    <w:p w:rsidR="00DF6799" w:rsidRDefault="00DF6799" w:rsidP="00DF6799">
      <w:pPr>
        <w:pStyle w:val="Heading3"/>
      </w:pPr>
      <w:r>
        <w:t xml:space="preserve">86.4 Closing date for claims for reimbursement </w:t>
      </w:r>
    </w:p>
    <w:p w:rsidR="00DF6799" w:rsidRDefault="00DF6799" w:rsidP="00DF6799">
      <w:r>
        <w:t xml:space="preserve">Claims for reimbursement of Away-from-base activity costs must be received by 1 April in the year after the relevant activity. </w:t>
      </w:r>
    </w:p>
    <w:p w:rsidR="00DF6799" w:rsidRDefault="00DF6799" w:rsidP="00DF6799">
      <w:pPr>
        <w:pStyle w:val="NormalWeb"/>
      </w:pPr>
      <w:r>
        <w:t xml:space="preserve">Claims received after this date will only be processed if circumstances beyond the reasonable control of the claimant prevented lodgement within the required period, and the claim is lodged as soon as practical. </w:t>
      </w:r>
    </w:p>
    <w:p w:rsidR="00DF6799" w:rsidRDefault="00DF6799" w:rsidP="00DF6799">
      <w:pPr>
        <w:pStyle w:val="Heading3"/>
      </w:pPr>
      <w:bookmarkStart w:id="1149" w:name="P5398_331516"/>
      <w:bookmarkEnd w:id="1149"/>
      <w:r>
        <w:t>86.5 Income assessment</w:t>
      </w:r>
    </w:p>
    <w:p w:rsidR="00DF6799" w:rsidRDefault="00DF6799" w:rsidP="00DF6799">
      <w:r>
        <w:t xml:space="preserve">Residential expenses and/or travel allowance paid on behalf of a student are not assessable as taxable income of the student. </w:t>
      </w:r>
    </w:p>
    <w:p w:rsidR="00DF6799" w:rsidRDefault="00DF6799" w:rsidP="00DF6799">
      <w:pPr>
        <w:pStyle w:val="Heading3"/>
      </w:pPr>
      <w:bookmarkStart w:id="1150" w:name="P5400_331663"/>
      <w:bookmarkEnd w:id="1150"/>
      <w:r>
        <w:t>86.6 Responsibility for overpayments</w:t>
      </w:r>
    </w:p>
    <w:p w:rsidR="00DF6799" w:rsidRDefault="00DF6799" w:rsidP="00AF3822">
      <w:r>
        <w:t xml:space="preserve">Refer to </w:t>
      </w:r>
      <w:hyperlink r:id="rId810" w:anchor="Responsiblity" w:history="1">
        <w:r>
          <w:rPr>
            <w:rStyle w:val="Hyperlink"/>
            <w:b/>
            <w:bCs/>
          </w:rPr>
          <w:t>133.2</w:t>
        </w:r>
      </w:hyperlink>
      <w:r>
        <w:t xml:space="preserve"> to identify the responsible payee where an overpayment of this allowance has been made. </w:t>
      </w:r>
    </w:p>
    <w:p w:rsidR="00DF6799" w:rsidRDefault="00DF6799" w:rsidP="00DF6799">
      <w:pPr>
        <w:pStyle w:val="Heading3"/>
      </w:pPr>
      <w:bookmarkStart w:id="1151" w:name="P5402_331801"/>
      <w:bookmarkEnd w:id="1151"/>
      <w:r>
        <w:t>86.7 Acquittal of Advances</w:t>
      </w:r>
      <w:bookmarkStart w:id="1152" w:name="P5402_331826"/>
      <w:bookmarkEnd w:id="1152"/>
      <w:r>
        <w:t xml:space="preserve"> </w:t>
      </w:r>
    </w:p>
    <w:p w:rsidR="00DF6799" w:rsidRDefault="00DF6799" w:rsidP="00DF6799">
      <w:pPr>
        <w:pStyle w:val="Heading5"/>
      </w:pPr>
      <w:r>
        <w:t>86.7.1 Advance payment</w:t>
      </w:r>
      <w:bookmarkStart w:id="1153" w:name="P5403_331848"/>
      <w:bookmarkEnd w:id="1153"/>
    </w:p>
    <w:p w:rsidR="00DF6799" w:rsidRDefault="00DF6799" w:rsidP="00DF6799">
      <w:r>
        <w:t xml:space="preserve">If payment is required in advance, submissions must be lodged at least six weeks before the activity start date. This timeframe is necessary for Centrelink staff to fully process and approve the submission. </w:t>
      </w:r>
    </w:p>
    <w:p w:rsidR="00DF6799" w:rsidRDefault="00DF6799" w:rsidP="00DF6799">
      <w:pPr>
        <w:pStyle w:val="NormalWeb"/>
      </w:pPr>
      <w:r>
        <w:t xml:space="preserve">Persons who lodge their application up to two weeks before the commencement of the activity can still receive approval for ABSTUDY. However, payment will not be in advance. Applicants must arrange and pay for their own meals and accommodation, and receive reimbursement after the activity is finalised. </w:t>
      </w:r>
    </w:p>
    <w:p w:rsidR="00DF6799" w:rsidRDefault="00DF6799" w:rsidP="00DF6799">
      <w:pPr>
        <w:pStyle w:val="NormalWeb"/>
      </w:pPr>
      <w:r>
        <w:t xml:space="preserve">An acquittal for an Away-from-base activity is required when a payment has been made in advance on the basis of estimated costs provided in an Away-from-base submission. </w:t>
      </w:r>
    </w:p>
    <w:p w:rsidR="00DF6799" w:rsidRDefault="00DF6799" w:rsidP="00DF6799">
      <w:pPr>
        <w:pStyle w:val="Heading5"/>
      </w:pPr>
      <w:r>
        <w:t>86.7.2 Acquittal of advance payments</w:t>
      </w:r>
    </w:p>
    <w:p w:rsidR="00DF6799" w:rsidRDefault="00DF6799" w:rsidP="00DF6799">
      <w:r>
        <w:t>Acquittal of an advance payment should be sent to the relevant Centrelink office within one calendar month of the completion of the approved course activity, or at the end of semester or term for bulk funded activities.</w:t>
      </w:r>
    </w:p>
    <w:p w:rsidR="00DF6799" w:rsidRDefault="00DF6799" w:rsidP="00DF6799">
      <w:pPr>
        <w:pStyle w:val="Heading5"/>
      </w:pPr>
      <w:r>
        <w:t>86.7.3 Acquittal of residential expenses</w:t>
      </w:r>
    </w:p>
    <w:p w:rsidR="00DF6799" w:rsidRDefault="00DF6799" w:rsidP="00DF6799">
      <w:r>
        <w:t xml:space="preserve">Acquittal of residential expenses should be made on the acquittal form provided with the initial submission, or in sufficient detail to reflect the original submission. </w:t>
      </w:r>
    </w:p>
    <w:p w:rsidR="00DF6799" w:rsidRDefault="00DF6799" w:rsidP="00DF6799">
      <w:pPr>
        <w:pStyle w:val="NormalWeb"/>
      </w:pPr>
      <w:r>
        <w:t xml:space="preserve">Original receipts or audited financial statements should be attached to substantiate the acquittal. </w:t>
      </w:r>
    </w:p>
    <w:p w:rsidR="00DF6799" w:rsidRDefault="00DF6799" w:rsidP="00DF6799">
      <w:pPr>
        <w:pStyle w:val="Heading5"/>
      </w:pPr>
      <w:r>
        <w:t>86.7.4 Acquittal of travel allowance</w:t>
      </w:r>
    </w:p>
    <w:p w:rsidR="00DF6799" w:rsidRDefault="00DF6799" w:rsidP="00DF6799">
      <w:r>
        <w:t xml:space="preserve">Travel allowance is acquitted by confirmation that the student participated in the approved course activity for the full period covered by the funding. </w:t>
      </w:r>
    </w:p>
    <w:p w:rsidR="00DF6799" w:rsidRDefault="00DF6799" w:rsidP="00DF6799">
      <w:pPr>
        <w:pStyle w:val="NormalWeb"/>
      </w:pPr>
      <w:r>
        <w:t>Funds are only payable for the actual number of applicants for the periods of participation.</w:t>
      </w:r>
    </w:p>
    <w:p w:rsidR="00DF6799" w:rsidRDefault="00DF6799" w:rsidP="00DF6799">
      <w:pPr>
        <w:pStyle w:val="Heading5"/>
      </w:pPr>
      <w:r>
        <w:t>86.</w:t>
      </w:r>
      <w:bookmarkStart w:id="1154" w:name="7.5"/>
      <w:r>
        <w:t>7.5</w:t>
      </w:r>
      <w:bookmarkEnd w:id="1154"/>
      <w:r>
        <w:t xml:space="preserve"> Acquittal of bulk funding </w:t>
      </w:r>
    </w:p>
    <w:p w:rsidR="00DF6799" w:rsidRDefault="00DF6799" w:rsidP="00DF6799">
      <w:r>
        <w:t xml:space="preserve">The end of year acquittal report, endorsed as correct by the Principal or Head of Department of the institution, must be accompanied by an audited financial statement, including a detailed statement of all outstanding commitments to be met from remaining funds, or a statement that no payments to providers are outstanding. The end of year audited financial statement must be undertaken by an independent auditor and include a declaration certifying that the funds have been expended in accordance with the agreement. </w:t>
      </w:r>
    </w:p>
    <w:p w:rsidR="00DF6799" w:rsidRDefault="00DF6799" w:rsidP="00DF6799">
      <w:pPr>
        <w:pStyle w:val="NormalWeb"/>
      </w:pPr>
      <w:r>
        <w:t xml:space="preserve">This information should be provided by 31 January in the following year so that the level of funding for the </w:t>
      </w:r>
      <w:proofErr w:type="gramStart"/>
      <w:r>
        <w:t>new year's</w:t>
      </w:r>
      <w:proofErr w:type="gramEnd"/>
      <w:r>
        <w:t xml:space="preserve"> Submission can be assessed. </w:t>
      </w:r>
    </w:p>
    <w:p w:rsidR="00DF6799" w:rsidRDefault="00DF6799" w:rsidP="00DF6799">
      <w:pPr>
        <w:pStyle w:val="NormalWeb"/>
      </w:pPr>
      <w:r>
        <w:t xml:space="preserve">Future Submissions will not be funded until the audited financial statement is received by Centrelink and expenditure has been assessed as duly correct according to the activities outlined in the Submission. </w:t>
      </w:r>
    </w:p>
    <w:p w:rsidR="00DF6799" w:rsidRDefault="00DF6799" w:rsidP="00DF6799">
      <w:pPr>
        <w:pStyle w:val="Heading3"/>
      </w:pPr>
      <w:bookmarkStart w:id="1155" w:name="P5419_334276"/>
      <w:bookmarkEnd w:id="1155"/>
      <w:r>
        <w:t>86.8 Outstanding acquittals</w:t>
      </w:r>
      <w:bookmarkStart w:id="1156" w:name="P5419_334302"/>
      <w:bookmarkEnd w:id="1156"/>
    </w:p>
    <w:p w:rsidR="00DF6799" w:rsidRDefault="00DF6799" w:rsidP="00DF6799">
      <w:r>
        <w:t xml:space="preserve">Where an acquittal is not received within the required time, no further payments can be made to the institution until acquittal is made. </w:t>
      </w:r>
    </w:p>
    <w:p w:rsidR="00DF6799" w:rsidRDefault="00DF6799" w:rsidP="00DF6799">
      <w:pPr>
        <w:pStyle w:val="Heading3"/>
      </w:pPr>
      <w:bookmarkStart w:id="1157" w:name="P5421_334439"/>
      <w:bookmarkEnd w:id="1157"/>
      <w:r>
        <w:t>86.9 Unexpended funds</w:t>
      </w:r>
      <w:bookmarkStart w:id="1158" w:name="P5421_334459"/>
      <w:bookmarkEnd w:id="1158"/>
    </w:p>
    <w:p w:rsidR="00DF6799" w:rsidRDefault="00DF6799" w:rsidP="00DF6799">
      <w:r>
        <w:t xml:space="preserve">At the discretion of the Delegate, unexpended funds may be rolled over and deducted from the next approved activity. </w:t>
      </w:r>
    </w:p>
    <w:p w:rsidR="00DF6799" w:rsidRDefault="00DF6799" w:rsidP="00DF6799">
      <w:pPr>
        <w:pStyle w:val="Heading3"/>
      </w:pPr>
      <w:bookmarkStart w:id="1159" w:name="P5423_334577"/>
      <w:bookmarkEnd w:id="1159"/>
      <w:r>
        <w:t>86.</w:t>
      </w:r>
      <w:bookmarkStart w:id="1160" w:name="10"/>
      <w:r>
        <w:t>10</w:t>
      </w:r>
      <w:bookmarkEnd w:id="1160"/>
      <w:r>
        <w:t xml:space="preserve"> Unacquitted funds</w:t>
      </w:r>
      <w:bookmarkStart w:id="1161" w:name="P5423_334599"/>
      <w:bookmarkEnd w:id="1161"/>
    </w:p>
    <w:p w:rsidR="00DF6799" w:rsidRDefault="00DF6799" w:rsidP="00DF6799">
      <w:r>
        <w:t>Funds which can not be acquitted i.e., the institution is unable to substantiate expenditure, must be repaid before further ABSTUDY funding can be paid.</w:t>
      </w:r>
    </w:p>
    <w:p w:rsidR="00DF6799" w:rsidRDefault="00DF6799">
      <w:pPr>
        <w:rPr>
          <w:rFonts w:ascii="Times New Roman" w:hAnsi="Times New Roman"/>
          <w:sz w:val="24"/>
          <w:szCs w:val="24"/>
          <w:lang w:eastAsia="en-AU"/>
        </w:rPr>
      </w:pPr>
      <w:r>
        <w:br w:type="page"/>
      </w:r>
    </w:p>
    <w:p w:rsidR="00DF6799" w:rsidRDefault="00DF6799" w:rsidP="00DF6799">
      <w:pPr>
        <w:pStyle w:val="Heading2"/>
      </w:pPr>
      <w:bookmarkStart w:id="1162" w:name="P5455_334753"/>
      <w:bookmarkEnd w:id="1162"/>
      <w:r>
        <w:t>Part VII D</w:t>
      </w:r>
    </w:p>
    <w:p w:rsidR="00DF6799" w:rsidRDefault="00DF6799" w:rsidP="00DF6799">
      <w:pPr>
        <w:pStyle w:val="partsubheading-1"/>
      </w:pPr>
      <w:bookmarkStart w:id="1163" w:name="P5456_334763"/>
      <w:bookmarkEnd w:id="1163"/>
      <w:r>
        <w:rPr>
          <w:rFonts w:ascii="Arial Narrow" w:hAnsi="Arial Narrow"/>
          <w:b/>
          <w:bCs/>
          <w:sz w:val="36"/>
          <w:szCs w:val="36"/>
        </w:rPr>
        <w:t>Common Allowances</w:t>
      </w:r>
      <w:bookmarkStart w:id="1164" w:name="P5456_334780"/>
      <w:bookmarkEnd w:id="1164"/>
    </w:p>
    <w:p w:rsidR="00DF6799" w:rsidRDefault="00DF6799" w:rsidP="00DF6799">
      <w:pPr>
        <w:pStyle w:val="Heading3"/>
      </w:pPr>
      <w:bookmarkStart w:id="1165" w:name="P5457_334780"/>
      <w:bookmarkEnd w:id="1165"/>
      <w:r>
        <w:t>Incidentals Allowance</w:t>
      </w:r>
    </w:p>
    <w:p w:rsidR="00DF6799" w:rsidRDefault="00DF6799" w:rsidP="00DF6799">
      <w:pPr>
        <w:pStyle w:val="Heading5"/>
      </w:pPr>
      <w:r>
        <w:t xml:space="preserve">Part 7D Content </w:t>
      </w:r>
    </w:p>
    <w:p w:rsidR="00DF6799" w:rsidRDefault="00DF6799" w:rsidP="00DF6799">
      <w:r>
        <w:t xml:space="preserve">This part contains details about Incidentals Allowance for ABSTUDY students, outlining eligibility requirements and entitlements. </w:t>
      </w:r>
    </w:p>
    <w:p w:rsidR="005D1575" w:rsidRDefault="00DF6799" w:rsidP="00DF6799">
      <w:pPr>
        <w:pStyle w:val="NormalWeb"/>
      </w:pPr>
      <w:r>
        <w:t>This part contains the following chapters:</w:t>
      </w:r>
    </w:p>
    <w:p w:rsidR="005D1575" w:rsidRPr="005D1575" w:rsidRDefault="00BF7519" w:rsidP="005D1575">
      <w:pPr>
        <w:rPr>
          <w:rFonts w:ascii="Times New Roman" w:hAnsi="Times New Roman"/>
          <w:sz w:val="24"/>
          <w:szCs w:val="24"/>
          <w:lang w:eastAsia="en-AU"/>
        </w:rPr>
      </w:pPr>
      <w:hyperlink r:id="rId811" w:anchor="P5468_335072" w:tgtFrame="_top" w:history="1">
        <w:r w:rsidR="005D1575" w:rsidRPr="005D1575">
          <w:rPr>
            <w:rFonts w:ascii="Times New Roman" w:hAnsi="Times New Roman"/>
            <w:color w:val="0000FF"/>
            <w:sz w:val="24"/>
            <w:szCs w:val="24"/>
            <w:u w:val="single"/>
            <w:lang w:eastAsia="en-AU"/>
          </w:rPr>
          <w:t xml:space="preserve">Chapter 87 Overview of Incidentals Allowance </w:t>
        </w:r>
      </w:hyperlink>
    </w:p>
    <w:p w:rsidR="005D1575" w:rsidRPr="005D1575" w:rsidRDefault="00BF7519" w:rsidP="005D1575">
      <w:pPr>
        <w:spacing w:before="100" w:beforeAutospacing="1" w:after="100" w:afterAutospacing="1"/>
        <w:rPr>
          <w:rFonts w:ascii="Times New Roman" w:hAnsi="Times New Roman"/>
          <w:sz w:val="24"/>
          <w:szCs w:val="24"/>
          <w:lang w:eastAsia="en-AU"/>
        </w:rPr>
      </w:pPr>
      <w:hyperlink r:id="rId812" w:anchor="P5486_336031" w:tgtFrame="_top" w:history="1">
        <w:r w:rsidR="005D1575" w:rsidRPr="005D1575">
          <w:rPr>
            <w:rFonts w:ascii="Times New Roman" w:hAnsi="Times New Roman"/>
            <w:color w:val="0000FF"/>
            <w:sz w:val="24"/>
            <w:szCs w:val="24"/>
            <w:u w:val="single"/>
            <w:lang w:eastAsia="en-AU"/>
          </w:rPr>
          <w:t>Chapter 88 Entitlement and Payment of Incidentals Allowance</w:t>
        </w:r>
      </w:hyperlink>
    </w:p>
    <w:p w:rsidR="0062253D" w:rsidRDefault="0062253D" w:rsidP="006B57EE">
      <w:pPr>
        <w:pStyle w:val="NormalWeb"/>
      </w:pPr>
    </w:p>
    <w:p w:rsidR="00DF6799" w:rsidRDefault="00DF6799" w:rsidP="00DF6799">
      <w:pPr>
        <w:pStyle w:val="Heading1"/>
      </w:pPr>
      <w:bookmarkStart w:id="1166" w:name="P5468_335072"/>
      <w:r>
        <w:t>Chapter 87 Overview of Incidentals Allowance</w:t>
      </w:r>
      <w:bookmarkStart w:id="1167" w:name="P5468_335115"/>
      <w:bookmarkEnd w:id="1166"/>
      <w:bookmarkEnd w:id="1167"/>
      <w:r>
        <w:t xml:space="preserve"> </w:t>
      </w:r>
    </w:p>
    <w:p w:rsidR="00DF6799" w:rsidRDefault="00DF6799" w:rsidP="00DF6799">
      <w:r>
        <w:t xml:space="preserve">This chapter provides an overview of Incidentals Allowance including eligibility conditions for ABSTUDY secondary or tertiary students. Additional Incidentals Allowance is covered in </w:t>
      </w:r>
      <w:hyperlink r:id="rId813" w:anchor="P3984_268337" w:history="1">
        <w:r>
          <w:rPr>
            <w:rStyle w:val="Hyperlink"/>
          </w:rPr>
          <w:t>Chapter 68</w:t>
        </w:r>
      </w:hyperlink>
      <w:r>
        <w:t>.</w:t>
      </w:r>
      <w:r>
        <w:br/>
        <w:t> </w:t>
      </w:r>
    </w:p>
    <w:p w:rsidR="00DF6799" w:rsidRDefault="00DF6799" w:rsidP="00DF6799">
      <w:r>
        <w:rPr>
          <w:rFonts w:ascii="Verdana" w:hAnsi="Verdana"/>
          <w:b/>
          <w:bCs/>
          <w:color w:val="000000"/>
          <w:szCs w:val="22"/>
        </w:rPr>
        <w:t>Chapter Content</w:t>
      </w:r>
    </w:p>
    <w:p w:rsidR="00DF6799" w:rsidRDefault="00DF6799" w:rsidP="00AF3822">
      <w:r>
        <w:br/>
        <w:t xml:space="preserve">This chapter contains the following topics: </w:t>
      </w:r>
    </w:p>
    <w:p w:rsidR="00DF6799" w:rsidRDefault="00BF7519" w:rsidP="00AF3822">
      <w:pPr>
        <w:pStyle w:val="referencebullet-1"/>
      </w:pPr>
      <w:hyperlink r:id="rId814" w:anchor="P5476_335395" w:history="1">
        <w:r w:rsidR="00DF6799">
          <w:rPr>
            <w:rStyle w:val="Hyperlink"/>
          </w:rPr>
          <w:t>Policy Outcome</w:t>
        </w:r>
      </w:hyperlink>
    </w:p>
    <w:p w:rsidR="00DF6799" w:rsidRDefault="00BF7519" w:rsidP="00DF6799">
      <w:pPr>
        <w:pStyle w:val="referencebullet-1"/>
      </w:pPr>
      <w:hyperlink r:id="rId815" w:anchor="P5478_335679" w:history="1">
        <w:r w:rsidR="00DF6799">
          <w:rPr>
            <w:rStyle w:val="Hyperlink"/>
          </w:rPr>
          <w:t>Eligibility</w:t>
        </w:r>
      </w:hyperlink>
    </w:p>
    <w:p w:rsidR="00DF6799" w:rsidRDefault="00DF6799" w:rsidP="00DF6799">
      <w:pPr>
        <w:pStyle w:val="Heading3"/>
      </w:pPr>
      <w:bookmarkStart w:id="1168" w:name="P5476_335395"/>
      <w:bookmarkEnd w:id="1168"/>
      <w:r>
        <w:t>87.1 Policy Outcome</w:t>
      </w:r>
    </w:p>
    <w:p w:rsidR="00DF6799" w:rsidRDefault="00DF6799" w:rsidP="00DF6799">
      <w:r>
        <w:t>The purpose of Incidentals Allowance is to assist students to meet expenses associated with study in the approved course, such as general purpose education institution fees, textbooks, equipment and stationery, so that students can fully participate in their course.</w:t>
      </w:r>
    </w:p>
    <w:p w:rsidR="00DF6799" w:rsidRDefault="00DF6799" w:rsidP="00DF6799">
      <w:pPr>
        <w:pStyle w:val="Heading3"/>
      </w:pPr>
      <w:bookmarkStart w:id="1169" w:name="P5478_335679"/>
      <w:bookmarkEnd w:id="1169"/>
      <w:r>
        <w:t>87.2 Eligibility</w:t>
      </w:r>
    </w:p>
    <w:p w:rsidR="00DF6799" w:rsidRDefault="00DF6799" w:rsidP="00DF6799">
      <w:r>
        <w:t xml:space="preserve">Students on the following awards are eligible for Incidentals Allowance: </w:t>
      </w:r>
    </w:p>
    <w:p w:rsidR="00DF6799" w:rsidRDefault="00DF6799" w:rsidP="00DF6799">
      <w:pPr>
        <w:pStyle w:val="NormalWeb"/>
      </w:pPr>
      <w:r>
        <w:rPr>
          <w:noProof/>
        </w:rPr>
        <w:drawing>
          <wp:inline distT="0" distB="0" distL="0" distR="0">
            <wp:extent cx="127000" cy="127000"/>
            <wp:effectExtent l="19050" t="0" r="6350" b="0"/>
            <wp:docPr id="1830" name="Picture 1830" descr="ti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0" descr="tickbox"/>
                    <pic:cNvPicPr>
                      <a:picLocks noChangeAspect="1" noChangeArrowheads="1"/>
                    </pic:cNvPicPr>
                  </pic:nvPicPr>
                  <pic:blipFill>
                    <a:blip r:embed="rId58"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p>
    <w:p w:rsidR="00DF6799" w:rsidRDefault="00DF6799" w:rsidP="00DF6799">
      <w:pPr>
        <w:pStyle w:val="NormalWeb"/>
      </w:pPr>
      <w:r>
        <w:t xml:space="preserve">Masters and Doctorate </w:t>
      </w:r>
    </w:p>
    <w:p w:rsidR="00DF6799" w:rsidRDefault="00DF6799" w:rsidP="00DF6799">
      <w:pPr>
        <w:pStyle w:val="NormalWeb"/>
      </w:pPr>
      <w:r>
        <w:rPr>
          <w:noProof/>
        </w:rPr>
        <w:drawing>
          <wp:inline distT="0" distB="0" distL="0" distR="0">
            <wp:extent cx="127000" cy="127000"/>
            <wp:effectExtent l="19050" t="0" r="6350" b="0"/>
            <wp:docPr id="1831" name="Picture 1831" descr="ti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1" descr="tickbox"/>
                    <pic:cNvPicPr>
                      <a:picLocks noChangeAspect="1" noChangeArrowheads="1"/>
                    </pic:cNvPicPr>
                  </pic:nvPicPr>
                  <pic:blipFill>
                    <a:blip r:embed="rId58"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p>
    <w:p w:rsidR="00DF6799" w:rsidRDefault="00DF6799" w:rsidP="00DF6799">
      <w:pPr>
        <w:pStyle w:val="NormalWeb"/>
      </w:pPr>
      <w:r>
        <w:t>Schooling B, and</w:t>
      </w:r>
    </w:p>
    <w:p w:rsidR="00DF6799" w:rsidRDefault="00DF6799" w:rsidP="00DF6799">
      <w:pPr>
        <w:pStyle w:val="NormalWeb"/>
      </w:pPr>
      <w:r>
        <w:rPr>
          <w:noProof/>
        </w:rPr>
        <w:drawing>
          <wp:inline distT="0" distB="0" distL="0" distR="0">
            <wp:extent cx="127000" cy="127000"/>
            <wp:effectExtent l="19050" t="0" r="6350" b="0"/>
            <wp:docPr id="1832" name="Picture 1832" descr="ti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2" descr="tickbox"/>
                    <pic:cNvPicPr>
                      <a:picLocks noChangeAspect="1" noChangeArrowheads="1"/>
                    </pic:cNvPicPr>
                  </pic:nvPicPr>
                  <pic:blipFill>
                    <a:blip r:embed="rId58"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p>
    <w:p w:rsidR="00DF6799" w:rsidRDefault="00DF6799" w:rsidP="00DF6799">
      <w:pPr>
        <w:pStyle w:val="NormalWeb"/>
      </w:pPr>
      <w:proofErr w:type="gramStart"/>
      <w:r>
        <w:t>Tertiary.</w:t>
      </w:r>
      <w:proofErr w:type="gramEnd"/>
    </w:p>
    <w:p w:rsidR="00DF6799" w:rsidRDefault="00DF6799" w:rsidP="00DF6799">
      <w:pPr>
        <w:pStyle w:val="note-1"/>
      </w:pPr>
      <w:r>
        <w:rPr>
          <w:b/>
          <w:bCs/>
          <w:i/>
          <w:iCs/>
          <w:noProof/>
        </w:rPr>
        <w:drawing>
          <wp:inline distT="0" distB="0" distL="0" distR="0">
            <wp:extent cx="262255" cy="199390"/>
            <wp:effectExtent l="19050" t="0" r="4445" b="0"/>
            <wp:docPr id="1833" name="Picture 183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3" descr="Note"/>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i/>
          <w:iCs/>
        </w:rPr>
        <w:t>Note:</w:t>
      </w:r>
      <w:r>
        <w:rPr>
          <w:i/>
          <w:iCs/>
        </w:rPr>
        <w:t xml:space="preserve"> Schooling B Award students must be 18 years or older at 1 January in the year of study to be eligible.</w:t>
      </w:r>
    </w:p>
    <w:p w:rsidR="00DF6799" w:rsidRDefault="00DF6799" w:rsidP="00DF6799">
      <w:pPr>
        <w:pStyle w:val="note-1"/>
      </w:pPr>
      <w:r>
        <w:rPr>
          <w:b/>
          <w:bCs/>
          <w:i/>
          <w:iCs/>
          <w:noProof/>
        </w:rPr>
        <w:drawing>
          <wp:inline distT="0" distB="0" distL="0" distR="0">
            <wp:extent cx="262255" cy="199390"/>
            <wp:effectExtent l="19050" t="0" r="4445" b="0"/>
            <wp:docPr id="1834" name="Picture 183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4" descr="Note"/>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i/>
          <w:iCs/>
        </w:rPr>
        <w:t>Note:</w:t>
      </w:r>
      <w:r>
        <w:rPr>
          <w:i/>
          <w:iCs/>
        </w:rPr>
        <w:t xml:space="preserve"> Where a student holds more than one Award, Incidentals Allowance is payable for each Award.</w:t>
      </w:r>
    </w:p>
    <w:p w:rsidR="00DF6799" w:rsidRDefault="00DF6799" w:rsidP="00DF6799">
      <w:pPr>
        <w:pStyle w:val="note-1"/>
      </w:pPr>
      <w:r>
        <w:rPr>
          <w:b/>
          <w:bCs/>
          <w:i/>
          <w:iCs/>
          <w:noProof/>
        </w:rPr>
        <w:drawing>
          <wp:inline distT="0" distB="0" distL="0" distR="0">
            <wp:extent cx="262255" cy="199390"/>
            <wp:effectExtent l="19050" t="0" r="4445" b="0"/>
            <wp:docPr id="1835" name="Picture 183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5" descr="Note"/>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i/>
          <w:iCs/>
        </w:rPr>
        <w:t>Note:</w:t>
      </w:r>
      <w:r>
        <w:rPr>
          <w:i/>
          <w:iCs/>
        </w:rPr>
        <w:t xml:space="preserve"> Part-time students may apply for Incidentals Allowance</w:t>
      </w:r>
    </w:p>
    <w:p w:rsidR="00DF6799" w:rsidRDefault="00DF6799" w:rsidP="006B57EE">
      <w:pPr>
        <w:pStyle w:val="NormalWeb"/>
      </w:pPr>
    </w:p>
    <w:p w:rsidR="00DF6799" w:rsidRDefault="00DF6799" w:rsidP="00DF6799">
      <w:pPr>
        <w:pStyle w:val="Heading1"/>
      </w:pPr>
      <w:bookmarkStart w:id="1170" w:name="P5486_336031"/>
      <w:r>
        <w:t>Chapter 88 Entitlement and Payment of Incidentals Allowance</w:t>
      </w:r>
      <w:bookmarkStart w:id="1171" w:name="P5486_336089"/>
      <w:bookmarkEnd w:id="1170"/>
      <w:bookmarkEnd w:id="1171"/>
    </w:p>
    <w:p w:rsidR="00DF6799" w:rsidRDefault="00DF6799" w:rsidP="00DF6799">
      <w:r>
        <w:t>This chapter contains details about allowance entitlements for Incidentals Allowance, along with payment conditions.</w:t>
      </w:r>
    </w:p>
    <w:p w:rsidR="00DF6799" w:rsidRDefault="00DF6799" w:rsidP="00DF6799">
      <w:r>
        <w:rPr>
          <w:rFonts w:ascii="Verdana" w:hAnsi="Verdana"/>
          <w:b/>
          <w:bCs/>
          <w:color w:val="000000"/>
          <w:szCs w:val="22"/>
        </w:rPr>
        <w:t>Chapter Content</w:t>
      </w:r>
    </w:p>
    <w:p w:rsidR="00DF6799" w:rsidRDefault="00DF6799" w:rsidP="00AF3822">
      <w:r>
        <w:t xml:space="preserve">This chapter contains the following topics: </w:t>
      </w:r>
    </w:p>
    <w:p w:rsidR="00DF6799" w:rsidRDefault="00BF7519" w:rsidP="00AF3822">
      <w:pPr>
        <w:pStyle w:val="referencebullet-1"/>
      </w:pPr>
      <w:hyperlink r:id="rId816" w:anchor="P5496_336358" w:history="1">
        <w:r w:rsidR="00DF6799">
          <w:rPr>
            <w:rStyle w:val="Hyperlink"/>
          </w:rPr>
          <w:t>Entitlement to Incidentals Allowance</w:t>
        </w:r>
      </w:hyperlink>
    </w:p>
    <w:p w:rsidR="00DF6799" w:rsidRDefault="00BF7519" w:rsidP="00AF3822">
      <w:pPr>
        <w:pStyle w:val="referencebullet-1"/>
      </w:pPr>
      <w:hyperlink r:id="rId817" w:anchor="P5507_337340" w:history="1">
        <w:r w:rsidR="00DF6799">
          <w:rPr>
            <w:rStyle w:val="Hyperlink"/>
          </w:rPr>
          <w:t>Payment of Incidentals Allowance</w:t>
        </w:r>
      </w:hyperlink>
    </w:p>
    <w:p w:rsidR="00DF6799" w:rsidRDefault="00BF7519" w:rsidP="00AF3822">
      <w:pPr>
        <w:pStyle w:val="referencebullet-1"/>
      </w:pPr>
      <w:hyperlink r:id="rId818" w:anchor="P5510_337712" w:history="1">
        <w:r w:rsidR="00DF6799">
          <w:rPr>
            <w:rStyle w:val="Hyperlink"/>
          </w:rPr>
          <w:t>Overpayments</w:t>
        </w:r>
      </w:hyperlink>
    </w:p>
    <w:p w:rsidR="00DF6799" w:rsidRDefault="00BF7519" w:rsidP="00DF6799">
      <w:pPr>
        <w:pStyle w:val="referencebullet-1"/>
      </w:pPr>
      <w:hyperlink r:id="rId819" w:anchor="P5516_338157" w:history="1">
        <w:r w:rsidR="00DF6799">
          <w:rPr>
            <w:rStyle w:val="Hyperlink"/>
          </w:rPr>
          <w:t>Income test</w:t>
        </w:r>
      </w:hyperlink>
    </w:p>
    <w:p w:rsidR="00DF6799" w:rsidRDefault="00DF6799" w:rsidP="00DF6799">
      <w:pPr>
        <w:pStyle w:val="Heading3"/>
      </w:pPr>
      <w:bookmarkStart w:id="1172" w:name="P5496_336358"/>
      <w:bookmarkEnd w:id="1172"/>
      <w:r>
        <w:t xml:space="preserve">88.1 Entitlement to Incidentals Allowance </w:t>
      </w:r>
    </w:p>
    <w:p w:rsidR="00DF6799" w:rsidRDefault="00DF6799" w:rsidP="00DF6799">
      <w:r>
        <w:t>Incidentals Allowance is paid to students on the initial approval and commencement of the study award.</w:t>
      </w:r>
    </w:p>
    <w:p w:rsidR="00DF6799" w:rsidRDefault="00DF6799" w:rsidP="00DF6799">
      <w:pPr>
        <w:pStyle w:val="Heading5"/>
      </w:pPr>
      <w:r>
        <w:t xml:space="preserve">88.1.1 Allowance rates </w:t>
      </w:r>
    </w:p>
    <w:p w:rsidR="00DF6799" w:rsidRDefault="00DF6799" w:rsidP="00DF6799">
      <w:r>
        <w:t>The rate of entitlement is determined by the period of enrolment in the course during the year of assistance. Different rates apply for courses ranging from less than 12 weeks in duration to a full year</w:t>
      </w:r>
      <w:hyperlink r:id="rId820" w:anchor="P5500_336726" w:history="1">
        <w:r>
          <w:rPr>
            <w:rStyle w:val="Hyperlink"/>
            <w:sz w:val="20"/>
            <w:vertAlign w:val="superscript"/>
          </w:rPr>
          <w:t>1</w:t>
        </w:r>
      </w:hyperlink>
      <w:r>
        <w:rPr>
          <w:rFonts w:cs="Arial"/>
          <w:sz w:val="20"/>
        </w:rPr>
        <w:t xml:space="preserve">. </w:t>
      </w:r>
    </w:p>
    <w:p w:rsidR="00DF6799" w:rsidRDefault="00DF6799" w:rsidP="00DF6799">
      <w:pPr>
        <w:pStyle w:val="Heading5"/>
      </w:pPr>
      <w:r>
        <w:t xml:space="preserve">88.1.2 Period of entitlement </w:t>
      </w:r>
    </w:p>
    <w:p w:rsidR="00DF6799" w:rsidRDefault="00DF6799" w:rsidP="00DF6799">
      <w:r>
        <w:t>Students are eligible to receive Incidentals Allowance for each year of study in an approved course. Incidentals allowance may also be paid in full where a student repeats a year/stage of a course.</w:t>
      </w:r>
    </w:p>
    <w:p w:rsidR="00DF6799" w:rsidRDefault="00DF6799" w:rsidP="00DF6799">
      <w:r>
        <w:rPr>
          <w:i/>
          <w:iCs/>
          <w:noProof/>
          <w:lang w:eastAsia="en-AU"/>
        </w:rPr>
        <w:drawing>
          <wp:inline distT="0" distB="0" distL="0" distR="0">
            <wp:extent cx="226060" cy="199390"/>
            <wp:effectExtent l="19050" t="0" r="2540" b="0"/>
            <wp:docPr id="1848" name="Picture 1848" descr="cross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8" descr="cross mark"/>
                    <pic:cNvPicPr>
                      <a:picLocks noChangeAspect="1" noChangeArrowheads="1"/>
                    </pic:cNvPicPr>
                  </pic:nvPicPr>
                  <pic:blipFill>
                    <a:blip r:embed="rId158" cstate="print"/>
                    <a:srcRect/>
                    <a:stretch>
                      <a:fillRect/>
                    </a:stretch>
                  </pic:blipFill>
                  <pic:spPr bwMode="auto">
                    <a:xfrm>
                      <a:off x="0" y="0"/>
                      <a:ext cx="226060" cy="199390"/>
                    </a:xfrm>
                    <a:prstGeom prst="rect">
                      <a:avLst/>
                    </a:prstGeom>
                    <a:noFill/>
                    <a:ln w="9525">
                      <a:noFill/>
                      <a:miter lim="800000"/>
                      <a:headEnd/>
                      <a:tailEnd/>
                    </a:ln>
                  </pic:spPr>
                </pic:pic>
              </a:graphicData>
            </a:graphic>
          </wp:inline>
        </w:drawing>
      </w:r>
      <w:r>
        <w:rPr>
          <w:i/>
          <w:iCs/>
        </w:rPr>
        <w:t>Students in the New Apprenticeship Access Programme courses are not eligible for Incidentals Allowance).</w:t>
      </w:r>
    </w:p>
    <w:p w:rsidR="00DF6799" w:rsidRDefault="00DF6799" w:rsidP="00DF6799">
      <w:pPr>
        <w:pStyle w:val="Heading5"/>
      </w:pPr>
      <w:r>
        <w:t>88.1.3 Change of course</w:t>
      </w:r>
      <w:bookmarkStart w:id="1173" w:name="P5504_337174"/>
      <w:bookmarkEnd w:id="1173"/>
    </w:p>
    <w:p w:rsidR="00DF6799" w:rsidRDefault="00DF6799" w:rsidP="00DF6799">
      <w:r>
        <w:t xml:space="preserve">Entitlement is not affected by a change in course. </w:t>
      </w:r>
    </w:p>
    <w:p w:rsidR="00DF6799" w:rsidRDefault="00DF6799" w:rsidP="00AF3822">
      <w:pPr>
        <w:pStyle w:val="note-1"/>
      </w:pPr>
      <w:r>
        <w:rPr>
          <w:b/>
          <w:bCs/>
          <w:i/>
          <w:iCs/>
          <w:noProof/>
        </w:rPr>
        <w:drawing>
          <wp:inline distT="0" distB="0" distL="0" distR="0">
            <wp:extent cx="262255" cy="199390"/>
            <wp:effectExtent l="19050" t="0" r="4445" b="0"/>
            <wp:docPr id="1849" name="Picture 184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9" descr="Note"/>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i/>
          <w:iCs/>
        </w:rPr>
        <w:t>Note:</w:t>
      </w:r>
      <w:r>
        <w:rPr>
          <w:i/>
          <w:iCs/>
        </w:rPr>
        <w:t xml:space="preserve"> The student is not entitled to more than the maximum semester or annual rates where a change of course occurs.</w:t>
      </w:r>
    </w:p>
    <w:p w:rsidR="00DF6799" w:rsidRDefault="00DF6799" w:rsidP="00DF6799">
      <w:pPr>
        <w:pStyle w:val="Heading3"/>
      </w:pPr>
      <w:bookmarkStart w:id="1174" w:name="P5507_337340"/>
      <w:bookmarkEnd w:id="1174"/>
      <w:r>
        <w:t>88.2 Payment of Incidentals Allowance</w:t>
      </w:r>
      <w:bookmarkStart w:id="1175" w:name="P5507_337376"/>
      <w:bookmarkEnd w:id="1175"/>
      <w:r>
        <w:t xml:space="preserve"> </w:t>
      </w:r>
    </w:p>
    <w:p w:rsidR="00DF6799" w:rsidRDefault="00DF6799" w:rsidP="00DF6799">
      <w:r>
        <w:t xml:space="preserve">Incidentals allowance is paid in one instalment at the time the award is approved. The allowance can be paid up to four weeks before the student commences her/his course. </w:t>
      </w:r>
    </w:p>
    <w:p w:rsidR="00DF6799" w:rsidRDefault="00DF6799" w:rsidP="00DF6799">
      <w:pPr>
        <w:pStyle w:val="NormalWeb"/>
      </w:pPr>
      <w:r>
        <w:t xml:space="preserve">Incidentals allowance is paid directly to the student. </w:t>
      </w:r>
    </w:p>
    <w:p w:rsidR="00DF6799" w:rsidRDefault="00DF6799" w:rsidP="00DF6799">
      <w:pPr>
        <w:pStyle w:val="Heading3"/>
      </w:pPr>
      <w:bookmarkStart w:id="1176" w:name="P5510_337712"/>
      <w:bookmarkEnd w:id="1176"/>
      <w:r>
        <w:t>88.3 Overpayments</w:t>
      </w:r>
      <w:bookmarkStart w:id="1177" w:name="P5510_337728"/>
      <w:bookmarkEnd w:id="1177"/>
    </w:p>
    <w:p w:rsidR="00DF6799" w:rsidRDefault="00DF6799" w:rsidP="00DF6799">
      <w:r>
        <w:t xml:space="preserve">Refer to </w:t>
      </w:r>
      <w:hyperlink r:id="rId821" w:anchor="P8708_532449" w:history="1">
        <w:r>
          <w:rPr>
            <w:rStyle w:val="Hyperlink"/>
          </w:rPr>
          <w:t>133.2</w:t>
        </w:r>
      </w:hyperlink>
      <w:r>
        <w:t xml:space="preserve"> to identify the responsible payee where an overpayment of this allowance has been made.</w:t>
      </w:r>
    </w:p>
    <w:p w:rsidR="00DF6799" w:rsidRDefault="00DF6799" w:rsidP="00DF6799">
      <w:pPr>
        <w:pStyle w:val="Heading5"/>
      </w:pPr>
      <w:r>
        <w:t>88.3.1 Discontinuing courses</w:t>
      </w:r>
    </w:p>
    <w:p w:rsidR="00DF6799" w:rsidRDefault="00DF6799" w:rsidP="00DF6799">
      <w:r>
        <w:t xml:space="preserve">Early discontinuation does not affect the rate of entitlement (if the student commenced study in the course, no overpayment is raised for Incidentals Allowance). </w:t>
      </w:r>
    </w:p>
    <w:p w:rsidR="00DF6799" w:rsidRDefault="00DF6799" w:rsidP="00DF6799">
      <w:pPr>
        <w:pStyle w:val="Heading5"/>
      </w:pPr>
      <w:r>
        <w:t>88.3.2 Failure to commence course</w:t>
      </w:r>
    </w:p>
    <w:p w:rsidR="00DF6799" w:rsidRDefault="00DF6799" w:rsidP="00DF6799">
      <w:r>
        <w:t>If a student does not commence study in an approved course, any Incidentals Allowance paid is recoverable.</w:t>
      </w:r>
    </w:p>
    <w:p w:rsidR="00DF6799" w:rsidRDefault="00DF6799" w:rsidP="00DF6799">
      <w:pPr>
        <w:pStyle w:val="Heading3"/>
      </w:pPr>
      <w:bookmarkStart w:id="1178" w:name="P5516_338157"/>
      <w:bookmarkEnd w:id="1178"/>
      <w:r>
        <w:t xml:space="preserve">88.4 Income test </w:t>
      </w:r>
    </w:p>
    <w:p w:rsidR="00DF6799" w:rsidRDefault="00DF6799" w:rsidP="00DF6799">
      <w:r>
        <w:t>Incidentals Allowance is not income-tested.</w:t>
      </w:r>
    </w:p>
    <w:p w:rsidR="00DF6799" w:rsidRDefault="00DF6799" w:rsidP="00DF6799">
      <w:pPr>
        <w:pStyle w:val="NormalWeb"/>
      </w:pPr>
      <w:bookmarkStart w:id="1179" w:name="P5500_336726"/>
      <w:bookmarkEnd w:id="1179"/>
      <w:r>
        <w:t xml:space="preserve">1 </w:t>
      </w:r>
      <w:r>
        <w:rPr>
          <w:rFonts w:ascii="Arial" w:hAnsi="Arial" w:cs="Arial"/>
          <w:i/>
          <w:iCs/>
          <w:sz w:val="18"/>
          <w:szCs w:val="18"/>
        </w:rPr>
        <w:t>See the Centrelink booklet `</w:t>
      </w:r>
      <w:hyperlink r:id="rId822" w:tgtFrame="_blank" w:history="1">
        <w:r>
          <w:rPr>
            <w:rStyle w:val="Hyperlink"/>
          </w:rPr>
          <w:t>Guide to Commonwealth Government payments</w:t>
        </w:r>
      </w:hyperlink>
      <w:r>
        <w:rPr>
          <w:noProof/>
        </w:rPr>
        <w:drawing>
          <wp:inline distT="0" distB="0" distL="0" distR="0">
            <wp:extent cx="180975" cy="99695"/>
            <wp:effectExtent l="19050" t="0" r="9525" b="0"/>
            <wp:docPr id="1851" name="Picture 1851" descr="You are now leaving D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1" descr="You are now leaving DEST"/>
                    <pic:cNvPicPr>
                      <a:picLocks noChangeAspect="1" noChangeArrowheads="1"/>
                    </pic:cNvPicPr>
                  </pic:nvPicPr>
                  <pic:blipFill>
                    <a:blip r:embed="rId45" cstate="print"/>
                    <a:srcRect/>
                    <a:stretch>
                      <a:fillRect/>
                    </a:stretch>
                  </pic:blipFill>
                  <pic:spPr bwMode="auto">
                    <a:xfrm>
                      <a:off x="0" y="0"/>
                      <a:ext cx="180975" cy="99695"/>
                    </a:xfrm>
                    <a:prstGeom prst="rect">
                      <a:avLst/>
                    </a:prstGeom>
                    <a:noFill/>
                    <a:ln w="9525">
                      <a:noFill/>
                      <a:miter lim="800000"/>
                      <a:headEnd/>
                      <a:tailEnd/>
                    </a:ln>
                  </pic:spPr>
                </pic:pic>
              </a:graphicData>
            </a:graphic>
          </wp:inline>
        </w:drawing>
      </w:r>
      <w:r>
        <w:rPr>
          <w:rFonts w:ascii="Arial" w:hAnsi="Arial" w:cs="Arial"/>
          <w:i/>
          <w:iCs/>
          <w:sz w:val="18"/>
          <w:szCs w:val="18"/>
        </w:rPr>
        <w:t xml:space="preserve">' for current rates. </w:t>
      </w:r>
    </w:p>
    <w:p w:rsidR="00DF6799" w:rsidRDefault="00DF6799" w:rsidP="00DF6799">
      <w:pPr>
        <w:pStyle w:val="NormalWeb"/>
        <w:jc w:val="center"/>
      </w:pPr>
      <w:r>
        <w:rPr>
          <w:noProof/>
        </w:rPr>
        <w:drawing>
          <wp:inline distT="0" distB="0" distL="0" distR="0">
            <wp:extent cx="5712460" cy="27305"/>
            <wp:effectExtent l="19050" t="0" r="2540" b="0"/>
            <wp:docPr id="1852" name="Picture 1852" descr="http://web.archive.org/web/20050510231124im_/http:/www.dest.gov.au/archive/schools/abstudy/images/transit_graphics/blubvsp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2" descr="http://web.archive.org/web/20050510231124im_/http:/www.dest.gov.au/archive/schools/abstudy/images/transit_graphics/blubvspm.gif"/>
                    <pic:cNvPicPr>
                      <a:picLocks noChangeAspect="1" noChangeArrowheads="1"/>
                    </pic:cNvPicPr>
                  </pic:nvPicPr>
                  <pic:blipFill>
                    <a:blip r:embed="rId23" cstate="print"/>
                    <a:srcRect/>
                    <a:stretch>
                      <a:fillRect/>
                    </a:stretch>
                  </pic:blipFill>
                  <pic:spPr bwMode="auto">
                    <a:xfrm>
                      <a:off x="0" y="0"/>
                      <a:ext cx="5712460" cy="27305"/>
                    </a:xfrm>
                    <a:prstGeom prst="rect">
                      <a:avLst/>
                    </a:prstGeom>
                    <a:noFill/>
                    <a:ln w="9525">
                      <a:noFill/>
                      <a:miter lim="800000"/>
                      <a:headEnd/>
                      <a:tailEnd/>
                    </a:ln>
                  </pic:spPr>
                </pic:pic>
              </a:graphicData>
            </a:graphic>
          </wp:inline>
        </w:drawing>
      </w:r>
    </w:p>
    <w:p w:rsidR="00DF6799" w:rsidRDefault="00DF6799">
      <w:pPr>
        <w:rPr>
          <w:rFonts w:ascii="Times New Roman" w:hAnsi="Times New Roman"/>
          <w:sz w:val="24"/>
          <w:szCs w:val="24"/>
          <w:lang w:eastAsia="en-AU"/>
        </w:rPr>
      </w:pPr>
      <w:r>
        <w:br w:type="page"/>
      </w:r>
    </w:p>
    <w:p w:rsidR="00DF6799" w:rsidRDefault="00DF6799" w:rsidP="00DF6799">
      <w:pPr>
        <w:pStyle w:val="Heading2"/>
      </w:pPr>
      <w:bookmarkStart w:id="1180" w:name="P5548_338319"/>
      <w:bookmarkEnd w:id="1180"/>
      <w:r>
        <w:t>Part VII E</w:t>
      </w:r>
    </w:p>
    <w:p w:rsidR="00DF6799" w:rsidRDefault="00DF6799" w:rsidP="00DF6799">
      <w:pPr>
        <w:pStyle w:val="partsubheading-1"/>
      </w:pPr>
      <w:bookmarkStart w:id="1181" w:name="P5549_338329"/>
      <w:bookmarkEnd w:id="1181"/>
      <w:r>
        <w:rPr>
          <w:rFonts w:ascii="Arial Narrow" w:hAnsi="Arial Narrow"/>
          <w:b/>
          <w:bCs/>
          <w:sz w:val="36"/>
          <w:szCs w:val="36"/>
        </w:rPr>
        <w:t>Common Allowances</w:t>
      </w:r>
      <w:bookmarkStart w:id="1182" w:name="P5549_338346"/>
      <w:bookmarkEnd w:id="1182"/>
    </w:p>
    <w:p w:rsidR="00DF6799" w:rsidRDefault="00DF6799" w:rsidP="00DF6799">
      <w:pPr>
        <w:pStyle w:val="Heading3"/>
      </w:pPr>
      <w:bookmarkStart w:id="1183" w:name="P5550_338346"/>
      <w:bookmarkEnd w:id="1183"/>
      <w:r>
        <w:t>Lawful Custody</w:t>
      </w:r>
    </w:p>
    <w:p w:rsidR="00DF6799" w:rsidRDefault="00DF6799" w:rsidP="00DF6799">
      <w:pPr>
        <w:pStyle w:val="Heading5"/>
      </w:pPr>
      <w:r>
        <w:t xml:space="preserve">Part 7E Content </w:t>
      </w:r>
    </w:p>
    <w:p w:rsidR="00DF6799" w:rsidRDefault="00DF6799" w:rsidP="00DF6799">
      <w:pPr>
        <w:pStyle w:val="NormalWeb"/>
      </w:pPr>
      <w:r>
        <w:t> </w:t>
      </w:r>
    </w:p>
    <w:p w:rsidR="00DF6799" w:rsidRDefault="00DF6799" w:rsidP="00AF3822">
      <w:r>
        <w:t xml:space="preserve">This part contains details about Lawful Custody Allowance for ABSTUDY students, outlining eligibility requirements and entitlements. This part contains the following chapters: </w:t>
      </w:r>
    </w:p>
    <w:p w:rsidR="00DF6799" w:rsidRDefault="00BF7519" w:rsidP="00AF3822">
      <w:pPr>
        <w:pStyle w:val="referencebullet-1"/>
      </w:pPr>
      <w:hyperlink r:id="rId823" w:anchor="P5559_338699" w:history="1">
        <w:r w:rsidR="00DF6799">
          <w:rPr>
            <w:rStyle w:val="Hyperlink"/>
          </w:rPr>
          <w:t>Lawful Custody Award and Allowances</w:t>
        </w:r>
      </w:hyperlink>
    </w:p>
    <w:p w:rsidR="00DF6799" w:rsidRDefault="00BF7519" w:rsidP="00AF3822">
      <w:pPr>
        <w:pStyle w:val="referencebullet-1"/>
      </w:pPr>
      <w:hyperlink r:id="rId824" w:anchor="P5599_341062" w:history="1">
        <w:r w:rsidR="00DF6799">
          <w:rPr>
            <w:rStyle w:val="Hyperlink"/>
          </w:rPr>
          <w:t>Eligibility and Entitlement to Lawful Custody Allowance</w:t>
        </w:r>
      </w:hyperlink>
    </w:p>
    <w:p w:rsidR="00DF6799" w:rsidRDefault="00BF7519" w:rsidP="00DF6799">
      <w:pPr>
        <w:pStyle w:val="referencebullet-1"/>
      </w:pPr>
      <w:hyperlink r:id="rId825" w:anchor="P5635_344429" w:history="1">
        <w:r w:rsidR="00DF6799">
          <w:rPr>
            <w:rStyle w:val="Hyperlink"/>
          </w:rPr>
          <w:t>Claim Lodgement and Payment of Lawful Custody Allowance</w:t>
        </w:r>
      </w:hyperlink>
    </w:p>
    <w:p w:rsidR="00DF6799" w:rsidRDefault="00DF6799" w:rsidP="006B57EE">
      <w:pPr>
        <w:pStyle w:val="NormalWeb"/>
      </w:pPr>
    </w:p>
    <w:p w:rsidR="00DF6799" w:rsidRDefault="00DF6799" w:rsidP="00DF6799">
      <w:pPr>
        <w:pStyle w:val="Heading1"/>
      </w:pPr>
      <w:bookmarkStart w:id="1184" w:name="P5559_338699"/>
      <w:r>
        <w:t>Chapter 89 Lawful Custody Award and Allowances</w:t>
      </w:r>
      <w:bookmarkStart w:id="1185" w:name="P5559_338744"/>
      <w:bookmarkEnd w:id="1184"/>
      <w:bookmarkEnd w:id="1185"/>
    </w:p>
    <w:p w:rsidR="00DF6799" w:rsidRDefault="00DF6799" w:rsidP="00DF6799">
      <w:r>
        <w:t xml:space="preserve">ABSTUDY Students held in lawful custody may be eligible for the Lawful Custody Award and subsequently the Lawful Custody Allowance. This chapter outlines details of the award and allowances. </w:t>
      </w:r>
    </w:p>
    <w:p w:rsidR="00DF6799" w:rsidRDefault="00DF6799" w:rsidP="00DF6799">
      <w:r>
        <w:rPr>
          <w:rFonts w:ascii="Verdana" w:hAnsi="Verdana"/>
          <w:b/>
          <w:bCs/>
          <w:color w:val="000000"/>
          <w:szCs w:val="22"/>
        </w:rPr>
        <w:t>Chapter content</w:t>
      </w:r>
    </w:p>
    <w:p w:rsidR="00DF6799" w:rsidRDefault="00DF6799" w:rsidP="00AF3822">
      <w:r>
        <w:t xml:space="preserve">This chapter contains the following topics: </w:t>
      </w:r>
    </w:p>
    <w:p w:rsidR="00DF6799" w:rsidRDefault="00BF7519" w:rsidP="00DF6799">
      <w:pPr>
        <w:pStyle w:val="referencebullet-1"/>
      </w:pPr>
      <w:hyperlink r:id="rId826" w:anchor="P5570_339134" w:history="1">
        <w:r w:rsidR="00DF6799">
          <w:rPr>
            <w:rStyle w:val="Hyperlink"/>
          </w:rPr>
          <w:t>Policy outcome</w:t>
        </w:r>
      </w:hyperlink>
    </w:p>
    <w:p w:rsidR="00DF6799" w:rsidRDefault="00BF7519" w:rsidP="00AF3822">
      <w:pPr>
        <w:pStyle w:val="NormalWeb"/>
      </w:pPr>
      <w:hyperlink r:id="rId827" w:anchor="P5573_339591" w:history="1">
        <w:r w:rsidR="00DF6799">
          <w:rPr>
            <w:rStyle w:val="Hyperlink"/>
          </w:rPr>
          <w:t>Situations that are not `Lawful Custody'</w:t>
        </w:r>
      </w:hyperlink>
    </w:p>
    <w:p w:rsidR="00DF6799" w:rsidRDefault="00BF7519" w:rsidP="00DF6799">
      <w:pPr>
        <w:pStyle w:val="referencebullet-1"/>
      </w:pPr>
      <w:hyperlink r:id="rId828" w:anchor="P5579_339901" w:history="1">
        <w:r w:rsidR="00DF6799">
          <w:rPr>
            <w:rStyle w:val="Hyperlink"/>
          </w:rPr>
          <w:t>Lawful Custody Award</w:t>
        </w:r>
      </w:hyperlink>
    </w:p>
    <w:p w:rsidR="00DF6799" w:rsidRDefault="00BF7519" w:rsidP="00DF6799">
      <w:pPr>
        <w:pStyle w:val="referencebullet-1"/>
      </w:pPr>
      <w:hyperlink r:id="rId829" w:anchor="P5586_340139" w:history="1">
        <w:r w:rsidR="00DF6799">
          <w:rPr>
            <w:rStyle w:val="Hyperlink"/>
          </w:rPr>
          <w:t>Lawful Custody Allowance/s</w:t>
        </w:r>
      </w:hyperlink>
    </w:p>
    <w:p w:rsidR="00DF6799" w:rsidRDefault="00BF7519" w:rsidP="00DF6799">
      <w:pPr>
        <w:pStyle w:val="referencebullet-1"/>
      </w:pPr>
      <w:hyperlink r:id="rId830" w:anchor="P5590_340439" w:history="1">
        <w:r w:rsidR="00DF6799">
          <w:rPr>
            <w:rStyle w:val="Hyperlink"/>
          </w:rPr>
          <w:t>Availability of ABSTUDY assistance</w:t>
        </w:r>
      </w:hyperlink>
    </w:p>
    <w:p w:rsidR="00DF6799" w:rsidRDefault="00DF6799" w:rsidP="00DF6799">
      <w:pPr>
        <w:pStyle w:val="Heading3"/>
      </w:pPr>
      <w:bookmarkStart w:id="1186" w:name="P5570_339134"/>
      <w:bookmarkEnd w:id="1186"/>
      <w:r>
        <w:t>89.1 Policy outcome</w:t>
      </w:r>
    </w:p>
    <w:p w:rsidR="00DF6799" w:rsidRDefault="00DF6799" w:rsidP="00DF6799">
      <w:r>
        <w:t xml:space="preserve">The purpose of Lawful Custody Allowance is to assist in meeting </w:t>
      </w:r>
      <w:hyperlink r:id="rId831" w:anchor="P5619_342542" w:history="1">
        <w:r>
          <w:rPr>
            <w:rStyle w:val="Hyperlink"/>
          </w:rPr>
          <w:t>essential study and course costs</w:t>
        </w:r>
      </w:hyperlink>
      <w:r>
        <w:t xml:space="preserve">, for Indigenous Australian students who are in a lawful custody situation. It may also be used to meet the daily travel costs of the individual student. </w:t>
      </w:r>
    </w:p>
    <w:p w:rsidR="00DF6799" w:rsidRDefault="00DF6799" w:rsidP="00DF6799">
      <w:pPr>
        <w:pStyle w:val="NormalWeb"/>
      </w:pPr>
      <w:r>
        <w:t xml:space="preserve">The aim is to encourage students in lawful custody to participate in studies that will improve their potential to undertake further education and training and gain employment upon release. </w:t>
      </w:r>
    </w:p>
    <w:p w:rsidR="00DF6799" w:rsidRDefault="00DF6799" w:rsidP="00DF6799">
      <w:pPr>
        <w:pStyle w:val="Heading3"/>
      </w:pPr>
      <w:bookmarkStart w:id="1187" w:name="P5573_339591"/>
      <w:bookmarkEnd w:id="1187"/>
      <w:r>
        <w:t>89.2 Situations that are not `Lawful Custody'</w:t>
      </w:r>
    </w:p>
    <w:p w:rsidR="00DF6799" w:rsidRDefault="00DF6799" w:rsidP="00DF6799">
      <w:r>
        <w:t xml:space="preserve">People in the following situations are not regarded as being in lawful custody: </w:t>
      </w:r>
    </w:p>
    <w:p w:rsidR="00DF6799" w:rsidRDefault="00DF6799" w:rsidP="00DF6799">
      <w:pPr>
        <w:numPr>
          <w:ilvl w:val="0"/>
          <w:numId w:val="320"/>
        </w:numPr>
        <w:spacing w:before="100" w:beforeAutospacing="1" w:after="100" w:afterAutospacing="1"/>
      </w:pPr>
      <w:r>
        <w:t xml:space="preserve">parole, or </w:t>
      </w:r>
    </w:p>
    <w:p w:rsidR="00DF6799" w:rsidRDefault="00DF6799" w:rsidP="00DF6799">
      <w:pPr>
        <w:numPr>
          <w:ilvl w:val="0"/>
          <w:numId w:val="320"/>
        </w:numPr>
        <w:spacing w:before="100" w:beforeAutospacing="1" w:after="100" w:afterAutospacing="1"/>
      </w:pPr>
      <w:r>
        <w:t xml:space="preserve">home detention programme, or </w:t>
      </w:r>
    </w:p>
    <w:p w:rsidR="00DF6799" w:rsidRDefault="00DF6799" w:rsidP="00DF6799">
      <w:pPr>
        <w:numPr>
          <w:ilvl w:val="0"/>
          <w:numId w:val="320"/>
        </w:numPr>
        <w:spacing w:before="100" w:beforeAutospacing="1" w:after="100" w:afterAutospacing="1"/>
      </w:pPr>
      <w:r>
        <w:t xml:space="preserve">work release, or transfer release while living in the community </w:t>
      </w:r>
    </w:p>
    <w:p w:rsidR="00DF6799" w:rsidRDefault="00DF6799" w:rsidP="00DF6799">
      <w:r>
        <w:t>In these situations entitlement is determined under the general ABSTUDY Awards.</w:t>
      </w:r>
    </w:p>
    <w:p w:rsidR="00DF6799" w:rsidRDefault="00DF6799" w:rsidP="00DF6799">
      <w:pPr>
        <w:pStyle w:val="Heading3"/>
      </w:pPr>
      <w:bookmarkStart w:id="1188" w:name="P5579_339901"/>
      <w:bookmarkEnd w:id="1188"/>
      <w:r>
        <w:t>89.3 Lawful Custody Award</w:t>
      </w:r>
      <w:bookmarkStart w:id="1189" w:name="P5579_339925"/>
      <w:bookmarkEnd w:id="1189"/>
    </w:p>
    <w:p w:rsidR="00DF6799" w:rsidRDefault="00DF6799" w:rsidP="00DF6799">
      <w:r>
        <w:t>A student is eligible for the lawful custody award if:</w:t>
      </w:r>
    </w:p>
    <w:p w:rsidR="00DF6799" w:rsidRDefault="00DF6799" w:rsidP="00DF6799">
      <w:pPr>
        <w:numPr>
          <w:ilvl w:val="0"/>
          <w:numId w:val="321"/>
        </w:numPr>
        <w:spacing w:before="100" w:beforeAutospacing="1" w:after="100" w:afterAutospacing="1"/>
      </w:pPr>
      <w:r>
        <w:t xml:space="preserve">they meet the primary </w:t>
      </w:r>
      <w:hyperlink r:id="rId832" w:anchor="P326_14575" w:history="1">
        <w:r>
          <w:rPr>
            <w:rStyle w:val="Hyperlink"/>
          </w:rPr>
          <w:t>ABSTUDY eligibility criteria</w:t>
        </w:r>
      </w:hyperlink>
      <w:r>
        <w:t xml:space="preserve">, and </w:t>
      </w:r>
    </w:p>
    <w:p w:rsidR="00DF6799" w:rsidRDefault="00DF6799" w:rsidP="00DF6799">
      <w:pPr>
        <w:numPr>
          <w:ilvl w:val="0"/>
          <w:numId w:val="321"/>
        </w:numPr>
        <w:spacing w:before="100" w:beforeAutospacing="1" w:after="100" w:afterAutospacing="1"/>
      </w:pPr>
      <w:r>
        <w:t xml:space="preserve">are in lawful custody for a period of more than two weeks, and </w:t>
      </w:r>
    </w:p>
    <w:p w:rsidR="00DF6799" w:rsidRDefault="00DF6799" w:rsidP="00AF3822">
      <w:pPr>
        <w:numPr>
          <w:ilvl w:val="0"/>
          <w:numId w:val="321"/>
        </w:numPr>
        <w:spacing w:before="100" w:beforeAutospacing="1" w:after="100" w:afterAutospacing="1"/>
      </w:pPr>
      <w:proofErr w:type="gramStart"/>
      <w:r>
        <w:t>are</w:t>
      </w:r>
      <w:proofErr w:type="gramEnd"/>
      <w:r>
        <w:t xml:space="preserve"> studying a suitably approved course. </w:t>
      </w:r>
    </w:p>
    <w:p w:rsidR="00DF6799" w:rsidRDefault="00DF6799" w:rsidP="00DF6799">
      <w:pPr>
        <w:pStyle w:val="Heading3"/>
      </w:pPr>
      <w:bookmarkStart w:id="1190" w:name="P5586_340139"/>
      <w:bookmarkEnd w:id="1190"/>
      <w:r>
        <w:t>89.4 Lawful Custody Allowance/s</w:t>
      </w:r>
      <w:bookmarkStart w:id="1191" w:name="P5586_340169"/>
      <w:bookmarkEnd w:id="1191"/>
    </w:p>
    <w:p w:rsidR="00DF6799" w:rsidRDefault="00DF6799" w:rsidP="00DF6799">
      <w:r>
        <w:t>A student approved for the Students in Lawful Custody Award may be entitled to the following:</w:t>
      </w:r>
    </w:p>
    <w:p w:rsidR="00DF6799" w:rsidRDefault="00DF6799" w:rsidP="00DF6799">
      <w:pPr>
        <w:numPr>
          <w:ilvl w:val="0"/>
          <w:numId w:val="322"/>
        </w:numPr>
        <w:spacing w:before="100" w:beforeAutospacing="1" w:after="100" w:afterAutospacing="1"/>
      </w:pPr>
      <w:r>
        <w:t xml:space="preserve">Lawful Custody Allowance (for </w:t>
      </w:r>
      <w:hyperlink r:id="rId833" w:anchor="P5619_342542" w:history="1">
        <w:r>
          <w:rPr>
            <w:rStyle w:val="Hyperlink"/>
          </w:rPr>
          <w:t>essential course costs</w:t>
        </w:r>
      </w:hyperlink>
      <w:r>
        <w:t xml:space="preserve">), and/or </w:t>
      </w:r>
    </w:p>
    <w:p w:rsidR="00DF6799" w:rsidRDefault="00DF6799" w:rsidP="00DF6799">
      <w:pPr>
        <w:numPr>
          <w:ilvl w:val="0"/>
          <w:numId w:val="322"/>
        </w:numPr>
        <w:spacing w:before="100" w:beforeAutospacing="1" w:after="100" w:afterAutospacing="1"/>
      </w:pPr>
      <w:r>
        <w:t xml:space="preserve">Away-from-base assistance (where permission has been given by correctional institution for the student to attend). </w:t>
      </w:r>
    </w:p>
    <w:p w:rsidR="00DF6799" w:rsidRDefault="00DF6799" w:rsidP="00DF6799">
      <w:pPr>
        <w:pStyle w:val="Heading3"/>
      </w:pPr>
      <w:bookmarkStart w:id="1192" w:name="P5590_340439"/>
      <w:bookmarkEnd w:id="1192"/>
      <w:r>
        <w:t>89.5 Availability of ABSTUDY assistance</w:t>
      </w:r>
    </w:p>
    <w:p w:rsidR="00DF6799" w:rsidRDefault="00DF6799" w:rsidP="00DF6799">
      <w:r>
        <w:t>ABSTUDY assistance is available for a student in lawful custody where:</w:t>
      </w:r>
    </w:p>
    <w:p w:rsidR="00DF6799" w:rsidRDefault="00DF6799" w:rsidP="00DF6799">
      <w:pPr>
        <w:numPr>
          <w:ilvl w:val="0"/>
          <w:numId w:val="323"/>
        </w:numPr>
        <w:spacing w:before="100" w:beforeAutospacing="1" w:after="100" w:afterAutospacing="1"/>
      </w:pPr>
      <w:r>
        <w:t xml:space="preserve">the </w:t>
      </w:r>
      <w:hyperlink r:id="rId834" w:anchor="P5579_339901" w:history="1">
        <w:r>
          <w:rPr>
            <w:rStyle w:val="Hyperlink"/>
          </w:rPr>
          <w:t>award criteria</w:t>
        </w:r>
      </w:hyperlink>
      <w:r>
        <w:t xml:space="preserve"> is met, and </w:t>
      </w:r>
    </w:p>
    <w:p w:rsidR="00DF6799" w:rsidRDefault="00DF6799" w:rsidP="00DF6799">
      <w:pPr>
        <w:numPr>
          <w:ilvl w:val="0"/>
          <w:numId w:val="323"/>
        </w:numPr>
        <w:spacing w:before="100" w:beforeAutospacing="1" w:after="100" w:afterAutospacing="1"/>
      </w:pPr>
      <w:proofErr w:type="gramStart"/>
      <w:r>
        <w:t>the</w:t>
      </w:r>
      <w:proofErr w:type="gramEnd"/>
      <w:r>
        <w:t xml:space="preserve"> correctional institution authorities agree to the student receiving the assistance. </w:t>
      </w:r>
    </w:p>
    <w:p w:rsidR="00DF6799" w:rsidRDefault="00DF6799" w:rsidP="00DF6799">
      <w:pPr>
        <w:pStyle w:val="Heading5"/>
      </w:pPr>
      <w:r>
        <w:t>89.5.1 Non-accredited courses</w:t>
      </w:r>
      <w:bookmarkStart w:id="1193" w:name="P5594_340695"/>
      <w:bookmarkEnd w:id="1193"/>
    </w:p>
    <w:p w:rsidR="00DF6799" w:rsidRDefault="00DF6799" w:rsidP="00DF6799">
      <w:r>
        <w:t>For non-accredited courses:</w:t>
      </w:r>
    </w:p>
    <w:p w:rsidR="00DF6799" w:rsidRDefault="00DF6799" w:rsidP="00DF6799">
      <w:pPr>
        <w:numPr>
          <w:ilvl w:val="0"/>
          <w:numId w:val="324"/>
        </w:numPr>
        <w:spacing w:before="100" w:beforeAutospacing="1" w:after="100" w:afterAutospacing="1"/>
      </w:pPr>
      <w:r>
        <w:t xml:space="preserve">the student must be an Aboriginal or Torres Strait Islander, and </w:t>
      </w:r>
    </w:p>
    <w:p w:rsidR="00DF6799" w:rsidRDefault="00DF6799" w:rsidP="00DF6799">
      <w:pPr>
        <w:numPr>
          <w:ilvl w:val="0"/>
          <w:numId w:val="324"/>
        </w:numPr>
        <w:spacing w:before="100" w:beforeAutospacing="1" w:after="100" w:afterAutospacing="1"/>
      </w:pPr>
      <w:r>
        <w:t xml:space="preserve">the delegate is satisfied that the proposed course of study cannot be provided through educational programs operated by the correctional institution in which the student is detained, and </w:t>
      </w:r>
    </w:p>
    <w:p w:rsidR="00DF6799" w:rsidRDefault="00DF6799" w:rsidP="00DF6799">
      <w:pPr>
        <w:numPr>
          <w:ilvl w:val="0"/>
          <w:numId w:val="324"/>
        </w:numPr>
        <w:spacing w:before="100" w:beforeAutospacing="1" w:after="100" w:afterAutospacing="1"/>
      </w:pPr>
      <w:proofErr w:type="gramStart"/>
      <w:r>
        <w:t>the</w:t>
      </w:r>
      <w:proofErr w:type="gramEnd"/>
      <w:r>
        <w:t xml:space="preserve"> correctional institution authorities agree to the student receiving the assistance. </w:t>
      </w:r>
    </w:p>
    <w:p w:rsidR="00DF6799" w:rsidRDefault="00DF6799" w:rsidP="006B57EE">
      <w:pPr>
        <w:pStyle w:val="NormalWeb"/>
      </w:pPr>
    </w:p>
    <w:p w:rsidR="00DF6799" w:rsidRDefault="00DF6799" w:rsidP="00DF6799">
      <w:pPr>
        <w:pStyle w:val="Heading1"/>
      </w:pPr>
      <w:bookmarkStart w:id="1194" w:name="P5599_341062"/>
      <w:r>
        <w:t>Chapter 90 Eligibility and Entitlement to Lawful Custody Allowance</w:t>
      </w:r>
      <w:bookmarkStart w:id="1195" w:name="P5599_341127"/>
      <w:bookmarkEnd w:id="1194"/>
      <w:bookmarkEnd w:id="1195"/>
    </w:p>
    <w:p w:rsidR="00DF6799" w:rsidRDefault="00DF6799" w:rsidP="00DF6799">
      <w:r>
        <w:t>This chapter covers details of the criteria required for a student to qualify for benefits while a student in lawful custody.</w:t>
      </w:r>
    </w:p>
    <w:p w:rsidR="00DF6799" w:rsidRDefault="00DF6799" w:rsidP="00DF6799">
      <w:r>
        <w:rPr>
          <w:rFonts w:ascii="Verdana" w:hAnsi="Verdana"/>
          <w:b/>
          <w:bCs/>
          <w:color w:val="000000"/>
          <w:szCs w:val="22"/>
        </w:rPr>
        <w:t>Chapter content</w:t>
      </w:r>
    </w:p>
    <w:p w:rsidR="00DF6799" w:rsidRDefault="00DF6799" w:rsidP="00AF3822">
      <w:r>
        <w:t xml:space="preserve">This chapter covers the following topics: </w:t>
      </w:r>
    </w:p>
    <w:p w:rsidR="00DF6799" w:rsidRDefault="00BF7519" w:rsidP="00DF6799">
      <w:pPr>
        <w:pStyle w:val="referencebullet-1"/>
      </w:pPr>
      <w:hyperlink r:id="rId835" w:anchor="P5608_341362" w:history="1">
        <w:r w:rsidR="00DF6799">
          <w:rPr>
            <w:rStyle w:val="Hyperlink"/>
          </w:rPr>
          <w:t>Eligibility</w:t>
        </w:r>
      </w:hyperlink>
    </w:p>
    <w:p w:rsidR="00DF6799" w:rsidRDefault="00BF7519" w:rsidP="00DF6799">
      <w:pPr>
        <w:pStyle w:val="referencebullet-1"/>
      </w:pPr>
      <w:hyperlink r:id="rId836" w:anchor="P5617_342270" w:history="1">
        <w:r w:rsidR="00DF6799">
          <w:rPr>
            <w:rStyle w:val="Hyperlink"/>
          </w:rPr>
          <w:t>Released prisoners</w:t>
        </w:r>
      </w:hyperlink>
    </w:p>
    <w:p w:rsidR="00DF6799" w:rsidRDefault="00BF7519" w:rsidP="00DF6799">
      <w:pPr>
        <w:pStyle w:val="referencebullet-1"/>
      </w:pPr>
      <w:hyperlink r:id="rId837" w:anchor="P5619_342542" w:history="1">
        <w:r w:rsidR="00DF6799">
          <w:rPr>
            <w:rStyle w:val="Hyperlink"/>
          </w:rPr>
          <w:t>Essential course costs</w:t>
        </w:r>
      </w:hyperlink>
    </w:p>
    <w:p w:rsidR="00DF6799" w:rsidRDefault="00DF6799" w:rsidP="00DF6799">
      <w:pPr>
        <w:pStyle w:val="Heading3"/>
      </w:pPr>
      <w:bookmarkStart w:id="1196" w:name="P5608_341362"/>
      <w:bookmarkEnd w:id="1196"/>
      <w:r>
        <w:t>90.1 Eligibility</w:t>
      </w:r>
      <w:bookmarkStart w:id="1197" w:name="P5608_341377"/>
      <w:bookmarkEnd w:id="1197"/>
    </w:p>
    <w:p w:rsidR="00DF6799" w:rsidRDefault="00DF6799" w:rsidP="00DF6799">
      <w:r>
        <w:t xml:space="preserve">A student is eligible for the Lawful Custody Allowance if s/he meets the criteria for the Students in </w:t>
      </w:r>
      <w:hyperlink r:id="rId838" w:anchor="P5579_339901" w:history="1">
        <w:r>
          <w:rPr>
            <w:rStyle w:val="Hyperlink"/>
          </w:rPr>
          <w:t>Lawful Custody Award</w:t>
        </w:r>
      </w:hyperlink>
      <w:r>
        <w:t xml:space="preserve">. </w:t>
      </w:r>
    </w:p>
    <w:p w:rsidR="00DF6799" w:rsidRDefault="00DF6799" w:rsidP="00DF6799">
      <w:pPr>
        <w:pStyle w:val="note-1"/>
      </w:pPr>
      <w:r>
        <w:rPr>
          <w:b/>
          <w:bCs/>
          <w:i/>
          <w:iCs/>
          <w:noProof/>
        </w:rPr>
        <w:drawing>
          <wp:inline distT="0" distB="0" distL="0" distR="0">
            <wp:extent cx="262255" cy="199390"/>
            <wp:effectExtent l="19050" t="0" r="4445" b="0"/>
            <wp:docPr id="1912" name="Picture 191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2" descr="Note"/>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i/>
          <w:iCs/>
        </w:rPr>
        <w:t>Note:</w:t>
      </w:r>
      <w:r>
        <w:rPr>
          <w:i/>
          <w:iCs/>
        </w:rPr>
        <w:t xml:space="preserve"> Where a student in lawful custody has permission to attend an Away-from-base course component, s/he may be eligible for Away-from-base entitlements of Fares Allowance and residential expenses.</w:t>
      </w:r>
    </w:p>
    <w:p w:rsidR="00DF6799" w:rsidRDefault="00DF6799" w:rsidP="00DF6799">
      <w:pPr>
        <w:pStyle w:val="Heading5"/>
      </w:pPr>
      <w:r>
        <w:t>90.1.1 Income testing</w:t>
      </w:r>
    </w:p>
    <w:p w:rsidR="00DF6799" w:rsidRDefault="00DF6799" w:rsidP="00DF6799">
      <w:r>
        <w:t>Benefits for students in lawful custody are not income tested.</w:t>
      </w:r>
    </w:p>
    <w:p w:rsidR="00DF6799" w:rsidRDefault="00DF6799" w:rsidP="00DF6799">
      <w:pPr>
        <w:pStyle w:val="Heading5"/>
      </w:pPr>
      <w:bookmarkStart w:id="1198" w:name="P5613_341779"/>
      <w:bookmarkEnd w:id="1198"/>
      <w:r>
        <w:t>90.1.2 Continuing students in lawful custody</w:t>
      </w:r>
    </w:p>
    <w:p w:rsidR="00DF6799" w:rsidRDefault="00DF6799" w:rsidP="00DF6799">
      <w:r>
        <w:t>For Lawful Custody Allowance, a continuing student is one who was studying an approved course before imprisonment, continues the same study in gaol, and then continues the same course when released from prison.</w:t>
      </w:r>
    </w:p>
    <w:p w:rsidR="00DF6799" w:rsidRDefault="00DF6799" w:rsidP="00DF6799">
      <w:pPr>
        <w:pStyle w:val="Heading5"/>
      </w:pPr>
      <w:bookmarkStart w:id="1199" w:name="P5615_342032"/>
      <w:bookmarkEnd w:id="1199"/>
      <w:r>
        <w:rPr>
          <w:rFonts w:ascii="Arial Narrow" w:hAnsi="Arial Narrow"/>
          <w:sz w:val="22"/>
          <w:szCs w:val="22"/>
        </w:rPr>
        <w:t>90.1.2.1 Cessation of previous study entitlements</w:t>
      </w:r>
    </w:p>
    <w:p w:rsidR="00DF6799" w:rsidRDefault="00DF6799" w:rsidP="00AF3822">
      <w:r>
        <w:t xml:space="preserve">If a student received ABSTUDY benefits prior to discontinuing study on being admitted to lawful custody, eligibility for these entitlements ceases from the last day of attendance at classes. </w:t>
      </w:r>
    </w:p>
    <w:p w:rsidR="00DF6799" w:rsidRDefault="00DF6799" w:rsidP="00DF6799">
      <w:pPr>
        <w:pStyle w:val="Heading3"/>
      </w:pPr>
      <w:bookmarkStart w:id="1200" w:name="P5617_342270"/>
      <w:bookmarkEnd w:id="1200"/>
      <w:r>
        <w:t>90.2 Released prisoners</w:t>
      </w:r>
      <w:bookmarkStart w:id="1201" w:name="P5617_342292"/>
      <w:bookmarkEnd w:id="1201"/>
    </w:p>
    <w:p w:rsidR="00DF6799" w:rsidRDefault="00DF6799" w:rsidP="00DF6799">
      <w:r>
        <w:t>Released prisoners</w:t>
      </w:r>
      <w:r>
        <w:rPr>
          <w:b/>
          <w:bCs/>
        </w:rPr>
        <w:t xml:space="preserve"> </w:t>
      </w:r>
      <w:r>
        <w:t xml:space="preserve">are subject to normal ABSTUDY rules and must fill in an </w:t>
      </w:r>
      <w:r>
        <w:rPr>
          <w:i/>
          <w:iCs/>
        </w:rPr>
        <w:t>ABSTUDY claim</w:t>
      </w:r>
      <w:r>
        <w:t xml:space="preserve"> to receive </w:t>
      </w:r>
      <w:r>
        <w:rPr>
          <w:i/>
          <w:iCs/>
        </w:rPr>
        <w:t>ABSTUDY Living Allowance.</w:t>
      </w:r>
    </w:p>
    <w:p w:rsidR="00DF6799" w:rsidRDefault="00DF6799" w:rsidP="00DF6799">
      <w:pPr>
        <w:pStyle w:val="Heading3"/>
      </w:pPr>
      <w:bookmarkStart w:id="1202" w:name="P5619_342542"/>
      <w:bookmarkEnd w:id="1202"/>
      <w:r>
        <w:t>90.3 Essential course costs</w:t>
      </w:r>
      <w:bookmarkStart w:id="1203" w:name="P5619_342568"/>
      <w:bookmarkEnd w:id="1203"/>
    </w:p>
    <w:p w:rsidR="00DF6799" w:rsidRDefault="00DF6799" w:rsidP="00DF6799">
      <w:r>
        <w:t xml:space="preserve">Essential course costs are those costs which all students in a course are obliged to incur in order to undertake their course. </w:t>
      </w:r>
    </w:p>
    <w:p w:rsidR="00DF6799" w:rsidRDefault="00DF6799" w:rsidP="00DF6799">
      <w:pPr>
        <w:pStyle w:val="NormalWeb"/>
      </w:pPr>
      <w:r>
        <w:t xml:space="preserve">There is no upper limit to this </w:t>
      </w:r>
      <w:proofErr w:type="gramStart"/>
      <w:r>
        <w:t>allowance,</w:t>
      </w:r>
      <w:proofErr w:type="gramEnd"/>
      <w:r>
        <w:t xml:space="preserve"> however claims must include </w:t>
      </w:r>
      <w:r>
        <w:rPr>
          <w:b/>
          <w:bCs/>
          <w:i/>
          <w:iCs/>
        </w:rPr>
        <w:t>only costs which are essential to undertake the course</w:t>
      </w:r>
      <w:r>
        <w:t xml:space="preserve">. </w:t>
      </w:r>
    </w:p>
    <w:p w:rsidR="00DF6799" w:rsidRDefault="00DF6799" w:rsidP="00DF6799">
      <w:pPr>
        <w:pStyle w:val="note-1"/>
      </w:pPr>
      <w:r>
        <w:rPr>
          <w:b/>
          <w:bCs/>
          <w:i/>
          <w:iCs/>
          <w:noProof/>
        </w:rPr>
        <w:drawing>
          <wp:inline distT="0" distB="0" distL="0" distR="0">
            <wp:extent cx="262255" cy="199390"/>
            <wp:effectExtent l="19050" t="0" r="4445" b="0"/>
            <wp:docPr id="1914" name="Picture 191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4" descr="Note"/>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i/>
          <w:iCs/>
        </w:rPr>
        <w:t>Note1:</w:t>
      </w:r>
      <w:r>
        <w:rPr>
          <w:i/>
          <w:iCs/>
        </w:rPr>
        <w:t xml:space="preserve"> Prior approval must be sought from Centrelink for art and photographic materials and other items where the annual cost per student will exceed $422.20 per year of course, or if the student is undertaking two part-time courses which exceed $844.40.</w:t>
      </w:r>
    </w:p>
    <w:p w:rsidR="00DF6799" w:rsidRDefault="00DF6799" w:rsidP="00DF6799">
      <w:pPr>
        <w:pStyle w:val="note-1"/>
      </w:pPr>
      <w:r>
        <w:rPr>
          <w:b/>
          <w:bCs/>
          <w:i/>
          <w:iCs/>
          <w:noProof/>
        </w:rPr>
        <w:drawing>
          <wp:inline distT="0" distB="0" distL="0" distR="0">
            <wp:extent cx="262255" cy="199390"/>
            <wp:effectExtent l="19050" t="0" r="4445" b="0"/>
            <wp:docPr id="1915" name="Picture 191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5" descr="Note"/>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i/>
          <w:iCs/>
        </w:rPr>
        <w:t>Note2:</w:t>
      </w:r>
      <w:r>
        <w:rPr>
          <w:i/>
          <w:iCs/>
        </w:rPr>
        <w:t xml:space="preserve"> For the purposes of this allowance only, daily travel expenses (where the student has permission to travel between the correctional institution and the education institution) may be included as essential course costs.</w:t>
      </w:r>
    </w:p>
    <w:p w:rsidR="00DF6799" w:rsidRDefault="00DF6799" w:rsidP="00DF6799">
      <w:pPr>
        <w:pStyle w:val="note-1"/>
      </w:pPr>
      <w:r>
        <w:rPr>
          <w:b/>
          <w:bCs/>
          <w:i/>
          <w:iCs/>
          <w:noProof/>
        </w:rPr>
        <w:drawing>
          <wp:inline distT="0" distB="0" distL="0" distR="0">
            <wp:extent cx="262255" cy="199390"/>
            <wp:effectExtent l="19050" t="0" r="4445" b="0"/>
            <wp:docPr id="1916" name="Picture 191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6" descr="Note"/>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i/>
          <w:iCs/>
        </w:rPr>
        <w:t>Note3:</w:t>
      </w:r>
      <w:r>
        <w:rPr>
          <w:i/>
          <w:iCs/>
        </w:rPr>
        <w:t xml:space="preserve"> Extra education costs incurred because of the student's legal status may also be met, e.g. the cost of additional photocopying incurred because the student cannot borrow library books on restricted access where reading chapters of these books is essential.</w:t>
      </w:r>
    </w:p>
    <w:p w:rsidR="00DF6799" w:rsidRDefault="00DF6799" w:rsidP="00DF6799">
      <w:pPr>
        <w:pStyle w:val="Heading5"/>
      </w:pPr>
      <w:bookmarkStart w:id="1204" w:name="P5625_343573"/>
      <w:bookmarkEnd w:id="1204"/>
      <w:r>
        <w:t>90.3.1 Examples of Essential Course Costs</w:t>
      </w:r>
      <w:bookmarkStart w:id="1205" w:name="P5625_343613"/>
      <w:bookmarkEnd w:id="1205"/>
    </w:p>
    <w:p w:rsidR="00DF6799" w:rsidRDefault="00DF6799" w:rsidP="00DF6799">
      <w:r>
        <w:t>Essential course costs are those costs which all students in a course are obliged to incur in order to undertake their course. Such costs may include:</w:t>
      </w:r>
    </w:p>
    <w:p w:rsidR="00DF6799" w:rsidRDefault="00DF6799" w:rsidP="00DF6799">
      <w:pPr>
        <w:numPr>
          <w:ilvl w:val="0"/>
          <w:numId w:val="325"/>
        </w:numPr>
        <w:spacing w:before="100" w:beforeAutospacing="1" w:after="100" w:afterAutospacing="1"/>
      </w:pPr>
      <w:r>
        <w:rPr>
          <w:b/>
          <w:bCs/>
        </w:rPr>
        <w:t xml:space="preserve">education institution fees </w:t>
      </w:r>
    </w:p>
    <w:p w:rsidR="00DF6799" w:rsidRDefault="00DF6799" w:rsidP="00DF6799">
      <w:pPr>
        <w:numPr>
          <w:ilvl w:val="0"/>
          <w:numId w:val="326"/>
        </w:numPr>
        <w:spacing w:before="100" w:beforeAutospacing="1" w:after="100" w:afterAutospacing="1"/>
      </w:pPr>
      <w:r>
        <w:t xml:space="preserve">comprising union, sports, library, administration, amenities, laboratory fees or levies or the like charged by an approved education institution, </w:t>
      </w:r>
    </w:p>
    <w:p w:rsidR="00DF6799" w:rsidRDefault="00DF6799" w:rsidP="00DF6799">
      <w:pPr>
        <w:numPr>
          <w:ilvl w:val="0"/>
          <w:numId w:val="326"/>
        </w:numPr>
        <w:spacing w:before="100" w:beforeAutospacing="1" w:after="100" w:afterAutospacing="1"/>
      </w:pPr>
      <w:r>
        <w:rPr>
          <w:b/>
          <w:bCs/>
        </w:rPr>
        <w:t xml:space="preserve">but do not include </w:t>
      </w:r>
      <w:r>
        <w:t xml:space="preserve">tuition or course fees charged by an education institution, and/or </w:t>
      </w:r>
    </w:p>
    <w:p w:rsidR="00DF6799" w:rsidRDefault="00DF6799" w:rsidP="00DF6799">
      <w:pPr>
        <w:numPr>
          <w:ilvl w:val="0"/>
          <w:numId w:val="327"/>
        </w:numPr>
        <w:spacing w:before="100" w:beforeAutospacing="1" w:after="100" w:afterAutospacing="1"/>
      </w:pPr>
      <w:r>
        <w:rPr>
          <w:b/>
          <w:bCs/>
        </w:rPr>
        <w:t xml:space="preserve">textbooks and equipment </w:t>
      </w:r>
    </w:p>
    <w:p w:rsidR="00DF6799" w:rsidRDefault="00DF6799" w:rsidP="00DF6799">
      <w:pPr>
        <w:numPr>
          <w:ilvl w:val="0"/>
          <w:numId w:val="328"/>
        </w:numPr>
        <w:spacing w:before="100" w:beforeAutospacing="1" w:after="100" w:afterAutospacing="1"/>
      </w:pPr>
      <w:r>
        <w:t xml:space="preserve">covers books, published articles, stationery and other equipment items </w:t>
      </w:r>
    </w:p>
    <w:p w:rsidR="00DF6799" w:rsidRDefault="00DF6799" w:rsidP="00DF6799">
      <w:pPr>
        <w:numPr>
          <w:ilvl w:val="0"/>
          <w:numId w:val="328"/>
        </w:numPr>
        <w:spacing w:before="100" w:beforeAutospacing="1" w:after="100" w:afterAutospacing="1"/>
      </w:pPr>
      <w:proofErr w:type="gramStart"/>
      <w:r>
        <w:rPr>
          <w:b/>
          <w:bCs/>
        </w:rPr>
        <w:t>but</w:t>
      </w:r>
      <w:proofErr w:type="gramEnd"/>
      <w:r>
        <w:rPr>
          <w:b/>
          <w:bCs/>
        </w:rPr>
        <w:t xml:space="preserve"> does not include </w:t>
      </w:r>
      <w:r>
        <w:t>items</w:t>
      </w:r>
      <w:r>
        <w:rPr>
          <w:b/>
          <w:bCs/>
        </w:rPr>
        <w:t xml:space="preserve"> </w:t>
      </w:r>
      <w:r>
        <w:t xml:space="preserve">which would be expected to be provided by the education institution or items such as musical instruments, sewing machines, typewriters or computers. </w:t>
      </w:r>
    </w:p>
    <w:p w:rsidR="00DF6799" w:rsidRDefault="00DF6799" w:rsidP="00DF6799">
      <w:pPr>
        <w:pStyle w:val="note-1"/>
      </w:pPr>
      <w:r>
        <w:rPr>
          <w:b/>
          <w:bCs/>
          <w:i/>
          <w:iCs/>
          <w:noProof/>
        </w:rPr>
        <w:drawing>
          <wp:inline distT="0" distB="0" distL="0" distR="0">
            <wp:extent cx="262255" cy="199390"/>
            <wp:effectExtent l="19050" t="0" r="4445" b="0"/>
            <wp:docPr id="1917" name="Picture 191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7" descr="Note"/>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i/>
          <w:iCs/>
        </w:rPr>
        <w:t>Note:</w:t>
      </w:r>
      <w:r>
        <w:rPr>
          <w:i/>
          <w:iCs/>
        </w:rPr>
        <w:t xml:space="preserve"> Flying time and associated fees charged by institutions offering pilot (aviation) courses are viewed as tuition or course fees.</w:t>
      </w:r>
    </w:p>
    <w:p w:rsidR="00DF6799" w:rsidRDefault="00DF6799" w:rsidP="006B57EE">
      <w:pPr>
        <w:pStyle w:val="NormalWeb"/>
      </w:pPr>
    </w:p>
    <w:p w:rsidR="00DF6799" w:rsidRDefault="00DF6799" w:rsidP="00DF6799">
      <w:pPr>
        <w:pStyle w:val="Heading1"/>
      </w:pPr>
      <w:bookmarkStart w:id="1206" w:name="P5635_344429"/>
      <w:r>
        <w:t>Chapter 91 Claim Lodgement and Payment of Lawful Custody Allowance</w:t>
      </w:r>
      <w:bookmarkStart w:id="1207" w:name="P5635_344494"/>
      <w:bookmarkEnd w:id="1206"/>
      <w:bookmarkEnd w:id="1207"/>
    </w:p>
    <w:p w:rsidR="00DF6799" w:rsidRDefault="00DF6799" w:rsidP="00DF6799">
      <w:r>
        <w:t>This chapter details claim requirements and payment arrangements for lawful custody allowance.</w:t>
      </w:r>
    </w:p>
    <w:p w:rsidR="00DF6799" w:rsidRDefault="00DF6799" w:rsidP="00DF6799">
      <w:r>
        <w:rPr>
          <w:rFonts w:ascii="Verdana" w:hAnsi="Verdana"/>
          <w:b/>
          <w:bCs/>
          <w:color w:val="000000"/>
          <w:szCs w:val="22"/>
        </w:rPr>
        <w:t>Chapter content</w:t>
      </w:r>
    </w:p>
    <w:p w:rsidR="00DF6799" w:rsidRDefault="00DF6799" w:rsidP="00AF3822">
      <w:r>
        <w:t xml:space="preserve">This chapter contains the following topics: </w:t>
      </w:r>
    </w:p>
    <w:p w:rsidR="00DF6799" w:rsidRDefault="00BF7519" w:rsidP="00DF6799">
      <w:pPr>
        <w:pStyle w:val="referencebullet-1"/>
      </w:pPr>
      <w:hyperlink r:id="rId839" w:anchor="P5645_344717" w:history="1">
        <w:r w:rsidR="00DF6799">
          <w:rPr>
            <w:rStyle w:val="Hyperlink"/>
          </w:rPr>
          <w:t>Entitlement and payment</w:t>
        </w:r>
      </w:hyperlink>
    </w:p>
    <w:p w:rsidR="00DF6799" w:rsidRDefault="00BF7519" w:rsidP="00DF6799">
      <w:pPr>
        <w:pStyle w:val="NormalWeb"/>
      </w:pPr>
      <w:hyperlink r:id="rId840" w:anchor="P5648_345079" w:history="1">
        <w:r w:rsidR="00DF6799">
          <w:rPr>
            <w:rStyle w:val="Hyperlink"/>
          </w:rPr>
          <w:t>Claim lodgement</w:t>
        </w:r>
      </w:hyperlink>
    </w:p>
    <w:p w:rsidR="00DF6799" w:rsidRDefault="00BF7519" w:rsidP="00AF3822">
      <w:pPr>
        <w:pStyle w:val="referencebullet-1"/>
      </w:pPr>
      <w:hyperlink r:id="rId841" w:anchor="P5653_345566" w:history="1">
        <w:r w:rsidR="00DF6799">
          <w:rPr>
            <w:rStyle w:val="Hyperlink"/>
          </w:rPr>
          <w:t>Payee</w:t>
        </w:r>
      </w:hyperlink>
    </w:p>
    <w:p w:rsidR="00DF6799" w:rsidRDefault="00BF7519" w:rsidP="00DF6799">
      <w:pPr>
        <w:pStyle w:val="referencebullet-1"/>
      </w:pPr>
      <w:hyperlink r:id="rId842" w:anchor="P5659_346017" w:history="1">
        <w:r w:rsidR="00DF6799">
          <w:rPr>
            <w:rStyle w:val="Hyperlink"/>
          </w:rPr>
          <w:t>Recovery of overpayments</w:t>
        </w:r>
      </w:hyperlink>
      <w:bookmarkStart w:id="1208" w:name="P5643_344717"/>
      <w:bookmarkEnd w:id="1208"/>
    </w:p>
    <w:p w:rsidR="00DF6799" w:rsidRDefault="00DF6799" w:rsidP="00DF6799">
      <w:pPr>
        <w:pStyle w:val="Heading3"/>
      </w:pPr>
      <w:bookmarkStart w:id="1209" w:name="P5645_344717"/>
      <w:bookmarkEnd w:id="1209"/>
      <w:r>
        <w:t xml:space="preserve">91.1 Entitlement and payment </w:t>
      </w:r>
    </w:p>
    <w:p w:rsidR="00DF6799" w:rsidRDefault="00DF6799" w:rsidP="00DF6799">
      <w:r>
        <w:t>Entitlements under the</w:t>
      </w:r>
      <w:proofErr w:type="gramStart"/>
      <w:r>
        <w:t>  Lawful</w:t>
      </w:r>
      <w:proofErr w:type="gramEnd"/>
      <w:r>
        <w:t xml:space="preserve"> Custody Award may be paid provided that another entitlement for the same purpose has not already been paid for that semester. </w:t>
      </w:r>
    </w:p>
    <w:p w:rsidR="00DF6799" w:rsidRDefault="00DF6799" w:rsidP="00AF3822">
      <w:pPr>
        <w:pStyle w:val="NormalWeb"/>
      </w:pPr>
      <w:r>
        <w:t>Payment is to be made following lodgement of a claim supported by evidence of expenditure.</w:t>
      </w:r>
    </w:p>
    <w:p w:rsidR="00DF6799" w:rsidRDefault="00DF6799" w:rsidP="00DF6799">
      <w:pPr>
        <w:pStyle w:val="Heading3"/>
      </w:pPr>
      <w:bookmarkStart w:id="1210" w:name="P5648_345079"/>
      <w:bookmarkEnd w:id="1210"/>
      <w:r>
        <w:t xml:space="preserve">91.2 Claim lodgement </w:t>
      </w:r>
      <w:bookmarkStart w:id="1211" w:name="P5648_345099"/>
      <w:bookmarkEnd w:id="1211"/>
    </w:p>
    <w:p w:rsidR="00DF6799" w:rsidRDefault="00DF6799" w:rsidP="00DF6799">
      <w:pPr>
        <w:numPr>
          <w:ilvl w:val="0"/>
          <w:numId w:val="329"/>
        </w:numPr>
        <w:spacing w:before="100" w:beforeAutospacing="1" w:after="100" w:afterAutospacing="1"/>
      </w:pPr>
      <w:r>
        <w:t xml:space="preserve">An itemised claim of essential course costs must be verified in writing by the Head of School/Faculty or equivalent representative of the course provider as being an essential requirement for all students undertaking the course; and </w:t>
      </w:r>
    </w:p>
    <w:p w:rsidR="00DF6799" w:rsidRDefault="00DF6799" w:rsidP="00DF6799">
      <w:pPr>
        <w:numPr>
          <w:ilvl w:val="0"/>
          <w:numId w:val="329"/>
        </w:numPr>
        <w:spacing w:before="100" w:beforeAutospacing="1" w:after="100" w:afterAutospacing="1"/>
      </w:pPr>
      <w:r>
        <w:t xml:space="preserve">evidence of expenditure such as receipts must be provided; and </w:t>
      </w:r>
    </w:p>
    <w:p w:rsidR="00DF6799" w:rsidRDefault="00DF6799" w:rsidP="00DF6799">
      <w:pPr>
        <w:numPr>
          <w:ilvl w:val="0"/>
          <w:numId w:val="329"/>
        </w:numPr>
        <w:spacing w:before="100" w:beforeAutospacing="1" w:after="100" w:afterAutospacing="1"/>
      </w:pPr>
      <w:r>
        <w:t xml:space="preserve">claims for reimbursement of daily travel costs must be verified by the correctional institution; and </w:t>
      </w:r>
    </w:p>
    <w:p w:rsidR="00DF6799" w:rsidRDefault="00DF6799" w:rsidP="00DF6799">
      <w:pPr>
        <w:numPr>
          <w:ilvl w:val="0"/>
          <w:numId w:val="329"/>
        </w:numPr>
        <w:spacing w:before="100" w:beforeAutospacing="1" w:after="100" w:afterAutospacing="1"/>
      </w:pPr>
      <w:proofErr w:type="gramStart"/>
      <w:r>
        <w:t>claims</w:t>
      </w:r>
      <w:proofErr w:type="gramEnd"/>
      <w:r>
        <w:t xml:space="preserve"> must be submitted before 1 April in the year following the year of study. </w:t>
      </w:r>
    </w:p>
    <w:p w:rsidR="00DF6799" w:rsidRDefault="00DF6799" w:rsidP="00DF6799">
      <w:pPr>
        <w:pStyle w:val="Heading3"/>
      </w:pPr>
      <w:bookmarkStart w:id="1212" w:name="P5653_345566"/>
      <w:bookmarkEnd w:id="1212"/>
      <w:r>
        <w:t>91.3 Payee</w:t>
      </w:r>
    </w:p>
    <w:p w:rsidR="00DF6799" w:rsidRDefault="00DF6799" w:rsidP="00DF6799">
      <w:r>
        <w:t xml:space="preserve">Payment of Lawful Custody Allowance is not to be made direct to the student unless such an arrangement has been approved by the correctional institution. </w:t>
      </w:r>
    </w:p>
    <w:p w:rsidR="00DF6799" w:rsidRDefault="00DF6799" w:rsidP="00DF6799">
      <w:pPr>
        <w:pStyle w:val="NormalWeb"/>
      </w:pPr>
      <w:r>
        <w:t>Payments may be made:</w:t>
      </w:r>
    </w:p>
    <w:p w:rsidR="00DF6799" w:rsidRDefault="00DF6799" w:rsidP="00DF6799">
      <w:pPr>
        <w:numPr>
          <w:ilvl w:val="0"/>
          <w:numId w:val="330"/>
        </w:numPr>
        <w:spacing w:before="100" w:beforeAutospacing="1" w:after="100" w:afterAutospacing="1"/>
      </w:pPr>
      <w:r>
        <w:t xml:space="preserve">to the correctional institution for reimbursement to the student </w:t>
      </w:r>
    </w:p>
    <w:p w:rsidR="00DF6799" w:rsidRDefault="00DF6799" w:rsidP="00DF6799">
      <w:pPr>
        <w:numPr>
          <w:ilvl w:val="0"/>
          <w:numId w:val="330"/>
        </w:numPr>
        <w:spacing w:before="100" w:beforeAutospacing="1" w:after="100" w:afterAutospacing="1"/>
      </w:pPr>
      <w:r>
        <w:t xml:space="preserve">to the correctional institution as reimbursement for purchases made on behalf of the student, or </w:t>
      </w:r>
    </w:p>
    <w:p w:rsidR="00DF6799" w:rsidRDefault="00DF6799" w:rsidP="00DF6799">
      <w:pPr>
        <w:numPr>
          <w:ilvl w:val="0"/>
          <w:numId w:val="330"/>
        </w:numPr>
        <w:spacing w:before="100" w:beforeAutospacing="1" w:after="100" w:afterAutospacing="1"/>
      </w:pPr>
      <w:proofErr w:type="gramStart"/>
      <w:r>
        <w:t>to</w:t>
      </w:r>
      <w:proofErr w:type="gramEnd"/>
      <w:r>
        <w:t xml:space="preserve"> the education institution or supplier of textbooks or materials for services provided to the student. </w:t>
      </w:r>
    </w:p>
    <w:p w:rsidR="00DF6799" w:rsidRDefault="00DF6799" w:rsidP="00DF6799">
      <w:pPr>
        <w:pStyle w:val="Heading3"/>
      </w:pPr>
      <w:bookmarkStart w:id="1213" w:name="P5659_346017"/>
      <w:bookmarkEnd w:id="1213"/>
      <w:r>
        <w:t>91.4 Recovery of overpayments</w:t>
      </w:r>
    </w:p>
    <w:p w:rsidR="00DF6799" w:rsidRDefault="00DF6799" w:rsidP="00DF6799">
      <w:r>
        <w:t xml:space="preserve">Refer to </w:t>
      </w:r>
      <w:hyperlink r:id="rId843" w:anchor="P8708_532449" w:history="1">
        <w:r>
          <w:rPr>
            <w:rStyle w:val="Hyperlink"/>
          </w:rPr>
          <w:t>133.2</w:t>
        </w:r>
      </w:hyperlink>
      <w:r>
        <w:t xml:space="preserve"> to identify the responsible payee where an overpayment of this allowance has been made</w:t>
      </w:r>
      <w:r>
        <w:rPr>
          <w:b/>
          <w:bCs/>
        </w:rPr>
        <w:t>.</w:t>
      </w:r>
      <w:bookmarkStart w:id="1214" w:name="P5660_346147"/>
      <w:bookmarkEnd w:id="1214"/>
      <w:r>
        <w:t xml:space="preserve"> </w:t>
      </w:r>
    </w:p>
    <w:p w:rsidR="00DF6799" w:rsidRDefault="00DF6799">
      <w:pPr>
        <w:rPr>
          <w:rFonts w:ascii="Times New Roman" w:hAnsi="Times New Roman"/>
          <w:sz w:val="24"/>
          <w:szCs w:val="24"/>
          <w:lang w:eastAsia="en-AU"/>
        </w:rPr>
      </w:pPr>
      <w:r>
        <w:br w:type="page"/>
      </w:r>
    </w:p>
    <w:p w:rsidR="00DF6799" w:rsidRDefault="00DF6799" w:rsidP="00DF6799">
      <w:pPr>
        <w:pStyle w:val="Heading2"/>
      </w:pPr>
      <w:bookmarkStart w:id="1215" w:name="P5691_346251"/>
      <w:bookmarkEnd w:id="1215"/>
      <w:r>
        <w:t>Part VII F</w:t>
      </w:r>
    </w:p>
    <w:p w:rsidR="00DF6799" w:rsidRDefault="00DF6799" w:rsidP="00DF6799">
      <w:pPr>
        <w:pStyle w:val="partsubheading-1"/>
      </w:pPr>
      <w:bookmarkStart w:id="1216" w:name="P5692_346261"/>
      <w:bookmarkEnd w:id="1216"/>
      <w:r>
        <w:rPr>
          <w:rFonts w:ascii="Arial Narrow" w:hAnsi="Arial Narrow"/>
          <w:b/>
          <w:bCs/>
          <w:sz w:val="36"/>
          <w:szCs w:val="36"/>
        </w:rPr>
        <w:t>Common Allowances</w:t>
      </w:r>
    </w:p>
    <w:p w:rsidR="00DF6799" w:rsidRDefault="00DF6799" w:rsidP="00DF6799">
      <w:pPr>
        <w:pStyle w:val="Heading3"/>
      </w:pPr>
      <w:bookmarkStart w:id="1217" w:name="P5693_346278"/>
      <w:bookmarkEnd w:id="1217"/>
      <w:r>
        <w:t>Living Allowance</w:t>
      </w:r>
    </w:p>
    <w:p w:rsidR="00DF6799" w:rsidRDefault="00DF6799" w:rsidP="00DF6799">
      <w:pPr>
        <w:pStyle w:val="Heading5"/>
      </w:pPr>
      <w:r>
        <w:t xml:space="preserve">Part 7F Content </w:t>
      </w:r>
    </w:p>
    <w:p w:rsidR="00DF6799" w:rsidRDefault="00DF6799" w:rsidP="00DF6799">
      <w:r>
        <w:t xml:space="preserve">This part contains details about Living Allowance for ABSTUDY students, outlining eligibility requirements and entitlements. </w:t>
      </w:r>
    </w:p>
    <w:p w:rsidR="00DF6799" w:rsidRDefault="00DF6799" w:rsidP="00DF6799">
      <w:pPr>
        <w:pStyle w:val="NormalWeb"/>
      </w:pPr>
      <w:r>
        <w:t>This part contains the following chapters:</w:t>
      </w:r>
    </w:p>
    <w:p w:rsidR="005D1575" w:rsidRPr="005D1575" w:rsidRDefault="00BF7519" w:rsidP="005D1575">
      <w:pPr>
        <w:rPr>
          <w:rFonts w:ascii="Times New Roman" w:hAnsi="Times New Roman"/>
          <w:sz w:val="24"/>
          <w:szCs w:val="24"/>
          <w:lang w:eastAsia="en-AU"/>
        </w:rPr>
      </w:pPr>
      <w:hyperlink r:id="rId844" w:anchor="P5706_346720" w:tgtFrame="_top" w:history="1">
        <w:r w:rsidR="005D1575" w:rsidRPr="005D1575">
          <w:rPr>
            <w:rFonts w:ascii="Times New Roman" w:hAnsi="Times New Roman"/>
            <w:color w:val="0000FF"/>
            <w:sz w:val="24"/>
            <w:szCs w:val="24"/>
            <w:u w:val="single"/>
            <w:lang w:eastAsia="en-AU"/>
          </w:rPr>
          <w:t xml:space="preserve">Chapter 92 Overview of Living Allowance </w:t>
        </w:r>
      </w:hyperlink>
    </w:p>
    <w:p w:rsidR="005D1575" w:rsidRPr="005D1575" w:rsidRDefault="005D1575" w:rsidP="005D1575">
      <w:pPr>
        <w:spacing w:before="100" w:beforeAutospacing="1" w:after="100" w:afterAutospacing="1"/>
        <w:rPr>
          <w:rFonts w:ascii="Times New Roman" w:hAnsi="Times New Roman"/>
          <w:sz w:val="24"/>
          <w:szCs w:val="24"/>
          <w:lang w:eastAsia="en-AU"/>
        </w:rPr>
      </w:pPr>
      <w:r w:rsidRPr="005D1575">
        <w:rPr>
          <w:rFonts w:ascii="Times New Roman" w:hAnsi="Times New Roman"/>
          <w:i/>
          <w:iCs/>
          <w:sz w:val="24"/>
          <w:szCs w:val="24"/>
          <w:lang w:eastAsia="en-AU"/>
        </w:rPr>
        <w:t>Chapter 93 Superseded</w:t>
      </w:r>
    </w:p>
    <w:p w:rsidR="005D1575" w:rsidRPr="005D1575" w:rsidRDefault="00BF7519" w:rsidP="005D1575">
      <w:pPr>
        <w:spacing w:before="100" w:beforeAutospacing="1" w:after="100" w:afterAutospacing="1"/>
        <w:rPr>
          <w:rFonts w:ascii="Times New Roman" w:hAnsi="Times New Roman"/>
          <w:sz w:val="24"/>
          <w:szCs w:val="24"/>
          <w:lang w:eastAsia="en-AU"/>
        </w:rPr>
      </w:pPr>
      <w:hyperlink r:id="rId845" w:anchor="P5792_350123" w:tgtFrame="_top" w:history="1">
        <w:r w:rsidR="005D1575" w:rsidRPr="005D1575">
          <w:rPr>
            <w:rFonts w:ascii="Times New Roman" w:hAnsi="Times New Roman"/>
            <w:color w:val="0000FF"/>
            <w:sz w:val="24"/>
            <w:szCs w:val="24"/>
            <w:u w:val="single"/>
            <w:lang w:eastAsia="en-AU"/>
          </w:rPr>
          <w:t>Chapter 94 Living Allowance entitlement and allowance rates</w:t>
        </w:r>
      </w:hyperlink>
    </w:p>
    <w:p w:rsidR="005D1575" w:rsidRPr="005D1575" w:rsidRDefault="00BF7519" w:rsidP="005D1575">
      <w:pPr>
        <w:spacing w:before="100" w:beforeAutospacing="1" w:after="100" w:afterAutospacing="1"/>
        <w:rPr>
          <w:rFonts w:ascii="Times New Roman" w:hAnsi="Times New Roman"/>
          <w:sz w:val="24"/>
          <w:szCs w:val="24"/>
          <w:lang w:eastAsia="en-AU"/>
        </w:rPr>
      </w:pPr>
      <w:hyperlink r:id="rId846" w:anchor="P5861_354683" w:tgtFrame="_top" w:history="1">
        <w:r w:rsidR="005D1575" w:rsidRPr="005D1575">
          <w:rPr>
            <w:rFonts w:ascii="Times New Roman" w:hAnsi="Times New Roman"/>
            <w:color w:val="0000FF"/>
            <w:sz w:val="24"/>
            <w:szCs w:val="24"/>
            <w:u w:val="single"/>
            <w:lang w:eastAsia="en-AU"/>
          </w:rPr>
          <w:t>Chapter 95 Circumstances affecting entitlement periods for Living Allowance</w:t>
        </w:r>
      </w:hyperlink>
    </w:p>
    <w:p w:rsidR="005D1575" w:rsidRPr="005D1575" w:rsidRDefault="00BF7519" w:rsidP="005D1575">
      <w:pPr>
        <w:spacing w:before="100" w:beforeAutospacing="1" w:after="100" w:afterAutospacing="1"/>
        <w:rPr>
          <w:rFonts w:ascii="Times New Roman" w:hAnsi="Times New Roman"/>
          <w:sz w:val="24"/>
          <w:szCs w:val="24"/>
          <w:lang w:eastAsia="en-AU"/>
        </w:rPr>
      </w:pPr>
      <w:hyperlink r:id="rId847" w:anchor="P5929_361753" w:tgtFrame="_top" w:history="1">
        <w:r w:rsidR="005D1575" w:rsidRPr="005D1575">
          <w:rPr>
            <w:rFonts w:ascii="Times New Roman" w:hAnsi="Times New Roman"/>
            <w:color w:val="0000FF"/>
            <w:sz w:val="24"/>
            <w:szCs w:val="24"/>
            <w:u w:val="single"/>
            <w:lang w:eastAsia="en-AU"/>
          </w:rPr>
          <w:t xml:space="preserve">Chapter 96 Discontinuing Full-Time Study </w:t>
        </w:r>
      </w:hyperlink>
    </w:p>
    <w:p w:rsidR="005D1575" w:rsidRPr="005D1575" w:rsidRDefault="00BF7519" w:rsidP="005D1575">
      <w:pPr>
        <w:spacing w:before="100" w:beforeAutospacing="1" w:after="100" w:afterAutospacing="1"/>
        <w:rPr>
          <w:rFonts w:ascii="Times New Roman" w:hAnsi="Times New Roman"/>
          <w:sz w:val="24"/>
          <w:szCs w:val="24"/>
          <w:lang w:eastAsia="en-AU"/>
        </w:rPr>
      </w:pPr>
      <w:hyperlink r:id="rId848" w:anchor="P5982_366487" w:tgtFrame="_top" w:history="1">
        <w:r w:rsidR="005D1575" w:rsidRPr="005D1575">
          <w:rPr>
            <w:rFonts w:ascii="Times New Roman" w:hAnsi="Times New Roman"/>
            <w:color w:val="0000FF"/>
            <w:sz w:val="24"/>
            <w:szCs w:val="24"/>
            <w:u w:val="single"/>
            <w:lang w:eastAsia="en-AU"/>
          </w:rPr>
          <w:t xml:space="preserve">Chapter 97 Change of Status </w:t>
        </w:r>
      </w:hyperlink>
    </w:p>
    <w:p w:rsidR="005D1575" w:rsidRPr="005D1575" w:rsidRDefault="00BF7519" w:rsidP="005D1575">
      <w:pPr>
        <w:spacing w:before="100" w:beforeAutospacing="1" w:after="100" w:afterAutospacing="1"/>
        <w:rPr>
          <w:rFonts w:ascii="Times New Roman" w:hAnsi="Times New Roman"/>
          <w:sz w:val="24"/>
          <w:szCs w:val="24"/>
          <w:lang w:eastAsia="en-AU"/>
        </w:rPr>
      </w:pPr>
      <w:hyperlink r:id="rId849" w:anchor="P6021_368875" w:tgtFrame="_top" w:history="1">
        <w:r w:rsidR="005D1575" w:rsidRPr="005D1575">
          <w:rPr>
            <w:rFonts w:ascii="Times New Roman" w:hAnsi="Times New Roman"/>
            <w:color w:val="0000FF"/>
            <w:sz w:val="24"/>
            <w:szCs w:val="24"/>
            <w:u w:val="single"/>
            <w:lang w:eastAsia="en-AU"/>
          </w:rPr>
          <w:t>Chapter 98 Residential costs option</w:t>
        </w:r>
      </w:hyperlink>
    </w:p>
    <w:p w:rsidR="005D1575" w:rsidRPr="005D1575" w:rsidRDefault="00BF7519" w:rsidP="005D1575">
      <w:pPr>
        <w:spacing w:before="100" w:beforeAutospacing="1" w:after="100" w:afterAutospacing="1"/>
        <w:rPr>
          <w:rFonts w:ascii="Times New Roman" w:hAnsi="Times New Roman"/>
          <w:sz w:val="24"/>
          <w:szCs w:val="24"/>
          <w:lang w:eastAsia="en-AU"/>
        </w:rPr>
      </w:pPr>
      <w:hyperlink r:id="rId850" w:anchor="P6063_371767" w:tgtFrame="_top" w:history="1">
        <w:r w:rsidR="005D1575" w:rsidRPr="005D1575">
          <w:rPr>
            <w:rFonts w:ascii="Times New Roman" w:hAnsi="Times New Roman"/>
            <w:color w:val="0000FF"/>
            <w:sz w:val="24"/>
            <w:szCs w:val="24"/>
            <w:u w:val="single"/>
            <w:lang w:eastAsia="en-AU"/>
          </w:rPr>
          <w:t xml:space="preserve">Chapter 99 Payment of Living Allowance </w:t>
        </w:r>
      </w:hyperlink>
    </w:p>
    <w:p w:rsidR="005D1575" w:rsidRDefault="005D1575" w:rsidP="00DF6799">
      <w:pPr>
        <w:pStyle w:val="Heading1"/>
      </w:pPr>
      <w:bookmarkStart w:id="1218" w:name="P5706_346720"/>
    </w:p>
    <w:p w:rsidR="00DF6799" w:rsidRDefault="00DF6799" w:rsidP="00DF6799">
      <w:pPr>
        <w:pStyle w:val="Heading1"/>
      </w:pPr>
      <w:r>
        <w:t>Chapter 92 Overview of Living Allowance</w:t>
      </w:r>
      <w:bookmarkStart w:id="1219" w:name="P5706_346758"/>
      <w:bookmarkEnd w:id="1218"/>
      <w:bookmarkEnd w:id="1219"/>
      <w:r>
        <w:t xml:space="preserve"> </w:t>
      </w:r>
    </w:p>
    <w:p w:rsidR="00DF6799" w:rsidRDefault="00DF6799" w:rsidP="00DF6799">
      <w:r>
        <w:t xml:space="preserve">This chapter provides an overview of ABSTUDY Living Allowance. </w:t>
      </w:r>
      <w:r>
        <w:br/>
        <w:t> </w:t>
      </w:r>
    </w:p>
    <w:p w:rsidR="00DF6799" w:rsidRDefault="00DF6799" w:rsidP="00DF6799">
      <w:r>
        <w:rPr>
          <w:rFonts w:ascii="Verdana" w:hAnsi="Verdana"/>
          <w:b/>
          <w:bCs/>
          <w:color w:val="000000"/>
          <w:szCs w:val="22"/>
        </w:rPr>
        <w:t>Chapter Content</w:t>
      </w:r>
    </w:p>
    <w:p w:rsidR="00DF6799" w:rsidRDefault="00DF6799" w:rsidP="00DF6799">
      <w:r>
        <w:br/>
        <w:t xml:space="preserve">This chapter contains the following topics: </w:t>
      </w:r>
    </w:p>
    <w:p w:rsidR="00DF6799" w:rsidRDefault="00BF7519" w:rsidP="00DF6799">
      <w:pPr>
        <w:pStyle w:val="referencebullet-1"/>
      </w:pPr>
      <w:hyperlink r:id="rId851" w:anchor="P5715_346955" w:history="1">
        <w:r w:rsidR="00DF6799">
          <w:rPr>
            <w:rStyle w:val="Hyperlink"/>
          </w:rPr>
          <w:t>Purpose of Living Allowance</w:t>
        </w:r>
      </w:hyperlink>
    </w:p>
    <w:p w:rsidR="00DF6799" w:rsidRDefault="00BF7519" w:rsidP="00DF6799">
      <w:pPr>
        <w:pStyle w:val="referencebullet-1"/>
      </w:pPr>
      <w:hyperlink r:id="rId852" w:anchor="P5718_347286" w:history="1">
        <w:r w:rsidR="00DF6799">
          <w:rPr>
            <w:rStyle w:val="Hyperlink"/>
          </w:rPr>
          <w:t>Study Awards qualifying for Living Allowance</w:t>
        </w:r>
      </w:hyperlink>
    </w:p>
    <w:p w:rsidR="00DF6799" w:rsidRDefault="00BF7519" w:rsidP="00DF6799">
      <w:pPr>
        <w:pStyle w:val="referencebullet-1"/>
      </w:pPr>
      <w:hyperlink r:id="rId853" w:anchor="P5727_347648" w:history="1">
        <w:r w:rsidR="00DF6799">
          <w:rPr>
            <w:rStyle w:val="Hyperlink"/>
          </w:rPr>
          <w:t>Student Status</w:t>
        </w:r>
      </w:hyperlink>
    </w:p>
    <w:p w:rsidR="00DF6799" w:rsidRDefault="00DF6799" w:rsidP="00DF6799">
      <w:pPr>
        <w:pStyle w:val="Heading3"/>
      </w:pPr>
      <w:bookmarkStart w:id="1220" w:name="P5715_346955"/>
      <w:bookmarkEnd w:id="1220"/>
      <w:r>
        <w:t>92.1 Purpose of Living Allowance</w:t>
      </w:r>
    </w:p>
    <w:p w:rsidR="00DF6799" w:rsidRDefault="00DF6799" w:rsidP="00DF6799">
      <w:r>
        <w:t xml:space="preserve">Living Allowance is for assistance in meeting the day-to-day living costs of the student. For school students it may also be used towards meeting school expenses such as school fees of students living at home. </w:t>
      </w:r>
    </w:p>
    <w:p w:rsidR="00DF6799" w:rsidRDefault="00DF6799" w:rsidP="00DF6799">
      <w:pPr>
        <w:pStyle w:val="NormalWeb"/>
      </w:pPr>
      <w:r>
        <w:t xml:space="preserve">Living Allowance may be paid, subject to eligibility provisions, on the basis of the student or applicant indicating that the student has enrolled or intends to enrol in an approved course. </w:t>
      </w:r>
    </w:p>
    <w:p w:rsidR="00DF6799" w:rsidRDefault="00DF6799" w:rsidP="00AF3822">
      <w:pPr>
        <w:pStyle w:val="NormalWeb"/>
      </w:pPr>
      <w:r>
        <w:t xml:space="preserve">For tertiary students sufficient basis for payments to commence will be an indication of enrolment on the claim form. </w:t>
      </w:r>
    </w:p>
    <w:p w:rsidR="00DF6799" w:rsidRDefault="00DF6799" w:rsidP="00DF6799">
      <w:pPr>
        <w:pStyle w:val="Heading3"/>
      </w:pPr>
      <w:bookmarkStart w:id="1221" w:name="P5718_347286"/>
      <w:bookmarkEnd w:id="1221"/>
      <w:r>
        <w:t>92.2 Study Awards</w:t>
      </w:r>
      <w:bookmarkStart w:id="1222" w:name="P5718_347302"/>
      <w:bookmarkEnd w:id="1222"/>
      <w:r>
        <w:t xml:space="preserve"> qualifying for Living Allowance</w:t>
      </w:r>
      <w:bookmarkStart w:id="1223" w:name="P5718_347334"/>
      <w:bookmarkEnd w:id="1223"/>
      <w:r>
        <w:t xml:space="preserve"> </w:t>
      </w:r>
    </w:p>
    <w:p w:rsidR="00DF6799" w:rsidRDefault="00DF6799" w:rsidP="00DF6799">
      <w:r>
        <w:t xml:space="preserve">Students on the following awards may qualify for Living Allowance: </w:t>
      </w:r>
    </w:p>
    <w:p w:rsidR="00DF6799" w:rsidRDefault="00DF6799" w:rsidP="00DF6799">
      <w:pPr>
        <w:pStyle w:val="Heading5"/>
      </w:pPr>
      <w:r>
        <w:rPr>
          <w:color w:val="008080"/>
        </w:rPr>
        <w:t>Tertiary Students</w:t>
      </w:r>
    </w:p>
    <w:p w:rsidR="00DF6799" w:rsidRDefault="00DF6799" w:rsidP="00DF6799">
      <w:pPr>
        <w:numPr>
          <w:ilvl w:val="0"/>
          <w:numId w:val="331"/>
        </w:numPr>
        <w:spacing w:before="100" w:beforeAutospacing="1" w:after="100" w:afterAutospacing="1"/>
      </w:pPr>
      <w:r>
        <w:t xml:space="preserve">Tertiary Award; or </w:t>
      </w:r>
    </w:p>
    <w:p w:rsidR="00DF6799" w:rsidRDefault="00DF6799" w:rsidP="00DF6799">
      <w:pPr>
        <w:numPr>
          <w:ilvl w:val="0"/>
          <w:numId w:val="331"/>
        </w:numPr>
        <w:spacing w:before="100" w:beforeAutospacing="1" w:after="100" w:afterAutospacing="1"/>
      </w:pPr>
      <w:r>
        <w:t xml:space="preserve">Masters and Doctorate Award. </w:t>
      </w:r>
    </w:p>
    <w:p w:rsidR="00DF6799" w:rsidRDefault="00DF6799" w:rsidP="00DF6799">
      <w:pPr>
        <w:pStyle w:val="Heading5"/>
      </w:pPr>
      <w:r>
        <w:rPr>
          <w:color w:val="008080"/>
        </w:rPr>
        <w:t>Secondary Students</w:t>
      </w:r>
    </w:p>
    <w:p w:rsidR="00DF6799" w:rsidRDefault="00DF6799" w:rsidP="00DF6799">
      <w:pPr>
        <w:numPr>
          <w:ilvl w:val="0"/>
          <w:numId w:val="332"/>
        </w:numPr>
        <w:spacing w:before="100" w:beforeAutospacing="1" w:after="100" w:afterAutospacing="1"/>
      </w:pPr>
      <w:r>
        <w:t xml:space="preserve">Schooling B award </w:t>
      </w:r>
    </w:p>
    <w:p w:rsidR="00DF6799" w:rsidRDefault="00DF6799" w:rsidP="00DF6799">
      <w:pPr>
        <w:pStyle w:val="Heading5"/>
      </w:pPr>
      <w:r>
        <w:t>92.2.1 Away-from-base assistance</w:t>
      </w:r>
    </w:p>
    <w:p w:rsidR="00DF6799" w:rsidRDefault="00DF6799" w:rsidP="00DF6799">
      <w:r>
        <w:t xml:space="preserve">Other students eligible for Away-from-base assistance may also qualify for Living Allowance for a short period. </w:t>
      </w:r>
    </w:p>
    <w:p w:rsidR="00DF6799" w:rsidRDefault="00DF6799" w:rsidP="00DF6799">
      <w:pPr>
        <w:pStyle w:val="Heading3"/>
      </w:pPr>
      <w:bookmarkStart w:id="1224" w:name="P5727_347648"/>
      <w:bookmarkEnd w:id="1224"/>
      <w:r>
        <w:t>92.3 Student Status</w:t>
      </w:r>
    </w:p>
    <w:p w:rsidR="00DF6799" w:rsidRDefault="00DF6799" w:rsidP="00DF6799">
      <w:pPr>
        <w:pStyle w:val="Heading5"/>
      </w:pPr>
      <w:r>
        <w:t xml:space="preserve">92.3.1 Student Status </w:t>
      </w:r>
    </w:p>
    <w:p w:rsidR="00DF6799" w:rsidRDefault="00DF6799" w:rsidP="00DF6799">
      <w:r>
        <w:t>Different rates of Living Allowance</w:t>
      </w:r>
      <w:bookmarkStart w:id="1225" w:name="P5729_347722"/>
      <w:bookmarkEnd w:id="1225"/>
      <w:r>
        <w:t xml:space="preserve"> apply (see </w:t>
      </w:r>
      <w:hyperlink r:id="rId854" w:anchor="P5801_350468" w:history="1">
        <w:r>
          <w:rPr>
            <w:rStyle w:val="Hyperlink"/>
          </w:rPr>
          <w:t>94.1</w:t>
        </w:r>
      </w:hyperlink>
      <w:r>
        <w:t>) for students who are:</w:t>
      </w:r>
    </w:p>
    <w:p w:rsidR="00DF6799" w:rsidRDefault="00DF6799" w:rsidP="00DF6799">
      <w:pPr>
        <w:numPr>
          <w:ilvl w:val="0"/>
          <w:numId w:val="333"/>
        </w:numPr>
        <w:spacing w:before="100" w:beforeAutospacing="1" w:after="100" w:afterAutospacing="1"/>
      </w:pPr>
      <w:r>
        <w:t xml:space="preserve">dependent students living at home </w:t>
      </w:r>
    </w:p>
    <w:p w:rsidR="00DF6799" w:rsidRDefault="00DF6799" w:rsidP="00DF6799">
      <w:pPr>
        <w:numPr>
          <w:ilvl w:val="0"/>
          <w:numId w:val="333"/>
        </w:numPr>
        <w:spacing w:before="100" w:beforeAutospacing="1" w:after="100" w:afterAutospacing="1"/>
      </w:pPr>
      <w:r>
        <w:t xml:space="preserve">dependent students approved for the Living Allowance at the away rate, or </w:t>
      </w:r>
    </w:p>
    <w:p w:rsidR="00DF6799" w:rsidRDefault="00DF6799" w:rsidP="00DF6799">
      <w:pPr>
        <w:numPr>
          <w:ilvl w:val="0"/>
          <w:numId w:val="333"/>
        </w:numPr>
        <w:spacing w:before="100" w:beforeAutospacing="1" w:after="100" w:afterAutospacing="1"/>
      </w:pPr>
      <w:r>
        <w:t xml:space="preserve">independent students, or </w:t>
      </w:r>
    </w:p>
    <w:p w:rsidR="00DF6799" w:rsidRDefault="00DF6799" w:rsidP="00DF6799">
      <w:pPr>
        <w:numPr>
          <w:ilvl w:val="0"/>
          <w:numId w:val="333"/>
        </w:numPr>
        <w:spacing w:before="100" w:beforeAutospacing="1" w:after="100" w:afterAutospacing="1"/>
      </w:pPr>
      <w:proofErr w:type="gramStart"/>
      <w:r>
        <w:t>full-time</w:t>
      </w:r>
      <w:proofErr w:type="gramEnd"/>
      <w:r>
        <w:t xml:space="preserve"> Masters and Doctorate students. </w:t>
      </w:r>
    </w:p>
    <w:p w:rsidR="00DF6799" w:rsidRDefault="00DF6799" w:rsidP="00DF6799">
      <w:pPr>
        <w:pStyle w:val="Heading5"/>
      </w:pPr>
      <w:r>
        <w:t xml:space="preserve">   92.3.2 Payment commencement </w:t>
      </w:r>
    </w:p>
    <w:p w:rsidR="00DF6799" w:rsidRDefault="00DF6799" w:rsidP="00DF6799">
      <w:pPr>
        <w:pStyle w:val="NormalWeb"/>
      </w:pPr>
      <w:r>
        <w:t xml:space="preserve">Living Allowance may be paid, subject to eligibility provisions, on the basis of the student or applicant indicating that the student has enrolled or intends to enrol in an approved course. </w:t>
      </w:r>
    </w:p>
    <w:p w:rsidR="00DF6799" w:rsidRDefault="00DF6799" w:rsidP="00DF6799">
      <w:pPr>
        <w:pStyle w:val="NormalWeb"/>
      </w:pPr>
      <w:r>
        <w:t xml:space="preserve">For tertiary students sufficient basis for payments to commence will be an indication of enrolment on the claim form. </w:t>
      </w:r>
    </w:p>
    <w:p w:rsidR="00DF6799" w:rsidRDefault="00DF6799" w:rsidP="00DF6799">
      <w:pPr>
        <w:pStyle w:val="Heading5"/>
      </w:pPr>
      <w:r>
        <w:t xml:space="preserve">   92.3.3 Payee </w:t>
      </w:r>
    </w:p>
    <w:p w:rsidR="00DF6799" w:rsidRDefault="00DF6799" w:rsidP="00DF6799">
      <w:pPr>
        <w:pStyle w:val="NormalWeb"/>
      </w:pPr>
      <w:r>
        <w:t xml:space="preserve">For tertiary and postgraduate students the payee is the student. </w:t>
      </w:r>
    </w:p>
    <w:p w:rsidR="00DF6799" w:rsidRDefault="00DF6799" w:rsidP="00DF6799">
      <w:pPr>
        <w:pStyle w:val="Heading5"/>
      </w:pPr>
      <w:r>
        <w:t>   92.</w:t>
      </w:r>
      <w:bookmarkStart w:id="1226" w:name="3_4"/>
      <w:r>
        <w:t>3 4</w:t>
      </w:r>
      <w:bookmarkEnd w:id="1226"/>
      <w:r>
        <w:t xml:space="preserve"> Due date for payment </w:t>
      </w:r>
    </w:p>
    <w:p w:rsidR="00DF6799" w:rsidRDefault="00DF6799" w:rsidP="00DF6799">
      <w:pPr>
        <w:pStyle w:val="NormalWeb"/>
      </w:pPr>
      <w:r>
        <w:t xml:space="preserve">Living Allowance is payable: </w:t>
      </w:r>
    </w:p>
    <w:p w:rsidR="00DF6799" w:rsidRDefault="00DF6799" w:rsidP="00DF6799">
      <w:pPr>
        <w:numPr>
          <w:ilvl w:val="0"/>
          <w:numId w:val="334"/>
        </w:numPr>
        <w:spacing w:before="100" w:beforeAutospacing="1" w:after="100" w:afterAutospacing="1"/>
      </w:pPr>
      <w:r>
        <w:t xml:space="preserve">fortnightly in arrears, including students in approved private or hostel boarding arrangements; </w:t>
      </w:r>
    </w:p>
    <w:p w:rsidR="00DF6799" w:rsidRDefault="00DF6799" w:rsidP="00DF6799">
      <w:pPr>
        <w:numPr>
          <w:ilvl w:val="0"/>
          <w:numId w:val="334"/>
        </w:numPr>
        <w:spacing w:before="100" w:beforeAutospacing="1" w:after="100" w:afterAutospacing="1"/>
      </w:pPr>
      <w:r>
        <w:t xml:space="preserve">by term in advance for students boarding at schools or, where an Agreement has been entered into, hostels; or </w:t>
      </w:r>
    </w:p>
    <w:p w:rsidR="00DF6799" w:rsidRDefault="00DF6799" w:rsidP="00DF6799">
      <w:pPr>
        <w:numPr>
          <w:ilvl w:val="0"/>
          <w:numId w:val="334"/>
        </w:numPr>
        <w:spacing w:before="100" w:beforeAutospacing="1" w:after="100" w:afterAutospacing="1"/>
      </w:pPr>
      <w:r>
        <w:t xml:space="preserve">lump sum in advance for overseas students; and </w:t>
      </w:r>
    </w:p>
    <w:p w:rsidR="00DF6799" w:rsidRDefault="00DF6799" w:rsidP="00DF6799">
      <w:pPr>
        <w:numPr>
          <w:ilvl w:val="0"/>
          <w:numId w:val="334"/>
        </w:numPr>
        <w:spacing w:before="100" w:beforeAutospacing="1" w:after="100" w:afterAutospacing="1"/>
      </w:pPr>
      <w:r>
        <w:t xml:space="preserve">a $500 advance payment subject to </w:t>
      </w:r>
      <w:hyperlink r:id="rId855" w:anchor="3.1" w:history="1">
        <w:r>
          <w:rPr>
            <w:rStyle w:val="Hyperlink"/>
          </w:rPr>
          <w:t>99.3.1</w:t>
        </w:r>
      </w:hyperlink>
      <w:r>
        <w:t xml:space="preserve"> </w:t>
      </w:r>
    </w:p>
    <w:p w:rsidR="00DF6799" w:rsidRDefault="00DF6799" w:rsidP="00DF6799">
      <w:pPr>
        <w:pStyle w:val="Heading5"/>
      </w:pPr>
      <w:r>
        <w:t xml:space="preserve">   92.3.5 Advance Payments </w:t>
      </w:r>
    </w:p>
    <w:p w:rsidR="00DF6799" w:rsidRDefault="00DF6799" w:rsidP="00DF6799">
      <w:pPr>
        <w:pStyle w:val="NormalWeb"/>
      </w:pPr>
      <w:r>
        <w:t xml:space="preserve">Students in receipt of a fortnightly ABSTUDY Living Allowance may be able to get an advance on their entitlement between $250 and $500. This payment is available once a year, usually after the students have been receiving ABSTUDY for at least three months. </w:t>
      </w:r>
    </w:p>
    <w:p w:rsidR="00DF6799" w:rsidRDefault="00DF6799" w:rsidP="00DF6799">
      <w:pPr>
        <w:pStyle w:val="NormalWeb"/>
      </w:pPr>
      <w:r>
        <w:t xml:space="preserve">The amount which can be advanced is the lowest of: </w:t>
      </w:r>
    </w:p>
    <w:p w:rsidR="00DF6799" w:rsidRDefault="00DF6799" w:rsidP="00DF6799">
      <w:pPr>
        <w:numPr>
          <w:ilvl w:val="0"/>
          <w:numId w:val="335"/>
        </w:numPr>
        <w:spacing w:before="100" w:beforeAutospacing="1" w:after="100" w:afterAutospacing="1"/>
      </w:pPr>
      <w:r>
        <w:t xml:space="preserve">the amount requested; or </w:t>
      </w:r>
    </w:p>
    <w:p w:rsidR="00DF6799" w:rsidRDefault="00DF6799" w:rsidP="00DF6799">
      <w:pPr>
        <w:numPr>
          <w:ilvl w:val="0"/>
          <w:numId w:val="335"/>
        </w:numPr>
        <w:spacing w:before="100" w:beforeAutospacing="1" w:after="100" w:afterAutospacing="1"/>
      </w:pPr>
      <w:r>
        <w:t xml:space="preserve">7% of fortnightly entitlement times 26 weeks (the calculation is based on the Living Allowance, Rent Assistance and Pharmaceutical Allowance but excludes Remote Area Allowance); or </w:t>
      </w:r>
    </w:p>
    <w:p w:rsidR="00DF6799" w:rsidRDefault="00DF6799" w:rsidP="00DF6799">
      <w:pPr>
        <w:numPr>
          <w:ilvl w:val="0"/>
          <w:numId w:val="335"/>
        </w:numPr>
        <w:spacing w:before="100" w:beforeAutospacing="1" w:after="100" w:afterAutospacing="1"/>
      </w:pPr>
      <w:r>
        <w:t xml:space="preserve">$500. </w:t>
      </w:r>
    </w:p>
    <w:p w:rsidR="00DF6799" w:rsidRDefault="00DF6799" w:rsidP="00DF6799">
      <w:pPr>
        <w:pStyle w:val="Heading5"/>
      </w:pPr>
      <w:r>
        <w:t xml:space="preserve">   92.3.6 Where an Advance is NOT payable </w:t>
      </w:r>
    </w:p>
    <w:p w:rsidR="00DF6799" w:rsidRDefault="00DF6799" w:rsidP="00DF6799">
      <w:pPr>
        <w:pStyle w:val="NormalWeb"/>
      </w:pPr>
      <w:r>
        <w:t xml:space="preserve">No advance is payable if the amount requested or the 7% of entitlement works out to be less than the minimum amount payment of $250. </w:t>
      </w:r>
    </w:p>
    <w:p w:rsidR="00DF6799" w:rsidRDefault="00DF6799" w:rsidP="00DF6799">
      <w:pPr>
        <w:pStyle w:val="NormalWeb"/>
      </w:pPr>
      <w:r>
        <w:t xml:space="preserve">The advance is not available: </w:t>
      </w:r>
    </w:p>
    <w:p w:rsidR="00DF6799" w:rsidRDefault="00DF6799" w:rsidP="00DF6799">
      <w:pPr>
        <w:numPr>
          <w:ilvl w:val="0"/>
          <w:numId w:val="336"/>
        </w:numPr>
        <w:spacing w:before="100" w:beforeAutospacing="1" w:after="100" w:afterAutospacing="1"/>
      </w:pPr>
      <w:r>
        <w:t xml:space="preserve">to secondary school boarding students; </w:t>
      </w:r>
    </w:p>
    <w:p w:rsidR="00DF6799" w:rsidRDefault="00DF6799" w:rsidP="00DF6799">
      <w:pPr>
        <w:numPr>
          <w:ilvl w:val="0"/>
          <w:numId w:val="336"/>
        </w:numPr>
        <w:spacing w:before="100" w:beforeAutospacing="1" w:after="100" w:afterAutospacing="1"/>
      </w:pPr>
      <w:r>
        <w:t xml:space="preserve">where student entitlement is insufficient for the advance to be repaid over a 26 week (six month) period (that is, where it would cause financial hardship); </w:t>
      </w:r>
    </w:p>
    <w:p w:rsidR="00DF6799" w:rsidRDefault="00DF6799" w:rsidP="00DF6799">
      <w:pPr>
        <w:numPr>
          <w:ilvl w:val="0"/>
          <w:numId w:val="336"/>
        </w:numPr>
        <w:spacing w:before="100" w:beforeAutospacing="1" w:after="100" w:afterAutospacing="1"/>
      </w:pPr>
      <w:r>
        <w:t xml:space="preserve">where students have an outstanding Centrelink debt; </w:t>
      </w:r>
    </w:p>
    <w:p w:rsidR="00DF6799" w:rsidRDefault="00DF6799" w:rsidP="00DF6799">
      <w:pPr>
        <w:numPr>
          <w:ilvl w:val="0"/>
          <w:numId w:val="336"/>
        </w:numPr>
        <w:spacing w:before="100" w:beforeAutospacing="1" w:after="100" w:afterAutospacing="1"/>
      </w:pPr>
      <w:r>
        <w:t xml:space="preserve">if students are repaying a previous advance including an advance payment under another social security allowance or benefit; or </w:t>
      </w:r>
    </w:p>
    <w:p w:rsidR="00DF6799" w:rsidRDefault="00DF6799" w:rsidP="00DF6799">
      <w:pPr>
        <w:numPr>
          <w:ilvl w:val="0"/>
          <w:numId w:val="336"/>
        </w:numPr>
        <w:spacing w:before="100" w:beforeAutospacing="1" w:after="100" w:afterAutospacing="1"/>
      </w:pPr>
      <w:proofErr w:type="gramStart"/>
      <w:r>
        <w:t>if</w:t>
      </w:r>
      <w:proofErr w:type="gramEnd"/>
      <w:r>
        <w:t xml:space="preserve"> students have had an advance within the previous 12 months, including an advance payment under another social security allowance or benefit. </w:t>
      </w:r>
    </w:p>
    <w:p w:rsidR="00DF6799" w:rsidRDefault="00DF6799" w:rsidP="00DF6799">
      <w:pPr>
        <w:pStyle w:val="NormalWeb"/>
      </w:pPr>
      <w:r>
        <w:t xml:space="preserve">Advance payments to dependent students </w:t>
      </w:r>
      <w:proofErr w:type="gramStart"/>
      <w:r>
        <w:t>under</w:t>
      </w:r>
      <w:proofErr w:type="gramEnd"/>
      <w:r>
        <w:t xml:space="preserve"> 18 years cannot be paid without the parent’s permission. </w:t>
      </w:r>
    </w:p>
    <w:p w:rsidR="00DF6799" w:rsidRDefault="00DF6799" w:rsidP="00DF6799">
      <w:pPr>
        <w:pStyle w:val="NormalWeb"/>
      </w:pPr>
    </w:p>
    <w:p w:rsidR="00DF6799" w:rsidRDefault="00DF6799" w:rsidP="00DF6799">
      <w:pPr>
        <w:pStyle w:val="NormalWeb"/>
      </w:pPr>
      <w:r w:rsidRPr="00DF6799">
        <w:rPr>
          <w:b/>
          <w:i/>
          <w:iCs/>
        </w:rPr>
        <w:t>Chapter 93 Superseded</w:t>
      </w:r>
    </w:p>
    <w:p w:rsidR="00DF6799" w:rsidRDefault="00DF6799" w:rsidP="00DF6799">
      <w:pPr>
        <w:pStyle w:val="NormalWeb"/>
      </w:pPr>
    </w:p>
    <w:p w:rsidR="00DF6799" w:rsidRDefault="00DF6799" w:rsidP="00DF6799">
      <w:pPr>
        <w:pStyle w:val="Heading1"/>
      </w:pPr>
      <w:bookmarkStart w:id="1227" w:name="P5792_350123"/>
      <w:r>
        <w:t>Chapter 94 Living Allowance entitlement</w:t>
      </w:r>
      <w:bookmarkStart w:id="1228" w:name="P5792_350161"/>
      <w:bookmarkEnd w:id="1227"/>
      <w:bookmarkEnd w:id="1228"/>
      <w:r>
        <w:t xml:space="preserve"> and allowance rates</w:t>
      </w:r>
    </w:p>
    <w:p w:rsidR="00DF6799" w:rsidRDefault="00DF6799" w:rsidP="00DF6799">
      <w:r>
        <w:t xml:space="preserve">This chapter describes entitlement and rates of living allowance for students eligible for ABSTUDY Living Allowance. </w:t>
      </w:r>
      <w:r>
        <w:br/>
        <w:t> </w:t>
      </w:r>
    </w:p>
    <w:p w:rsidR="00DF6799" w:rsidRDefault="00DF6799" w:rsidP="00DF6799">
      <w:r>
        <w:rPr>
          <w:rFonts w:ascii="Verdana" w:hAnsi="Verdana"/>
          <w:b/>
          <w:bCs/>
          <w:color w:val="000000"/>
          <w:szCs w:val="22"/>
        </w:rPr>
        <w:t>Chapter Content</w:t>
      </w:r>
    </w:p>
    <w:p w:rsidR="00DF6799" w:rsidRDefault="00DF6799" w:rsidP="00DF6799">
      <w:r>
        <w:br/>
        <w:t xml:space="preserve">This chapter contains the following topics: </w:t>
      </w:r>
    </w:p>
    <w:p w:rsidR="00DF6799" w:rsidRDefault="00BF7519" w:rsidP="00AF3822">
      <w:pPr>
        <w:pStyle w:val="referencebullet-1"/>
      </w:pPr>
      <w:hyperlink r:id="rId856" w:anchor="P5801_350468" w:history="1">
        <w:r w:rsidR="00DF6799">
          <w:rPr>
            <w:rStyle w:val="Hyperlink"/>
          </w:rPr>
          <w:t>Living Allowance rates</w:t>
        </w:r>
      </w:hyperlink>
    </w:p>
    <w:p w:rsidR="00DF6799" w:rsidRDefault="00BF7519" w:rsidP="00AF3822">
      <w:pPr>
        <w:pStyle w:val="referencebullet-1"/>
      </w:pPr>
      <w:hyperlink r:id="rId857" w:anchor="P5832_352605" w:history="1">
        <w:r w:rsidR="00DF6799">
          <w:rPr>
            <w:rStyle w:val="Hyperlink"/>
          </w:rPr>
          <w:t>No entitlement for Living Allowance</w:t>
        </w:r>
      </w:hyperlink>
    </w:p>
    <w:p w:rsidR="00DF6799" w:rsidRDefault="00BF7519" w:rsidP="00AF3822">
      <w:pPr>
        <w:pStyle w:val="referencebullet-1"/>
      </w:pPr>
      <w:hyperlink r:id="rId858" w:anchor="P5856_354308" w:history="1">
        <w:r w:rsidR="00DF6799">
          <w:rPr>
            <w:rStyle w:val="Hyperlink"/>
          </w:rPr>
          <w:t>Entitlement while receiving pensions or allowances</w:t>
        </w:r>
      </w:hyperlink>
    </w:p>
    <w:p w:rsidR="00DF6799" w:rsidRDefault="00BF7519" w:rsidP="00DF6799">
      <w:pPr>
        <w:pStyle w:val="referencebullet-1"/>
      </w:pPr>
      <w:hyperlink r:id="rId859" w:anchor="4" w:history="1">
        <w:r w:rsidR="00DF6799">
          <w:rPr>
            <w:rStyle w:val="Hyperlink"/>
          </w:rPr>
          <w:t>ABSTUDY Living Allowance Rates</w:t>
        </w:r>
      </w:hyperlink>
      <w:r w:rsidR="00DF6799">
        <w:t xml:space="preserve"> </w:t>
      </w:r>
    </w:p>
    <w:p w:rsidR="00DF6799" w:rsidRDefault="00DF6799" w:rsidP="00DF6799">
      <w:pPr>
        <w:pStyle w:val="Heading3"/>
      </w:pPr>
      <w:bookmarkStart w:id="1229" w:name="P5801_350468"/>
      <w:bookmarkEnd w:id="1229"/>
      <w:r>
        <w:t>94.1 Living Allowance rates</w:t>
      </w:r>
      <w:bookmarkStart w:id="1230" w:name="P5801_350494"/>
      <w:bookmarkEnd w:id="1230"/>
    </w:p>
    <w:p w:rsidR="00DF6799" w:rsidRDefault="00DF6799" w:rsidP="00DF6799">
      <w:r>
        <w:t>Living Allowance rate of entitlement</w:t>
      </w:r>
      <w:hyperlink r:id="rId860" w:anchor="P5803_350530" w:history="1">
        <w:r>
          <w:rPr>
            <w:rStyle w:val="Hyperlink"/>
            <w:sz w:val="20"/>
            <w:vertAlign w:val="superscript"/>
          </w:rPr>
          <w:t>1</w:t>
        </w:r>
      </w:hyperlink>
      <w:r>
        <w:rPr>
          <w:rFonts w:cs="Arial"/>
          <w:sz w:val="20"/>
        </w:rPr>
        <w:t xml:space="preserve"> is determined by the following factors: </w:t>
      </w:r>
    </w:p>
    <w:p w:rsidR="00DF6799" w:rsidRDefault="00DF6799" w:rsidP="00DF6799">
      <w:pPr>
        <w:numPr>
          <w:ilvl w:val="0"/>
          <w:numId w:val="337"/>
        </w:numPr>
        <w:spacing w:before="100" w:beforeAutospacing="1" w:after="100" w:afterAutospacing="1"/>
      </w:pPr>
      <w:r>
        <w:t xml:space="preserve">the </w:t>
      </w:r>
      <w:hyperlink r:id="rId861" w:anchor="P5809_350898" w:history="1">
        <w:r>
          <w:rPr>
            <w:rStyle w:val="Hyperlink"/>
          </w:rPr>
          <w:t>age</w:t>
        </w:r>
      </w:hyperlink>
      <w:r>
        <w:t xml:space="preserve"> of the student </w:t>
      </w:r>
    </w:p>
    <w:p w:rsidR="00DF6799" w:rsidRDefault="00DF6799" w:rsidP="00DF6799">
      <w:pPr>
        <w:numPr>
          <w:ilvl w:val="0"/>
          <w:numId w:val="337"/>
        </w:numPr>
        <w:spacing w:before="100" w:beforeAutospacing="1" w:after="100" w:afterAutospacing="1"/>
      </w:pPr>
      <w:r>
        <w:t xml:space="preserve">the </w:t>
      </w:r>
      <w:hyperlink r:id="rId862" w:anchor="P5816_351190" w:history="1">
        <w:r>
          <w:rPr>
            <w:rStyle w:val="Hyperlink"/>
          </w:rPr>
          <w:t xml:space="preserve">status </w:t>
        </w:r>
      </w:hyperlink>
      <w:r>
        <w:t xml:space="preserve">of the student </w:t>
      </w:r>
    </w:p>
    <w:p w:rsidR="00DF6799" w:rsidRDefault="00DF6799" w:rsidP="00DF6799">
      <w:pPr>
        <w:numPr>
          <w:ilvl w:val="0"/>
          <w:numId w:val="337"/>
        </w:numPr>
        <w:spacing w:before="100" w:beforeAutospacing="1" w:after="100" w:afterAutospacing="1"/>
      </w:pPr>
      <w:r>
        <w:t xml:space="preserve">the </w:t>
      </w:r>
      <w:hyperlink r:id="rId863" w:anchor="P5824_351767" w:history="1">
        <w:r>
          <w:rPr>
            <w:rStyle w:val="Hyperlink"/>
          </w:rPr>
          <w:t xml:space="preserve">family circumstances </w:t>
        </w:r>
      </w:hyperlink>
      <w:r>
        <w:t xml:space="preserve">of the student; </w:t>
      </w:r>
    </w:p>
    <w:p w:rsidR="00DF6799" w:rsidRDefault="00DF6799" w:rsidP="00DF6799">
      <w:pPr>
        <w:numPr>
          <w:ilvl w:val="0"/>
          <w:numId w:val="337"/>
        </w:numPr>
        <w:spacing w:before="100" w:beforeAutospacing="1" w:after="100" w:afterAutospacing="1"/>
      </w:pPr>
      <w:r>
        <w:t xml:space="preserve">the type of award, and </w:t>
      </w:r>
    </w:p>
    <w:p w:rsidR="00DF6799" w:rsidRDefault="00DF6799" w:rsidP="00DF6799">
      <w:pPr>
        <w:numPr>
          <w:ilvl w:val="0"/>
          <w:numId w:val="337"/>
        </w:numPr>
        <w:spacing w:before="100" w:beforeAutospacing="1" w:after="100" w:afterAutospacing="1"/>
      </w:pPr>
      <w:proofErr w:type="gramStart"/>
      <w:r>
        <w:t>whether</w:t>
      </w:r>
      <w:proofErr w:type="gramEnd"/>
      <w:r>
        <w:t xml:space="preserve"> or not the student is a </w:t>
      </w:r>
      <w:hyperlink r:id="rId864" w:anchor="P9520_581393" w:history="1">
        <w:r>
          <w:rPr>
            <w:rStyle w:val="Hyperlink"/>
          </w:rPr>
          <w:t>continuing student</w:t>
        </w:r>
      </w:hyperlink>
      <w:r>
        <w:t xml:space="preserve">, for whom the rate of entitlement from 1999 has been maintained. </w:t>
      </w:r>
    </w:p>
    <w:p w:rsidR="00DF6799" w:rsidRDefault="00DF6799" w:rsidP="00DF6799">
      <w:pPr>
        <w:pStyle w:val="Heading5"/>
      </w:pPr>
      <w:bookmarkStart w:id="1231" w:name="P5809_350898"/>
      <w:bookmarkEnd w:id="1231"/>
      <w:r>
        <w:t>94.1.1 Age rates</w:t>
      </w:r>
    </w:p>
    <w:p w:rsidR="00DF6799" w:rsidRDefault="00DF6799" w:rsidP="00DF6799">
      <w:r>
        <w:t xml:space="preserve">Different rates of Living Allowance apply to students depending upon age and circumstance details are outlined in “A guide to Australian Government payments”Proof of age is a requirement for all students turning 16 years old and for new students who are 16 years or older. </w:t>
      </w:r>
    </w:p>
    <w:p w:rsidR="00DF6799" w:rsidRDefault="00DF6799" w:rsidP="00DF6799">
      <w:pPr>
        <w:pStyle w:val="Heading5"/>
      </w:pPr>
      <w:bookmarkStart w:id="1232" w:name="P5816_351190"/>
      <w:bookmarkEnd w:id="1232"/>
      <w:r>
        <w:t xml:space="preserve">94.1.2 Student Status </w:t>
      </w:r>
    </w:p>
    <w:p w:rsidR="00DF6799" w:rsidRDefault="00DF6799" w:rsidP="00DF6799">
      <w:r>
        <w:t>Different rates of Living Allowance apply for students who are:</w:t>
      </w:r>
    </w:p>
    <w:p w:rsidR="00DF6799" w:rsidRDefault="00DF6799" w:rsidP="00DF6799">
      <w:pPr>
        <w:numPr>
          <w:ilvl w:val="0"/>
          <w:numId w:val="338"/>
        </w:numPr>
        <w:spacing w:before="100" w:beforeAutospacing="1" w:after="100" w:afterAutospacing="1"/>
      </w:pPr>
      <w:r>
        <w:t xml:space="preserve">dependent students living at home </w:t>
      </w:r>
    </w:p>
    <w:p w:rsidR="00DF6799" w:rsidRDefault="00DF6799" w:rsidP="00DF6799">
      <w:pPr>
        <w:numPr>
          <w:ilvl w:val="0"/>
          <w:numId w:val="338"/>
        </w:numPr>
        <w:spacing w:before="100" w:beforeAutospacing="1" w:after="100" w:afterAutospacing="1"/>
      </w:pPr>
      <w:r>
        <w:t xml:space="preserve">dependent students approved for the Living Allowance at the away rate, or </w:t>
      </w:r>
    </w:p>
    <w:p w:rsidR="00DF6799" w:rsidRDefault="00DF6799" w:rsidP="00DF6799">
      <w:pPr>
        <w:numPr>
          <w:ilvl w:val="0"/>
          <w:numId w:val="338"/>
        </w:numPr>
        <w:spacing w:before="100" w:beforeAutospacing="1" w:after="100" w:afterAutospacing="1"/>
      </w:pPr>
      <w:r>
        <w:t xml:space="preserve">independent students, or </w:t>
      </w:r>
    </w:p>
    <w:p w:rsidR="00DF6799" w:rsidRDefault="00DF6799" w:rsidP="00DF6799">
      <w:pPr>
        <w:numPr>
          <w:ilvl w:val="0"/>
          <w:numId w:val="338"/>
        </w:numPr>
        <w:spacing w:before="100" w:beforeAutospacing="1" w:after="100" w:afterAutospacing="1"/>
      </w:pPr>
      <w:proofErr w:type="gramStart"/>
      <w:r>
        <w:t>full-time</w:t>
      </w:r>
      <w:proofErr w:type="gramEnd"/>
      <w:r>
        <w:t xml:space="preserve"> Masters and Doctorate students. </w:t>
      </w:r>
    </w:p>
    <w:p w:rsidR="00DF6799" w:rsidRDefault="00DF6799" w:rsidP="00DF6799">
      <w:pPr>
        <w:pStyle w:val="Heading5"/>
      </w:pPr>
      <w:bookmarkStart w:id="1233" w:name="P5824_351767"/>
      <w:bookmarkEnd w:id="1233"/>
      <w:r>
        <w:t>94.1.3 Family circumstances</w:t>
      </w:r>
    </w:p>
    <w:p w:rsidR="00DF6799" w:rsidRDefault="00DF6799" w:rsidP="00DF6799">
      <w:r>
        <w:t xml:space="preserve">Different rates of Living Allowance apply for students who: </w:t>
      </w:r>
    </w:p>
    <w:p w:rsidR="00DF6799" w:rsidRDefault="00DF6799" w:rsidP="00DF6799">
      <w:pPr>
        <w:numPr>
          <w:ilvl w:val="0"/>
          <w:numId w:val="339"/>
        </w:numPr>
        <w:spacing w:before="100" w:beforeAutospacing="1" w:after="100" w:afterAutospacing="1"/>
      </w:pPr>
      <w:r>
        <w:t xml:space="preserve">are single and have no dependent children </w:t>
      </w:r>
    </w:p>
    <w:p w:rsidR="00DF6799" w:rsidRDefault="00DF6799" w:rsidP="00DF6799">
      <w:pPr>
        <w:numPr>
          <w:ilvl w:val="0"/>
          <w:numId w:val="339"/>
        </w:numPr>
        <w:spacing w:before="100" w:beforeAutospacing="1" w:after="100" w:afterAutospacing="1"/>
      </w:pPr>
      <w:proofErr w:type="gramStart"/>
      <w:r>
        <w:t>are</w:t>
      </w:r>
      <w:proofErr w:type="gramEnd"/>
      <w:r>
        <w:t xml:space="preserve"> single with one or more dependent child/ren. </w:t>
      </w:r>
    </w:p>
    <w:p w:rsidR="00DF6799" w:rsidRDefault="00DF6799" w:rsidP="00DF6799">
      <w:pPr>
        <w:pStyle w:val="note-1"/>
      </w:pPr>
      <w:r>
        <w:rPr>
          <w:b/>
          <w:bCs/>
          <w:i/>
          <w:iCs/>
          <w:noProof/>
        </w:rPr>
        <w:drawing>
          <wp:inline distT="0" distB="0" distL="0" distR="0">
            <wp:extent cx="262255" cy="199390"/>
            <wp:effectExtent l="19050" t="0" r="4445" b="0"/>
            <wp:docPr id="1964" name="Picture 196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4" descr="Note"/>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i/>
          <w:iCs/>
        </w:rPr>
        <w:t>Note:</w:t>
      </w:r>
      <w:r>
        <w:rPr>
          <w:i/>
          <w:iCs/>
        </w:rPr>
        <w:t xml:space="preserve"> The sole parent rate of Living Allowance can be paid to a student who shares custody and financial responsibility of a child if the child lives with that parent for at least half the week. </w:t>
      </w:r>
    </w:p>
    <w:p w:rsidR="00DF6799" w:rsidRDefault="00DF6799" w:rsidP="00DF6799">
      <w:pPr>
        <w:numPr>
          <w:ilvl w:val="0"/>
          <w:numId w:val="340"/>
        </w:numPr>
        <w:spacing w:before="100" w:beforeAutospacing="1" w:after="100" w:afterAutospacing="1"/>
      </w:pPr>
      <w:r>
        <w:t xml:space="preserve">have a husband, a wife, or de facto partner, and one or more dependent children, or </w:t>
      </w:r>
    </w:p>
    <w:p w:rsidR="00DF6799" w:rsidRDefault="00DF6799" w:rsidP="00DF6799">
      <w:pPr>
        <w:numPr>
          <w:ilvl w:val="0"/>
          <w:numId w:val="340"/>
        </w:numPr>
        <w:spacing w:before="100" w:beforeAutospacing="1" w:after="100" w:afterAutospacing="1"/>
      </w:pPr>
      <w:proofErr w:type="gramStart"/>
      <w:r>
        <w:t>are</w:t>
      </w:r>
      <w:proofErr w:type="gramEnd"/>
      <w:r>
        <w:t xml:space="preserve"> married or in a de facto relationship of at least six months' duration and have no dependent child/ren. </w:t>
      </w:r>
    </w:p>
    <w:p w:rsidR="00DF6799" w:rsidRDefault="00DF6799" w:rsidP="00DF6799">
      <w:pPr>
        <w:pStyle w:val="Heading5"/>
      </w:pPr>
      <w:r>
        <w:rPr>
          <w:rFonts w:ascii="Arial Narrow" w:hAnsi="Arial Narrow"/>
          <w:sz w:val="22"/>
          <w:szCs w:val="22"/>
        </w:rPr>
        <w:t>94.1.3.1 Reduced rate of living allowance</w:t>
      </w:r>
      <w:bookmarkStart w:id="1234" w:name="P5831_352372"/>
      <w:bookmarkEnd w:id="1234"/>
    </w:p>
    <w:p w:rsidR="00DF6799" w:rsidRDefault="00DF6799" w:rsidP="00AF3822">
      <w:r>
        <w:t xml:space="preserve">Students may be entitled to a reduced rate of Living Allowance where the relevant income tests are higher than the allowable income limits but below the upper income limits according to their circumstances </w:t>
      </w:r>
      <w:bookmarkStart w:id="1235" w:name="P5832_352605"/>
      <w:bookmarkEnd w:id="1235"/>
    </w:p>
    <w:p w:rsidR="00DF6799" w:rsidRDefault="00DF6799" w:rsidP="00DF6799">
      <w:pPr>
        <w:pStyle w:val="Heading3"/>
      </w:pPr>
      <w:r>
        <w:t>94.2 No entitlement for Living Allowance</w:t>
      </w:r>
    </w:p>
    <w:p w:rsidR="00DF6799" w:rsidRDefault="00DF6799" w:rsidP="00DF6799">
      <w:pPr>
        <w:pStyle w:val="Heading5"/>
      </w:pPr>
      <w:r>
        <w:t>94.2.1 Failure to commence study</w:t>
      </w:r>
    </w:p>
    <w:p w:rsidR="00DF6799" w:rsidRDefault="00DF6799" w:rsidP="00DF6799">
      <w:r>
        <w:rPr>
          <w:i/>
          <w:iCs/>
          <w:noProof/>
          <w:lang w:eastAsia="en-AU"/>
        </w:rPr>
        <w:drawing>
          <wp:inline distT="0" distB="0" distL="0" distR="0">
            <wp:extent cx="226060" cy="199390"/>
            <wp:effectExtent l="19050" t="0" r="2540" b="0"/>
            <wp:docPr id="1966" name="Picture 1966" descr="cross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6" descr="cross mark"/>
                    <pic:cNvPicPr>
                      <a:picLocks noChangeAspect="1" noChangeArrowheads="1"/>
                    </pic:cNvPicPr>
                  </pic:nvPicPr>
                  <pic:blipFill>
                    <a:blip r:embed="rId158" cstate="print"/>
                    <a:srcRect/>
                    <a:stretch>
                      <a:fillRect/>
                    </a:stretch>
                  </pic:blipFill>
                  <pic:spPr bwMode="auto">
                    <a:xfrm>
                      <a:off x="0" y="0"/>
                      <a:ext cx="226060" cy="199390"/>
                    </a:xfrm>
                    <a:prstGeom prst="rect">
                      <a:avLst/>
                    </a:prstGeom>
                    <a:noFill/>
                    <a:ln w="9525">
                      <a:noFill/>
                      <a:miter lim="800000"/>
                      <a:headEnd/>
                      <a:tailEnd/>
                    </a:ln>
                  </pic:spPr>
                </pic:pic>
              </a:graphicData>
            </a:graphic>
          </wp:inline>
        </w:drawing>
      </w:r>
      <w:r>
        <w:rPr>
          <w:i/>
          <w:iCs/>
        </w:rPr>
        <w:t>With the exception of a student who is not accepted into her/his course, a student who is not enrolled and who does not commence full-time study in an approved course is not entitled to Living Allowance for any period.</w:t>
      </w:r>
    </w:p>
    <w:p w:rsidR="00DF6799" w:rsidRDefault="00DF6799" w:rsidP="00DF6799">
      <w:pPr>
        <w:pStyle w:val="Heading5"/>
      </w:pPr>
      <w:r>
        <w:t xml:space="preserve">94.2.2 Receiving a </w:t>
      </w:r>
      <w:proofErr w:type="gramStart"/>
      <w:r>
        <w:t>FaCS</w:t>
      </w:r>
      <w:proofErr w:type="gramEnd"/>
      <w:r>
        <w:t xml:space="preserve"> benefit or allowance</w:t>
      </w:r>
      <w:bookmarkStart w:id="1236" w:name="P5836_352936"/>
      <w:bookmarkEnd w:id="1236"/>
    </w:p>
    <w:p w:rsidR="00DF6799" w:rsidRDefault="00DF6799" w:rsidP="00DF6799">
      <w:r>
        <w:rPr>
          <w:i/>
          <w:iCs/>
          <w:noProof/>
          <w:lang w:eastAsia="en-AU"/>
        </w:rPr>
        <w:drawing>
          <wp:inline distT="0" distB="0" distL="0" distR="0">
            <wp:extent cx="226060" cy="199390"/>
            <wp:effectExtent l="19050" t="0" r="2540" b="0"/>
            <wp:docPr id="1967" name="Picture 1967" descr="cross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7" descr="cross mark"/>
                    <pic:cNvPicPr>
                      <a:picLocks noChangeAspect="1" noChangeArrowheads="1"/>
                    </pic:cNvPicPr>
                  </pic:nvPicPr>
                  <pic:blipFill>
                    <a:blip r:embed="rId158" cstate="print"/>
                    <a:srcRect/>
                    <a:stretch>
                      <a:fillRect/>
                    </a:stretch>
                  </pic:blipFill>
                  <pic:spPr bwMode="auto">
                    <a:xfrm>
                      <a:off x="0" y="0"/>
                      <a:ext cx="226060" cy="199390"/>
                    </a:xfrm>
                    <a:prstGeom prst="rect">
                      <a:avLst/>
                    </a:prstGeom>
                    <a:noFill/>
                    <a:ln w="9525">
                      <a:noFill/>
                      <a:miter lim="800000"/>
                      <a:headEnd/>
                      <a:tailEnd/>
                    </a:ln>
                  </pic:spPr>
                </pic:pic>
              </a:graphicData>
            </a:graphic>
          </wp:inline>
        </w:drawing>
      </w:r>
      <w:r>
        <w:rPr>
          <w:i/>
          <w:iCs/>
        </w:rPr>
        <w:t xml:space="preserve">A student cannot get ABSTUDY Living Allowance for the same period that s/he gets: </w:t>
      </w:r>
    </w:p>
    <w:p w:rsidR="00DF6799" w:rsidRDefault="00DF6799" w:rsidP="00DF6799">
      <w:pPr>
        <w:numPr>
          <w:ilvl w:val="0"/>
          <w:numId w:val="341"/>
        </w:numPr>
        <w:spacing w:before="100" w:beforeAutospacing="1" w:after="100" w:afterAutospacing="1"/>
      </w:pPr>
      <w:r>
        <w:t xml:space="preserve">Newstart Allowance; or </w:t>
      </w:r>
    </w:p>
    <w:p w:rsidR="00DF6799" w:rsidRDefault="00DF6799" w:rsidP="00DF6799">
      <w:pPr>
        <w:numPr>
          <w:ilvl w:val="0"/>
          <w:numId w:val="341"/>
        </w:numPr>
        <w:spacing w:before="100" w:beforeAutospacing="1" w:after="100" w:afterAutospacing="1"/>
      </w:pPr>
      <w:r>
        <w:t xml:space="preserve">Parenting Payment (single); or </w:t>
      </w:r>
    </w:p>
    <w:p w:rsidR="00DF6799" w:rsidRDefault="00DF6799" w:rsidP="00DF6799">
      <w:pPr>
        <w:numPr>
          <w:ilvl w:val="0"/>
          <w:numId w:val="341"/>
        </w:numPr>
        <w:spacing w:before="100" w:beforeAutospacing="1" w:after="100" w:afterAutospacing="1"/>
      </w:pPr>
      <w:r>
        <w:t xml:space="preserve">Partner Allowance; or </w:t>
      </w:r>
    </w:p>
    <w:p w:rsidR="00DF6799" w:rsidRDefault="00DF6799" w:rsidP="00DF6799">
      <w:pPr>
        <w:numPr>
          <w:ilvl w:val="0"/>
          <w:numId w:val="341"/>
        </w:numPr>
        <w:spacing w:before="100" w:beforeAutospacing="1" w:after="100" w:afterAutospacing="1"/>
      </w:pPr>
      <w:r>
        <w:t xml:space="preserve">Sickness Allowance; or </w:t>
      </w:r>
    </w:p>
    <w:p w:rsidR="00DF6799" w:rsidRDefault="00DF6799" w:rsidP="00DF6799">
      <w:pPr>
        <w:numPr>
          <w:ilvl w:val="0"/>
          <w:numId w:val="341"/>
        </w:numPr>
        <w:spacing w:before="100" w:beforeAutospacing="1" w:after="100" w:afterAutospacing="1"/>
      </w:pPr>
      <w:r>
        <w:t xml:space="preserve">Special Benefit; or </w:t>
      </w:r>
    </w:p>
    <w:p w:rsidR="00DF6799" w:rsidRDefault="00DF6799" w:rsidP="00DF6799">
      <w:pPr>
        <w:numPr>
          <w:ilvl w:val="0"/>
          <w:numId w:val="341"/>
        </w:numPr>
        <w:spacing w:before="100" w:beforeAutospacing="1" w:after="100" w:afterAutospacing="1"/>
      </w:pPr>
      <w:r>
        <w:t xml:space="preserve">Youth Allowance, or </w:t>
      </w:r>
    </w:p>
    <w:p w:rsidR="00DF6799" w:rsidRDefault="00DF6799" w:rsidP="00DF6799">
      <w:pPr>
        <w:numPr>
          <w:ilvl w:val="0"/>
          <w:numId w:val="341"/>
        </w:numPr>
        <w:spacing w:before="100" w:beforeAutospacing="1" w:after="100" w:afterAutospacing="1"/>
      </w:pPr>
      <w:r>
        <w:t xml:space="preserve">Austudy Payment. </w:t>
      </w:r>
    </w:p>
    <w:p w:rsidR="00DF6799" w:rsidRDefault="00DF6799" w:rsidP="00DF6799">
      <w:pPr>
        <w:pStyle w:val="Heading5"/>
      </w:pPr>
      <w:proofErr w:type="gramStart"/>
      <w:r>
        <w:rPr>
          <w:rFonts w:ascii="Arial Narrow" w:hAnsi="Arial Narrow"/>
          <w:sz w:val="22"/>
          <w:szCs w:val="22"/>
        </w:rPr>
        <w:t>94.2.2.1 FaCS</w:t>
      </w:r>
      <w:proofErr w:type="gramEnd"/>
      <w:r>
        <w:rPr>
          <w:rFonts w:ascii="Arial Narrow" w:hAnsi="Arial Narrow"/>
          <w:sz w:val="22"/>
          <w:szCs w:val="22"/>
        </w:rPr>
        <w:t xml:space="preserve"> payment prior to study</w:t>
      </w:r>
    </w:p>
    <w:p w:rsidR="00DF6799" w:rsidRDefault="00DF6799" w:rsidP="00DF6799">
      <w:pPr>
        <w:pStyle w:val="NormalWeb"/>
      </w:pPr>
      <w:r>
        <w:rPr>
          <w:rFonts w:ascii="Arial" w:hAnsi="Arial" w:cs="Arial"/>
          <w:sz w:val="20"/>
          <w:szCs w:val="20"/>
        </w:rPr>
        <w:t xml:space="preserve">A </w:t>
      </w:r>
      <w:proofErr w:type="gramStart"/>
      <w:r>
        <w:rPr>
          <w:rFonts w:ascii="Arial" w:hAnsi="Arial" w:cs="Arial"/>
          <w:sz w:val="20"/>
          <w:szCs w:val="20"/>
        </w:rPr>
        <w:t>FaCS</w:t>
      </w:r>
      <w:proofErr w:type="gramEnd"/>
      <w:r>
        <w:rPr>
          <w:rFonts w:ascii="Arial" w:hAnsi="Arial" w:cs="Arial"/>
          <w:sz w:val="20"/>
          <w:szCs w:val="20"/>
        </w:rPr>
        <w:t xml:space="preserve"> benefit or allowance can continue to be paid up to the date the student commences full time study. No ABSTUDY Living Allowance is payable for any period while the </w:t>
      </w:r>
      <w:proofErr w:type="gramStart"/>
      <w:r>
        <w:rPr>
          <w:rFonts w:ascii="Arial" w:hAnsi="Arial" w:cs="Arial"/>
          <w:sz w:val="20"/>
          <w:szCs w:val="20"/>
        </w:rPr>
        <w:t>FaCS</w:t>
      </w:r>
      <w:proofErr w:type="gramEnd"/>
      <w:r>
        <w:rPr>
          <w:rFonts w:ascii="Arial" w:hAnsi="Arial" w:cs="Arial"/>
          <w:sz w:val="20"/>
          <w:szCs w:val="20"/>
        </w:rPr>
        <w:t xml:space="preserve"> allowances continue.</w:t>
      </w:r>
    </w:p>
    <w:p w:rsidR="00DF6799" w:rsidRDefault="00DF6799" w:rsidP="00DF6799">
      <w:pPr>
        <w:pStyle w:val="Heading5"/>
      </w:pPr>
      <w:r>
        <w:t>94.2.3 Department of Veterans Affairs (DVA) Pensions</w:t>
      </w:r>
      <w:bookmarkStart w:id="1237" w:name="P5848_353416"/>
      <w:bookmarkEnd w:id="1237"/>
    </w:p>
    <w:p w:rsidR="00DF6799" w:rsidRDefault="00DF6799" w:rsidP="00DF6799">
      <w:r>
        <w:t>The DVA provides different types of payments of which some types preclude students from receiving ABSTUDY Living Allowance.</w:t>
      </w:r>
    </w:p>
    <w:p w:rsidR="00DF6799" w:rsidRDefault="00DF6799" w:rsidP="00DF6799">
      <w:pPr>
        <w:pStyle w:val="Heading5"/>
      </w:pPr>
      <w:r>
        <w:rPr>
          <w:rFonts w:ascii="Arial Narrow" w:hAnsi="Arial Narrow"/>
          <w:sz w:val="22"/>
          <w:szCs w:val="22"/>
        </w:rPr>
        <w:t>94.2.3.1 DVA Service Pensions</w:t>
      </w:r>
    </w:p>
    <w:p w:rsidR="00DF6799" w:rsidRDefault="00DF6799" w:rsidP="00DF6799">
      <w:r>
        <w:t>These provide full income support to returned service personnel and/or their dependents.</w:t>
      </w:r>
    </w:p>
    <w:p w:rsidR="00DF6799" w:rsidRDefault="00DF6799" w:rsidP="00DF6799">
      <w:r>
        <w:rPr>
          <w:i/>
          <w:iCs/>
          <w:noProof/>
          <w:lang w:eastAsia="en-AU"/>
        </w:rPr>
        <w:drawing>
          <wp:inline distT="0" distB="0" distL="0" distR="0">
            <wp:extent cx="226060" cy="199390"/>
            <wp:effectExtent l="19050" t="0" r="2540" b="0"/>
            <wp:docPr id="1968" name="Picture 1968" descr="cross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8" descr="cross mark"/>
                    <pic:cNvPicPr>
                      <a:picLocks noChangeAspect="1" noChangeArrowheads="1"/>
                    </pic:cNvPicPr>
                  </pic:nvPicPr>
                  <pic:blipFill>
                    <a:blip r:embed="rId158" cstate="print"/>
                    <a:srcRect/>
                    <a:stretch>
                      <a:fillRect/>
                    </a:stretch>
                  </pic:blipFill>
                  <pic:spPr bwMode="auto">
                    <a:xfrm>
                      <a:off x="0" y="0"/>
                      <a:ext cx="226060" cy="199390"/>
                    </a:xfrm>
                    <a:prstGeom prst="rect">
                      <a:avLst/>
                    </a:prstGeom>
                    <a:noFill/>
                    <a:ln w="9525">
                      <a:noFill/>
                      <a:miter lim="800000"/>
                      <a:headEnd/>
                      <a:tailEnd/>
                    </a:ln>
                  </pic:spPr>
                </pic:pic>
              </a:graphicData>
            </a:graphic>
          </wp:inline>
        </w:drawing>
      </w:r>
      <w:r>
        <w:rPr>
          <w:i/>
          <w:iCs/>
        </w:rPr>
        <w:t>A person cannot get ABSTUDY Living Allowance while in receipt of a DVA pension.</w:t>
      </w:r>
    </w:p>
    <w:p w:rsidR="00DF6799" w:rsidRDefault="00DF6799" w:rsidP="00DF6799">
      <w:pPr>
        <w:pStyle w:val="Heading5"/>
      </w:pPr>
      <w:r>
        <w:rPr>
          <w:rFonts w:ascii="Arial Narrow" w:hAnsi="Arial Narrow"/>
          <w:sz w:val="22"/>
          <w:szCs w:val="22"/>
        </w:rPr>
        <w:t>94.2.3.2 Veterans' Children Education Scheme (VCES)</w:t>
      </w:r>
    </w:p>
    <w:p w:rsidR="00DF6799" w:rsidRDefault="00DF6799" w:rsidP="00DF6799">
      <w:r>
        <w:t xml:space="preserve">The Veterans' Children Education Scheme (VCES) is a programme that provides financial and other benefits to student children (up to the age of 25) of veterans or members of the Armed Forces who meet certain specific disability conditions such as qualifying for disability pensions at the special rate (T&amp;PI). </w:t>
      </w:r>
    </w:p>
    <w:p w:rsidR="00DF6799" w:rsidRDefault="00DF6799" w:rsidP="00DF6799">
      <w:r>
        <w:rPr>
          <w:i/>
          <w:iCs/>
          <w:noProof/>
          <w:lang w:eastAsia="en-AU"/>
        </w:rPr>
        <w:drawing>
          <wp:inline distT="0" distB="0" distL="0" distR="0">
            <wp:extent cx="226060" cy="199390"/>
            <wp:effectExtent l="19050" t="0" r="2540" b="0"/>
            <wp:docPr id="1969" name="Picture 1969" descr="cross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9" descr="cross mark"/>
                    <pic:cNvPicPr>
                      <a:picLocks noChangeAspect="1" noChangeArrowheads="1"/>
                    </pic:cNvPicPr>
                  </pic:nvPicPr>
                  <pic:blipFill>
                    <a:blip r:embed="rId158" cstate="print"/>
                    <a:srcRect/>
                    <a:stretch>
                      <a:fillRect/>
                    </a:stretch>
                  </pic:blipFill>
                  <pic:spPr bwMode="auto">
                    <a:xfrm>
                      <a:off x="0" y="0"/>
                      <a:ext cx="226060" cy="199390"/>
                    </a:xfrm>
                    <a:prstGeom prst="rect">
                      <a:avLst/>
                    </a:prstGeom>
                    <a:noFill/>
                    <a:ln w="9525">
                      <a:noFill/>
                      <a:miter lim="800000"/>
                      <a:headEnd/>
                      <a:tailEnd/>
                    </a:ln>
                  </pic:spPr>
                </pic:pic>
              </a:graphicData>
            </a:graphic>
          </wp:inline>
        </w:drawing>
      </w:r>
      <w:r>
        <w:rPr>
          <w:i/>
          <w:iCs/>
        </w:rPr>
        <w:t xml:space="preserve">Students who choose to take up the VCES benefits become ineligible for Living Allowance under ABSTUDY. </w:t>
      </w:r>
    </w:p>
    <w:p w:rsidR="00DF6799" w:rsidRDefault="00DF6799" w:rsidP="00DF6799">
      <w:pPr>
        <w:pStyle w:val="Heading3"/>
      </w:pPr>
      <w:bookmarkStart w:id="1238" w:name="P5856_354308"/>
      <w:bookmarkEnd w:id="1238"/>
      <w:r>
        <w:t>94.3 Entitlement while receiving pensions or allowances</w:t>
      </w:r>
    </w:p>
    <w:p w:rsidR="00DF6799" w:rsidRDefault="00DF6799" w:rsidP="00DF6799">
      <w:pPr>
        <w:pStyle w:val="Heading5"/>
      </w:pPr>
      <w:r>
        <w:t>94.3.1 Carer Allowance</w:t>
      </w:r>
      <w:bookmarkStart w:id="1239" w:name="P5857_354384"/>
      <w:bookmarkEnd w:id="1239"/>
    </w:p>
    <w:p w:rsidR="00DF6799" w:rsidRDefault="00DF6799" w:rsidP="00DF6799">
      <w:r>
        <w:t>Students may still receive ABSTUDY Living allowance if they attract a FaCS Carer Allowance.</w:t>
      </w:r>
    </w:p>
    <w:p w:rsidR="00DF6799" w:rsidRDefault="00DF6799" w:rsidP="00DF6799">
      <w:pPr>
        <w:pStyle w:val="Heading5"/>
      </w:pPr>
      <w:r>
        <w:t>94.3.2 DVA Disability Pensions</w:t>
      </w:r>
      <w:bookmarkStart w:id="1240" w:name="P5859_354484"/>
      <w:bookmarkEnd w:id="1240"/>
    </w:p>
    <w:p w:rsidR="00DF6799" w:rsidRDefault="00DF6799" w:rsidP="00DF6799">
      <w:r>
        <w:t>These provide compensation-type payments for partial disability or health impairment related to war service. A DVA Disability Pension does not stop a student from getting an ABSTUDY Living Allowance.</w:t>
      </w:r>
    </w:p>
    <w:p w:rsidR="00DF6799" w:rsidRDefault="00DF6799" w:rsidP="00DF6799">
      <w:pPr>
        <w:pStyle w:val="Heading3"/>
      </w:pPr>
      <w:r>
        <w:t xml:space="preserve">94.4 ABSTUDY Living Allowance Rates </w:t>
      </w:r>
    </w:p>
    <w:p w:rsidR="00DF6799" w:rsidRDefault="00DF6799" w:rsidP="00DF6799">
      <w:pPr>
        <w:pStyle w:val="NormalWeb"/>
      </w:pPr>
      <w:r>
        <w:t xml:space="preserve">Living Allowance rates are subject to Consumer Price Index (CPI) changes each year. Maximum rates for students 21 years and over are indexed by the CPI in March and September. </w:t>
      </w:r>
    </w:p>
    <w:p w:rsidR="00DF6799" w:rsidRDefault="00DF6799" w:rsidP="00DF6799">
      <w:pPr>
        <w:pStyle w:val="Heading5"/>
      </w:pPr>
      <w:r>
        <w:t xml:space="preserve">94.4.1 Rates for Continuing Students aged 21 years or more </w:t>
      </w:r>
    </w:p>
    <w:p w:rsidR="00DF6799" w:rsidRDefault="00DF6799" w:rsidP="00DF6799">
      <w:pPr>
        <w:pStyle w:val="NormalWeb"/>
      </w:pPr>
      <w:r>
        <w:t xml:space="preserve">Continuing students aged 21 years or more in receipt of the ABSTUDY Living Allowance in 1999 will be maintained at the 1999 rate of Living Allowance until the completion of their course. A similar provision applies to PES recipients. </w:t>
      </w:r>
    </w:p>
    <w:p w:rsidR="00DF6799" w:rsidRDefault="00DF6799" w:rsidP="00DF6799">
      <w:pPr>
        <w:pStyle w:val="NormalWeb"/>
      </w:pPr>
      <w:r>
        <w:t xml:space="preserve">The policy intent is that students studying in 1999 who undertook a particular course of study and who were continuing in this course of study in 2000, 2001, 2002, 2003 and 2004, would be maintained on at least the 1999 rate of benefit for the duration of the course. </w:t>
      </w:r>
    </w:p>
    <w:p w:rsidR="00DF6799" w:rsidRDefault="00DF6799" w:rsidP="00DF6799">
      <w:pPr>
        <w:pStyle w:val="Heading5"/>
      </w:pPr>
      <w:r>
        <w:t xml:space="preserve">94.4.2 Break in study exemptions </w:t>
      </w:r>
    </w:p>
    <w:p w:rsidR="00DF6799" w:rsidRDefault="00DF6799" w:rsidP="00DF6799">
      <w:pPr>
        <w:pStyle w:val="NormalWeb"/>
      </w:pPr>
      <w:r>
        <w:t xml:space="preserve">A continuing student is one who has not had a break in study between 1999, 2000, 2001, 2002, 2003 and 2004. Exemptions to this rule are exceptional circumstances beyond the student's control. A break in study can be justified on: </w:t>
      </w:r>
    </w:p>
    <w:p w:rsidR="00DF6799" w:rsidRDefault="00DF6799" w:rsidP="00DF6799">
      <w:pPr>
        <w:numPr>
          <w:ilvl w:val="0"/>
          <w:numId w:val="342"/>
        </w:numPr>
        <w:spacing w:before="100" w:beforeAutospacing="1" w:after="100" w:afterAutospacing="1"/>
      </w:pPr>
      <w:r>
        <w:t xml:space="preserve">medical grounds </w:t>
      </w:r>
    </w:p>
    <w:p w:rsidR="00DF6799" w:rsidRDefault="00DF6799" w:rsidP="00DF6799">
      <w:pPr>
        <w:numPr>
          <w:ilvl w:val="0"/>
          <w:numId w:val="342"/>
        </w:numPr>
        <w:spacing w:before="100" w:beforeAutospacing="1" w:after="100" w:afterAutospacing="1"/>
      </w:pPr>
      <w:r>
        <w:t xml:space="preserve">personal circumstances, or </w:t>
      </w:r>
    </w:p>
    <w:p w:rsidR="00DF6799" w:rsidRDefault="00DF6799" w:rsidP="00DF6799">
      <w:pPr>
        <w:numPr>
          <w:ilvl w:val="0"/>
          <w:numId w:val="342"/>
        </w:numPr>
        <w:spacing w:before="100" w:beforeAutospacing="1" w:after="100" w:afterAutospacing="1"/>
      </w:pPr>
      <w:proofErr w:type="gramStart"/>
      <w:r>
        <w:t>academic</w:t>
      </w:r>
      <w:proofErr w:type="gramEnd"/>
      <w:r>
        <w:t xml:space="preserve"> course requirements or availability. </w:t>
      </w:r>
    </w:p>
    <w:p w:rsidR="00DF6799" w:rsidRDefault="00DF6799" w:rsidP="00DF6799">
      <w:pPr>
        <w:pStyle w:val="NormalWeb"/>
      </w:pPr>
      <w:r>
        <w:t>For further details of Living Allowance Rates see “</w:t>
      </w:r>
      <w:hyperlink r:id="rId865" w:tgtFrame="_blank" w:history="1">
        <w:r>
          <w:rPr>
            <w:rStyle w:val="Hyperlink"/>
          </w:rPr>
          <w:t>A guide to Australian Government payments</w:t>
        </w:r>
      </w:hyperlink>
      <w:r>
        <w:rPr>
          <w:noProof/>
        </w:rPr>
        <w:drawing>
          <wp:inline distT="0" distB="0" distL="0" distR="0">
            <wp:extent cx="180975" cy="99695"/>
            <wp:effectExtent l="19050" t="0" r="9525" b="0"/>
            <wp:docPr id="1971" name="Picture 1971" descr="You are now leaving D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1" descr="You are now leaving DEST"/>
                    <pic:cNvPicPr>
                      <a:picLocks noChangeAspect="1" noChangeArrowheads="1"/>
                    </pic:cNvPicPr>
                  </pic:nvPicPr>
                  <pic:blipFill>
                    <a:blip r:embed="rId45" cstate="print"/>
                    <a:srcRect/>
                    <a:stretch>
                      <a:fillRect/>
                    </a:stretch>
                  </pic:blipFill>
                  <pic:spPr bwMode="auto">
                    <a:xfrm>
                      <a:off x="0" y="0"/>
                      <a:ext cx="180975" cy="99695"/>
                    </a:xfrm>
                    <a:prstGeom prst="rect">
                      <a:avLst/>
                    </a:prstGeom>
                    <a:noFill/>
                    <a:ln w="9525">
                      <a:noFill/>
                      <a:miter lim="800000"/>
                      <a:headEnd/>
                      <a:tailEnd/>
                    </a:ln>
                  </pic:spPr>
                </pic:pic>
              </a:graphicData>
            </a:graphic>
          </wp:inline>
        </w:drawing>
      </w:r>
      <w:r>
        <w:t>”.</w:t>
      </w:r>
    </w:p>
    <w:p w:rsidR="00DF6799" w:rsidRDefault="00DF6799" w:rsidP="00DF6799">
      <w:pPr>
        <w:pStyle w:val="NormalWeb"/>
      </w:pPr>
      <w:bookmarkStart w:id="1241" w:name="P5803_350530"/>
      <w:bookmarkEnd w:id="1241"/>
      <w:r>
        <w:t xml:space="preserve">1 </w:t>
      </w:r>
      <w:r>
        <w:rPr>
          <w:rFonts w:ascii="Arial" w:hAnsi="Arial" w:cs="Arial"/>
          <w:i/>
          <w:iCs/>
          <w:sz w:val="18"/>
          <w:szCs w:val="18"/>
        </w:rPr>
        <w:t>See the Centrelink booklet `</w:t>
      </w:r>
      <w:hyperlink r:id="rId866" w:tgtFrame="_blank" w:history="1">
        <w:r>
          <w:rPr>
            <w:rStyle w:val="Hyperlink"/>
          </w:rPr>
          <w:t>Guide to Commonwealth Government payments</w:t>
        </w:r>
      </w:hyperlink>
      <w:r>
        <w:rPr>
          <w:rFonts w:ascii="Arial" w:hAnsi="Arial" w:cs="Arial"/>
          <w:i/>
          <w:iCs/>
          <w:sz w:val="18"/>
          <w:szCs w:val="18"/>
        </w:rPr>
        <w:t>'</w:t>
      </w:r>
      <w:r>
        <w:rPr>
          <w:noProof/>
        </w:rPr>
        <w:drawing>
          <wp:inline distT="0" distB="0" distL="0" distR="0">
            <wp:extent cx="180975" cy="99695"/>
            <wp:effectExtent l="19050" t="0" r="9525" b="0"/>
            <wp:docPr id="1972" name="Picture 1972" descr="You are now leaving D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2" descr="You are now leaving DEST"/>
                    <pic:cNvPicPr>
                      <a:picLocks noChangeAspect="1" noChangeArrowheads="1"/>
                    </pic:cNvPicPr>
                  </pic:nvPicPr>
                  <pic:blipFill>
                    <a:blip r:embed="rId45" cstate="print"/>
                    <a:srcRect/>
                    <a:stretch>
                      <a:fillRect/>
                    </a:stretch>
                  </pic:blipFill>
                  <pic:spPr bwMode="auto">
                    <a:xfrm>
                      <a:off x="0" y="0"/>
                      <a:ext cx="180975" cy="99695"/>
                    </a:xfrm>
                    <a:prstGeom prst="rect">
                      <a:avLst/>
                    </a:prstGeom>
                    <a:noFill/>
                    <a:ln w="9525">
                      <a:noFill/>
                      <a:miter lim="800000"/>
                      <a:headEnd/>
                      <a:tailEnd/>
                    </a:ln>
                  </pic:spPr>
                </pic:pic>
              </a:graphicData>
            </a:graphic>
          </wp:inline>
        </w:drawing>
      </w:r>
      <w:r>
        <w:rPr>
          <w:rFonts w:ascii="Arial" w:hAnsi="Arial" w:cs="Arial"/>
          <w:i/>
          <w:iCs/>
          <w:sz w:val="18"/>
          <w:szCs w:val="18"/>
        </w:rPr>
        <w:t xml:space="preserve"> for current rates. </w:t>
      </w:r>
    </w:p>
    <w:p w:rsidR="00DF6799" w:rsidRDefault="00DF6799" w:rsidP="00DF6799">
      <w:pPr>
        <w:pStyle w:val="Heading1"/>
      </w:pPr>
      <w:bookmarkStart w:id="1242" w:name="P5861_354683"/>
      <w:r>
        <w:t xml:space="preserve">Chapter 95 Circumstances affecting entitlement periods for Living Allowance </w:t>
      </w:r>
    </w:p>
    <w:p w:rsidR="00DF6799" w:rsidRDefault="00DF6799" w:rsidP="00DF6799">
      <w:r>
        <w:t>This chapter describes the circumstances that may affect the period of time that a student can receive ABSTUDY Living Allowance for.</w:t>
      </w:r>
      <w:r>
        <w:br/>
        <w:t> </w:t>
      </w:r>
    </w:p>
    <w:p w:rsidR="00DF6799" w:rsidRDefault="00DF6799" w:rsidP="00DF6799">
      <w:r>
        <w:rPr>
          <w:rFonts w:ascii="Verdana" w:hAnsi="Verdana"/>
          <w:b/>
          <w:bCs/>
          <w:color w:val="000000"/>
          <w:szCs w:val="22"/>
        </w:rPr>
        <w:t>Chapter Content</w:t>
      </w:r>
    </w:p>
    <w:p w:rsidR="00DF6799" w:rsidRDefault="00DF6799" w:rsidP="00DF6799">
      <w:r>
        <w:br/>
        <w:t xml:space="preserve">This chapter contains the following topics: </w:t>
      </w:r>
    </w:p>
    <w:bookmarkEnd w:id="1242"/>
    <w:p w:rsidR="00DF6799" w:rsidRDefault="00BF7519" w:rsidP="00AF3822">
      <w:pPr>
        <w:pStyle w:val="referencebullet-1"/>
      </w:pPr>
      <w:r>
        <w:rPr>
          <w:u w:val="single"/>
        </w:rPr>
        <w:fldChar w:fldCharType="begin"/>
      </w:r>
      <w:r w:rsidR="00DF6799">
        <w:rPr>
          <w:u w:val="single"/>
        </w:rPr>
        <w:instrText xml:space="preserve"> HYPERLINK "http://web.archive.org/web/20050510231205/http:/www.dest.gov.au/archive/schools/abstudy/circumstances_affecting_entitlement.htm" \l "P5870_355016" </w:instrText>
      </w:r>
      <w:r>
        <w:rPr>
          <w:u w:val="single"/>
        </w:rPr>
        <w:fldChar w:fldCharType="separate"/>
      </w:r>
      <w:r w:rsidR="00DF6799">
        <w:rPr>
          <w:rStyle w:val="Hyperlink"/>
        </w:rPr>
        <w:t>Period of entitlement</w:t>
      </w:r>
      <w:r>
        <w:rPr>
          <w:u w:val="single"/>
        </w:rPr>
        <w:fldChar w:fldCharType="end"/>
      </w:r>
    </w:p>
    <w:p w:rsidR="00DF6799" w:rsidRDefault="00BF7519" w:rsidP="00AF3822">
      <w:pPr>
        <w:pStyle w:val="referencebullet-1"/>
      </w:pPr>
      <w:hyperlink r:id="rId867" w:anchor="P5884_356462" w:history="1">
        <w:r w:rsidR="00DF6799">
          <w:rPr>
            <w:rStyle w:val="Hyperlink"/>
          </w:rPr>
          <w:t>Commencement of entitlement</w:t>
        </w:r>
      </w:hyperlink>
    </w:p>
    <w:p w:rsidR="00DF6799" w:rsidRDefault="00BF7519" w:rsidP="00DF6799">
      <w:pPr>
        <w:pStyle w:val="referencebullet-1"/>
      </w:pPr>
      <w:hyperlink r:id="rId868" w:anchor="P5924_361492" w:history="1">
        <w:r w:rsidR="00DF6799">
          <w:rPr>
            <w:rStyle w:val="Hyperlink"/>
          </w:rPr>
          <w:t>End of entitlement</w:t>
        </w:r>
      </w:hyperlink>
    </w:p>
    <w:p w:rsidR="00DF6799" w:rsidRDefault="00DF6799" w:rsidP="00DF6799">
      <w:pPr>
        <w:pStyle w:val="Heading3"/>
      </w:pPr>
      <w:bookmarkStart w:id="1243" w:name="P5870_355016"/>
      <w:bookmarkEnd w:id="1243"/>
      <w:r>
        <w:t>95.1 Period of entitlement</w:t>
      </w:r>
      <w:bookmarkStart w:id="1244" w:name="P5870_355041"/>
      <w:bookmarkEnd w:id="1244"/>
    </w:p>
    <w:p w:rsidR="00DF6799" w:rsidRDefault="00DF6799" w:rsidP="00DF6799">
      <w:r>
        <w:rPr>
          <w:b/>
          <w:bCs/>
        </w:rPr>
        <w:t xml:space="preserve">From 2000, ABSTUDY Living Allowance entitlement ceases on the course end date for post-school students. </w:t>
      </w:r>
    </w:p>
    <w:p w:rsidR="00DF6799" w:rsidRDefault="00DF6799" w:rsidP="00DF6799">
      <w:pPr>
        <w:pStyle w:val="NormalWeb"/>
      </w:pPr>
      <w:r>
        <w:t xml:space="preserve">Payments after the course end date can continue only where the students will be continuing study in the next study period. </w:t>
      </w:r>
    </w:p>
    <w:p w:rsidR="00DF6799" w:rsidRDefault="00DF6799" w:rsidP="00DF6799">
      <w:pPr>
        <w:pStyle w:val="NormalWeb"/>
      </w:pPr>
      <w:r>
        <w:t xml:space="preserve">NB. Secondary school students who complete their course remain entitled to payments up to 31/12. </w:t>
      </w:r>
    </w:p>
    <w:p w:rsidR="00DF6799" w:rsidRDefault="00DF6799" w:rsidP="00DF6799">
      <w:pPr>
        <w:pStyle w:val="NormalWeb"/>
      </w:pPr>
      <w:r>
        <w:rPr>
          <w:b/>
          <w:bCs/>
        </w:rPr>
        <w:t xml:space="preserve">The normal period of Living Allowance entitlement for other students is: </w:t>
      </w:r>
    </w:p>
    <w:p w:rsidR="00DF6799" w:rsidRDefault="00DF6799" w:rsidP="00DF6799">
      <w:pPr>
        <w:numPr>
          <w:ilvl w:val="0"/>
          <w:numId w:val="343"/>
        </w:numPr>
        <w:spacing w:before="100" w:beforeAutospacing="1" w:after="100" w:afterAutospacing="1"/>
      </w:pPr>
      <w:r>
        <w:t xml:space="preserve">for courses of at least one school or academic year, from 1 January to 31 December; </w:t>
      </w:r>
    </w:p>
    <w:p w:rsidR="00DF6799" w:rsidRDefault="00DF6799" w:rsidP="00DF6799">
      <w:pPr>
        <w:numPr>
          <w:ilvl w:val="0"/>
          <w:numId w:val="343"/>
        </w:numPr>
        <w:spacing w:before="100" w:beforeAutospacing="1" w:after="100" w:afterAutospacing="1"/>
      </w:pPr>
      <w:r>
        <w:t xml:space="preserve">for courses of at least one academic year where the student commences full-time study in the second semester, from 1 July to 31 December (and then 1 January – 30 June in the following year); </w:t>
      </w:r>
    </w:p>
    <w:p w:rsidR="00DF6799" w:rsidRDefault="00DF6799" w:rsidP="00DF6799">
      <w:pPr>
        <w:numPr>
          <w:ilvl w:val="0"/>
          <w:numId w:val="343"/>
        </w:numPr>
        <w:spacing w:before="100" w:beforeAutospacing="1" w:after="100" w:afterAutospacing="1"/>
      </w:pPr>
      <w:r>
        <w:t xml:space="preserve">for semester length bridging courses commencing at the beginning of semester 2 which continue on to at least a full year course in semester 1 of the following year, from 1 July to 31 December; </w:t>
      </w:r>
    </w:p>
    <w:p w:rsidR="00DF6799" w:rsidRDefault="00DF6799" w:rsidP="00DF6799">
      <w:pPr>
        <w:numPr>
          <w:ilvl w:val="0"/>
          <w:numId w:val="343"/>
        </w:numPr>
        <w:spacing w:before="100" w:beforeAutospacing="1" w:after="100" w:afterAutospacing="1"/>
      </w:pPr>
      <w:r>
        <w:t xml:space="preserve">for courses of at least one academic year where the student ceases full-time study at the end of the first semester, from 1 January to the last day of the course; </w:t>
      </w:r>
    </w:p>
    <w:p w:rsidR="00DF6799" w:rsidRDefault="00DF6799" w:rsidP="00DF6799">
      <w:pPr>
        <w:numPr>
          <w:ilvl w:val="0"/>
          <w:numId w:val="343"/>
        </w:numPr>
        <w:spacing w:before="100" w:beforeAutospacing="1" w:after="100" w:afterAutospacing="1"/>
      </w:pPr>
      <w:r>
        <w:t xml:space="preserve">for courses which are articulated short courses, see 47.7 –this does not apply to students moving from a short course to a late starting course unless the break; or </w:t>
      </w:r>
    </w:p>
    <w:p w:rsidR="00DF6799" w:rsidRDefault="00DF6799" w:rsidP="00DF6799">
      <w:pPr>
        <w:numPr>
          <w:ilvl w:val="0"/>
          <w:numId w:val="343"/>
        </w:numPr>
        <w:spacing w:before="100" w:beforeAutospacing="1" w:after="100" w:afterAutospacing="1"/>
      </w:pPr>
      <w:proofErr w:type="gramStart"/>
      <w:r>
        <w:t>for</w:t>
      </w:r>
      <w:proofErr w:type="gramEnd"/>
      <w:r>
        <w:t xml:space="preserve"> courses other than those above, from the first day to the last day of the course. For these purposes, the last day of the course will be whichever is the later of either; </w:t>
      </w:r>
    </w:p>
    <w:p w:rsidR="00DF6799" w:rsidRDefault="00DF6799" w:rsidP="00DF6799">
      <w:pPr>
        <w:pStyle w:val="NormalWeb"/>
      </w:pPr>
      <w:r>
        <w:t xml:space="preserve">- </w:t>
      </w:r>
      <w:proofErr w:type="gramStart"/>
      <w:r>
        <w:t>the</w:t>
      </w:r>
      <w:proofErr w:type="gramEnd"/>
      <w:r>
        <w:t xml:space="preserve"> last day of attendance at classes in the course; or </w:t>
      </w:r>
      <w:r>
        <w:br/>
        <w:t>- the date of the last examination.</w:t>
      </w:r>
    </w:p>
    <w:p w:rsidR="00DF6799" w:rsidRDefault="00DF6799" w:rsidP="00DF6799">
      <w:pPr>
        <w:pStyle w:val="Heading5"/>
      </w:pPr>
      <w:r>
        <w:t>95.1.1 Living away from home</w:t>
      </w:r>
      <w:bookmarkStart w:id="1245" w:name="P5880_356021"/>
      <w:bookmarkEnd w:id="1245"/>
    </w:p>
    <w:p w:rsidR="00DF6799" w:rsidRDefault="00DF6799" w:rsidP="00AF3822">
      <w:r>
        <w:t xml:space="preserve">Students receiving the away rate of Living Allowance are eligible for the full period of their entitlement providing they were living away from home when they commenced and completed full-time study in the approved course. No reassessment is required for vacation periods. </w:t>
      </w:r>
    </w:p>
    <w:p w:rsidR="00DF6799" w:rsidRDefault="00DF6799" w:rsidP="00DF6799">
      <w:pPr>
        <w:pStyle w:val="Heading3"/>
      </w:pPr>
      <w:bookmarkStart w:id="1246" w:name="P5884_356462"/>
      <w:bookmarkEnd w:id="1246"/>
      <w:r>
        <w:t>95.2 Commencement of entitlement</w:t>
      </w:r>
    </w:p>
    <w:p w:rsidR="00DF6799" w:rsidRDefault="00DF6799" w:rsidP="00DF6799">
      <w:r>
        <w:t xml:space="preserve">Circumstances which affect the commencement of the entitlement period are: </w:t>
      </w:r>
    </w:p>
    <w:p w:rsidR="00DF6799" w:rsidRDefault="00DF6799" w:rsidP="00DF6799">
      <w:pPr>
        <w:numPr>
          <w:ilvl w:val="0"/>
          <w:numId w:val="344"/>
        </w:numPr>
        <w:spacing w:before="100" w:beforeAutospacing="1" w:after="100" w:afterAutospacing="1"/>
      </w:pPr>
      <w:r>
        <w:t xml:space="preserve">failure to lodge a claim on time </w:t>
      </w:r>
    </w:p>
    <w:p w:rsidR="00DF6799" w:rsidRDefault="00BF7519" w:rsidP="00DF6799">
      <w:pPr>
        <w:numPr>
          <w:ilvl w:val="0"/>
          <w:numId w:val="344"/>
        </w:numPr>
        <w:spacing w:before="100" w:beforeAutospacing="1" w:after="100" w:afterAutospacing="1"/>
      </w:pPr>
      <w:hyperlink r:id="rId869" w:anchor="P5891_356753" w:history="1">
        <w:r w:rsidR="00DF6799">
          <w:rPr>
            <w:rStyle w:val="Hyperlink"/>
          </w:rPr>
          <w:t xml:space="preserve">late commencement </w:t>
        </w:r>
      </w:hyperlink>
      <w:r w:rsidR="00DF6799">
        <w:t xml:space="preserve">of study </w:t>
      </w:r>
    </w:p>
    <w:p w:rsidR="00DF6799" w:rsidRDefault="00BF7519" w:rsidP="00DF6799">
      <w:pPr>
        <w:numPr>
          <w:ilvl w:val="0"/>
          <w:numId w:val="344"/>
        </w:numPr>
        <w:spacing w:before="100" w:beforeAutospacing="1" w:after="100" w:afterAutospacing="1"/>
      </w:pPr>
      <w:hyperlink r:id="rId870" w:anchor="P5895_357399" w:history="1">
        <w:r w:rsidR="00DF6799">
          <w:rPr>
            <w:rStyle w:val="Hyperlink"/>
          </w:rPr>
          <w:t>resuming study after a break</w:t>
        </w:r>
      </w:hyperlink>
      <w:r w:rsidR="00DF6799">
        <w:t xml:space="preserve"> greater than one semester </w:t>
      </w:r>
    </w:p>
    <w:p w:rsidR="00DF6799" w:rsidRDefault="00BF7519" w:rsidP="00DF6799">
      <w:pPr>
        <w:numPr>
          <w:ilvl w:val="0"/>
          <w:numId w:val="344"/>
        </w:numPr>
        <w:spacing w:before="100" w:beforeAutospacing="1" w:after="100" w:afterAutospacing="1"/>
      </w:pPr>
      <w:hyperlink r:id="rId871" w:anchor="P5903_358344" w:history="1">
        <w:r w:rsidR="00DF6799">
          <w:rPr>
            <w:rStyle w:val="Hyperlink"/>
          </w:rPr>
          <w:t>transfer from a FaCS benefit</w:t>
        </w:r>
      </w:hyperlink>
      <w:r w:rsidR="00DF6799">
        <w:t xml:space="preserve">, and/or </w:t>
      </w:r>
    </w:p>
    <w:p w:rsidR="00DF6799" w:rsidRDefault="00BF7519" w:rsidP="00DF6799">
      <w:pPr>
        <w:numPr>
          <w:ilvl w:val="0"/>
          <w:numId w:val="344"/>
        </w:numPr>
        <w:spacing w:before="100" w:beforeAutospacing="1" w:after="100" w:afterAutospacing="1"/>
      </w:pPr>
      <w:hyperlink r:id="rId872" w:anchor="P1290_84230" w:history="1">
        <w:proofErr w:type="gramStart"/>
        <w:r w:rsidR="00DF6799">
          <w:rPr>
            <w:rStyle w:val="Hyperlink"/>
          </w:rPr>
          <w:t>change</w:t>
        </w:r>
        <w:proofErr w:type="gramEnd"/>
        <w:r w:rsidR="00DF6799">
          <w:rPr>
            <w:rStyle w:val="Hyperlink"/>
          </w:rPr>
          <w:t xml:space="preserve"> of student status </w:t>
        </w:r>
      </w:hyperlink>
      <w:r w:rsidR="00DF6799">
        <w:t xml:space="preserve">. </w:t>
      </w:r>
    </w:p>
    <w:p w:rsidR="00DF6799" w:rsidRDefault="00DF6799" w:rsidP="00DF6799">
      <w:pPr>
        <w:pStyle w:val="Heading5"/>
      </w:pPr>
      <w:bookmarkStart w:id="1247" w:name="P5891_356753"/>
      <w:bookmarkEnd w:id="1247"/>
      <w:r>
        <w:t xml:space="preserve">95.2.1 Late commencement </w:t>
      </w:r>
    </w:p>
    <w:p w:rsidR="00DF6799" w:rsidRDefault="00DF6799" w:rsidP="00DF6799">
      <w:r>
        <w:t xml:space="preserve">A student will not be regarded as commencing late if s/he commences full-time study in the approved course by the Friday of the third week of term of semester. </w:t>
      </w:r>
    </w:p>
    <w:p w:rsidR="00DF6799" w:rsidRDefault="00DF6799" w:rsidP="00DF6799">
      <w:pPr>
        <w:pStyle w:val="NormalWeb"/>
      </w:pPr>
      <w:r>
        <w:t xml:space="preserve">Where a student commences study in the course after the Friday of the third week, Living Allowance entitlement will start from the day on which the student actually commences full-time study in the approved course. </w:t>
      </w:r>
    </w:p>
    <w:p w:rsidR="00DF6799" w:rsidRDefault="00DF6799" w:rsidP="00DF6799">
      <w:pPr>
        <w:pStyle w:val="NormalWeb"/>
      </w:pPr>
      <w:r>
        <w:t xml:space="preserve">If, in the opinion of the delegate, a student's late commencement was due to circumstances beyond the student's control, Living Allowance entitlement may be made retrospectively in accordance with the normal period of entitlement for that course. </w:t>
      </w:r>
    </w:p>
    <w:p w:rsidR="00DF6799" w:rsidRDefault="00DF6799" w:rsidP="00DF6799">
      <w:pPr>
        <w:pStyle w:val="Heading5"/>
      </w:pPr>
      <w:bookmarkStart w:id="1248" w:name="P5895_357399"/>
      <w:bookmarkEnd w:id="1248"/>
      <w:r>
        <w:t>95.2.2 Resuming study after a break</w:t>
      </w:r>
      <w:bookmarkStart w:id="1249" w:name="P5895_357433"/>
      <w:bookmarkEnd w:id="1249"/>
    </w:p>
    <w:p w:rsidR="00DF6799" w:rsidRDefault="00DF6799" w:rsidP="00DF6799">
      <w:r>
        <w:t xml:space="preserve">A student who resumes full-time study after a break greater than one semester is entitled to assistance from the date of commencement which includes the day on which the student actually commences study in the approved course. </w:t>
      </w:r>
    </w:p>
    <w:p w:rsidR="00DF6799" w:rsidRDefault="00DF6799" w:rsidP="00DF6799">
      <w:pPr>
        <w:pStyle w:val="Heading5"/>
      </w:pPr>
      <w:r>
        <w:rPr>
          <w:rFonts w:ascii="Arial Narrow" w:hAnsi="Arial Narrow"/>
          <w:sz w:val="22"/>
          <w:szCs w:val="22"/>
        </w:rPr>
        <w:t>95.2.2.1 Entitlement where study is broken</w:t>
      </w:r>
    </w:p>
    <w:p w:rsidR="00DF6799" w:rsidRDefault="00DF6799" w:rsidP="00DF6799">
      <w:r>
        <w:t xml:space="preserve">ABSTUDY can be paid from 1 January or 1 July as applicable where a student: </w:t>
      </w:r>
    </w:p>
    <w:p w:rsidR="00DF6799" w:rsidRDefault="00DF6799" w:rsidP="00DF6799">
      <w:pPr>
        <w:numPr>
          <w:ilvl w:val="0"/>
          <w:numId w:val="345"/>
        </w:numPr>
        <w:spacing w:before="100" w:beforeAutospacing="1" w:after="100" w:afterAutospacing="1"/>
      </w:pPr>
      <w:r>
        <w:t xml:space="preserve">was forced to discontinue or defer her/his course more than a semester prior to resuming because of illness or other circumstances beyond her/his control </w:t>
      </w:r>
    </w:p>
    <w:p w:rsidR="00DF6799" w:rsidRDefault="00DF6799" w:rsidP="00DF6799">
      <w:pPr>
        <w:numPr>
          <w:ilvl w:val="0"/>
          <w:numId w:val="345"/>
        </w:numPr>
        <w:spacing w:before="100" w:beforeAutospacing="1" w:after="100" w:afterAutospacing="1"/>
      </w:pPr>
      <w:r>
        <w:t xml:space="preserve">was prevented from (re)commencing study in the previous semester because of illness or other circumstances beyond the student's control </w:t>
      </w:r>
    </w:p>
    <w:p w:rsidR="00DF6799" w:rsidRDefault="00DF6799" w:rsidP="00DF6799">
      <w:pPr>
        <w:numPr>
          <w:ilvl w:val="0"/>
          <w:numId w:val="345"/>
        </w:numPr>
        <w:spacing w:before="100" w:beforeAutospacing="1" w:after="100" w:afterAutospacing="1"/>
      </w:pPr>
      <w:r>
        <w:t xml:space="preserve">in the previous year completed Semester 1 but did not study in Semester 2, or completed Semester 2 but did not study in Semester 1 of the current academic year, or </w:t>
      </w:r>
    </w:p>
    <w:p w:rsidR="00DF6799" w:rsidRDefault="00DF6799" w:rsidP="00DF6799">
      <w:pPr>
        <w:numPr>
          <w:ilvl w:val="0"/>
          <w:numId w:val="345"/>
        </w:numPr>
        <w:spacing w:before="100" w:beforeAutospacing="1" w:after="100" w:afterAutospacing="1"/>
      </w:pPr>
      <w:proofErr w:type="gramStart"/>
      <w:r>
        <w:t>undertook</w:t>
      </w:r>
      <w:proofErr w:type="gramEnd"/>
      <w:r>
        <w:t xml:space="preserve"> part-time study in the previous year but correctly received ABSTUDY under a study load concession. </w:t>
      </w:r>
    </w:p>
    <w:p w:rsidR="00DF6799" w:rsidRDefault="00DF6799" w:rsidP="00DF6799">
      <w:pPr>
        <w:pStyle w:val="Heading5"/>
      </w:pPr>
      <w:bookmarkStart w:id="1250" w:name="P5903_358344"/>
      <w:bookmarkEnd w:id="1250"/>
      <w:r>
        <w:t xml:space="preserve">95.2.3 </w:t>
      </w:r>
      <w:bookmarkStart w:id="1251" w:name="P5903_358351"/>
      <w:bookmarkEnd w:id="1251"/>
      <w:r>
        <w:t>Transfers to ABSTUDY</w:t>
      </w:r>
      <w:bookmarkStart w:id="1252" w:name="P5903_358371"/>
      <w:bookmarkEnd w:id="1252"/>
      <w:r>
        <w:t xml:space="preserve"> from other allowances</w:t>
      </w:r>
    </w:p>
    <w:p w:rsidR="00DF6799" w:rsidRDefault="00DF6799" w:rsidP="00DF6799">
      <w:pPr>
        <w:pStyle w:val="Heading5"/>
      </w:pPr>
      <w:r>
        <w:rPr>
          <w:rFonts w:ascii="Arial Narrow" w:hAnsi="Arial Narrow"/>
          <w:sz w:val="22"/>
          <w:szCs w:val="22"/>
        </w:rPr>
        <w:t xml:space="preserve">95.2.3.1 Directed to undertake a course of six months or less </w:t>
      </w:r>
    </w:p>
    <w:p w:rsidR="00DF6799" w:rsidRDefault="00DF6799" w:rsidP="00DF6799">
      <w:r>
        <w:rPr>
          <w:i/>
          <w:iCs/>
          <w:noProof/>
          <w:lang w:eastAsia="en-AU"/>
        </w:rPr>
        <w:drawing>
          <wp:inline distT="0" distB="0" distL="0" distR="0">
            <wp:extent cx="226060" cy="199390"/>
            <wp:effectExtent l="19050" t="0" r="2540" b="0"/>
            <wp:docPr id="1991" name="Picture 1991" descr="cross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1" descr="cross mark"/>
                    <pic:cNvPicPr>
                      <a:picLocks noChangeAspect="1" noChangeArrowheads="1"/>
                    </pic:cNvPicPr>
                  </pic:nvPicPr>
                  <pic:blipFill>
                    <a:blip r:embed="rId158" cstate="print"/>
                    <a:srcRect/>
                    <a:stretch>
                      <a:fillRect/>
                    </a:stretch>
                  </pic:blipFill>
                  <pic:spPr bwMode="auto">
                    <a:xfrm>
                      <a:off x="0" y="0"/>
                      <a:ext cx="226060" cy="199390"/>
                    </a:xfrm>
                    <a:prstGeom prst="rect">
                      <a:avLst/>
                    </a:prstGeom>
                    <a:noFill/>
                    <a:ln w="9525">
                      <a:noFill/>
                      <a:miter lim="800000"/>
                      <a:headEnd/>
                      <a:tailEnd/>
                    </a:ln>
                  </pic:spPr>
                </pic:pic>
              </a:graphicData>
            </a:graphic>
          </wp:inline>
        </w:drawing>
      </w:r>
      <w:r>
        <w:rPr>
          <w:i/>
          <w:iCs/>
        </w:rPr>
        <w:t xml:space="preserve">A person does not have to apply ABSTUDY if s/he: </w:t>
      </w:r>
    </w:p>
    <w:p w:rsidR="00DF6799" w:rsidRDefault="00DF6799" w:rsidP="00DF6799">
      <w:pPr>
        <w:numPr>
          <w:ilvl w:val="0"/>
          <w:numId w:val="346"/>
        </w:numPr>
        <w:spacing w:before="100" w:beforeAutospacing="1" w:after="100" w:afterAutospacing="1"/>
      </w:pPr>
      <w:r>
        <w:t xml:space="preserve">has been getting Newstart Allowance or Youth Allowance, and </w:t>
      </w:r>
    </w:p>
    <w:p w:rsidR="00DF6799" w:rsidRDefault="00DF6799" w:rsidP="00DF6799">
      <w:pPr>
        <w:numPr>
          <w:ilvl w:val="0"/>
          <w:numId w:val="346"/>
        </w:numPr>
        <w:spacing w:before="100" w:beforeAutospacing="1" w:after="100" w:afterAutospacing="1"/>
      </w:pPr>
      <w:r>
        <w:t xml:space="preserve">starts study in a full time course of six months or less duration, and </w:t>
      </w:r>
    </w:p>
    <w:p w:rsidR="00DF6799" w:rsidRDefault="00DF6799" w:rsidP="00DF6799">
      <w:pPr>
        <w:numPr>
          <w:ilvl w:val="0"/>
          <w:numId w:val="346"/>
        </w:numPr>
        <w:spacing w:before="100" w:beforeAutospacing="1" w:after="100" w:afterAutospacing="1"/>
      </w:pPr>
      <w:proofErr w:type="gramStart"/>
      <w:r>
        <w:t>the</w:t>
      </w:r>
      <w:proofErr w:type="gramEnd"/>
      <w:r>
        <w:t xml:space="preserve"> student has been directed to undertake the course. </w:t>
      </w:r>
    </w:p>
    <w:p w:rsidR="00DF6799" w:rsidRDefault="00DF6799" w:rsidP="00DF6799">
      <w:r>
        <w:t xml:space="preserve">These people will continue to get Newstart or Youth Allowance. </w:t>
      </w:r>
      <w:r>
        <w:rPr>
          <w:i/>
          <w:iCs/>
        </w:rPr>
        <w:t xml:space="preserve">They may, however, transfer to ABSTUDY if it is financially beneficial to do so. </w:t>
      </w:r>
    </w:p>
    <w:p w:rsidR="00DF6799" w:rsidRDefault="00DF6799" w:rsidP="00DF6799">
      <w:pPr>
        <w:pStyle w:val="Heading5"/>
      </w:pPr>
      <w:r>
        <w:rPr>
          <w:rFonts w:ascii="Arial Narrow" w:hAnsi="Arial Narrow"/>
          <w:sz w:val="22"/>
          <w:szCs w:val="22"/>
        </w:rPr>
        <w:t>95.2.3.2 Not directed to undertake a course of six months or less</w:t>
      </w:r>
      <w:r>
        <w:rPr>
          <w:rFonts w:ascii="Arial Narrow" w:hAnsi="Arial Narrow"/>
          <w:i/>
          <w:iCs/>
          <w:color w:val="0000A0"/>
          <w:sz w:val="22"/>
          <w:szCs w:val="22"/>
        </w:rPr>
        <w:t xml:space="preserve"> </w:t>
      </w:r>
    </w:p>
    <w:p w:rsidR="00DF6799" w:rsidRDefault="00DF6799" w:rsidP="00DF6799">
      <w:pPr>
        <w:pStyle w:val="NormalWeb"/>
      </w:pPr>
      <w:r>
        <w:rPr>
          <w:rFonts w:ascii="Arial" w:hAnsi="Arial" w:cs="Arial"/>
          <w:sz w:val="20"/>
          <w:szCs w:val="20"/>
        </w:rPr>
        <w:t xml:space="preserve">Newstart or Youth Allowance customers who start courses of six months or less duration will transfer to ABSTUDY if they have not been directed to undertake the course. The payment arrangements applying to this group of students are that the </w:t>
      </w:r>
      <w:proofErr w:type="gramStart"/>
      <w:r>
        <w:rPr>
          <w:rFonts w:ascii="Arial" w:hAnsi="Arial" w:cs="Arial"/>
          <w:sz w:val="20"/>
          <w:szCs w:val="20"/>
        </w:rPr>
        <w:t>FaCS</w:t>
      </w:r>
      <w:proofErr w:type="gramEnd"/>
      <w:r>
        <w:rPr>
          <w:rFonts w:ascii="Arial" w:hAnsi="Arial" w:cs="Arial"/>
          <w:sz w:val="20"/>
          <w:szCs w:val="20"/>
        </w:rPr>
        <w:t xml:space="preserve"> allowance will continue up until the day before the course commences. ABSTUDY will then pay from the course start date. </w:t>
      </w:r>
    </w:p>
    <w:p w:rsidR="00DF6799" w:rsidRDefault="00DF6799" w:rsidP="00DF6799">
      <w:pPr>
        <w:pStyle w:val="Heading4"/>
      </w:pPr>
      <w:r>
        <w:rPr>
          <w:rFonts w:ascii="Arial Narrow" w:hAnsi="Arial Narrow"/>
          <w:sz w:val="22"/>
          <w:szCs w:val="22"/>
        </w:rPr>
        <w:t xml:space="preserve">95.2.3.3 Courses of more than six months duration </w:t>
      </w:r>
    </w:p>
    <w:p w:rsidR="00DF6799" w:rsidRDefault="00DF6799" w:rsidP="00DF6799">
      <w:pPr>
        <w:pStyle w:val="NormalWeb"/>
      </w:pPr>
      <w:r>
        <w:rPr>
          <w:rFonts w:ascii="Arial" w:hAnsi="Arial" w:cs="Arial"/>
          <w:sz w:val="20"/>
          <w:szCs w:val="20"/>
        </w:rPr>
        <w:t xml:space="preserve">Students on Newstart or Youth Allowance who are undertaking courses of longer than six months duration, will continue to receive Newstart or Youth Allowance for 21 days after the commencement of the course. They will then transfer to ABSTUDY. </w:t>
      </w:r>
    </w:p>
    <w:p w:rsidR="00DF6799" w:rsidRDefault="00DF6799" w:rsidP="00DF6799">
      <w:r>
        <w:t xml:space="preserve">However, under amendments to the Department of Family and Community Services (FaCS) legislation (s.614 (6) of the </w:t>
      </w:r>
      <w:r>
        <w:rPr>
          <w:i/>
          <w:iCs/>
        </w:rPr>
        <w:t>Social Security Act)</w:t>
      </w:r>
      <w:r>
        <w:t xml:space="preserve">, eligible FaCS recipients may continue to receive Newstart or Youth Allowance for the duration of study in courses of less than twelve month's duration. As a result, customers may choose to remain on their </w:t>
      </w:r>
      <w:proofErr w:type="gramStart"/>
      <w:r>
        <w:t>FaCS</w:t>
      </w:r>
      <w:proofErr w:type="gramEnd"/>
      <w:r>
        <w:t xml:space="preserve"> benefit rather than transfer to ABSTUDY if they are undertaking an `approved activity' by studying in a shorter course. They may, however, transfer to ABSTUDY if financially beneficial to do so. </w:t>
      </w:r>
    </w:p>
    <w:p w:rsidR="00DF6799" w:rsidRDefault="00DF6799" w:rsidP="00DF6799">
      <w:pPr>
        <w:pStyle w:val="Heading4"/>
      </w:pPr>
      <w:r>
        <w:rPr>
          <w:rFonts w:ascii="Arial Narrow" w:hAnsi="Arial Narrow"/>
          <w:sz w:val="22"/>
          <w:szCs w:val="22"/>
        </w:rPr>
        <w:t xml:space="preserve">95.2.3.4 Students transferring from Sickness Allowance or Special Benefit </w:t>
      </w:r>
    </w:p>
    <w:p w:rsidR="00DF6799" w:rsidRDefault="00DF6799" w:rsidP="00DF6799">
      <w:r>
        <w:t xml:space="preserve">The arrangement for students who transfer to ABSTUDY from Sickness Allowance (SA) or Special Benefit (SpB) is that these payments will continue up until the day before the course commences, regardless of the duration of the course. In these cases, ABSTUDY should be paid from the course start date. </w:t>
      </w:r>
    </w:p>
    <w:p w:rsidR="00DF6799" w:rsidRDefault="00DF6799" w:rsidP="00DF6799">
      <w:pPr>
        <w:pStyle w:val="NormalWeb"/>
      </w:pPr>
      <w:r>
        <w:t xml:space="preserve">Under the </w:t>
      </w:r>
      <w:r>
        <w:rPr>
          <w:i/>
          <w:iCs/>
        </w:rPr>
        <w:t>Social Security Act</w:t>
      </w:r>
      <w:r>
        <w:t xml:space="preserve">, eligible </w:t>
      </w:r>
      <w:proofErr w:type="gramStart"/>
      <w:r>
        <w:t>FaCS</w:t>
      </w:r>
      <w:proofErr w:type="gramEnd"/>
      <w:r>
        <w:t xml:space="preserve"> recipients may continue to receive SA/SpB for study in courses of less than twelve months' duration. These customers may also choose to remain on their </w:t>
      </w:r>
      <w:proofErr w:type="gramStart"/>
      <w:r>
        <w:t>FaCS</w:t>
      </w:r>
      <w:proofErr w:type="gramEnd"/>
      <w:r>
        <w:t xml:space="preserve"> benefit rather than transfer to ABSTUDY if they are undertaking an `approved activity' by studying in a shorter course. </w:t>
      </w:r>
    </w:p>
    <w:p w:rsidR="00DF6799" w:rsidRDefault="00DF6799" w:rsidP="00DF6799">
      <w:pPr>
        <w:pStyle w:val="Heading5"/>
      </w:pPr>
      <w:proofErr w:type="gramStart"/>
      <w:r>
        <w:t>95.2.4 FaCS</w:t>
      </w:r>
      <w:proofErr w:type="gramEnd"/>
      <w:r>
        <w:t xml:space="preserve"> payments stopped prematurely </w:t>
      </w:r>
    </w:p>
    <w:p w:rsidR="00DF6799" w:rsidRDefault="00DF6799" w:rsidP="00DF6799">
      <w:r>
        <w:t xml:space="preserve">There will be occasions when a student has not been paid </w:t>
      </w:r>
      <w:proofErr w:type="gramStart"/>
      <w:r>
        <w:t>FaCS</w:t>
      </w:r>
      <w:proofErr w:type="gramEnd"/>
      <w:r>
        <w:t xml:space="preserve"> benefits up to the commencement of their course or for the first three weeks of the course, contrary to the understood arrangements. Any shortfall should be checked quickly and either the </w:t>
      </w:r>
      <w:proofErr w:type="gramStart"/>
      <w:r>
        <w:t>FaCS</w:t>
      </w:r>
      <w:proofErr w:type="gramEnd"/>
      <w:r>
        <w:t xml:space="preserve"> benefit or ABSTUDY paid for the period concerned subject to the student being otherwise qualified. </w:t>
      </w:r>
    </w:p>
    <w:p w:rsidR="00DF6799" w:rsidRDefault="00DF6799" w:rsidP="00DF6799">
      <w:pPr>
        <w:pStyle w:val="Heading5"/>
      </w:pPr>
      <w:r>
        <w:t>95.2.5 Backdating ABSTUDY</w:t>
      </w:r>
      <w:bookmarkStart w:id="1253" w:name="P5920_361209"/>
      <w:bookmarkEnd w:id="1253"/>
    </w:p>
    <w:p w:rsidR="00DF6799" w:rsidRDefault="00DF6799" w:rsidP="00DF6799">
      <w:r>
        <w:t xml:space="preserve">If a student is not actually getting a </w:t>
      </w:r>
      <w:proofErr w:type="gramStart"/>
      <w:r>
        <w:t>FaCS</w:t>
      </w:r>
      <w:proofErr w:type="gramEnd"/>
      <w:r>
        <w:t xml:space="preserve"> payment prior to study, ABSTUDY can be backdated to the later of: </w:t>
      </w:r>
    </w:p>
    <w:p w:rsidR="00DF6799" w:rsidRDefault="00DF6799" w:rsidP="00DF6799">
      <w:pPr>
        <w:numPr>
          <w:ilvl w:val="0"/>
          <w:numId w:val="347"/>
        </w:numPr>
        <w:spacing w:before="100" w:beforeAutospacing="1" w:after="100" w:afterAutospacing="1"/>
      </w:pPr>
      <w:r>
        <w:t xml:space="preserve">the day after the benefit or allowance ceased, or </w:t>
      </w:r>
    </w:p>
    <w:p w:rsidR="00DF6799" w:rsidRDefault="00DF6799" w:rsidP="00DF6799">
      <w:pPr>
        <w:numPr>
          <w:ilvl w:val="0"/>
          <w:numId w:val="347"/>
        </w:numPr>
        <w:spacing w:before="100" w:beforeAutospacing="1" w:after="100" w:afterAutospacing="1"/>
      </w:pPr>
      <w:proofErr w:type="gramStart"/>
      <w:r>
        <w:t>the</w:t>
      </w:r>
      <w:proofErr w:type="gramEnd"/>
      <w:r>
        <w:t xml:space="preserve"> earliest date that ABSTUDY could be paid (for example, 1 January or the date the student otherwise became eligible). </w:t>
      </w:r>
    </w:p>
    <w:p w:rsidR="00DF6799" w:rsidRDefault="00DF6799" w:rsidP="00DF6799">
      <w:pPr>
        <w:pStyle w:val="Heading3"/>
      </w:pPr>
      <w:bookmarkStart w:id="1254" w:name="P5924_361492"/>
      <w:bookmarkEnd w:id="1254"/>
      <w:r>
        <w:t>95.3 End of entitlement</w:t>
      </w:r>
    </w:p>
    <w:p w:rsidR="00DF6799" w:rsidRDefault="00DF6799" w:rsidP="00DF6799">
      <w:r>
        <w:t xml:space="preserve">Circumstances which affect the end of the entitlement period are: </w:t>
      </w:r>
    </w:p>
    <w:p w:rsidR="00DF6799" w:rsidRDefault="00BF7519" w:rsidP="00DF6799">
      <w:pPr>
        <w:numPr>
          <w:ilvl w:val="0"/>
          <w:numId w:val="348"/>
        </w:numPr>
        <w:spacing w:before="100" w:beforeAutospacing="1" w:after="100" w:afterAutospacing="1"/>
      </w:pPr>
      <w:hyperlink r:id="rId873" w:anchor="P5929_361753" w:history="1">
        <w:r w:rsidR="00DF6799">
          <w:rPr>
            <w:rStyle w:val="Hyperlink"/>
          </w:rPr>
          <w:t>discontinuation of full-time study</w:t>
        </w:r>
      </w:hyperlink>
      <w:r w:rsidR="00DF6799">
        <w:t xml:space="preserve">, or </w:t>
      </w:r>
    </w:p>
    <w:p w:rsidR="00DF6799" w:rsidRDefault="00BF7519" w:rsidP="00DF6799">
      <w:pPr>
        <w:numPr>
          <w:ilvl w:val="0"/>
          <w:numId w:val="348"/>
        </w:numPr>
        <w:spacing w:before="100" w:beforeAutospacing="1" w:after="100" w:afterAutospacing="1"/>
      </w:pPr>
      <w:hyperlink r:id="rId874" w:anchor="P5982_366487" w:history="1">
        <w:proofErr w:type="gramStart"/>
        <w:r w:rsidR="00DF6799">
          <w:rPr>
            <w:rStyle w:val="Hyperlink"/>
          </w:rPr>
          <w:t>change</w:t>
        </w:r>
        <w:proofErr w:type="gramEnd"/>
        <w:r w:rsidR="00DF6799">
          <w:rPr>
            <w:rStyle w:val="Hyperlink"/>
          </w:rPr>
          <w:t xml:space="preserve"> of student status</w:t>
        </w:r>
      </w:hyperlink>
      <w:r w:rsidR="00DF6799">
        <w:t xml:space="preserve">. </w:t>
      </w:r>
    </w:p>
    <w:p w:rsidR="00DF6799" w:rsidRDefault="00DF6799" w:rsidP="00DF6799">
      <w:r>
        <w:t xml:space="preserve">A student's period of entitlement may also be affected by loss of entitlement due to absences from class. </w:t>
      </w:r>
    </w:p>
    <w:p w:rsidR="00DF6799" w:rsidRDefault="00DF6799" w:rsidP="00DF6799">
      <w:pPr>
        <w:pStyle w:val="Heading1"/>
      </w:pPr>
      <w:bookmarkStart w:id="1255" w:name="P5929_361753"/>
      <w:r>
        <w:t xml:space="preserve">Chapter 96 Discontinuing Full-Time Study </w:t>
      </w:r>
      <w:bookmarkStart w:id="1256" w:name="P5929_361794"/>
      <w:bookmarkEnd w:id="1255"/>
      <w:bookmarkEnd w:id="1256"/>
    </w:p>
    <w:p w:rsidR="00DF6799" w:rsidRDefault="00DF6799" w:rsidP="00DF6799">
      <w:r>
        <w:t>This chapter describes the effect of ending full-time study on ABSTUDY Living Allowance entitlements.</w:t>
      </w:r>
      <w:r>
        <w:br/>
        <w:t> </w:t>
      </w:r>
    </w:p>
    <w:p w:rsidR="00DF6799" w:rsidRDefault="00DF6799" w:rsidP="00DF6799">
      <w:r>
        <w:rPr>
          <w:rFonts w:ascii="Verdana" w:hAnsi="Verdana"/>
          <w:b/>
          <w:bCs/>
          <w:color w:val="000000"/>
          <w:szCs w:val="22"/>
        </w:rPr>
        <w:t>Chapter Content</w:t>
      </w:r>
    </w:p>
    <w:p w:rsidR="00DF6799" w:rsidRDefault="00DF6799" w:rsidP="00AF3822">
      <w:r>
        <w:br/>
        <w:t>This chapter contains the following topics:</w:t>
      </w:r>
    </w:p>
    <w:p w:rsidR="00DF6799" w:rsidRDefault="00BF7519" w:rsidP="00DF6799">
      <w:pPr>
        <w:pStyle w:val="referencebullet-1"/>
      </w:pPr>
      <w:hyperlink r:id="rId875" w:anchor="P5939_362052" w:history="1">
        <w:r w:rsidR="00DF6799">
          <w:rPr>
            <w:rStyle w:val="Hyperlink"/>
          </w:rPr>
          <w:t>What is the study end date?</w:t>
        </w:r>
      </w:hyperlink>
    </w:p>
    <w:p w:rsidR="00DF6799" w:rsidRDefault="00DF6799" w:rsidP="00DF6799">
      <w:pPr>
        <w:pStyle w:val="NormalWeb"/>
      </w:pPr>
      <w:r>
        <w:rPr>
          <w:noProof/>
        </w:rPr>
        <w:drawing>
          <wp:inline distT="0" distB="0" distL="0" distR="0">
            <wp:extent cx="189865" cy="144780"/>
            <wp:effectExtent l="19050" t="0" r="635" b="0"/>
            <wp:docPr id="1999" name="Picture 199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9" descr="bullet"/>
                    <pic:cNvPicPr>
                      <a:picLocks noChangeAspect="1" noChangeArrowheads="1"/>
                    </pic:cNvPicPr>
                  </pic:nvPicPr>
                  <pic:blipFill>
                    <a:blip r:embed="rId86" cstate="print"/>
                    <a:srcRect/>
                    <a:stretch>
                      <a:fillRect/>
                    </a:stretch>
                  </pic:blipFill>
                  <pic:spPr bwMode="auto">
                    <a:xfrm>
                      <a:off x="0" y="0"/>
                      <a:ext cx="189865" cy="144780"/>
                    </a:xfrm>
                    <a:prstGeom prst="rect">
                      <a:avLst/>
                    </a:prstGeom>
                    <a:noFill/>
                    <a:ln w="9525">
                      <a:noFill/>
                      <a:miter lim="800000"/>
                      <a:headEnd/>
                      <a:tailEnd/>
                    </a:ln>
                  </pic:spPr>
                </pic:pic>
              </a:graphicData>
            </a:graphic>
          </wp:inline>
        </w:drawing>
      </w:r>
    </w:p>
    <w:p w:rsidR="00DF6799" w:rsidRDefault="00BF7519" w:rsidP="00AF3822">
      <w:pPr>
        <w:pStyle w:val="referencebullet-1"/>
      </w:pPr>
      <w:hyperlink r:id="rId876" w:anchor="P5949_362692" w:history="1">
        <w:r w:rsidR="00DF6799">
          <w:rPr>
            <w:rStyle w:val="Hyperlink"/>
          </w:rPr>
          <w:t>Non-resumption of study</w:t>
        </w:r>
      </w:hyperlink>
    </w:p>
    <w:p w:rsidR="00DF6799" w:rsidRDefault="00BF7519" w:rsidP="00AF3822">
      <w:pPr>
        <w:pStyle w:val="referencebullet-1"/>
      </w:pPr>
      <w:hyperlink r:id="rId877" w:anchor="P5962_364432" w:history="1">
        <w:r w:rsidR="00DF6799">
          <w:rPr>
            <w:rStyle w:val="Hyperlink"/>
          </w:rPr>
          <w:t>Intention to study</w:t>
        </w:r>
      </w:hyperlink>
    </w:p>
    <w:p w:rsidR="00DF6799" w:rsidRDefault="00BF7519" w:rsidP="00DF6799">
      <w:pPr>
        <w:pStyle w:val="referencebullet-1"/>
      </w:pPr>
      <w:hyperlink r:id="rId878" w:anchor="P5977_366041" w:history="1">
        <w:r w:rsidR="00DF6799">
          <w:rPr>
            <w:rStyle w:val="Hyperlink"/>
          </w:rPr>
          <w:t>Cessation of payment</w:t>
        </w:r>
      </w:hyperlink>
    </w:p>
    <w:p w:rsidR="00DF6799" w:rsidRDefault="00DF6799" w:rsidP="00DF6799">
      <w:pPr>
        <w:pStyle w:val="Heading3"/>
      </w:pPr>
      <w:bookmarkStart w:id="1257" w:name="P5939_362052"/>
      <w:bookmarkEnd w:id="1257"/>
      <w:r>
        <w:t>96.1 What is the study end</w:t>
      </w:r>
      <w:bookmarkStart w:id="1258" w:name="P5939_362077"/>
      <w:bookmarkEnd w:id="1258"/>
      <w:r>
        <w:t xml:space="preserve"> date?</w:t>
      </w:r>
    </w:p>
    <w:p w:rsidR="00DF6799" w:rsidRDefault="00DF6799" w:rsidP="00DF6799">
      <w:r>
        <w:t xml:space="preserve">Students have discontinued full-time study when: </w:t>
      </w:r>
    </w:p>
    <w:p w:rsidR="00DF6799" w:rsidRDefault="00DF6799" w:rsidP="00DF6799">
      <w:pPr>
        <w:numPr>
          <w:ilvl w:val="0"/>
          <w:numId w:val="349"/>
        </w:numPr>
        <w:spacing w:before="100" w:beforeAutospacing="1" w:after="100" w:afterAutospacing="1"/>
      </w:pPr>
      <w:r>
        <w:t xml:space="preserve">they inform Centrelink they have ceased full-time study, or </w:t>
      </w:r>
    </w:p>
    <w:p w:rsidR="00DF6799" w:rsidRDefault="00DF6799" w:rsidP="00DF6799">
      <w:pPr>
        <w:numPr>
          <w:ilvl w:val="0"/>
          <w:numId w:val="349"/>
        </w:numPr>
        <w:spacing w:before="100" w:beforeAutospacing="1" w:after="100" w:afterAutospacing="1"/>
      </w:pPr>
      <w:r>
        <w:t xml:space="preserve">they cancel enrolment or enrolment is cancelled by the education institution, or </w:t>
      </w:r>
    </w:p>
    <w:p w:rsidR="00DF6799" w:rsidRDefault="00DF6799" w:rsidP="00DF6799">
      <w:pPr>
        <w:numPr>
          <w:ilvl w:val="0"/>
          <w:numId w:val="349"/>
        </w:numPr>
        <w:spacing w:before="100" w:beforeAutospacing="1" w:after="100" w:afterAutospacing="1"/>
      </w:pPr>
      <w:r>
        <w:t xml:space="preserve">the education institution informs Centrelink that the student has ceased full-time study </w:t>
      </w:r>
    </w:p>
    <w:p w:rsidR="00DF6799" w:rsidRDefault="00DF6799" w:rsidP="00DF6799">
      <w:pPr>
        <w:numPr>
          <w:ilvl w:val="0"/>
          <w:numId w:val="349"/>
        </w:numPr>
        <w:spacing w:before="100" w:beforeAutospacing="1" w:after="100" w:afterAutospacing="1"/>
      </w:pPr>
      <w:proofErr w:type="gramStart"/>
      <w:r>
        <w:t>the</w:t>
      </w:r>
      <w:proofErr w:type="gramEnd"/>
      <w:r>
        <w:t xml:space="preserve"> education institution advises that s/he has been absent from classes without reason for a period in excess of two weeks. </w:t>
      </w:r>
    </w:p>
    <w:p w:rsidR="00DF6799" w:rsidRDefault="00DF6799" w:rsidP="00DF6799">
      <w:pPr>
        <w:pStyle w:val="Heading5"/>
      </w:pPr>
      <w:r>
        <w:t>96.1.1 Date of discontinuation</w:t>
      </w:r>
    </w:p>
    <w:p w:rsidR="00DF6799" w:rsidRDefault="00DF6799" w:rsidP="00DF6799">
      <w:r>
        <w:t xml:space="preserve">The date of discontinuation is whichever </w:t>
      </w:r>
      <w:proofErr w:type="gramStart"/>
      <w:r>
        <w:t>is the earlier</w:t>
      </w:r>
      <w:proofErr w:type="gramEnd"/>
      <w:r>
        <w:t xml:space="preserve"> of: </w:t>
      </w:r>
    </w:p>
    <w:p w:rsidR="00DF6799" w:rsidRDefault="00DF6799" w:rsidP="00DF6799">
      <w:pPr>
        <w:numPr>
          <w:ilvl w:val="0"/>
          <w:numId w:val="350"/>
        </w:numPr>
        <w:spacing w:before="100" w:beforeAutospacing="1" w:after="100" w:afterAutospacing="1"/>
      </w:pPr>
      <w:r>
        <w:t xml:space="preserve">the date on which the student ceases to study full-time, or </w:t>
      </w:r>
    </w:p>
    <w:p w:rsidR="00DF6799" w:rsidRDefault="00DF6799" w:rsidP="00561F51">
      <w:pPr>
        <w:numPr>
          <w:ilvl w:val="0"/>
          <w:numId w:val="350"/>
        </w:numPr>
        <w:spacing w:before="100" w:beforeAutospacing="1" w:after="100" w:afterAutospacing="1"/>
      </w:pPr>
      <w:proofErr w:type="gramStart"/>
      <w:r>
        <w:t>the</w:t>
      </w:r>
      <w:proofErr w:type="gramEnd"/>
      <w:r>
        <w:t xml:space="preserve"> date on which the student ceases to be enrolled. </w:t>
      </w:r>
    </w:p>
    <w:p w:rsidR="00DF6799" w:rsidRDefault="00DF6799" w:rsidP="00DF6799">
      <w:pPr>
        <w:pStyle w:val="Heading3"/>
      </w:pPr>
      <w:bookmarkStart w:id="1259" w:name="P5949_362692"/>
      <w:bookmarkEnd w:id="1259"/>
      <w:r>
        <w:t>96.2 Non-resumption of study</w:t>
      </w:r>
    </w:p>
    <w:p w:rsidR="00DF6799" w:rsidRDefault="00DF6799" w:rsidP="00DF6799">
      <w:pPr>
        <w:pStyle w:val="Heading5"/>
      </w:pPr>
      <w:r>
        <w:t xml:space="preserve">96.2.1 Student unable to recommence study after the long vacation </w:t>
      </w:r>
    </w:p>
    <w:p w:rsidR="00DF6799" w:rsidRDefault="00DF6799" w:rsidP="00DF6799">
      <w:r>
        <w:t xml:space="preserve">A continuing student who does not resume full-time study after the long vacation by the third Friday of the first term/semester and would have otherwise been eligible for payment from 1 January in the year of </w:t>
      </w:r>
      <w:proofErr w:type="gramStart"/>
      <w:r>
        <w:t>study ,</w:t>
      </w:r>
      <w:proofErr w:type="gramEnd"/>
      <w:r>
        <w:t xml:space="preserve"> can be paid up to and including the day when he/she became aware that he/she would not be resuming full time study. </w:t>
      </w:r>
    </w:p>
    <w:p w:rsidR="00DF6799" w:rsidRDefault="00DF6799" w:rsidP="00DF6799">
      <w:pPr>
        <w:pStyle w:val="NormalWeb"/>
      </w:pPr>
      <w:r>
        <w:rPr>
          <w:b/>
          <w:bCs/>
          <w:i/>
          <w:iCs/>
          <w:noProof/>
        </w:rPr>
        <w:drawing>
          <wp:inline distT="0" distB="0" distL="0" distR="0">
            <wp:extent cx="262255" cy="199390"/>
            <wp:effectExtent l="19050" t="0" r="4445" b="0"/>
            <wp:docPr id="2003" name="Picture 2003" descr="http://web.archive.org/web/20050510230928im_/http:/www.dest.gov.au/archive/schools/abstudy/images/transit_graphics/note_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3" descr="http://web.archive.org/web/20050510230928im_/http:/www.dest.gov.au/archive/schools/abstudy/images/transit_graphics/note_bullet.gif"/>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i/>
          <w:iCs/>
        </w:rPr>
        <w:t>Note:</w:t>
      </w:r>
      <w:r>
        <w:rPr>
          <w:i/>
          <w:iCs/>
        </w:rPr>
        <w:t xml:space="preserve"> This provision cannot be extended beyond the third Friday of the first term/semester. </w:t>
      </w:r>
    </w:p>
    <w:p w:rsidR="00DF6799" w:rsidRDefault="00DF6799" w:rsidP="00DF6799">
      <w:pPr>
        <w:pStyle w:val="Heading5"/>
      </w:pPr>
      <w:r>
        <w:t>96.2.2 Not resuming after term break</w:t>
      </w:r>
    </w:p>
    <w:p w:rsidR="00DF6799" w:rsidRDefault="00DF6799" w:rsidP="00DF6799">
      <w:r>
        <w:t xml:space="preserve">A continuing student who does not resume full-time study by the third Friday after a term/semester vacation is entitled to payment up to and including the day when he/she became aware that he/she would not be resuming full-time study. </w:t>
      </w:r>
    </w:p>
    <w:p w:rsidR="00DF6799" w:rsidRDefault="00DF6799" w:rsidP="00DF6799">
      <w:pPr>
        <w:pStyle w:val="NormalWeb"/>
      </w:pPr>
      <w:r>
        <w:rPr>
          <w:b/>
          <w:bCs/>
          <w:i/>
          <w:iCs/>
          <w:noProof/>
        </w:rPr>
        <w:drawing>
          <wp:inline distT="0" distB="0" distL="0" distR="0">
            <wp:extent cx="262255" cy="199390"/>
            <wp:effectExtent l="19050" t="0" r="4445" b="0"/>
            <wp:docPr id="2004" name="Picture 2004" descr="http://web.archive.org/web/20050510230928im_/http:/www.dest.gov.au/archive/schools/abstudy/images/transit_graphics/note_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4" descr="http://web.archive.org/web/20050510230928im_/http:/www.dest.gov.au/archive/schools/abstudy/images/transit_graphics/note_bullet.gif"/>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i/>
          <w:iCs/>
        </w:rPr>
        <w:t>Note:</w:t>
      </w:r>
      <w:r>
        <w:rPr>
          <w:i/>
          <w:iCs/>
        </w:rPr>
        <w:t xml:space="preserve"> This provision cannot be extended beyond the third Friday of the first term/semester. </w:t>
      </w:r>
    </w:p>
    <w:p w:rsidR="00DF6799" w:rsidRDefault="00DF6799" w:rsidP="00DF6799">
      <w:pPr>
        <w:pStyle w:val="NormalWeb"/>
      </w:pPr>
      <w:r>
        <w:rPr>
          <w:b/>
          <w:bCs/>
        </w:rPr>
        <w:t xml:space="preserve">* Full time student refers to the appropriate study work load, including concessional study load students, approved for the individual student’s circumstances. </w:t>
      </w:r>
    </w:p>
    <w:p w:rsidR="00DF6799" w:rsidRDefault="00DF6799" w:rsidP="00DF6799">
      <w:pPr>
        <w:pStyle w:val="Heading5"/>
      </w:pPr>
      <w:r>
        <w:t xml:space="preserve">96.2.3 Unable to recommence study after a vacation </w:t>
      </w:r>
    </w:p>
    <w:p w:rsidR="00DF6799" w:rsidRDefault="00DF6799" w:rsidP="00DF6799">
      <w:r>
        <w:t xml:space="preserve">A student who does not resume full-time study after a vacation due to circumstances which, in the opinion of the delegate was beyond the student's control, is entitled to Living Allowance until the last day of the course which includes the day the student became aware of the circumstances. </w:t>
      </w:r>
    </w:p>
    <w:p w:rsidR="00DF6799" w:rsidRDefault="00DF6799" w:rsidP="00DF6799">
      <w:pPr>
        <w:pStyle w:val="Heading5"/>
      </w:pPr>
      <w:r>
        <w:t xml:space="preserve">96.2.4 Not resuming after extended absence </w:t>
      </w:r>
    </w:p>
    <w:p w:rsidR="00DF6799" w:rsidRDefault="00DF6799" w:rsidP="00DF6799">
      <w:r>
        <w:t xml:space="preserve">A student who does not resume full-time study following a period of extended absence from class which, in the opinion of the delegate, was due to circumstances beyond the student's control, is entitled to Living Allowance to the last day of the course which includes whichever is the earlier of: </w:t>
      </w:r>
    </w:p>
    <w:p w:rsidR="00DF6799" w:rsidRDefault="00DF6799" w:rsidP="00DF6799">
      <w:pPr>
        <w:numPr>
          <w:ilvl w:val="0"/>
          <w:numId w:val="351"/>
        </w:numPr>
        <w:spacing w:before="100" w:beforeAutospacing="1" w:after="100" w:afterAutospacing="1"/>
      </w:pPr>
      <w:r>
        <w:t xml:space="preserve">the day on which the circumstances preventing attendance at class ceased to apply </w:t>
      </w:r>
    </w:p>
    <w:p w:rsidR="00DF6799" w:rsidRDefault="00DF6799" w:rsidP="00DF6799">
      <w:pPr>
        <w:numPr>
          <w:ilvl w:val="0"/>
          <w:numId w:val="351"/>
        </w:numPr>
        <w:spacing w:before="100" w:beforeAutospacing="1" w:after="100" w:afterAutospacing="1"/>
      </w:pPr>
      <w:r>
        <w:t xml:space="preserve">the day on which the student applies for or commences to receive another form of Commonwealth Government assistance, eg sickness benefit </w:t>
      </w:r>
    </w:p>
    <w:p w:rsidR="00DF6799" w:rsidRDefault="00DF6799" w:rsidP="00DF6799">
      <w:pPr>
        <w:numPr>
          <w:ilvl w:val="0"/>
          <w:numId w:val="351"/>
        </w:numPr>
        <w:spacing w:before="100" w:beforeAutospacing="1" w:after="100" w:afterAutospacing="1"/>
      </w:pPr>
      <w:r>
        <w:t xml:space="preserve">the day which is eight weeks after the last day on which the student last attended classes, or </w:t>
      </w:r>
    </w:p>
    <w:p w:rsidR="00DF6799" w:rsidRDefault="00DF6799" w:rsidP="00561F51">
      <w:pPr>
        <w:numPr>
          <w:ilvl w:val="0"/>
          <w:numId w:val="351"/>
        </w:numPr>
        <w:spacing w:before="100" w:beforeAutospacing="1" w:after="100" w:afterAutospacing="1"/>
      </w:pPr>
      <w:proofErr w:type="gramStart"/>
      <w:r>
        <w:t>the</w:t>
      </w:r>
      <w:proofErr w:type="gramEnd"/>
      <w:r>
        <w:t xml:space="preserve"> day on which the student ceased being enrolled in the course. </w:t>
      </w:r>
    </w:p>
    <w:p w:rsidR="00DF6799" w:rsidRDefault="00DF6799" w:rsidP="00DF6799">
      <w:pPr>
        <w:pStyle w:val="Heading3"/>
      </w:pPr>
      <w:bookmarkStart w:id="1260" w:name="P5962_364432"/>
      <w:bookmarkEnd w:id="1260"/>
      <w:r>
        <w:t>96.3 Intention to study</w:t>
      </w:r>
      <w:bookmarkStart w:id="1261" w:name="P5962_364454"/>
      <w:bookmarkEnd w:id="1261"/>
    </w:p>
    <w:p w:rsidR="00DF6799" w:rsidRDefault="00DF6799" w:rsidP="00DF6799">
      <w:pPr>
        <w:pStyle w:val="Heading5"/>
      </w:pPr>
      <w:r>
        <w:t xml:space="preserve">96.3.1 Resumption of study in same course </w:t>
      </w:r>
    </w:p>
    <w:p w:rsidR="00DF6799" w:rsidRDefault="00DF6799" w:rsidP="00DF6799">
      <w:r>
        <w:t xml:space="preserve">A student who discontinues a course and subsequently resumes the same course in the same year is entitled to Living Allowance from the date of commencement. This includes the day on which s/he re-commenced classes if the period from the date of discontinuation to the date of resumption is more than four weeks. </w:t>
      </w:r>
    </w:p>
    <w:p w:rsidR="00DF6799" w:rsidRDefault="00DF6799" w:rsidP="00DF6799">
      <w:pPr>
        <w:pStyle w:val="note-1"/>
      </w:pPr>
      <w:r>
        <w:rPr>
          <w:b/>
          <w:bCs/>
          <w:i/>
          <w:iCs/>
          <w:noProof/>
        </w:rPr>
        <w:drawing>
          <wp:inline distT="0" distB="0" distL="0" distR="0">
            <wp:extent cx="262255" cy="199390"/>
            <wp:effectExtent l="19050" t="0" r="4445" b="0"/>
            <wp:docPr id="2006" name="Picture 200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6" descr="Note"/>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i/>
          <w:iCs/>
        </w:rPr>
        <w:t>Note:</w:t>
      </w:r>
      <w:r>
        <w:rPr>
          <w:i/>
          <w:iCs/>
        </w:rPr>
        <w:t xml:space="preserve"> See </w:t>
      </w:r>
      <w:hyperlink r:id="rId879" w:anchor="P3216_229188" w:history="1">
        <w:r>
          <w:rPr>
            <w:rStyle w:val="Hyperlink"/>
            <w:i/>
            <w:iCs/>
          </w:rPr>
          <w:t>58.5.2</w:t>
        </w:r>
      </w:hyperlink>
      <w:r>
        <w:rPr>
          <w:i/>
          <w:iCs/>
        </w:rPr>
        <w:t xml:space="preserve"> where the break in study is less than four weeks.</w:t>
      </w:r>
    </w:p>
    <w:p w:rsidR="00DF6799" w:rsidRDefault="00DF6799" w:rsidP="00DF6799">
      <w:pPr>
        <w:pStyle w:val="Heading5"/>
      </w:pPr>
      <w:r>
        <w:t>96.3.2 Discontinued to commence new course</w:t>
      </w:r>
    </w:p>
    <w:p w:rsidR="00DF6799" w:rsidRDefault="00DF6799" w:rsidP="00DF6799">
      <w:r>
        <w:t xml:space="preserve">ABSTUDY can be paid for a period between a </w:t>
      </w:r>
      <w:proofErr w:type="gramStart"/>
      <w:r>
        <w:t>change</w:t>
      </w:r>
      <w:proofErr w:type="gramEnd"/>
      <w:r>
        <w:t xml:space="preserve"> in course if the student starts the new course within 28 days. </w:t>
      </w:r>
    </w:p>
    <w:p w:rsidR="00DF6799" w:rsidRDefault="00DF6799" w:rsidP="00DF6799">
      <w:pPr>
        <w:pStyle w:val="Heading3"/>
      </w:pPr>
      <w:bookmarkStart w:id="1262" w:name="P5977_366041"/>
      <w:bookmarkEnd w:id="1262"/>
      <w:r>
        <w:t>96.4 Cessation of payment</w:t>
      </w:r>
      <w:bookmarkStart w:id="1263" w:name="P5977_366065"/>
      <w:bookmarkEnd w:id="1263"/>
    </w:p>
    <w:p w:rsidR="00DF6799" w:rsidRDefault="00DF6799" w:rsidP="00DF6799">
      <w:r>
        <w:t xml:space="preserve">A student who ceases to study full-time: </w:t>
      </w:r>
    </w:p>
    <w:p w:rsidR="00DF6799" w:rsidRDefault="00DF6799" w:rsidP="00DF6799">
      <w:pPr>
        <w:numPr>
          <w:ilvl w:val="0"/>
          <w:numId w:val="352"/>
        </w:numPr>
        <w:spacing w:before="100" w:beforeAutospacing="1" w:after="100" w:afterAutospacing="1"/>
      </w:pPr>
      <w:r>
        <w:t xml:space="preserve">on or after the last day of the course, as specified by the approved education institution, is entitled to Living Allowance until the date indicated as the normal period of entitlement for that course, or </w:t>
      </w:r>
    </w:p>
    <w:p w:rsidR="00DF6799" w:rsidRDefault="00DF6799" w:rsidP="00DF6799">
      <w:pPr>
        <w:numPr>
          <w:ilvl w:val="0"/>
          <w:numId w:val="352"/>
        </w:numPr>
        <w:spacing w:before="100" w:beforeAutospacing="1" w:after="100" w:afterAutospacing="1"/>
      </w:pPr>
      <w:proofErr w:type="gramStart"/>
      <w:r>
        <w:t>on</w:t>
      </w:r>
      <w:proofErr w:type="gramEnd"/>
      <w:r>
        <w:t xml:space="preserve"> a day prior to the last day of the course, is entitled to Living Allowance until the last day of the course on which the student attended classes as a full-time student. </w:t>
      </w:r>
    </w:p>
    <w:p w:rsidR="00DF6799" w:rsidRDefault="00DF6799" w:rsidP="006B57EE">
      <w:pPr>
        <w:pStyle w:val="NormalWeb"/>
      </w:pPr>
    </w:p>
    <w:p w:rsidR="00D25FA7" w:rsidRDefault="00D25FA7" w:rsidP="00D25FA7">
      <w:pPr>
        <w:pStyle w:val="Heading1"/>
      </w:pPr>
      <w:bookmarkStart w:id="1264" w:name="P5982_366487"/>
      <w:r>
        <w:t>Chapter 97 Change of Status</w:t>
      </w:r>
      <w:bookmarkStart w:id="1265" w:name="P5982_366513"/>
      <w:bookmarkEnd w:id="1264"/>
      <w:bookmarkEnd w:id="1265"/>
      <w:r>
        <w:t xml:space="preserve"> </w:t>
      </w:r>
    </w:p>
    <w:p w:rsidR="00D25FA7" w:rsidRDefault="00D25FA7" w:rsidP="00D25FA7">
      <w:r>
        <w:t>This chapter describes the circumstances around a change of student study status that affects the periods of time that a student can receive ABSTUDY Living Allowance for.</w:t>
      </w:r>
    </w:p>
    <w:p w:rsidR="00D25FA7" w:rsidRDefault="00D25FA7" w:rsidP="00D25FA7">
      <w:r>
        <w:rPr>
          <w:rFonts w:ascii="Verdana" w:hAnsi="Verdana"/>
          <w:b/>
          <w:bCs/>
          <w:color w:val="000000"/>
          <w:szCs w:val="22"/>
        </w:rPr>
        <w:t>Chapter Content</w:t>
      </w:r>
    </w:p>
    <w:p w:rsidR="00D25FA7" w:rsidRDefault="00D25FA7" w:rsidP="00561F51">
      <w:r>
        <w:t xml:space="preserve">This chapter contains the following topics: </w:t>
      </w:r>
    </w:p>
    <w:p w:rsidR="00D25FA7" w:rsidRDefault="00BF7519" w:rsidP="00561F51">
      <w:pPr>
        <w:pStyle w:val="referencebullet-1"/>
      </w:pPr>
      <w:hyperlink r:id="rId880" w:anchor="P5991_366844" w:history="1">
        <w:r w:rsidR="00D25FA7">
          <w:rPr>
            <w:rStyle w:val="Hyperlink"/>
          </w:rPr>
          <w:t>General rules regarding receipt of fortnightly allowances</w:t>
        </w:r>
      </w:hyperlink>
    </w:p>
    <w:p w:rsidR="00D25FA7" w:rsidRDefault="00BF7519" w:rsidP="00561F51">
      <w:pPr>
        <w:pStyle w:val="referencebullet-1"/>
      </w:pPr>
      <w:hyperlink r:id="rId881" w:anchor="P6003_367671" w:history="1">
        <w:r w:rsidR="00D25FA7">
          <w:rPr>
            <w:rStyle w:val="Hyperlink"/>
          </w:rPr>
          <w:t>Cessation of eligibility</w:t>
        </w:r>
      </w:hyperlink>
    </w:p>
    <w:p w:rsidR="00D25FA7" w:rsidRDefault="00BF7519" w:rsidP="00D25FA7">
      <w:pPr>
        <w:pStyle w:val="referencebullet-1"/>
      </w:pPr>
      <w:hyperlink r:id="rId882" w:anchor="P6018_368754" w:history="1">
        <w:r w:rsidR="00D25FA7">
          <w:rPr>
            <w:rStyle w:val="Hyperlink"/>
          </w:rPr>
          <w:t>Death of a student</w:t>
        </w:r>
      </w:hyperlink>
    </w:p>
    <w:p w:rsidR="00D25FA7" w:rsidRDefault="00D25FA7" w:rsidP="00D25FA7">
      <w:pPr>
        <w:pStyle w:val="Heading3"/>
      </w:pPr>
      <w:bookmarkStart w:id="1266" w:name="P5991_366844"/>
      <w:bookmarkEnd w:id="1266"/>
      <w:r>
        <w:t>97.1 General rules regarding receipt of fortnightly allowances</w:t>
      </w:r>
    </w:p>
    <w:p w:rsidR="00D25FA7" w:rsidRDefault="00D25FA7" w:rsidP="00D25FA7">
      <w:pPr>
        <w:pStyle w:val="Heading5"/>
      </w:pPr>
      <w:r>
        <w:t xml:space="preserve">97.1.1 Eligibility from date of notification </w:t>
      </w:r>
    </w:p>
    <w:p w:rsidR="00D25FA7" w:rsidRDefault="00D25FA7" w:rsidP="00D25FA7">
      <w:r>
        <w:t xml:space="preserve">Where a change of circumstance occurs which affects a student's eligibility for a fortnightly allowance, the student is entitled to the allowance from the date of notification. Examples of these changes include: </w:t>
      </w:r>
    </w:p>
    <w:p w:rsidR="00D25FA7" w:rsidRDefault="00D25FA7" w:rsidP="00D25FA7">
      <w:pPr>
        <w:numPr>
          <w:ilvl w:val="0"/>
          <w:numId w:val="353"/>
        </w:numPr>
        <w:spacing w:before="100" w:beforeAutospacing="1" w:after="100" w:afterAutospacing="1"/>
      </w:pPr>
      <w:r>
        <w:t xml:space="preserve">a student ceasing full-time study; </w:t>
      </w:r>
    </w:p>
    <w:p w:rsidR="00D25FA7" w:rsidRDefault="00D25FA7" w:rsidP="00D25FA7">
      <w:pPr>
        <w:numPr>
          <w:ilvl w:val="0"/>
          <w:numId w:val="353"/>
        </w:numPr>
        <w:spacing w:before="100" w:beforeAutospacing="1" w:after="100" w:afterAutospacing="1"/>
      </w:pPr>
      <w:proofErr w:type="gramStart"/>
      <w:r>
        <w:t>a</w:t>
      </w:r>
      <w:proofErr w:type="gramEnd"/>
      <w:r>
        <w:t xml:space="preserve"> student returning home to study; or a student commencing study late. </w:t>
      </w:r>
    </w:p>
    <w:p w:rsidR="00D25FA7" w:rsidRDefault="00D25FA7" w:rsidP="00D25FA7">
      <w:pPr>
        <w:pStyle w:val="Heading5"/>
      </w:pPr>
      <w:r>
        <w:t xml:space="preserve">97.1.2 Eligibility from date of change </w:t>
      </w:r>
    </w:p>
    <w:p w:rsidR="00D25FA7" w:rsidRDefault="00D25FA7" w:rsidP="00D25FA7">
      <w:r>
        <w:t xml:space="preserve">Where a change of circumstance occurs which affects a student's rate of fortnightly allowance, the student’s eligibility should be reassessed from the date of the change in circumstances </w:t>
      </w:r>
    </w:p>
    <w:p w:rsidR="00D25FA7" w:rsidRDefault="00D25FA7" w:rsidP="00D25FA7">
      <w:pPr>
        <w:pStyle w:val="NormalWeb"/>
      </w:pPr>
      <w:r>
        <w:t xml:space="preserve">Examples of these changes include where a student: </w:t>
      </w:r>
    </w:p>
    <w:p w:rsidR="00D25FA7" w:rsidRDefault="00D25FA7" w:rsidP="00D25FA7">
      <w:pPr>
        <w:numPr>
          <w:ilvl w:val="0"/>
          <w:numId w:val="354"/>
        </w:numPr>
        <w:spacing w:before="100" w:beforeAutospacing="1" w:after="100" w:afterAutospacing="1"/>
      </w:pPr>
      <w:r>
        <w:t xml:space="preserve">turns 16 or 18 years old; </w:t>
      </w:r>
    </w:p>
    <w:p w:rsidR="00D25FA7" w:rsidRDefault="00D25FA7" w:rsidP="00D25FA7">
      <w:pPr>
        <w:numPr>
          <w:ilvl w:val="0"/>
          <w:numId w:val="354"/>
        </w:numPr>
        <w:spacing w:before="100" w:beforeAutospacing="1" w:after="100" w:afterAutospacing="1"/>
      </w:pPr>
      <w:r>
        <w:t xml:space="preserve">is eligible for the living away rate; </w:t>
      </w:r>
    </w:p>
    <w:p w:rsidR="00D25FA7" w:rsidRDefault="00D25FA7" w:rsidP="00D25FA7">
      <w:pPr>
        <w:numPr>
          <w:ilvl w:val="0"/>
          <w:numId w:val="354"/>
        </w:numPr>
        <w:spacing w:before="100" w:beforeAutospacing="1" w:after="100" w:afterAutospacing="1"/>
      </w:pPr>
      <w:r>
        <w:t xml:space="preserve">returns to live at home; or </w:t>
      </w:r>
    </w:p>
    <w:p w:rsidR="00D25FA7" w:rsidRDefault="00D25FA7" w:rsidP="00561F51">
      <w:pPr>
        <w:numPr>
          <w:ilvl w:val="0"/>
          <w:numId w:val="354"/>
        </w:numPr>
        <w:spacing w:before="100" w:beforeAutospacing="1" w:after="100" w:afterAutospacing="1"/>
      </w:pPr>
      <w:proofErr w:type="gramStart"/>
      <w:r>
        <w:t>ceases</w:t>
      </w:r>
      <w:proofErr w:type="gramEnd"/>
      <w:r>
        <w:t xml:space="preserve"> to receive a pension. </w:t>
      </w:r>
    </w:p>
    <w:p w:rsidR="00D25FA7" w:rsidRDefault="00D25FA7" w:rsidP="00D25FA7">
      <w:pPr>
        <w:pStyle w:val="Heading3"/>
      </w:pPr>
      <w:bookmarkStart w:id="1267" w:name="P6003_367671"/>
      <w:bookmarkEnd w:id="1267"/>
      <w:r>
        <w:t>97.</w:t>
      </w:r>
      <w:bookmarkStart w:id="1268" w:name="P6003_367676"/>
      <w:r>
        <w:t xml:space="preserve">2 </w:t>
      </w:r>
      <w:bookmarkEnd w:id="1268"/>
      <w:r>
        <w:t>Cessation of eligibility</w:t>
      </w:r>
    </w:p>
    <w:p w:rsidR="00D25FA7" w:rsidRDefault="00D25FA7" w:rsidP="00D25FA7">
      <w:r>
        <w:t xml:space="preserve">A student's eligibility for Living Allowance may cease/commence if s/he: </w:t>
      </w:r>
    </w:p>
    <w:p w:rsidR="00D25FA7" w:rsidRDefault="00D25FA7" w:rsidP="00D25FA7">
      <w:pPr>
        <w:numPr>
          <w:ilvl w:val="0"/>
          <w:numId w:val="355"/>
        </w:numPr>
        <w:spacing w:before="100" w:beforeAutospacing="1" w:after="100" w:afterAutospacing="1"/>
      </w:pPr>
      <w:r>
        <w:t xml:space="preserve">commences or ceases to receive a pension; or </w:t>
      </w:r>
    </w:p>
    <w:p w:rsidR="00D25FA7" w:rsidRDefault="00D25FA7" w:rsidP="00D25FA7">
      <w:pPr>
        <w:numPr>
          <w:ilvl w:val="0"/>
          <w:numId w:val="355"/>
        </w:numPr>
        <w:spacing w:before="100" w:beforeAutospacing="1" w:after="100" w:afterAutospacing="1"/>
      </w:pPr>
      <w:proofErr w:type="gramStart"/>
      <w:r>
        <w:t>enters</w:t>
      </w:r>
      <w:proofErr w:type="gramEnd"/>
      <w:r>
        <w:t xml:space="preserve"> or is released from lawful custody. </w:t>
      </w:r>
    </w:p>
    <w:p w:rsidR="00D25FA7" w:rsidRDefault="00D25FA7" w:rsidP="00D25FA7">
      <w:pPr>
        <w:pStyle w:val="Heading5"/>
      </w:pPr>
      <w:r>
        <w:t>97.2.1 Receipt of pension</w:t>
      </w:r>
    </w:p>
    <w:p w:rsidR="00D25FA7" w:rsidRDefault="00D25FA7" w:rsidP="00D25FA7">
      <w:r>
        <w:t>Where a student commences or ceases to receive a pension, Living Allowance entitlement will cease or commence with effect from the day of change in status.</w:t>
      </w:r>
    </w:p>
    <w:p w:rsidR="00D25FA7" w:rsidRDefault="00D25FA7" w:rsidP="00D25FA7">
      <w:pPr>
        <w:pStyle w:val="Heading5"/>
      </w:pPr>
      <w:r>
        <w:t>97.2.2 Lawful custody</w:t>
      </w:r>
    </w:p>
    <w:p w:rsidR="00D25FA7" w:rsidRDefault="00D25FA7" w:rsidP="00D25FA7">
      <w:r>
        <w:t xml:space="preserve">When a person enters lawful custody, all ABSTUDY payments will cease from commencement of custodial sentence. </w:t>
      </w:r>
    </w:p>
    <w:p w:rsidR="00D25FA7" w:rsidRDefault="00D25FA7" w:rsidP="00D25FA7">
      <w:pPr>
        <w:pStyle w:val="NormalWeb"/>
      </w:pPr>
      <w:r>
        <w:t xml:space="preserve">Once in lawful custody, a person wishing to continue or to commence a course of study may apply for assistance under the Lawful Custody Allowance. </w:t>
      </w:r>
    </w:p>
    <w:p w:rsidR="00D25FA7" w:rsidRDefault="00D25FA7" w:rsidP="00D25FA7">
      <w:pPr>
        <w:pStyle w:val="NormalWeb"/>
      </w:pPr>
      <w:r>
        <w:t xml:space="preserve">When a person is released from lawful custody and resumes study immediately they cannot be eligible for any ABSTUDY entitlements until they notify Centrelink and provide the following: </w:t>
      </w:r>
    </w:p>
    <w:p w:rsidR="00D25FA7" w:rsidRDefault="00D25FA7" w:rsidP="00D25FA7">
      <w:pPr>
        <w:numPr>
          <w:ilvl w:val="0"/>
          <w:numId w:val="356"/>
        </w:numPr>
        <w:spacing w:before="100" w:beforeAutospacing="1" w:after="100" w:afterAutospacing="1"/>
      </w:pPr>
      <w:r>
        <w:t xml:space="preserve">proof of release from lawful custody; and </w:t>
      </w:r>
    </w:p>
    <w:p w:rsidR="00D25FA7" w:rsidRDefault="00D25FA7" w:rsidP="00D25FA7">
      <w:pPr>
        <w:numPr>
          <w:ilvl w:val="0"/>
          <w:numId w:val="356"/>
        </w:numPr>
        <w:spacing w:before="100" w:beforeAutospacing="1" w:after="100" w:afterAutospacing="1"/>
      </w:pPr>
      <w:proofErr w:type="gramStart"/>
      <w:r>
        <w:t>proof</w:t>
      </w:r>
      <w:proofErr w:type="gramEnd"/>
      <w:r>
        <w:t xml:space="preserve"> of resumption of study in the form of enrolment documentation. </w:t>
      </w:r>
    </w:p>
    <w:p w:rsidR="00D25FA7" w:rsidRDefault="00D25FA7" w:rsidP="00D25FA7">
      <w:pPr>
        <w:pStyle w:val="Heading5"/>
      </w:pPr>
      <w:r>
        <w:rPr>
          <w:rFonts w:ascii="Arial Narrow" w:hAnsi="Arial Narrow"/>
          <w:sz w:val="22"/>
          <w:szCs w:val="22"/>
        </w:rPr>
        <w:t>97.2.2.1 Back-dating payments</w:t>
      </w:r>
    </w:p>
    <w:p w:rsidR="00D25FA7" w:rsidRDefault="00D25FA7" w:rsidP="00D25FA7">
      <w:r>
        <w:t xml:space="preserve">Any </w:t>
      </w:r>
      <w:proofErr w:type="gramStart"/>
      <w:r>
        <w:t>approval of payments are</w:t>
      </w:r>
      <w:proofErr w:type="gramEnd"/>
      <w:r>
        <w:t xml:space="preserve"> to be back-dated to the date of release from lawful custody and resumption of study. </w:t>
      </w:r>
    </w:p>
    <w:p w:rsidR="00D25FA7" w:rsidRDefault="00D25FA7" w:rsidP="00D25FA7">
      <w:pPr>
        <w:pStyle w:val="Heading3"/>
      </w:pPr>
      <w:bookmarkStart w:id="1269" w:name="P6018_368754"/>
      <w:bookmarkEnd w:id="1269"/>
      <w:r>
        <w:t>97.3 Death of a student</w:t>
      </w:r>
      <w:bookmarkStart w:id="1270" w:name="P6018_368776"/>
      <w:bookmarkEnd w:id="1270"/>
    </w:p>
    <w:p w:rsidR="00D25FA7" w:rsidRDefault="00D25FA7" w:rsidP="00D25FA7">
      <w:r>
        <w:t xml:space="preserve">If a student dies, Living Allowance entitlement will cease from the day on which the student died. </w:t>
      </w:r>
    </w:p>
    <w:p w:rsidR="00D25FA7" w:rsidRDefault="00D25FA7" w:rsidP="00D25FA7">
      <w:pPr>
        <w:pStyle w:val="NormalWeb"/>
        <w:jc w:val="center"/>
      </w:pPr>
      <w:r>
        <w:rPr>
          <w:noProof/>
        </w:rPr>
        <w:drawing>
          <wp:inline distT="0" distB="0" distL="0" distR="0">
            <wp:extent cx="5712460" cy="27305"/>
            <wp:effectExtent l="19050" t="0" r="2540" b="0"/>
            <wp:docPr id="2020" name="Picture 2020" descr="http://web.archive.org/web/20050510224301im_/http:/www.dest.gov.au/archive/schools/abstudy/images/transit_graphics/blubvsp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0" descr="http://web.archive.org/web/20050510224301im_/http:/www.dest.gov.au/archive/schools/abstudy/images/transit_graphics/blubvspm.gif"/>
                    <pic:cNvPicPr>
                      <a:picLocks noChangeAspect="1" noChangeArrowheads="1"/>
                    </pic:cNvPicPr>
                  </pic:nvPicPr>
                  <pic:blipFill>
                    <a:blip r:embed="rId23" cstate="print"/>
                    <a:srcRect/>
                    <a:stretch>
                      <a:fillRect/>
                    </a:stretch>
                  </pic:blipFill>
                  <pic:spPr bwMode="auto">
                    <a:xfrm>
                      <a:off x="0" y="0"/>
                      <a:ext cx="5712460" cy="27305"/>
                    </a:xfrm>
                    <a:prstGeom prst="rect">
                      <a:avLst/>
                    </a:prstGeom>
                    <a:noFill/>
                    <a:ln w="9525">
                      <a:noFill/>
                      <a:miter lim="800000"/>
                      <a:headEnd/>
                      <a:tailEnd/>
                    </a:ln>
                  </pic:spPr>
                </pic:pic>
              </a:graphicData>
            </a:graphic>
          </wp:inline>
        </w:drawing>
      </w:r>
    </w:p>
    <w:p w:rsidR="00097074" w:rsidRDefault="00097074" w:rsidP="00097074">
      <w:pPr>
        <w:pStyle w:val="Heading1"/>
      </w:pPr>
      <w:bookmarkStart w:id="1271" w:name="P6021_368875"/>
      <w:r>
        <w:t>Chapter 98 Residential costs option</w:t>
      </w:r>
      <w:bookmarkStart w:id="1272" w:name="P6021_368909"/>
      <w:bookmarkEnd w:id="1271"/>
      <w:bookmarkEnd w:id="1272"/>
    </w:p>
    <w:p w:rsidR="00097074" w:rsidRDefault="00097074" w:rsidP="00097074">
      <w:r>
        <w:t>This chapter describes the circumstances where a student study may elect to receive residential costs in place of ABSTUDY Living Allowance.</w:t>
      </w:r>
      <w:r>
        <w:br/>
        <w:t> </w:t>
      </w:r>
    </w:p>
    <w:p w:rsidR="00097074" w:rsidRDefault="00097074" w:rsidP="00097074">
      <w:r>
        <w:rPr>
          <w:rFonts w:ascii="Verdana" w:hAnsi="Verdana"/>
          <w:b/>
          <w:bCs/>
          <w:color w:val="000000"/>
          <w:szCs w:val="22"/>
        </w:rPr>
        <w:t>Chapter Content</w:t>
      </w:r>
    </w:p>
    <w:p w:rsidR="00097074" w:rsidRDefault="00097074" w:rsidP="00561F51">
      <w:r>
        <w:br/>
        <w:t xml:space="preserve">This chapter contains the following topics: </w:t>
      </w:r>
    </w:p>
    <w:p w:rsidR="00097074" w:rsidRDefault="00BF7519" w:rsidP="00561F51">
      <w:pPr>
        <w:pStyle w:val="referencebullet-1"/>
      </w:pPr>
      <w:hyperlink r:id="rId883" w:anchor="P4990_313192" w:history="1">
        <w:r w:rsidR="00097074">
          <w:rPr>
            <w:rStyle w:val="Hyperlink"/>
          </w:rPr>
          <w:t>What is the Residential Costs Option?</w:t>
        </w:r>
      </w:hyperlink>
    </w:p>
    <w:p w:rsidR="00097074" w:rsidRDefault="00BF7519" w:rsidP="00561F51">
      <w:pPr>
        <w:pStyle w:val="referencebullet-1"/>
      </w:pPr>
      <w:hyperlink r:id="rId884" w:anchor="P6041_369746" w:history="1">
        <w:proofErr w:type="gramStart"/>
        <w:r w:rsidR="00097074">
          <w:rPr>
            <w:rStyle w:val="Hyperlink"/>
          </w:rPr>
          <w:t>Eligibility for Residential Costs Option (RCO)?</w:t>
        </w:r>
        <w:proofErr w:type="gramEnd"/>
      </w:hyperlink>
    </w:p>
    <w:p w:rsidR="00097074" w:rsidRDefault="00BF7519" w:rsidP="00561F51">
      <w:pPr>
        <w:pStyle w:val="referencebullet-1"/>
      </w:pPr>
      <w:hyperlink r:id="rId885" w:anchor="P6049_370267" w:history="1">
        <w:r w:rsidR="00097074">
          <w:rPr>
            <w:rStyle w:val="Hyperlink"/>
          </w:rPr>
          <w:t>What are Residential Costs</w:t>
        </w:r>
      </w:hyperlink>
    </w:p>
    <w:p w:rsidR="00097074" w:rsidRDefault="00BF7519" w:rsidP="00561F51">
      <w:pPr>
        <w:pStyle w:val="referencebullet-1"/>
      </w:pPr>
      <w:hyperlink r:id="rId886" w:anchor="P6054_370693" w:history="1">
        <w:r w:rsidR="00097074">
          <w:rPr>
            <w:rStyle w:val="Hyperlink"/>
          </w:rPr>
          <w:t>Reasonable costs</w:t>
        </w:r>
      </w:hyperlink>
    </w:p>
    <w:p w:rsidR="00097074" w:rsidRDefault="00BF7519" w:rsidP="00097074">
      <w:pPr>
        <w:pStyle w:val="referencebullet-1"/>
      </w:pPr>
      <w:hyperlink r:id="rId887" w:anchor="Effect" w:history="1">
        <w:r w:rsidR="00097074">
          <w:rPr>
            <w:rStyle w:val="Hyperlink"/>
          </w:rPr>
          <w:t>Effect on RCO and other allowances</w:t>
        </w:r>
      </w:hyperlink>
    </w:p>
    <w:p w:rsidR="00097074" w:rsidRDefault="00097074" w:rsidP="00097074">
      <w:pPr>
        <w:pStyle w:val="Heading3"/>
      </w:pPr>
      <w:bookmarkStart w:id="1273" w:name="P6031_369239"/>
      <w:bookmarkEnd w:id="1273"/>
      <w:r>
        <w:t>98.1 What is the Residential Costs Option (RCO)?</w:t>
      </w:r>
    </w:p>
    <w:p w:rsidR="00097074" w:rsidRDefault="00097074" w:rsidP="00561F51">
      <w:r>
        <w:t xml:space="preserve">The Residential Costs Option allows students the option of receiving a prescribed amount of Living Allowance * in addition to all of their residential costs being paid directly by ABSTUDY. For the periods residential fees are not charged students receive their full Living Allowance or PES entitlement. </w:t>
      </w:r>
    </w:p>
    <w:p w:rsidR="00097074" w:rsidRDefault="00097074" w:rsidP="00097074">
      <w:pPr>
        <w:pStyle w:val="Heading3"/>
      </w:pPr>
      <w:bookmarkStart w:id="1274" w:name="P6041_369746"/>
      <w:bookmarkEnd w:id="1274"/>
      <w:r>
        <w:t>98.2 Eligibility for residential Costs Options</w:t>
      </w:r>
    </w:p>
    <w:p w:rsidR="00097074" w:rsidRDefault="00097074" w:rsidP="00097074">
      <w:r>
        <w:t>To be eligible for the residential costs option students must:</w:t>
      </w:r>
    </w:p>
    <w:p w:rsidR="00097074" w:rsidRDefault="00097074" w:rsidP="00097074">
      <w:pPr>
        <w:numPr>
          <w:ilvl w:val="0"/>
          <w:numId w:val="357"/>
        </w:numPr>
        <w:spacing w:before="100" w:beforeAutospacing="1" w:after="100" w:afterAutospacing="1"/>
      </w:pPr>
      <w:r>
        <w:t xml:space="preserve">be a tertiary student or a secondary student undertaking approved studies of at least 30 weeks duration (full year course) at a university; and </w:t>
      </w:r>
    </w:p>
    <w:p w:rsidR="00097074" w:rsidRDefault="00097074" w:rsidP="00097074">
      <w:pPr>
        <w:numPr>
          <w:ilvl w:val="0"/>
          <w:numId w:val="357"/>
        </w:numPr>
        <w:spacing w:before="100" w:beforeAutospacing="1" w:after="100" w:afterAutospacing="1"/>
      </w:pPr>
      <w:r>
        <w:t xml:space="preserve">be eligible for an amount of Living Allowance at the away or independent rate, or PES; and </w:t>
      </w:r>
    </w:p>
    <w:p w:rsidR="00097074" w:rsidRDefault="00097074" w:rsidP="00097074">
      <w:pPr>
        <w:numPr>
          <w:ilvl w:val="0"/>
          <w:numId w:val="357"/>
        </w:numPr>
        <w:spacing w:before="100" w:beforeAutospacing="1" w:after="100" w:afterAutospacing="1"/>
      </w:pPr>
      <w:proofErr w:type="gramStart"/>
      <w:r>
        <w:t>be</w:t>
      </w:r>
      <w:proofErr w:type="gramEnd"/>
      <w:r>
        <w:t xml:space="preserve"> undertaking full-time studies at an Australian education institution or a hostel. </w:t>
      </w:r>
    </w:p>
    <w:p w:rsidR="00097074" w:rsidRDefault="00097074" w:rsidP="00097074">
      <w:pPr>
        <w:pStyle w:val="Heading3"/>
      </w:pPr>
      <w:bookmarkStart w:id="1275" w:name="P6049_370267"/>
      <w:bookmarkEnd w:id="1275"/>
      <w:r>
        <w:t>98.3 What are the residential costs?</w:t>
      </w:r>
    </w:p>
    <w:p w:rsidR="00097074" w:rsidRDefault="00097074" w:rsidP="00097074">
      <w:r>
        <w:t xml:space="preserve">For the purpose of ABSTUDY, residential costs include: </w:t>
      </w:r>
    </w:p>
    <w:p w:rsidR="00097074" w:rsidRDefault="00097074" w:rsidP="00097074">
      <w:pPr>
        <w:numPr>
          <w:ilvl w:val="0"/>
          <w:numId w:val="358"/>
        </w:numPr>
        <w:spacing w:before="100" w:beforeAutospacing="1" w:after="100" w:afterAutospacing="1"/>
      </w:pPr>
      <w:r>
        <w:t xml:space="preserve">Accommodation fees; and </w:t>
      </w:r>
    </w:p>
    <w:p w:rsidR="00097074" w:rsidRDefault="00097074" w:rsidP="00097074">
      <w:pPr>
        <w:numPr>
          <w:ilvl w:val="0"/>
          <w:numId w:val="358"/>
        </w:numPr>
        <w:spacing w:before="100" w:beforeAutospacing="1" w:after="100" w:afterAutospacing="1"/>
      </w:pPr>
      <w:r>
        <w:t xml:space="preserve">Meals provided; and </w:t>
      </w:r>
    </w:p>
    <w:p w:rsidR="00097074" w:rsidRDefault="00097074" w:rsidP="00097074">
      <w:pPr>
        <w:numPr>
          <w:ilvl w:val="0"/>
          <w:numId w:val="358"/>
        </w:numPr>
        <w:spacing w:before="100" w:beforeAutospacing="1" w:after="100" w:afterAutospacing="1"/>
      </w:pPr>
      <w:r>
        <w:t xml:space="preserve">Laundry charges; and </w:t>
      </w:r>
    </w:p>
    <w:p w:rsidR="00097074" w:rsidRDefault="00097074" w:rsidP="00097074">
      <w:pPr>
        <w:numPr>
          <w:ilvl w:val="0"/>
          <w:numId w:val="358"/>
        </w:numPr>
        <w:spacing w:before="100" w:beforeAutospacing="1" w:after="100" w:afterAutospacing="1"/>
      </w:pPr>
      <w:r>
        <w:t xml:space="preserve">Other compulsory fees. </w:t>
      </w:r>
    </w:p>
    <w:p w:rsidR="00097074" w:rsidRDefault="00097074" w:rsidP="00097074">
      <w:pPr>
        <w:pStyle w:val="Heading3"/>
      </w:pPr>
      <w:bookmarkStart w:id="1276" w:name="P6054_370693"/>
      <w:bookmarkEnd w:id="1276"/>
      <w:r>
        <w:t>98.4 Reasonable costs</w:t>
      </w:r>
    </w:p>
    <w:p w:rsidR="00097074" w:rsidRDefault="00097074" w:rsidP="00097074">
      <w:r>
        <w:rPr>
          <w:i/>
          <w:iCs/>
          <w:noProof/>
          <w:lang w:eastAsia="en-AU"/>
        </w:rPr>
        <w:drawing>
          <wp:inline distT="0" distB="0" distL="0" distR="0">
            <wp:extent cx="226060" cy="199390"/>
            <wp:effectExtent l="19050" t="0" r="2540" b="0"/>
            <wp:docPr id="2032" name="Picture 2032" descr="cross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2" descr="cross mark"/>
                    <pic:cNvPicPr>
                      <a:picLocks noChangeAspect="1" noChangeArrowheads="1"/>
                    </pic:cNvPicPr>
                  </pic:nvPicPr>
                  <pic:blipFill>
                    <a:blip r:embed="rId158" cstate="print"/>
                    <a:srcRect/>
                    <a:stretch>
                      <a:fillRect/>
                    </a:stretch>
                  </pic:blipFill>
                  <pic:spPr bwMode="auto">
                    <a:xfrm>
                      <a:off x="0" y="0"/>
                      <a:ext cx="226060" cy="199390"/>
                    </a:xfrm>
                    <a:prstGeom prst="rect">
                      <a:avLst/>
                    </a:prstGeom>
                    <a:noFill/>
                    <a:ln w="9525">
                      <a:noFill/>
                      <a:miter lim="800000"/>
                      <a:headEnd/>
                      <a:tailEnd/>
                    </a:ln>
                  </pic:spPr>
                </pic:pic>
              </a:graphicData>
            </a:graphic>
          </wp:inline>
        </w:drawing>
      </w:r>
      <w:proofErr w:type="gramStart"/>
      <w:r>
        <w:t>students</w:t>
      </w:r>
      <w:proofErr w:type="gramEnd"/>
      <w:r>
        <w:t xml:space="preserve"> who choose the RCO are ineligible for Additional Assistance or Meals Allowance to supplement the reduced rate of Living Allowance.</w:t>
      </w:r>
    </w:p>
    <w:p w:rsidR="00097074" w:rsidRDefault="00097074" w:rsidP="00097074">
      <w:pPr>
        <w:pStyle w:val="NormalWeb"/>
      </w:pPr>
      <w:r>
        <w:t>There is no set upper limit on the residential costs payable by ABSTUDY for approved students who choose the residential costs option however, residential charges must be reasonable, particularly where a large proportion of the students are on ABSTUDY support.</w:t>
      </w:r>
      <w:bookmarkStart w:id="1277" w:name="P6059_371765"/>
      <w:bookmarkEnd w:id="1277"/>
    </w:p>
    <w:p w:rsidR="00097074" w:rsidRDefault="00097074" w:rsidP="00097074">
      <w:pPr>
        <w:pStyle w:val="Heading3"/>
      </w:pPr>
      <w:r>
        <w:t xml:space="preserve">98.5 </w:t>
      </w:r>
      <w:bookmarkStart w:id="1278" w:name="Effect"/>
      <w:r>
        <w:t>Effect</w:t>
      </w:r>
      <w:bookmarkEnd w:id="1278"/>
      <w:r>
        <w:t xml:space="preserve"> of RCO on other allowances</w:t>
      </w:r>
    </w:p>
    <w:p w:rsidR="00097074" w:rsidRDefault="00097074" w:rsidP="00097074">
      <w:pPr>
        <w:pStyle w:val="NormalWeb"/>
      </w:pPr>
      <w:proofErr w:type="gramStart"/>
      <w:r>
        <w:t>students</w:t>
      </w:r>
      <w:proofErr w:type="gramEnd"/>
      <w:r>
        <w:t xml:space="preserve"> who choose the RCO are ineligible for Additional Assistance or Meals Allowance to supplement the reduced rate of Living Allowance. </w:t>
      </w:r>
    </w:p>
    <w:p w:rsidR="00097074" w:rsidRDefault="00097074" w:rsidP="00097074">
      <w:pPr>
        <w:pStyle w:val="NormalWeb"/>
      </w:pPr>
      <w:r>
        <w:t xml:space="preserve">PES students, who elect to have their residential costs paid, forfeit PES during periods they are living in residence and are not eligible for the reduced rate of Living Allowance. They are however, eligible to receive the full rate of PES for any period residential fees are not charged. </w:t>
      </w:r>
    </w:p>
    <w:p w:rsidR="00097074" w:rsidRDefault="00097074" w:rsidP="00097074">
      <w:pPr>
        <w:pStyle w:val="NormalWeb"/>
      </w:pPr>
      <w:r>
        <w:t xml:space="preserve">Non PES students are means tested against their parents/guardians or partner’s income (as relevant). Living Allowance entitlements may be less that the fortnightly rate they receive under the RCO. However, students are eligible to take the RCO where they are entitled to Living Allowance of any amount. </w:t>
      </w:r>
    </w:p>
    <w:p w:rsidR="00097074" w:rsidRDefault="00097074" w:rsidP="00097074">
      <w:pPr>
        <w:pStyle w:val="Heading1"/>
      </w:pPr>
      <w:bookmarkStart w:id="1279" w:name="P6063_371767"/>
      <w:r>
        <w:t>Chapter 99 Payment of Living Allowance</w:t>
      </w:r>
      <w:bookmarkStart w:id="1280" w:name="P6063_371804"/>
      <w:bookmarkEnd w:id="1279"/>
      <w:bookmarkEnd w:id="1280"/>
      <w:r>
        <w:t xml:space="preserve"> </w:t>
      </w:r>
    </w:p>
    <w:p w:rsidR="00097074" w:rsidRDefault="00097074" w:rsidP="00097074">
      <w:r>
        <w:t>This chapter describes the rules around the payment of ABSTUDY Living Allowance.</w:t>
      </w:r>
      <w:r>
        <w:br/>
        <w:t> </w:t>
      </w:r>
    </w:p>
    <w:p w:rsidR="00097074" w:rsidRDefault="00097074" w:rsidP="00097074">
      <w:r>
        <w:rPr>
          <w:rFonts w:ascii="Verdana" w:hAnsi="Verdana"/>
          <w:b/>
          <w:bCs/>
          <w:color w:val="000000"/>
          <w:szCs w:val="22"/>
        </w:rPr>
        <w:t>Chapter Content</w:t>
      </w:r>
    </w:p>
    <w:p w:rsidR="00097074" w:rsidRDefault="00097074" w:rsidP="00561F51">
      <w:r>
        <w:br/>
        <w:t>This chapter contains the following topics:</w:t>
      </w:r>
    </w:p>
    <w:p w:rsidR="00097074" w:rsidRDefault="00BF7519" w:rsidP="00561F51">
      <w:pPr>
        <w:pStyle w:val="referencebullet-1"/>
      </w:pPr>
      <w:hyperlink r:id="rId888" w:anchor="P6073_372016" w:history="1">
        <w:r w:rsidR="00097074">
          <w:rPr>
            <w:rStyle w:val="Hyperlink"/>
          </w:rPr>
          <w:t>Payment commencement</w:t>
        </w:r>
      </w:hyperlink>
    </w:p>
    <w:p w:rsidR="00097074" w:rsidRDefault="00BF7519" w:rsidP="00561F51">
      <w:pPr>
        <w:pStyle w:val="referencebullet-1"/>
      </w:pPr>
      <w:hyperlink r:id="rId889" w:anchor="P6077_372501" w:history="1">
        <w:r w:rsidR="00097074">
          <w:rPr>
            <w:rStyle w:val="Hyperlink"/>
          </w:rPr>
          <w:t>Payee</w:t>
        </w:r>
      </w:hyperlink>
    </w:p>
    <w:p w:rsidR="00097074" w:rsidRDefault="00BF7519" w:rsidP="00097074">
      <w:pPr>
        <w:pStyle w:val="referencebullet-1"/>
      </w:pPr>
      <w:hyperlink r:id="rId890" w:anchor="P6080_372739" w:history="1">
        <w:r w:rsidR="00097074">
          <w:rPr>
            <w:rStyle w:val="Hyperlink"/>
          </w:rPr>
          <w:t>Due date for payment</w:t>
        </w:r>
      </w:hyperlink>
    </w:p>
    <w:p w:rsidR="00097074" w:rsidRDefault="00097074" w:rsidP="00097074">
      <w:pPr>
        <w:pStyle w:val="Heading3"/>
      </w:pPr>
      <w:bookmarkStart w:id="1281" w:name="P6073_372016"/>
      <w:bookmarkEnd w:id="1281"/>
      <w:r>
        <w:t>99.1 Payment commencement</w:t>
      </w:r>
    </w:p>
    <w:p w:rsidR="00097074" w:rsidRDefault="00097074" w:rsidP="00097074">
      <w:r>
        <w:t xml:space="preserve">Living Allowance may be paid, subject to eligibility provisions, on the basis of the student or applicant indicating that the student has enrolled or intends to enrol in an approved course. </w:t>
      </w:r>
    </w:p>
    <w:p w:rsidR="00097074" w:rsidRDefault="00097074" w:rsidP="00097074">
      <w:pPr>
        <w:pStyle w:val="NormalWeb"/>
      </w:pPr>
      <w:r>
        <w:t xml:space="preserve">For tertiary students sufficient basis for payments to commence will be an indication of enrolment on the claim form. </w:t>
      </w:r>
    </w:p>
    <w:p w:rsidR="00097074" w:rsidRDefault="00097074" w:rsidP="00561F51">
      <w:r>
        <w:rPr>
          <w:i/>
          <w:iCs/>
          <w:noProof/>
          <w:lang w:eastAsia="en-AU"/>
        </w:rPr>
        <w:drawing>
          <wp:inline distT="0" distB="0" distL="0" distR="0">
            <wp:extent cx="226060" cy="199390"/>
            <wp:effectExtent l="19050" t="0" r="2540" b="0"/>
            <wp:docPr id="2043" name="Picture 2043" descr="cross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3" descr="cross mark"/>
                    <pic:cNvPicPr>
                      <a:picLocks noChangeAspect="1" noChangeArrowheads="1"/>
                    </pic:cNvPicPr>
                  </pic:nvPicPr>
                  <pic:blipFill>
                    <a:blip r:embed="rId158" cstate="print"/>
                    <a:srcRect/>
                    <a:stretch>
                      <a:fillRect/>
                    </a:stretch>
                  </pic:blipFill>
                  <pic:spPr bwMode="auto">
                    <a:xfrm>
                      <a:off x="0" y="0"/>
                      <a:ext cx="226060" cy="199390"/>
                    </a:xfrm>
                    <a:prstGeom prst="rect">
                      <a:avLst/>
                    </a:prstGeom>
                    <a:noFill/>
                    <a:ln w="9525">
                      <a:noFill/>
                      <a:miter lim="800000"/>
                      <a:headEnd/>
                      <a:tailEnd/>
                    </a:ln>
                  </pic:spPr>
                </pic:pic>
              </a:graphicData>
            </a:graphic>
          </wp:inline>
        </w:drawing>
      </w:r>
      <w:r>
        <w:rPr>
          <w:i/>
          <w:iCs/>
        </w:rPr>
        <w:t>Although payments may commence prior to enrolment, there is ultimately no entitlement where the student does not enrol or commence in an approved course.</w:t>
      </w:r>
      <w:r>
        <w:t xml:space="preserve"> </w:t>
      </w:r>
    </w:p>
    <w:p w:rsidR="00097074" w:rsidRDefault="00097074" w:rsidP="00097074">
      <w:pPr>
        <w:pStyle w:val="Heading3"/>
      </w:pPr>
      <w:bookmarkStart w:id="1282" w:name="P6077_372501"/>
      <w:bookmarkEnd w:id="1282"/>
      <w:r>
        <w:t>99.2 Payee</w:t>
      </w:r>
    </w:p>
    <w:p w:rsidR="00097074" w:rsidRDefault="00097074" w:rsidP="00097074">
      <w:r>
        <w:t xml:space="preserve">For Tertiary and postgraduate students the payee is the student. </w:t>
      </w:r>
    </w:p>
    <w:p w:rsidR="00097074" w:rsidRDefault="00097074" w:rsidP="00097074">
      <w:pPr>
        <w:pStyle w:val="note-1"/>
      </w:pPr>
      <w:r>
        <w:rPr>
          <w:b/>
          <w:bCs/>
          <w:i/>
          <w:iCs/>
          <w:noProof/>
        </w:rPr>
        <w:drawing>
          <wp:inline distT="0" distB="0" distL="0" distR="0">
            <wp:extent cx="262255" cy="199390"/>
            <wp:effectExtent l="19050" t="0" r="4445" b="0"/>
            <wp:docPr id="2045" name="Picture 204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5" descr="Note"/>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i/>
          <w:iCs/>
        </w:rPr>
        <w:t>Note:</w:t>
      </w:r>
      <w:r>
        <w:rPr>
          <w:i/>
          <w:iCs/>
        </w:rPr>
        <w:t xml:space="preserve"> Tertiary students may elect to have costs for residential college or hostel accommodation, meals and associated costs paid directly to the provider/organiser. </w:t>
      </w:r>
    </w:p>
    <w:p w:rsidR="00097074" w:rsidRDefault="00097074" w:rsidP="00097074">
      <w:pPr>
        <w:pStyle w:val="Heading3"/>
      </w:pPr>
      <w:bookmarkStart w:id="1283" w:name="P6080_372739"/>
      <w:bookmarkEnd w:id="1283"/>
      <w:r>
        <w:t>99.3 Due date for payment</w:t>
      </w:r>
    </w:p>
    <w:p w:rsidR="00097074" w:rsidRDefault="00097074" w:rsidP="00097074">
      <w:pPr>
        <w:pStyle w:val="NormalWeb"/>
      </w:pPr>
      <w:r>
        <w:t xml:space="preserve">Living Allowance is payable: </w:t>
      </w:r>
    </w:p>
    <w:p w:rsidR="00097074" w:rsidRDefault="00097074" w:rsidP="00097074">
      <w:pPr>
        <w:pStyle w:val="NormalWeb"/>
      </w:pPr>
      <w:proofErr w:type="gramStart"/>
      <w:r>
        <w:t>fortnightly</w:t>
      </w:r>
      <w:proofErr w:type="gramEnd"/>
      <w:r>
        <w:t xml:space="preserve"> in arrears, including students in approved private or hostel boarding arrangements; </w:t>
      </w:r>
    </w:p>
    <w:p w:rsidR="00097074" w:rsidRDefault="00097074" w:rsidP="00097074">
      <w:pPr>
        <w:pStyle w:val="NormalWeb"/>
      </w:pPr>
      <w:proofErr w:type="gramStart"/>
      <w:r>
        <w:t>by</w:t>
      </w:r>
      <w:proofErr w:type="gramEnd"/>
      <w:r>
        <w:t xml:space="preserve"> term in advance for students boarding at schools or, where an Agreement has been entered into, hostels; or </w:t>
      </w:r>
    </w:p>
    <w:p w:rsidR="00097074" w:rsidRDefault="00097074" w:rsidP="00097074">
      <w:pPr>
        <w:pStyle w:val="NormalWeb"/>
      </w:pPr>
      <w:proofErr w:type="gramStart"/>
      <w:r>
        <w:t>lump</w:t>
      </w:r>
      <w:proofErr w:type="gramEnd"/>
      <w:r>
        <w:t xml:space="preserve"> sum in advance for overseas students; and </w:t>
      </w:r>
    </w:p>
    <w:p w:rsidR="00097074" w:rsidRDefault="00097074" w:rsidP="00097074">
      <w:pPr>
        <w:pStyle w:val="NormalWeb"/>
      </w:pPr>
      <w:proofErr w:type="gramStart"/>
      <w:r>
        <w:t>a</w:t>
      </w:r>
      <w:proofErr w:type="gramEnd"/>
      <w:r>
        <w:t xml:space="preserve"> $500 advance payment subject to 99.3.1 </w:t>
      </w:r>
    </w:p>
    <w:p w:rsidR="00097074" w:rsidRDefault="00097074" w:rsidP="00097074">
      <w:pPr>
        <w:pStyle w:val="Heading5"/>
      </w:pPr>
      <w:r>
        <w:t xml:space="preserve">99.3.1 Advance Payments </w:t>
      </w:r>
    </w:p>
    <w:p w:rsidR="00097074" w:rsidRDefault="00097074" w:rsidP="00097074">
      <w:pPr>
        <w:pStyle w:val="NormalWeb"/>
      </w:pPr>
      <w:r>
        <w:t xml:space="preserve">Students in receipt of a fortnightly ABSTUDY Living Allowance may be able to get an advance on their entitlement between $250 and $500. This payment is available once a year, usually after the students have been receiving ABSTUDY for at least three months. </w:t>
      </w:r>
    </w:p>
    <w:p w:rsidR="00097074" w:rsidRDefault="00097074" w:rsidP="00097074">
      <w:pPr>
        <w:pStyle w:val="NormalWeb"/>
      </w:pPr>
      <w:r>
        <w:t xml:space="preserve">The amount which can be advanced is the lowest of: </w:t>
      </w:r>
    </w:p>
    <w:p w:rsidR="00097074" w:rsidRDefault="00097074" w:rsidP="00097074">
      <w:pPr>
        <w:numPr>
          <w:ilvl w:val="0"/>
          <w:numId w:val="359"/>
        </w:numPr>
        <w:spacing w:before="100" w:beforeAutospacing="1" w:after="100" w:afterAutospacing="1"/>
      </w:pPr>
      <w:r>
        <w:t xml:space="preserve">the amount requested; or </w:t>
      </w:r>
    </w:p>
    <w:p w:rsidR="00097074" w:rsidRDefault="00097074" w:rsidP="00097074">
      <w:pPr>
        <w:numPr>
          <w:ilvl w:val="0"/>
          <w:numId w:val="359"/>
        </w:numPr>
        <w:spacing w:before="100" w:beforeAutospacing="1" w:after="100" w:afterAutospacing="1"/>
      </w:pPr>
      <w:r>
        <w:t xml:space="preserve">7% of fortnightly entitlement times 26 weeks (the calculation is based on the Living Allowance, Rent Assistance and Pharmaceutical Allowance but excludes Remote Area Allowance); or </w:t>
      </w:r>
    </w:p>
    <w:p w:rsidR="00097074" w:rsidRDefault="00097074" w:rsidP="00097074">
      <w:pPr>
        <w:numPr>
          <w:ilvl w:val="0"/>
          <w:numId w:val="359"/>
        </w:numPr>
        <w:spacing w:before="100" w:beforeAutospacing="1" w:after="100" w:afterAutospacing="1"/>
      </w:pPr>
      <w:r>
        <w:t xml:space="preserve">$500. </w:t>
      </w:r>
    </w:p>
    <w:p w:rsidR="00097074" w:rsidRDefault="00097074" w:rsidP="00097074">
      <w:pPr>
        <w:pStyle w:val="Heading5"/>
      </w:pPr>
      <w:r>
        <w:t xml:space="preserve">99.3.2 Where an Advance is NOT payable </w:t>
      </w:r>
    </w:p>
    <w:p w:rsidR="00097074" w:rsidRDefault="00097074" w:rsidP="00097074">
      <w:pPr>
        <w:pStyle w:val="NormalWeb"/>
      </w:pPr>
      <w:r>
        <w:t xml:space="preserve">No advance is payable if the amount requested or the 7% of entitlement works out to be less than the minimum amount payment of $250. </w:t>
      </w:r>
    </w:p>
    <w:p w:rsidR="00097074" w:rsidRDefault="00097074" w:rsidP="00097074">
      <w:pPr>
        <w:pStyle w:val="NormalWeb"/>
      </w:pPr>
      <w:r>
        <w:t xml:space="preserve">The advance is not available: </w:t>
      </w:r>
    </w:p>
    <w:p w:rsidR="00097074" w:rsidRDefault="00097074" w:rsidP="00097074">
      <w:pPr>
        <w:numPr>
          <w:ilvl w:val="0"/>
          <w:numId w:val="360"/>
        </w:numPr>
        <w:spacing w:before="100" w:beforeAutospacing="1" w:after="100" w:afterAutospacing="1"/>
      </w:pPr>
      <w:r>
        <w:t xml:space="preserve">to secondary school boarding students; </w:t>
      </w:r>
    </w:p>
    <w:p w:rsidR="00097074" w:rsidRDefault="00097074" w:rsidP="00097074">
      <w:pPr>
        <w:numPr>
          <w:ilvl w:val="0"/>
          <w:numId w:val="360"/>
        </w:numPr>
        <w:spacing w:before="100" w:beforeAutospacing="1" w:after="100" w:afterAutospacing="1"/>
      </w:pPr>
      <w:r>
        <w:t xml:space="preserve">where student entitlement is insufficient for the advance to be repaid over a 26 week (six month) period (that is, where it would cause financial hardship); </w:t>
      </w:r>
    </w:p>
    <w:p w:rsidR="00097074" w:rsidRDefault="00097074" w:rsidP="00097074">
      <w:pPr>
        <w:numPr>
          <w:ilvl w:val="0"/>
          <w:numId w:val="360"/>
        </w:numPr>
        <w:spacing w:before="100" w:beforeAutospacing="1" w:after="100" w:afterAutospacing="1"/>
      </w:pPr>
      <w:r>
        <w:t xml:space="preserve">where students have an outstanding Centrelink debt; </w:t>
      </w:r>
    </w:p>
    <w:p w:rsidR="00097074" w:rsidRDefault="00097074" w:rsidP="00097074">
      <w:pPr>
        <w:numPr>
          <w:ilvl w:val="0"/>
          <w:numId w:val="360"/>
        </w:numPr>
        <w:spacing w:before="100" w:beforeAutospacing="1" w:after="100" w:afterAutospacing="1"/>
      </w:pPr>
      <w:r>
        <w:t xml:space="preserve">if students are repaying a previous advance including an advance payment under another social security allowance or benefit; or </w:t>
      </w:r>
    </w:p>
    <w:p w:rsidR="00097074" w:rsidRDefault="00097074" w:rsidP="00097074">
      <w:pPr>
        <w:numPr>
          <w:ilvl w:val="0"/>
          <w:numId w:val="360"/>
        </w:numPr>
        <w:spacing w:before="100" w:beforeAutospacing="1" w:after="100" w:afterAutospacing="1"/>
      </w:pPr>
      <w:proofErr w:type="gramStart"/>
      <w:r>
        <w:t>if</w:t>
      </w:r>
      <w:proofErr w:type="gramEnd"/>
      <w:r>
        <w:t xml:space="preserve"> students have had an advance within the previous 12 months, including an advance payment under another social security allowance or benefit. </w:t>
      </w:r>
    </w:p>
    <w:p w:rsidR="00097074" w:rsidRDefault="00097074" w:rsidP="00097074">
      <w:pPr>
        <w:pStyle w:val="NormalWeb"/>
      </w:pPr>
      <w:r>
        <w:t xml:space="preserve">Advance payments to dependent students </w:t>
      </w:r>
      <w:proofErr w:type="gramStart"/>
      <w:r>
        <w:t>under</w:t>
      </w:r>
      <w:proofErr w:type="gramEnd"/>
      <w:r>
        <w:t xml:space="preserve"> 18 years cannot be paid without the parent’s permission. </w:t>
      </w:r>
    </w:p>
    <w:p w:rsidR="00B43A15" w:rsidRDefault="00B43A15">
      <w:pPr>
        <w:rPr>
          <w:rFonts w:ascii="Times New Roman" w:hAnsi="Times New Roman"/>
          <w:sz w:val="24"/>
          <w:szCs w:val="24"/>
          <w:lang w:eastAsia="en-AU"/>
        </w:rPr>
      </w:pPr>
      <w:r>
        <w:br w:type="page"/>
      </w:r>
    </w:p>
    <w:p w:rsidR="00B43A15" w:rsidRDefault="00B43A15" w:rsidP="00B43A15">
      <w:pPr>
        <w:pStyle w:val="Heading2"/>
      </w:pPr>
      <w:bookmarkStart w:id="1284" w:name="P6121_373458"/>
      <w:bookmarkEnd w:id="1284"/>
      <w:r>
        <w:t xml:space="preserve">Part VII G </w:t>
      </w:r>
    </w:p>
    <w:p w:rsidR="00B43A15" w:rsidRDefault="00B43A15" w:rsidP="00B43A15">
      <w:pPr>
        <w:pStyle w:val="partsubheading-1"/>
      </w:pPr>
      <w:bookmarkStart w:id="1285" w:name="P6122_373468"/>
      <w:bookmarkEnd w:id="1285"/>
      <w:r>
        <w:rPr>
          <w:rFonts w:ascii="Arial Narrow" w:hAnsi="Arial Narrow"/>
          <w:b/>
          <w:bCs/>
          <w:sz w:val="36"/>
          <w:szCs w:val="36"/>
        </w:rPr>
        <w:t>Common Allowances</w:t>
      </w:r>
      <w:bookmarkStart w:id="1286" w:name="P6122_373485"/>
      <w:bookmarkEnd w:id="1286"/>
    </w:p>
    <w:p w:rsidR="00B43A15" w:rsidRDefault="00B43A15" w:rsidP="00B43A15">
      <w:pPr>
        <w:pStyle w:val="Heading3"/>
      </w:pPr>
      <w:bookmarkStart w:id="1287" w:name="P6123_373485"/>
      <w:bookmarkEnd w:id="1287"/>
      <w:r>
        <w:t>Pensioner Education Supplement (PES)</w:t>
      </w:r>
    </w:p>
    <w:p w:rsidR="00B43A15" w:rsidRDefault="00B43A15" w:rsidP="00B43A15">
      <w:pPr>
        <w:pStyle w:val="Heading5"/>
      </w:pPr>
      <w:r>
        <w:t xml:space="preserve">Part 7G Content </w:t>
      </w:r>
    </w:p>
    <w:p w:rsidR="00B43A15" w:rsidRDefault="00B43A15" w:rsidP="00B43A15">
      <w:r>
        <w:t xml:space="preserve">This part contains details about the Pensioner Education Supplement (PES) for ABSTUDY students, outlining eligibility requirements and entitlements. </w:t>
      </w:r>
    </w:p>
    <w:p w:rsidR="00FC1AB8" w:rsidRDefault="00B43A15" w:rsidP="00FC1AB8">
      <w:r>
        <w:t>This part contains the following chapters:</w:t>
      </w:r>
      <w:r w:rsidR="00FC1AB8" w:rsidRPr="00FC1AB8">
        <w:t xml:space="preserve"> </w:t>
      </w:r>
    </w:p>
    <w:p w:rsidR="00FC1AB8" w:rsidRDefault="00FC1AB8" w:rsidP="00FC1AB8"/>
    <w:p w:rsidR="00FC1AB8" w:rsidRPr="00FC1AB8" w:rsidRDefault="00BF7519" w:rsidP="00FC1AB8">
      <w:pPr>
        <w:rPr>
          <w:rFonts w:ascii="Times New Roman" w:hAnsi="Times New Roman"/>
          <w:sz w:val="24"/>
          <w:szCs w:val="24"/>
          <w:lang w:eastAsia="en-AU"/>
        </w:rPr>
      </w:pPr>
      <w:hyperlink r:id="rId891" w:anchor="P6140_373804" w:tgtFrame="_top" w:history="1">
        <w:r w:rsidR="00FC1AB8" w:rsidRPr="00FC1AB8">
          <w:rPr>
            <w:rFonts w:ascii="Times New Roman" w:hAnsi="Times New Roman"/>
            <w:color w:val="0000FF"/>
            <w:sz w:val="24"/>
            <w:szCs w:val="24"/>
            <w:u w:val="single"/>
            <w:lang w:eastAsia="en-AU"/>
          </w:rPr>
          <w:t xml:space="preserve">Chapter 100 PES Eligibility Requirements </w:t>
        </w:r>
      </w:hyperlink>
    </w:p>
    <w:p w:rsidR="00FC1AB8" w:rsidRPr="00FC1AB8" w:rsidRDefault="00BF7519" w:rsidP="00FC1AB8">
      <w:pPr>
        <w:spacing w:before="100" w:beforeAutospacing="1" w:after="100" w:afterAutospacing="1"/>
        <w:rPr>
          <w:rFonts w:ascii="Times New Roman" w:hAnsi="Times New Roman"/>
          <w:sz w:val="24"/>
          <w:szCs w:val="24"/>
          <w:lang w:eastAsia="en-AU"/>
        </w:rPr>
      </w:pPr>
      <w:hyperlink r:id="rId892" w:anchor="P6208_377001" w:tgtFrame="_top" w:history="1">
        <w:r w:rsidR="00FC1AB8" w:rsidRPr="00FC1AB8">
          <w:rPr>
            <w:rFonts w:ascii="Times New Roman" w:hAnsi="Times New Roman"/>
            <w:color w:val="0000FF"/>
            <w:sz w:val="24"/>
            <w:szCs w:val="24"/>
            <w:u w:val="single"/>
            <w:lang w:eastAsia="en-AU"/>
          </w:rPr>
          <w:t>Chapter 101 PES Study Loads and Workload Concessions</w:t>
        </w:r>
      </w:hyperlink>
    </w:p>
    <w:p w:rsidR="00FC1AB8" w:rsidRPr="00FC1AB8" w:rsidRDefault="00BF7519" w:rsidP="00FC1AB8">
      <w:pPr>
        <w:spacing w:before="100" w:beforeAutospacing="1" w:after="100" w:afterAutospacing="1"/>
        <w:rPr>
          <w:rFonts w:ascii="Times New Roman" w:hAnsi="Times New Roman"/>
          <w:sz w:val="24"/>
          <w:szCs w:val="24"/>
          <w:lang w:eastAsia="en-AU"/>
        </w:rPr>
      </w:pPr>
      <w:hyperlink r:id="rId893" w:anchor="P6229_378270" w:tgtFrame="_top" w:history="1">
        <w:r w:rsidR="00FC1AB8" w:rsidRPr="00FC1AB8">
          <w:rPr>
            <w:rFonts w:ascii="Times New Roman" w:hAnsi="Times New Roman"/>
            <w:color w:val="0000FF"/>
            <w:sz w:val="24"/>
            <w:szCs w:val="24"/>
            <w:u w:val="single"/>
            <w:lang w:eastAsia="en-AU"/>
          </w:rPr>
          <w:t xml:space="preserve">Chapter 102 PES Entitlement and Payment </w:t>
        </w:r>
      </w:hyperlink>
    </w:p>
    <w:p w:rsidR="00D25FA7" w:rsidRDefault="00D25FA7" w:rsidP="00FC1AB8">
      <w:pPr>
        <w:pStyle w:val="NormalWeb"/>
      </w:pPr>
    </w:p>
    <w:p w:rsidR="00B43A15" w:rsidRDefault="00B43A15" w:rsidP="00B43A15">
      <w:pPr>
        <w:pStyle w:val="Heading1"/>
      </w:pPr>
      <w:bookmarkStart w:id="1288" w:name="P6140_373804"/>
      <w:r>
        <w:t>Chapter 100 PES</w:t>
      </w:r>
      <w:bookmarkStart w:id="1289" w:name="P6140_373818"/>
      <w:bookmarkEnd w:id="1288"/>
      <w:bookmarkEnd w:id="1289"/>
      <w:r>
        <w:t xml:space="preserve"> Eligibility</w:t>
      </w:r>
      <w:bookmarkStart w:id="1290" w:name="P6140_373830"/>
      <w:bookmarkEnd w:id="1290"/>
      <w:r>
        <w:t xml:space="preserve"> Requirements </w:t>
      </w:r>
    </w:p>
    <w:p w:rsidR="00B43A15" w:rsidRDefault="00B43A15" w:rsidP="00B43A15">
      <w:r>
        <w:t xml:space="preserve">Students getting </w:t>
      </w:r>
      <w:proofErr w:type="gramStart"/>
      <w:r>
        <w:t>FaCS</w:t>
      </w:r>
      <w:proofErr w:type="gramEnd"/>
      <w:r>
        <w:t xml:space="preserve"> or DVA income support payments because they are disabled, sole parents or carers cannot get ABSTUDY Living Allowance while in receipt of these income support payments but can get the ABSTUDY Pensioner Education Supplement (PES) while studying. </w:t>
      </w:r>
    </w:p>
    <w:p w:rsidR="00B43A15" w:rsidRDefault="00B43A15" w:rsidP="00B43A15">
      <w:pPr>
        <w:pStyle w:val="NormalWeb"/>
      </w:pPr>
      <w:r>
        <w:t>Eligibility for the different ABSTUDY allowances depends on study load, type of study and personal circumstances.</w:t>
      </w:r>
      <w:r>
        <w:br/>
        <w:t> </w:t>
      </w:r>
    </w:p>
    <w:p w:rsidR="00B43A15" w:rsidRDefault="00B43A15" w:rsidP="00B43A15">
      <w:r>
        <w:rPr>
          <w:rFonts w:ascii="Verdana" w:hAnsi="Verdana"/>
          <w:b/>
          <w:bCs/>
          <w:color w:val="000000"/>
          <w:szCs w:val="22"/>
        </w:rPr>
        <w:t>Chapter Content</w:t>
      </w:r>
    </w:p>
    <w:p w:rsidR="00B43A15" w:rsidRDefault="00B43A15" w:rsidP="00561F51">
      <w:r>
        <w:br/>
        <w:t xml:space="preserve">This chapter contains the following topics: </w:t>
      </w:r>
    </w:p>
    <w:p w:rsidR="00B43A15" w:rsidRDefault="00BF7519" w:rsidP="00561F51">
      <w:pPr>
        <w:pStyle w:val="referencebullet-1"/>
      </w:pPr>
      <w:hyperlink r:id="rId894" w:anchor="P6152_374396" w:history="1">
        <w:r w:rsidR="00B43A15">
          <w:rPr>
            <w:rStyle w:val="Hyperlink"/>
          </w:rPr>
          <w:t>Policy Outcome</w:t>
        </w:r>
      </w:hyperlink>
    </w:p>
    <w:p w:rsidR="00B43A15" w:rsidRDefault="00BF7519" w:rsidP="00561F51">
      <w:pPr>
        <w:pStyle w:val="referencebullet-1"/>
      </w:pPr>
      <w:hyperlink r:id="rId895" w:anchor="P6154_374608" w:history="1">
        <w:r w:rsidR="00B43A15">
          <w:rPr>
            <w:rStyle w:val="Hyperlink"/>
          </w:rPr>
          <w:t>ABSTUDY Prerequisites</w:t>
        </w:r>
      </w:hyperlink>
    </w:p>
    <w:p w:rsidR="00B43A15" w:rsidRDefault="00BF7519" w:rsidP="00561F51">
      <w:pPr>
        <w:pStyle w:val="referencebullet-1"/>
      </w:pPr>
      <w:hyperlink r:id="rId896" w:anchor="P6183_374921" w:history="1">
        <w:r w:rsidR="00B43A15">
          <w:rPr>
            <w:rStyle w:val="Hyperlink"/>
          </w:rPr>
          <w:t>Qualifying Income Support Payments</w:t>
        </w:r>
      </w:hyperlink>
    </w:p>
    <w:p w:rsidR="00B43A15" w:rsidRDefault="00BF7519" w:rsidP="00B43A15">
      <w:pPr>
        <w:pStyle w:val="referencebullet-1"/>
      </w:pPr>
      <w:hyperlink r:id="rId897" w:anchor="P6197_376261" w:history="1">
        <w:r w:rsidR="00B43A15">
          <w:rPr>
            <w:rStyle w:val="Hyperlink"/>
          </w:rPr>
          <w:t>Change of Pension</w:t>
        </w:r>
      </w:hyperlink>
    </w:p>
    <w:p w:rsidR="00B43A15" w:rsidRDefault="00B43A15" w:rsidP="00B43A15">
      <w:pPr>
        <w:pStyle w:val="Heading3"/>
      </w:pPr>
      <w:bookmarkStart w:id="1291" w:name="P6152_374396"/>
      <w:bookmarkEnd w:id="1291"/>
      <w:r>
        <w:t>100.1 Policy Outcome</w:t>
      </w:r>
    </w:p>
    <w:p w:rsidR="00B43A15" w:rsidRDefault="00B43A15" w:rsidP="00561F51">
      <w:r>
        <w:t xml:space="preserve">The Pensioner Education Supplement provides a supplement to the pension to assist with ongoing expenses associated with study, and in so doing encourages Indigenous pensioners to take up study. </w:t>
      </w:r>
    </w:p>
    <w:p w:rsidR="00561F51" w:rsidRDefault="00561F51">
      <w:r>
        <w:br w:type="page"/>
      </w:r>
    </w:p>
    <w:p w:rsidR="00561F51" w:rsidRDefault="00561F51" w:rsidP="00561F51"/>
    <w:p w:rsidR="00B43A15" w:rsidRDefault="00B43A15" w:rsidP="00B43A15">
      <w:pPr>
        <w:pStyle w:val="Heading3"/>
      </w:pPr>
      <w:bookmarkStart w:id="1292" w:name="P6154_374608"/>
      <w:bookmarkEnd w:id="1292"/>
      <w:r>
        <w:t>100.2 ABSTUDY prerequisites</w:t>
      </w:r>
    </w:p>
    <w:p w:rsidR="00B43A15" w:rsidRDefault="00B43A15" w:rsidP="00B43A15">
      <w:r>
        <w:t>A student is eligible for PES if s/he:</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70"/>
        <w:gridCol w:w="4620"/>
        <w:gridCol w:w="795"/>
        <w:gridCol w:w="2535"/>
      </w:tblGrid>
      <w:tr w:rsidR="00B43A15" w:rsidTr="00B43A15">
        <w:trPr>
          <w:tblCellSpacing w:w="15" w:type="dxa"/>
          <w:jc w:val="center"/>
        </w:trPr>
        <w:tc>
          <w:tcPr>
            <w:tcW w:w="525" w:type="dxa"/>
            <w:tcBorders>
              <w:top w:val="outset" w:sz="6" w:space="0" w:color="auto"/>
              <w:left w:val="outset" w:sz="6" w:space="0" w:color="auto"/>
              <w:bottom w:val="outset" w:sz="6" w:space="0" w:color="auto"/>
              <w:right w:val="outset" w:sz="6" w:space="0" w:color="auto"/>
            </w:tcBorders>
            <w:shd w:val="clear" w:color="auto" w:fill="000099"/>
            <w:hideMark/>
          </w:tcPr>
          <w:p w:rsidR="00B43A15" w:rsidRDefault="00B43A15" w:rsidP="00B43A15">
            <w:pPr>
              <w:rPr>
                <w:sz w:val="24"/>
                <w:szCs w:val="24"/>
              </w:rPr>
            </w:pPr>
            <w:r>
              <w:rPr>
                <w:b/>
                <w:bCs/>
                <w:color w:val="FFFFFF"/>
              </w:rPr>
              <w:t>No</w:t>
            </w:r>
          </w:p>
        </w:tc>
        <w:tc>
          <w:tcPr>
            <w:tcW w:w="4590" w:type="dxa"/>
            <w:tcBorders>
              <w:top w:val="outset" w:sz="6" w:space="0" w:color="auto"/>
              <w:left w:val="outset" w:sz="6" w:space="0" w:color="auto"/>
              <w:bottom w:val="outset" w:sz="6" w:space="0" w:color="auto"/>
              <w:right w:val="outset" w:sz="6" w:space="0" w:color="auto"/>
            </w:tcBorders>
            <w:shd w:val="clear" w:color="auto" w:fill="000099"/>
            <w:hideMark/>
          </w:tcPr>
          <w:p w:rsidR="00B43A15" w:rsidRDefault="00B43A15" w:rsidP="00B43A15">
            <w:pPr>
              <w:rPr>
                <w:sz w:val="24"/>
                <w:szCs w:val="24"/>
              </w:rPr>
            </w:pPr>
            <w:r>
              <w:rPr>
                <w:b/>
                <w:bCs/>
                <w:color w:val="FFFFFF"/>
              </w:rPr>
              <w:t>Criteria</w:t>
            </w:r>
          </w:p>
        </w:tc>
        <w:tc>
          <w:tcPr>
            <w:tcW w:w="765" w:type="dxa"/>
            <w:tcBorders>
              <w:top w:val="outset" w:sz="6" w:space="0" w:color="auto"/>
              <w:left w:val="outset" w:sz="6" w:space="0" w:color="auto"/>
              <w:bottom w:val="outset" w:sz="6" w:space="0" w:color="auto"/>
              <w:right w:val="outset" w:sz="6" w:space="0" w:color="auto"/>
            </w:tcBorders>
            <w:shd w:val="clear" w:color="auto" w:fill="000099"/>
            <w:hideMark/>
          </w:tcPr>
          <w:p w:rsidR="00B43A15" w:rsidRDefault="00B43A15">
            <w:pPr>
              <w:rPr>
                <w:sz w:val="24"/>
                <w:szCs w:val="24"/>
              </w:rPr>
            </w:pPr>
            <w:r>
              <w:rPr>
                <w:noProof/>
                <w:lang w:eastAsia="en-AU"/>
              </w:rPr>
              <w:drawing>
                <wp:inline distT="0" distB="0" distL="0" distR="0">
                  <wp:extent cx="316865" cy="163195"/>
                  <wp:effectExtent l="19050" t="0" r="6985" b="0"/>
                  <wp:docPr id="2063" name="Picture 2063" descr="check bo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3" descr="check boxes"/>
                          <pic:cNvPicPr>
                            <a:picLocks noChangeAspect="1" noChangeArrowheads="1"/>
                          </pic:cNvPicPr>
                        </pic:nvPicPr>
                        <pic:blipFill>
                          <a:blip r:embed="rId898" cstate="print"/>
                          <a:srcRect/>
                          <a:stretch>
                            <a:fillRect/>
                          </a:stretch>
                        </pic:blipFill>
                        <pic:spPr bwMode="auto">
                          <a:xfrm>
                            <a:off x="0" y="0"/>
                            <a:ext cx="316865" cy="163195"/>
                          </a:xfrm>
                          <a:prstGeom prst="rect">
                            <a:avLst/>
                          </a:prstGeom>
                          <a:noFill/>
                          <a:ln w="9525">
                            <a:noFill/>
                            <a:miter lim="800000"/>
                            <a:headEnd/>
                            <a:tailEnd/>
                          </a:ln>
                        </pic:spPr>
                      </pic:pic>
                    </a:graphicData>
                  </a:graphic>
                </wp:inline>
              </w:drawing>
            </w:r>
          </w:p>
        </w:tc>
        <w:tc>
          <w:tcPr>
            <w:tcW w:w="2490" w:type="dxa"/>
            <w:tcBorders>
              <w:top w:val="outset" w:sz="6" w:space="0" w:color="auto"/>
              <w:left w:val="outset" w:sz="6" w:space="0" w:color="auto"/>
              <w:bottom w:val="outset" w:sz="6" w:space="0" w:color="auto"/>
              <w:right w:val="outset" w:sz="6" w:space="0" w:color="auto"/>
            </w:tcBorders>
            <w:shd w:val="clear" w:color="auto" w:fill="000099"/>
            <w:hideMark/>
          </w:tcPr>
          <w:p w:rsidR="00B43A15" w:rsidRDefault="00B43A15" w:rsidP="00B43A15">
            <w:pPr>
              <w:rPr>
                <w:sz w:val="24"/>
                <w:szCs w:val="24"/>
              </w:rPr>
            </w:pPr>
            <w:r>
              <w:rPr>
                <w:b/>
                <w:bCs/>
                <w:color w:val="FFFFFF"/>
              </w:rPr>
              <w:t>Additional References</w:t>
            </w:r>
          </w:p>
        </w:tc>
      </w:tr>
      <w:tr w:rsidR="00B43A15" w:rsidTr="00B43A15">
        <w:trPr>
          <w:tblCellSpacing w:w="15" w:type="dxa"/>
          <w:jc w:val="center"/>
        </w:trPr>
        <w:tc>
          <w:tcPr>
            <w:tcW w:w="525" w:type="dxa"/>
            <w:vMerge w:val="restart"/>
            <w:tcBorders>
              <w:top w:val="outset" w:sz="6" w:space="0" w:color="auto"/>
              <w:left w:val="outset" w:sz="6" w:space="0" w:color="auto"/>
              <w:bottom w:val="outset" w:sz="6" w:space="0" w:color="auto"/>
              <w:right w:val="outset" w:sz="6" w:space="0" w:color="auto"/>
            </w:tcBorders>
            <w:hideMark/>
          </w:tcPr>
          <w:p w:rsidR="00B43A15" w:rsidRDefault="00B43A15" w:rsidP="00B43A15">
            <w:pPr>
              <w:rPr>
                <w:sz w:val="24"/>
                <w:szCs w:val="24"/>
              </w:rPr>
            </w:pPr>
            <w:r>
              <w:rPr>
                <w:b/>
                <w:bCs/>
              </w:rPr>
              <w:t>1</w:t>
            </w:r>
          </w:p>
        </w:tc>
        <w:tc>
          <w:tcPr>
            <w:tcW w:w="4590" w:type="dxa"/>
            <w:tcBorders>
              <w:top w:val="outset" w:sz="6" w:space="0" w:color="auto"/>
              <w:left w:val="outset" w:sz="6" w:space="0" w:color="auto"/>
              <w:bottom w:val="outset" w:sz="6" w:space="0" w:color="auto"/>
              <w:right w:val="outset" w:sz="6" w:space="0" w:color="auto"/>
            </w:tcBorders>
            <w:hideMark/>
          </w:tcPr>
          <w:p w:rsidR="00B43A15" w:rsidRDefault="00B43A15" w:rsidP="00B43A15">
            <w:pPr>
              <w:rPr>
                <w:sz w:val="24"/>
                <w:szCs w:val="24"/>
              </w:rPr>
            </w:pPr>
            <w:r>
              <w:t>Meets the award eligibility criteria for</w:t>
            </w:r>
          </w:p>
        </w:tc>
        <w:tc>
          <w:tcPr>
            <w:tcW w:w="765" w:type="dxa"/>
            <w:tcBorders>
              <w:top w:val="outset" w:sz="6" w:space="0" w:color="auto"/>
              <w:left w:val="outset" w:sz="6" w:space="0" w:color="auto"/>
              <w:bottom w:val="outset" w:sz="6" w:space="0" w:color="auto"/>
              <w:right w:val="outset" w:sz="6" w:space="0" w:color="auto"/>
            </w:tcBorders>
            <w:hideMark/>
          </w:tcPr>
          <w:p w:rsidR="00B43A15" w:rsidRDefault="00B43A15">
            <w:pPr>
              <w:rPr>
                <w:sz w:val="24"/>
                <w:szCs w:val="24"/>
              </w:rPr>
            </w:pPr>
            <w:r>
              <w:t xml:space="preserve">  </w:t>
            </w:r>
          </w:p>
        </w:tc>
        <w:tc>
          <w:tcPr>
            <w:tcW w:w="2490" w:type="dxa"/>
            <w:tcBorders>
              <w:top w:val="outset" w:sz="6" w:space="0" w:color="auto"/>
              <w:left w:val="outset" w:sz="6" w:space="0" w:color="auto"/>
              <w:bottom w:val="outset" w:sz="6" w:space="0" w:color="auto"/>
              <w:right w:val="outset" w:sz="6" w:space="0" w:color="auto"/>
            </w:tcBorders>
            <w:hideMark/>
          </w:tcPr>
          <w:p w:rsidR="00B43A15" w:rsidRDefault="00B43A15">
            <w:pPr>
              <w:rPr>
                <w:sz w:val="24"/>
                <w:szCs w:val="24"/>
              </w:rPr>
            </w:pPr>
            <w:r>
              <w:t xml:space="preserve">  </w:t>
            </w:r>
          </w:p>
        </w:tc>
      </w:tr>
      <w:tr w:rsidR="00B43A15" w:rsidTr="00B43A15">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43A15" w:rsidRDefault="00B43A15">
            <w:pPr>
              <w:rPr>
                <w:sz w:val="24"/>
                <w:szCs w:val="24"/>
              </w:rPr>
            </w:pPr>
          </w:p>
        </w:tc>
        <w:tc>
          <w:tcPr>
            <w:tcW w:w="4590" w:type="dxa"/>
            <w:tcBorders>
              <w:top w:val="outset" w:sz="6" w:space="0" w:color="auto"/>
              <w:left w:val="outset" w:sz="6" w:space="0" w:color="auto"/>
              <w:bottom w:val="outset" w:sz="6" w:space="0" w:color="auto"/>
              <w:right w:val="outset" w:sz="6" w:space="0" w:color="auto"/>
            </w:tcBorders>
            <w:hideMark/>
          </w:tcPr>
          <w:p w:rsidR="00B43A15" w:rsidRDefault="00B43A15" w:rsidP="00B43A15">
            <w:pPr>
              <w:numPr>
                <w:ilvl w:val="0"/>
                <w:numId w:val="361"/>
              </w:numPr>
              <w:spacing w:before="100" w:beforeAutospacing="1" w:after="100" w:afterAutospacing="1"/>
              <w:rPr>
                <w:sz w:val="24"/>
                <w:szCs w:val="24"/>
              </w:rPr>
            </w:pPr>
            <w:r>
              <w:t xml:space="preserve">a Schooling B award </w:t>
            </w:r>
          </w:p>
        </w:tc>
        <w:tc>
          <w:tcPr>
            <w:tcW w:w="765" w:type="dxa"/>
            <w:tcBorders>
              <w:top w:val="outset" w:sz="6" w:space="0" w:color="auto"/>
              <w:left w:val="outset" w:sz="6" w:space="0" w:color="auto"/>
              <w:bottom w:val="outset" w:sz="6" w:space="0" w:color="auto"/>
              <w:right w:val="outset" w:sz="6" w:space="0" w:color="auto"/>
            </w:tcBorders>
            <w:hideMark/>
          </w:tcPr>
          <w:p w:rsidR="00B43A15" w:rsidRDefault="00B43A15" w:rsidP="00B43A15">
            <w:pPr>
              <w:rPr>
                <w:sz w:val="24"/>
                <w:szCs w:val="24"/>
              </w:rPr>
            </w:pPr>
            <w:r>
              <w:rPr>
                <w:noProof/>
                <w:lang w:eastAsia="en-AU"/>
              </w:rPr>
              <w:drawing>
                <wp:inline distT="0" distB="0" distL="0" distR="0">
                  <wp:extent cx="127000" cy="127000"/>
                  <wp:effectExtent l="19050" t="0" r="6350" b="0"/>
                  <wp:docPr id="2064" name="Picture 2064" descr="ti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4" descr="tickbox"/>
                          <pic:cNvPicPr>
                            <a:picLocks noChangeAspect="1" noChangeArrowheads="1"/>
                          </pic:cNvPicPr>
                        </pic:nvPicPr>
                        <pic:blipFill>
                          <a:blip r:embed="rId58"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p>
        </w:tc>
        <w:tc>
          <w:tcPr>
            <w:tcW w:w="2490" w:type="dxa"/>
            <w:tcBorders>
              <w:top w:val="outset" w:sz="6" w:space="0" w:color="auto"/>
              <w:left w:val="outset" w:sz="6" w:space="0" w:color="auto"/>
              <w:bottom w:val="outset" w:sz="6" w:space="0" w:color="auto"/>
              <w:right w:val="outset" w:sz="6" w:space="0" w:color="auto"/>
            </w:tcBorders>
            <w:hideMark/>
          </w:tcPr>
          <w:p w:rsidR="00B43A15" w:rsidRDefault="00B43A15" w:rsidP="00B43A15">
            <w:pPr>
              <w:rPr>
                <w:sz w:val="24"/>
                <w:szCs w:val="24"/>
              </w:rPr>
            </w:pPr>
            <w:r>
              <w:t xml:space="preserve">refer </w:t>
            </w:r>
            <w:hyperlink r:id="rId899" w:anchor="P3398_237162" w:history="1">
              <w:r>
                <w:rPr>
                  <w:rStyle w:val="Hyperlink"/>
                </w:rPr>
                <w:t>61.2</w:t>
              </w:r>
            </w:hyperlink>
          </w:p>
        </w:tc>
      </w:tr>
      <w:tr w:rsidR="00B43A15" w:rsidTr="00B43A15">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43A15" w:rsidRDefault="00B43A15">
            <w:pPr>
              <w:rPr>
                <w:sz w:val="24"/>
                <w:szCs w:val="24"/>
              </w:rPr>
            </w:pPr>
          </w:p>
        </w:tc>
        <w:tc>
          <w:tcPr>
            <w:tcW w:w="4590" w:type="dxa"/>
            <w:tcBorders>
              <w:top w:val="outset" w:sz="6" w:space="0" w:color="auto"/>
              <w:left w:val="outset" w:sz="6" w:space="0" w:color="auto"/>
              <w:bottom w:val="outset" w:sz="6" w:space="0" w:color="auto"/>
              <w:right w:val="outset" w:sz="6" w:space="0" w:color="auto"/>
            </w:tcBorders>
            <w:hideMark/>
          </w:tcPr>
          <w:p w:rsidR="00B43A15" w:rsidRDefault="00B43A15" w:rsidP="00B43A15">
            <w:pPr>
              <w:numPr>
                <w:ilvl w:val="0"/>
                <w:numId w:val="362"/>
              </w:numPr>
              <w:spacing w:before="100" w:beforeAutospacing="1" w:after="100" w:afterAutospacing="1"/>
              <w:rPr>
                <w:sz w:val="24"/>
                <w:szCs w:val="24"/>
              </w:rPr>
            </w:pPr>
            <w:r>
              <w:t xml:space="preserve">a Tertiary award, or </w:t>
            </w:r>
          </w:p>
        </w:tc>
        <w:tc>
          <w:tcPr>
            <w:tcW w:w="765" w:type="dxa"/>
            <w:tcBorders>
              <w:top w:val="outset" w:sz="6" w:space="0" w:color="auto"/>
              <w:left w:val="outset" w:sz="6" w:space="0" w:color="auto"/>
              <w:bottom w:val="outset" w:sz="6" w:space="0" w:color="auto"/>
              <w:right w:val="outset" w:sz="6" w:space="0" w:color="auto"/>
            </w:tcBorders>
            <w:hideMark/>
          </w:tcPr>
          <w:p w:rsidR="00B43A15" w:rsidRDefault="00B43A15" w:rsidP="00B43A15">
            <w:pPr>
              <w:rPr>
                <w:sz w:val="24"/>
                <w:szCs w:val="24"/>
              </w:rPr>
            </w:pPr>
            <w:r>
              <w:rPr>
                <w:noProof/>
                <w:lang w:eastAsia="en-AU"/>
              </w:rPr>
              <w:drawing>
                <wp:inline distT="0" distB="0" distL="0" distR="0">
                  <wp:extent cx="127000" cy="127000"/>
                  <wp:effectExtent l="19050" t="0" r="6350" b="0"/>
                  <wp:docPr id="2065" name="Picture 2065" descr="ti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5" descr="tickbox"/>
                          <pic:cNvPicPr>
                            <a:picLocks noChangeAspect="1" noChangeArrowheads="1"/>
                          </pic:cNvPicPr>
                        </pic:nvPicPr>
                        <pic:blipFill>
                          <a:blip r:embed="rId58"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p>
        </w:tc>
        <w:tc>
          <w:tcPr>
            <w:tcW w:w="2490" w:type="dxa"/>
            <w:tcBorders>
              <w:top w:val="outset" w:sz="6" w:space="0" w:color="auto"/>
              <w:left w:val="outset" w:sz="6" w:space="0" w:color="auto"/>
              <w:bottom w:val="outset" w:sz="6" w:space="0" w:color="auto"/>
              <w:right w:val="outset" w:sz="6" w:space="0" w:color="auto"/>
            </w:tcBorders>
            <w:hideMark/>
          </w:tcPr>
          <w:p w:rsidR="00B43A15" w:rsidRDefault="00B43A15" w:rsidP="00B43A15">
            <w:pPr>
              <w:rPr>
                <w:sz w:val="24"/>
                <w:szCs w:val="24"/>
              </w:rPr>
            </w:pPr>
            <w:r>
              <w:t xml:space="preserve">refer </w:t>
            </w:r>
            <w:hyperlink r:id="rId900" w:anchor="P2351_155100" w:history="1">
              <w:r>
                <w:rPr>
                  <w:rStyle w:val="Hyperlink"/>
                </w:rPr>
                <w:t>46.4</w:t>
              </w:r>
            </w:hyperlink>
          </w:p>
        </w:tc>
      </w:tr>
      <w:tr w:rsidR="00B43A15" w:rsidTr="00B43A15">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43A15" w:rsidRDefault="00B43A15">
            <w:pPr>
              <w:rPr>
                <w:sz w:val="24"/>
                <w:szCs w:val="24"/>
              </w:rPr>
            </w:pPr>
          </w:p>
        </w:tc>
        <w:tc>
          <w:tcPr>
            <w:tcW w:w="4590" w:type="dxa"/>
            <w:tcBorders>
              <w:top w:val="outset" w:sz="6" w:space="0" w:color="auto"/>
              <w:left w:val="outset" w:sz="6" w:space="0" w:color="auto"/>
              <w:bottom w:val="outset" w:sz="6" w:space="0" w:color="auto"/>
              <w:right w:val="outset" w:sz="6" w:space="0" w:color="auto"/>
            </w:tcBorders>
            <w:hideMark/>
          </w:tcPr>
          <w:p w:rsidR="00B43A15" w:rsidRDefault="00B43A15" w:rsidP="00B43A15">
            <w:pPr>
              <w:numPr>
                <w:ilvl w:val="0"/>
                <w:numId w:val="363"/>
              </w:numPr>
              <w:spacing w:before="100" w:beforeAutospacing="1" w:after="100" w:afterAutospacing="1"/>
              <w:rPr>
                <w:sz w:val="24"/>
                <w:szCs w:val="24"/>
              </w:rPr>
            </w:pPr>
            <w:r>
              <w:t xml:space="preserve">a Masters and Doctorate Award, and </w:t>
            </w:r>
          </w:p>
        </w:tc>
        <w:tc>
          <w:tcPr>
            <w:tcW w:w="765" w:type="dxa"/>
            <w:tcBorders>
              <w:top w:val="outset" w:sz="6" w:space="0" w:color="auto"/>
              <w:left w:val="outset" w:sz="6" w:space="0" w:color="auto"/>
              <w:bottom w:val="outset" w:sz="6" w:space="0" w:color="auto"/>
              <w:right w:val="outset" w:sz="6" w:space="0" w:color="auto"/>
            </w:tcBorders>
            <w:hideMark/>
          </w:tcPr>
          <w:p w:rsidR="00B43A15" w:rsidRDefault="00B43A15" w:rsidP="00B43A15">
            <w:pPr>
              <w:rPr>
                <w:sz w:val="24"/>
                <w:szCs w:val="24"/>
              </w:rPr>
            </w:pPr>
            <w:r>
              <w:rPr>
                <w:noProof/>
                <w:lang w:eastAsia="en-AU"/>
              </w:rPr>
              <w:drawing>
                <wp:inline distT="0" distB="0" distL="0" distR="0">
                  <wp:extent cx="127000" cy="127000"/>
                  <wp:effectExtent l="19050" t="0" r="6350" b="0"/>
                  <wp:docPr id="2066" name="Picture 2066" descr="ti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6" descr="tickbox"/>
                          <pic:cNvPicPr>
                            <a:picLocks noChangeAspect="1" noChangeArrowheads="1"/>
                          </pic:cNvPicPr>
                        </pic:nvPicPr>
                        <pic:blipFill>
                          <a:blip r:embed="rId58"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p>
        </w:tc>
        <w:tc>
          <w:tcPr>
            <w:tcW w:w="2490" w:type="dxa"/>
            <w:tcBorders>
              <w:top w:val="outset" w:sz="6" w:space="0" w:color="auto"/>
              <w:left w:val="outset" w:sz="6" w:space="0" w:color="auto"/>
              <w:bottom w:val="outset" w:sz="6" w:space="0" w:color="auto"/>
              <w:right w:val="outset" w:sz="6" w:space="0" w:color="auto"/>
            </w:tcBorders>
            <w:hideMark/>
          </w:tcPr>
          <w:p w:rsidR="00B43A15" w:rsidRDefault="00B43A15" w:rsidP="00B43A15">
            <w:pPr>
              <w:rPr>
                <w:sz w:val="24"/>
                <w:szCs w:val="24"/>
              </w:rPr>
            </w:pPr>
            <w:r>
              <w:t xml:space="preserve">refer </w:t>
            </w:r>
            <w:hyperlink r:id="rId901" w:anchor="P2399_158029" w:history="1">
              <w:r>
                <w:rPr>
                  <w:rStyle w:val="Hyperlink"/>
                </w:rPr>
                <w:t>46.7</w:t>
              </w:r>
            </w:hyperlink>
          </w:p>
        </w:tc>
      </w:tr>
      <w:tr w:rsidR="00B43A15" w:rsidTr="00B43A15">
        <w:trPr>
          <w:tblCellSpacing w:w="15" w:type="dxa"/>
          <w:jc w:val="center"/>
        </w:trPr>
        <w:tc>
          <w:tcPr>
            <w:tcW w:w="525" w:type="dxa"/>
            <w:tcBorders>
              <w:top w:val="outset" w:sz="6" w:space="0" w:color="auto"/>
              <w:left w:val="outset" w:sz="6" w:space="0" w:color="auto"/>
              <w:bottom w:val="outset" w:sz="6" w:space="0" w:color="auto"/>
              <w:right w:val="outset" w:sz="6" w:space="0" w:color="auto"/>
            </w:tcBorders>
            <w:hideMark/>
          </w:tcPr>
          <w:p w:rsidR="00B43A15" w:rsidRDefault="00B43A15" w:rsidP="00B43A15">
            <w:pPr>
              <w:rPr>
                <w:sz w:val="24"/>
                <w:szCs w:val="24"/>
              </w:rPr>
            </w:pPr>
            <w:r>
              <w:rPr>
                <w:b/>
                <w:bCs/>
              </w:rPr>
              <w:t>2</w:t>
            </w:r>
          </w:p>
        </w:tc>
        <w:tc>
          <w:tcPr>
            <w:tcW w:w="4590" w:type="dxa"/>
            <w:tcBorders>
              <w:top w:val="outset" w:sz="6" w:space="0" w:color="auto"/>
              <w:left w:val="outset" w:sz="6" w:space="0" w:color="auto"/>
              <w:bottom w:val="outset" w:sz="6" w:space="0" w:color="auto"/>
              <w:right w:val="outset" w:sz="6" w:space="0" w:color="auto"/>
            </w:tcBorders>
            <w:hideMark/>
          </w:tcPr>
          <w:p w:rsidR="00B43A15" w:rsidRDefault="00B43A15" w:rsidP="00B43A15">
            <w:pPr>
              <w:rPr>
                <w:sz w:val="24"/>
                <w:szCs w:val="24"/>
              </w:rPr>
            </w:pPr>
            <w:proofErr w:type="gramStart"/>
            <w:r>
              <w:t>is</w:t>
            </w:r>
            <w:proofErr w:type="gramEnd"/>
            <w:r>
              <w:t xml:space="preserve"> receiving a PES qualifying income support payment.</w:t>
            </w:r>
          </w:p>
        </w:tc>
        <w:tc>
          <w:tcPr>
            <w:tcW w:w="765" w:type="dxa"/>
            <w:tcBorders>
              <w:top w:val="outset" w:sz="6" w:space="0" w:color="auto"/>
              <w:left w:val="outset" w:sz="6" w:space="0" w:color="auto"/>
              <w:bottom w:val="outset" w:sz="6" w:space="0" w:color="auto"/>
              <w:right w:val="outset" w:sz="6" w:space="0" w:color="auto"/>
            </w:tcBorders>
            <w:hideMark/>
          </w:tcPr>
          <w:p w:rsidR="00B43A15" w:rsidRDefault="00B43A15" w:rsidP="00B43A15">
            <w:pPr>
              <w:rPr>
                <w:sz w:val="24"/>
                <w:szCs w:val="24"/>
              </w:rPr>
            </w:pPr>
            <w:r>
              <w:rPr>
                <w:noProof/>
                <w:lang w:eastAsia="en-AU"/>
              </w:rPr>
              <w:drawing>
                <wp:inline distT="0" distB="0" distL="0" distR="0">
                  <wp:extent cx="127000" cy="127000"/>
                  <wp:effectExtent l="19050" t="0" r="6350" b="0"/>
                  <wp:docPr id="2067" name="Picture 2067" descr="ti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7" descr="tickbox"/>
                          <pic:cNvPicPr>
                            <a:picLocks noChangeAspect="1" noChangeArrowheads="1"/>
                          </pic:cNvPicPr>
                        </pic:nvPicPr>
                        <pic:blipFill>
                          <a:blip r:embed="rId58"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p>
        </w:tc>
        <w:tc>
          <w:tcPr>
            <w:tcW w:w="2490" w:type="dxa"/>
            <w:tcBorders>
              <w:top w:val="outset" w:sz="6" w:space="0" w:color="auto"/>
              <w:left w:val="outset" w:sz="6" w:space="0" w:color="auto"/>
              <w:bottom w:val="outset" w:sz="6" w:space="0" w:color="auto"/>
              <w:right w:val="outset" w:sz="6" w:space="0" w:color="auto"/>
            </w:tcBorders>
            <w:hideMark/>
          </w:tcPr>
          <w:p w:rsidR="00B43A15" w:rsidRDefault="00B43A15" w:rsidP="00B43A15">
            <w:pPr>
              <w:rPr>
                <w:sz w:val="24"/>
                <w:szCs w:val="24"/>
              </w:rPr>
            </w:pPr>
            <w:r>
              <w:t xml:space="preserve">refer </w:t>
            </w:r>
            <w:hyperlink r:id="rId902" w:anchor="P6183_374921" w:history="1">
              <w:r>
                <w:rPr>
                  <w:rStyle w:val="Hyperlink"/>
                </w:rPr>
                <w:t>100.3</w:t>
              </w:r>
            </w:hyperlink>
          </w:p>
        </w:tc>
      </w:tr>
    </w:tbl>
    <w:p w:rsidR="00B43A15" w:rsidRDefault="00B43A15" w:rsidP="00B43A15">
      <w:pPr>
        <w:pStyle w:val="Heading3"/>
      </w:pPr>
      <w:bookmarkStart w:id="1293" w:name="P6183_374921"/>
      <w:bookmarkEnd w:id="1293"/>
      <w:r>
        <w:t>100.3 Qualifying Income Support Payments</w:t>
      </w:r>
      <w:bookmarkStart w:id="1294" w:name="P6183_374960"/>
      <w:bookmarkEnd w:id="1294"/>
    </w:p>
    <w:p w:rsidR="00B43A15" w:rsidRDefault="00B43A15" w:rsidP="00B43A15">
      <w:r>
        <w:t xml:space="preserve">For the purposes of ABSTUDY PES, a person must meet the following criteria: </w:t>
      </w:r>
    </w:p>
    <w:p w:rsidR="00B43A15" w:rsidRDefault="00B43A15" w:rsidP="00B43A15">
      <w:pPr>
        <w:numPr>
          <w:ilvl w:val="0"/>
          <w:numId w:val="364"/>
        </w:numPr>
        <w:spacing w:before="100" w:beforeAutospacing="1" w:after="100" w:afterAutospacing="1"/>
      </w:pPr>
      <w:r>
        <w:t xml:space="preserve">be receiving- under Social Security Law- one of the following; </w:t>
      </w:r>
    </w:p>
    <w:p w:rsidR="00B43A15" w:rsidRDefault="00B43A15" w:rsidP="00B43A15">
      <w:pPr>
        <w:pStyle w:val="NormalWeb"/>
      </w:pPr>
      <w:r>
        <w:t xml:space="preserve">- </w:t>
      </w:r>
      <w:proofErr w:type="gramStart"/>
      <w:r>
        <w:t>a</w:t>
      </w:r>
      <w:proofErr w:type="gramEnd"/>
      <w:r>
        <w:t xml:space="preserve"> Disability Support Pension </w:t>
      </w:r>
    </w:p>
    <w:p w:rsidR="00B43A15" w:rsidRDefault="00B43A15" w:rsidP="00B43A15">
      <w:pPr>
        <w:pStyle w:val="NormalWeb"/>
      </w:pPr>
      <w:r>
        <w:t xml:space="preserve">- </w:t>
      </w:r>
      <w:proofErr w:type="gramStart"/>
      <w:r>
        <w:t>in</w:t>
      </w:r>
      <w:proofErr w:type="gramEnd"/>
      <w:r>
        <w:t xml:space="preserve"> the case of a person whose partner is receiving a disability support pension –a wife pension </w:t>
      </w:r>
    </w:p>
    <w:p w:rsidR="00B43A15" w:rsidRDefault="00B43A15" w:rsidP="00B43A15">
      <w:pPr>
        <w:pStyle w:val="NormalWeb"/>
      </w:pPr>
      <w:r>
        <w:t xml:space="preserve">- </w:t>
      </w:r>
      <w:proofErr w:type="gramStart"/>
      <w:r>
        <w:t>a</w:t>
      </w:r>
      <w:proofErr w:type="gramEnd"/>
      <w:r>
        <w:t xml:space="preserve"> Carer Payment </w:t>
      </w:r>
    </w:p>
    <w:p w:rsidR="00B43A15" w:rsidRDefault="00B43A15" w:rsidP="00B43A15">
      <w:pPr>
        <w:pStyle w:val="NormalWeb"/>
      </w:pPr>
      <w:r>
        <w:t xml:space="preserve">- </w:t>
      </w:r>
      <w:proofErr w:type="gramStart"/>
      <w:r>
        <w:t>a</w:t>
      </w:r>
      <w:proofErr w:type="gramEnd"/>
      <w:r>
        <w:t xml:space="preserve"> pension (PP) single </w:t>
      </w:r>
    </w:p>
    <w:p w:rsidR="00B43A15" w:rsidRDefault="00B43A15" w:rsidP="00B43A15">
      <w:pPr>
        <w:pStyle w:val="NormalWeb"/>
      </w:pPr>
      <w:r>
        <w:t xml:space="preserve">- </w:t>
      </w:r>
      <w:proofErr w:type="gramStart"/>
      <w:r>
        <w:t>a</w:t>
      </w:r>
      <w:proofErr w:type="gramEnd"/>
      <w:r>
        <w:t xml:space="preserve"> widow B pension </w:t>
      </w:r>
    </w:p>
    <w:p w:rsidR="00B43A15" w:rsidRDefault="00B43A15" w:rsidP="00B43A15">
      <w:pPr>
        <w:pStyle w:val="NormalWeb"/>
      </w:pPr>
      <w:r>
        <w:t xml:space="preserve">- </w:t>
      </w:r>
      <w:proofErr w:type="gramStart"/>
      <w:r>
        <w:t>a</w:t>
      </w:r>
      <w:proofErr w:type="gramEnd"/>
      <w:r>
        <w:t xml:space="preserve"> widow allowance </w:t>
      </w:r>
    </w:p>
    <w:p w:rsidR="00B43A15" w:rsidRDefault="00B43A15" w:rsidP="00B43A15">
      <w:pPr>
        <w:numPr>
          <w:ilvl w:val="0"/>
          <w:numId w:val="365"/>
        </w:numPr>
        <w:spacing w:before="100" w:beforeAutospacing="1" w:after="100" w:afterAutospacing="1"/>
      </w:pPr>
      <w:r>
        <w:t xml:space="preserve">in the case of a person who is a sole parent –a special benefit; </w:t>
      </w:r>
    </w:p>
    <w:p w:rsidR="00B43A15" w:rsidRDefault="00B43A15" w:rsidP="00B43A15">
      <w:pPr>
        <w:pStyle w:val="NormalWeb"/>
      </w:pPr>
      <w:r>
        <w:t xml:space="preserve">- </w:t>
      </w:r>
      <w:proofErr w:type="gramStart"/>
      <w:r>
        <w:t>a</w:t>
      </w:r>
      <w:proofErr w:type="gramEnd"/>
      <w:r>
        <w:t xml:space="preserve"> rehabilitation allowance payable under clause 35 of Schedule 1A of the Social Security Act 1999: or </w:t>
      </w:r>
    </w:p>
    <w:p w:rsidR="00B43A15" w:rsidRDefault="00B43A15" w:rsidP="00B43A15">
      <w:pPr>
        <w:pStyle w:val="NormalWeb"/>
      </w:pPr>
      <w:r>
        <w:t xml:space="preserve">- </w:t>
      </w:r>
      <w:proofErr w:type="gramStart"/>
      <w:r>
        <w:t>be</w:t>
      </w:r>
      <w:proofErr w:type="gramEnd"/>
      <w:r>
        <w:t xml:space="preserve"> receiving -under the Veterans' Entitlements Act- one of the following; </w:t>
      </w:r>
    </w:p>
    <w:p w:rsidR="00B43A15" w:rsidRDefault="00B43A15" w:rsidP="00B43A15">
      <w:pPr>
        <w:pStyle w:val="NormalWeb"/>
      </w:pPr>
      <w:r>
        <w:t xml:space="preserve">- </w:t>
      </w:r>
      <w:proofErr w:type="gramStart"/>
      <w:r>
        <w:t>in</w:t>
      </w:r>
      <w:proofErr w:type="gramEnd"/>
      <w:r>
        <w:t xml:space="preserve"> the case of a person who has a dependent child – a pension under Part II of that Act; or </w:t>
      </w:r>
    </w:p>
    <w:p w:rsidR="00B43A15" w:rsidRDefault="00B43A15" w:rsidP="00B43A15">
      <w:pPr>
        <w:pStyle w:val="NormalWeb"/>
      </w:pPr>
      <w:r>
        <w:t xml:space="preserve">- </w:t>
      </w:r>
      <w:proofErr w:type="gramStart"/>
      <w:r>
        <w:t>an</w:t>
      </w:r>
      <w:proofErr w:type="gramEnd"/>
      <w:r>
        <w:t xml:space="preserve"> invalidity service pension; or </w:t>
      </w:r>
    </w:p>
    <w:p w:rsidR="00B43A15" w:rsidRDefault="00B43A15" w:rsidP="00B43A15">
      <w:pPr>
        <w:pStyle w:val="NormalWeb"/>
      </w:pPr>
      <w:r>
        <w:t xml:space="preserve">- </w:t>
      </w:r>
      <w:proofErr w:type="gramStart"/>
      <w:r>
        <w:t>in</w:t>
      </w:r>
      <w:proofErr w:type="gramEnd"/>
      <w:r>
        <w:t xml:space="preserve"> the case of a person whose partner is receiving an invalidity service pension- a partner service pension; or </w:t>
      </w:r>
    </w:p>
    <w:p w:rsidR="00B43A15" w:rsidRDefault="00B43A15" w:rsidP="00B43A15">
      <w:pPr>
        <w:pStyle w:val="NormalWeb"/>
      </w:pPr>
      <w:r>
        <w:t xml:space="preserve">- </w:t>
      </w:r>
      <w:proofErr w:type="gramStart"/>
      <w:r>
        <w:t>a</w:t>
      </w:r>
      <w:proofErr w:type="gramEnd"/>
      <w:r>
        <w:t xml:space="preserve"> carer service pension; or </w:t>
      </w:r>
    </w:p>
    <w:p w:rsidR="00B43A15" w:rsidRDefault="00B43A15" w:rsidP="00B43A15">
      <w:pPr>
        <w:pStyle w:val="NormalWeb"/>
      </w:pPr>
      <w:r>
        <w:t xml:space="preserve">- </w:t>
      </w:r>
      <w:proofErr w:type="gramStart"/>
      <w:r>
        <w:t>in</w:t>
      </w:r>
      <w:proofErr w:type="gramEnd"/>
      <w:r>
        <w:t xml:space="preserve"> the case of a person who has a dependant child – a pension under Part IV of that Act. </w:t>
      </w:r>
    </w:p>
    <w:p w:rsidR="00B43A15" w:rsidRDefault="00B43A15" w:rsidP="00B43A15">
      <w:pPr>
        <w:pStyle w:val="NormalWeb"/>
      </w:pPr>
      <w:r>
        <w:t> </w:t>
      </w:r>
    </w:p>
    <w:p w:rsidR="00B43A15" w:rsidRDefault="00B43A15" w:rsidP="00B43A15">
      <w:pPr>
        <w:pStyle w:val="Heading5"/>
      </w:pPr>
      <w:r>
        <w:t>100.3.1 Wife's pension recipients</w:t>
      </w:r>
      <w:bookmarkStart w:id="1295" w:name="P6193_375700"/>
      <w:bookmarkEnd w:id="1295"/>
      <w:r>
        <w:t xml:space="preserve"> </w:t>
      </w:r>
    </w:p>
    <w:p w:rsidR="00B43A15" w:rsidRDefault="00B43A15" w:rsidP="00B43A15">
      <w:r>
        <w:t xml:space="preserve">As the result of </w:t>
      </w:r>
      <w:proofErr w:type="gramStart"/>
      <w:r>
        <w:t>FaCS</w:t>
      </w:r>
      <w:proofErr w:type="gramEnd"/>
      <w:r>
        <w:t xml:space="preserve"> changes from 1 July 1995, there may be some cases where a former Wife Pension beneficiary, having been transferred to Parenting/Partner Allowance, will not be moved back to the Wife's Pension, regardless of the grandfathering provision. </w:t>
      </w:r>
    </w:p>
    <w:p w:rsidR="00B43A15" w:rsidRDefault="00B43A15" w:rsidP="00B43A15">
      <w:pPr>
        <w:numPr>
          <w:ilvl w:val="0"/>
          <w:numId w:val="366"/>
        </w:numPr>
        <w:spacing w:before="100" w:beforeAutospacing="1" w:after="100" w:afterAutospacing="1"/>
      </w:pPr>
      <w:r>
        <w:t xml:space="preserve">In these cases PES should continue to be paid where the person received PES from 1996 to 2002 onwards, on the basis of receiving the Wife's Pension and the student's circumstances have not changed other than for the transfer to PgA. </w:t>
      </w:r>
    </w:p>
    <w:p w:rsidR="00B43A15" w:rsidRDefault="00B43A15" w:rsidP="00B43A15">
      <w:pPr>
        <w:numPr>
          <w:ilvl w:val="0"/>
          <w:numId w:val="367"/>
        </w:numPr>
        <w:spacing w:before="100" w:beforeAutospacing="1" w:after="100" w:afterAutospacing="1"/>
      </w:pPr>
      <w:r>
        <w:t xml:space="preserve">(For full text and explanation refer ABSTUDY Policy Manual 2001). </w:t>
      </w:r>
    </w:p>
    <w:p w:rsidR="00B43A15" w:rsidRDefault="00B43A15" w:rsidP="00B43A15">
      <w:pPr>
        <w:pStyle w:val="Heading3"/>
      </w:pPr>
      <w:bookmarkStart w:id="1296" w:name="P6197_376261"/>
      <w:bookmarkEnd w:id="1296"/>
      <w:r>
        <w:t>100.4 Change of Pension</w:t>
      </w:r>
      <w:bookmarkStart w:id="1297" w:name="P6197_376283"/>
      <w:bookmarkEnd w:id="1297"/>
    </w:p>
    <w:p w:rsidR="00B43A15" w:rsidRDefault="00B43A15" w:rsidP="00B43A15">
      <w:r>
        <w:t xml:space="preserve">If a pensioner student transfers from one type of pension/payment to a pension/payment in the other Group, the pensioner`s eligibility will be assessed and they will become entitled, or cease to be entitled to PES, as the case may be, from the day the student is deemed entitled to the new type of pension. </w:t>
      </w:r>
    </w:p>
    <w:p w:rsidR="00B43A15" w:rsidRDefault="00B43A15" w:rsidP="006B57EE">
      <w:pPr>
        <w:pStyle w:val="NormalWeb"/>
      </w:pPr>
    </w:p>
    <w:p w:rsidR="00B43A15" w:rsidRDefault="00B43A15" w:rsidP="006B57EE">
      <w:pPr>
        <w:pStyle w:val="NormalWeb"/>
      </w:pPr>
    </w:p>
    <w:p w:rsidR="00B43A15" w:rsidRDefault="00B43A15" w:rsidP="00B43A15">
      <w:pPr>
        <w:pStyle w:val="Heading1"/>
      </w:pPr>
      <w:bookmarkStart w:id="1298" w:name="P6229_378270"/>
      <w:r>
        <w:t>Chapter 102 PES Entitlement</w:t>
      </w:r>
      <w:bookmarkStart w:id="1299" w:name="P6229_378296"/>
      <w:bookmarkEnd w:id="1298"/>
      <w:bookmarkEnd w:id="1299"/>
      <w:r>
        <w:t xml:space="preserve"> and Payment </w:t>
      </w:r>
    </w:p>
    <w:p w:rsidR="00B43A15" w:rsidRDefault="00B43A15" w:rsidP="00B43A15">
      <w:r>
        <w:t>PES rate of entitlement is determined by the study load and the type of PES qualifying income support payment received. This chapter examines the entitlements eligible students can receive under ABSTUDY PES.</w:t>
      </w:r>
    </w:p>
    <w:p w:rsidR="00B43A15" w:rsidRDefault="00B43A15" w:rsidP="00B43A15">
      <w:r>
        <w:rPr>
          <w:rFonts w:ascii="Verdana" w:hAnsi="Verdana"/>
          <w:b/>
          <w:bCs/>
          <w:color w:val="000000"/>
          <w:szCs w:val="22"/>
        </w:rPr>
        <w:t>Chapter Content</w:t>
      </w:r>
    </w:p>
    <w:p w:rsidR="00B43A15" w:rsidRDefault="00B43A15" w:rsidP="00561F51">
      <w:r>
        <w:t xml:space="preserve">This chapter contains the following topics: </w:t>
      </w:r>
    </w:p>
    <w:p w:rsidR="00B43A15" w:rsidRDefault="00BF7519" w:rsidP="00561F51">
      <w:pPr>
        <w:pStyle w:val="referencebullet-1"/>
      </w:pPr>
      <w:hyperlink r:id="rId903" w:anchor="P2106_146523" w:history="1">
        <w:r w:rsidR="00B43A15">
          <w:rPr>
            <w:rStyle w:val="Hyperlink"/>
          </w:rPr>
          <w:t>Entitlement</w:t>
        </w:r>
      </w:hyperlink>
    </w:p>
    <w:p w:rsidR="00B43A15" w:rsidRDefault="00BF7519" w:rsidP="00561F51">
      <w:pPr>
        <w:pStyle w:val="referencebullet-1"/>
      </w:pPr>
      <w:hyperlink r:id="rId904" w:anchor="P6248_379496" w:history="1">
        <w:r w:rsidR="00B43A15">
          <w:rPr>
            <w:rStyle w:val="Hyperlink"/>
          </w:rPr>
          <w:t>Entitlement to other allowances</w:t>
        </w:r>
      </w:hyperlink>
    </w:p>
    <w:p w:rsidR="00B43A15" w:rsidRDefault="00BF7519" w:rsidP="00561F51">
      <w:pPr>
        <w:pStyle w:val="referencebullet-1"/>
      </w:pPr>
      <w:hyperlink r:id="rId905" w:anchor="P6253_379923" w:history="1">
        <w:r w:rsidR="00B43A15">
          <w:rPr>
            <w:rStyle w:val="Hyperlink"/>
          </w:rPr>
          <w:t>Payment</w:t>
        </w:r>
      </w:hyperlink>
    </w:p>
    <w:p w:rsidR="00B43A15" w:rsidRDefault="00BF7519" w:rsidP="00B43A15">
      <w:pPr>
        <w:pStyle w:val="referencebullet-1"/>
      </w:pPr>
      <w:hyperlink r:id="rId906" w:anchor="P6265_380448" w:history="1">
        <w:r w:rsidR="00B43A15">
          <w:rPr>
            <w:rStyle w:val="Hyperlink"/>
          </w:rPr>
          <w:t>Recovery of overpayments</w:t>
        </w:r>
      </w:hyperlink>
    </w:p>
    <w:p w:rsidR="00B43A15" w:rsidRDefault="00B43A15" w:rsidP="00B43A15">
      <w:pPr>
        <w:pStyle w:val="Heading3"/>
      </w:pPr>
      <w:bookmarkStart w:id="1300" w:name="P6239_378646"/>
      <w:bookmarkEnd w:id="1300"/>
      <w:r>
        <w:t>102.1 Entitlement</w:t>
      </w:r>
    </w:p>
    <w:p w:rsidR="00B43A15" w:rsidRDefault="00B43A15" w:rsidP="00B43A15">
      <w:pPr>
        <w:pStyle w:val="Heading5"/>
      </w:pPr>
      <w:r>
        <w:t>102.1.1 Period of entitlement</w:t>
      </w:r>
    </w:p>
    <w:p w:rsidR="00B43A15" w:rsidRDefault="00B43A15" w:rsidP="00B43A15">
      <w:r>
        <w:t xml:space="preserve">Pensioner Education Supplement (PES) has the same period of entitlement conditions as for Living Allowance except PES students who complete a course of at least 30 weeks duration, ie a long course and this course is completed after 15 September are entitled to payment up to 31 December of that year. </w:t>
      </w:r>
    </w:p>
    <w:p w:rsidR="00B43A15" w:rsidRDefault="00B43A15" w:rsidP="00B43A15">
      <w:pPr>
        <w:pStyle w:val="NormalWeb"/>
      </w:pPr>
      <w:r>
        <w:t xml:space="preserve">Where a post-schooling student in receipt of ABSTUDY Living Allowance completes a course, they are entitled to payment only up to the last day of the course. </w:t>
      </w:r>
    </w:p>
    <w:p w:rsidR="00B43A15" w:rsidRDefault="00B43A15" w:rsidP="00B43A15">
      <w:pPr>
        <w:pStyle w:val="NormalWeb"/>
      </w:pPr>
      <w:r>
        <w:t xml:space="preserve">NB. Secondary school students in receipt of ABSTUDY Living Allowance are entitled to payment up to 31 December of that year. </w:t>
      </w:r>
    </w:p>
    <w:p w:rsidR="00B43A15" w:rsidRDefault="00B43A15" w:rsidP="00B43A15">
      <w:pPr>
        <w:pStyle w:val="Heading5"/>
      </w:pPr>
      <w:r>
        <w:t xml:space="preserve">102.1.2 Prior year arrangements </w:t>
      </w:r>
    </w:p>
    <w:p w:rsidR="00B43A15" w:rsidRDefault="00B43A15" w:rsidP="00B43A15">
      <w:r>
        <w:t>ABSTUDY PES students continuing study from 1999 will be maintained at the 1999 rate of PES until the completion of the course given the same personal, financial and academic circumstances apply. If a continuing student went onto the 2000 rate s/he cannot then go back to the 1999 rate should a change in her/his circumstances make the 1999 rate more attractive.</w:t>
      </w:r>
    </w:p>
    <w:p w:rsidR="00B43A15" w:rsidRDefault="00B43A15" w:rsidP="00B43A15">
      <w:pPr>
        <w:pStyle w:val="Heading5"/>
      </w:pPr>
      <w:r>
        <w:t>102.1.3 Income testing</w:t>
      </w:r>
    </w:p>
    <w:p w:rsidR="00B43A15" w:rsidRDefault="00B43A15" w:rsidP="00B43A15">
      <w:r>
        <w:t xml:space="preserve">PES is not subject to income testing. The student will usually have met the </w:t>
      </w:r>
      <w:proofErr w:type="gramStart"/>
      <w:r>
        <w:t>FaCS</w:t>
      </w:r>
      <w:proofErr w:type="gramEnd"/>
      <w:r>
        <w:t xml:space="preserve"> or DVA means test to get the qualifying pension or allowance.</w:t>
      </w:r>
    </w:p>
    <w:p w:rsidR="00B43A15" w:rsidRDefault="00B43A15" w:rsidP="00B43A15">
      <w:pPr>
        <w:pStyle w:val="Heading5"/>
      </w:pPr>
      <w:bookmarkStart w:id="1301" w:name="P6246_379345"/>
      <w:bookmarkEnd w:id="1301"/>
      <w:r>
        <w:t>102.1.4 Tax exemption</w:t>
      </w:r>
    </w:p>
    <w:p w:rsidR="00B43A15" w:rsidRDefault="00B43A15" w:rsidP="00561F51">
      <w:r>
        <w:t xml:space="preserve">PES is a tax exempt payment. Students can, however, continue to elect to have tax deducted from their primary Centrelink payment. </w:t>
      </w:r>
    </w:p>
    <w:p w:rsidR="00B43A15" w:rsidRDefault="00B43A15" w:rsidP="00B43A15">
      <w:pPr>
        <w:pStyle w:val="Heading3"/>
      </w:pPr>
      <w:bookmarkStart w:id="1302" w:name="P6248_379496"/>
      <w:bookmarkEnd w:id="1302"/>
      <w:r>
        <w:t>102.2 Entitlement to other allowances</w:t>
      </w:r>
    </w:p>
    <w:p w:rsidR="00B43A15" w:rsidRDefault="00B43A15" w:rsidP="00B43A15">
      <w:pPr>
        <w:pStyle w:val="Heading5"/>
      </w:pPr>
      <w:r>
        <w:t xml:space="preserve">102.1.2 Prior year arrangements </w:t>
      </w:r>
    </w:p>
    <w:p w:rsidR="00B43A15" w:rsidRDefault="00B43A15" w:rsidP="00B43A15">
      <w:pPr>
        <w:pStyle w:val="NormalWeb"/>
      </w:pPr>
      <w:r>
        <w:t xml:space="preserve">ABSTUDY PES students continuing study (see 102.1.2.1) from 1999 will be maintained at the 1999 rate of PES until the completion of the course given the same personal, financial and academic circumstances apply. If a continuing student went onto the 2000 rate s/he cannot then go back to the 1999 rate should a change in her/his circumstances make the 1999 rate more attractive. </w:t>
      </w:r>
    </w:p>
    <w:p w:rsidR="00B43A15" w:rsidRDefault="00B43A15" w:rsidP="00B43A15">
      <w:pPr>
        <w:pStyle w:val="Heading5"/>
      </w:pPr>
      <w:r>
        <w:t xml:space="preserve">102.1.2.1 </w:t>
      </w:r>
      <w:proofErr w:type="gramStart"/>
      <w:r>
        <w:t>definition</w:t>
      </w:r>
      <w:proofErr w:type="gramEnd"/>
      <w:r>
        <w:t xml:space="preserve"> of continuing student </w:t>
      </w:r>
    </w:p>
    <w:p w:rsidR="00B43A15" w:rsidRDefault="00B43A15" w:rsidP="00B43A15">
      <w:pPr>
        <w:pStyle w:val="NormalWeb"/>
      </w:pPr>
      <w:r>
        <w:t xml:space="preserve">A continuing student is one who has not had a break in study between 1999, 2000, 2001 and 2002, except where, in exceptional circumstances that are generally beyond a student’s control, the break in study can be justified on: </w:t>
      </w:r>
    </w:p>
    <w:p w:rsidR="00B43A15" w:rsidRDefault="00B43A15" w:rsidP="00B43A15">
      <w:pPr>
        <w:numPr>
          <w:ilvl w:val="0"/>
          <w:numId w:val="368"/>
        </w:numPr>
        <w:spacing w:before="100" w:beforeAutospacing="1" w:after="100" w:afterAutospacing="1"/>
      </w:pPr>
      <w:r>
        <w:t xml:space="preserve">Medical grounds, </w:t>
      </w:r>
    </w:p>
    <w:p w:rsidR="00B43A15" w:rsidRDefault="00B43A15" w:rsidP="00B43A15">
      <w:pPr>
        <w:numPr>
          <w:ilvl w:val="0"/>
          <w:numId w:val="368"/>
        </w:numPr>
        <w:spacing w:before="100" w:beforeAutospacing="1" w:after="100" w:afterAutospacing="1"/>
      </w:pPr>
      <w:r>
        <w:t xml:space="preserve">Personal circumstances; or </w:t>
      </w:r>
    </w:p>
    <w:p w:rsidR="00B43A15" w:rsidRDefault="00B43A15" w:rsidP="00B43A15">
      <w:pPr>
        <w:numPr>
          <w:ilvl w:val="0"/>
          <w:numId w:val="368"/>
        </w:numPr>
        <w:spacing w:before="100" w:beforeAutospacing="1" w:after="100" w:afterAutospacing="1"/>
      </w:pPr>
      <w:r>
        <w:t xml:space="preserve">Academic course requirements. </w:t>
      </w:r>
    </w:p>
    <w:p w:rsidR="00B43A15" w:rsidRDefault="00B43A15" w:rsidP="00B43A15">
      <w:pPr>
        <w:pStyle w:val="Heading3"/>
      </w:pPr>
      <w:bookmarkStart w:id="1303" w:name="P6253_379923"/>
      <w:bookmarkEnd w:id="1303"/>
      <w:r>
        <w:t>102.3 Payment</w:t>
      </w:r>
      <w:bookmarkStart w:id="1304" w:name="P6253_379935"/>
      <w:bookmarkEnd w:id="1304"/>
      <w:r>
        <w:t xml:space="preserve"> </w:t>
      </w:r>
    </w:p>
    <w:p w:rsidR="00B43A15" w:rsidRDefault="00B43A15" w:rsidP="00B43A15">
      <w:r>
        <w:t>The amount payable under ABSTUDY PES is aligned with PES payable under Social Security law.</w:t>
      </w:r>
    </w:p>
    <w:p w:rsidR="00B43A15" w:rsidRDefault="00B43A15" w:rsidP="00B43A15">
      <w:pPr>
        <w:pStyle w:val="Heading5"/>
      </w:pPr>
      <w:r>
        <w:t xml:space="preserve">102.3.1 Lodgement of PES Application </w:t>
      </w:r>
    </w:p>
    <w:p w:rsidR="00B43A15" w:rsidRDefault="00B43A15" w:rsidP="00B43A15">
      <w:r>
        <w:t>An ABSTUDY PES Application must be lodged:</w:t>
      </w:r>
    </w:p>
    <w:p w:rsidR="00B43A15" w:rsidRDefault="00B43A15" w:rsidP="00B43A15">
      <w:pPr>
        <w:numPr>
          <w:ilvl w:val="0"/>
          <w:numId w:val="369"/>
        </w:numPr>
        <w:spacing w:before="100" w:beforeAutospacing="1" w:after="100" w:afterAutospacing="1"/>
      </w:pPr>
      <w:r>
        <w:t xml:space="preserve">within 28 days from the commencement of a short course or </w:t>
      </w:r>
    </w:p>
    <w:p w:rsidR="00B43A15" w:rsidRDefault="00B43A15" w:rsidP="00B43A15">
      <w:pPr>
        <w:numPr>
          <w:ilvl w:val="0"/>
          <w:numId w:val="369"/>
        </w:numPr>
        <w:spacing w:before="100" w:beforeAutospacing="1" w:after="100" w:afterAutospacing="1"/>
      </w:pPr>
      <w:r>
        <w:t xml:space="preserve">by 31 March for full year courses or </w:t>
      </w:r>
    </w:p>
    <w:p w:rsidR="00B43A15" w:rsidRDefault="00B43A15" w:rsidP="00B43A15">
      <w:pPr>
        <w:numPr>
          <w:ilvl w:val="0"/>
          <w:numId w:val="369"/>
        </w:numPr>
        <w:spacing w:before="100" w:beforeAutospacing="1" w:after="100" w:afterAutospacing="1"/>
      </w:pPr>
      <w:r>
        <w:t xml:space="preserve">31 July for second semester courses </w:t>
      </w:r>
    </w:p>
    <w:p w:rsidR="00B43A15" w:rsidRDefault="00B43A15" w:rsidP="00B43A15">
      <w:proofErr w:type="gramStart"/>
      <w:r>
        <w:t>or</w:t>
      </w:r>
      <w:proofErr w:type="gramEnd"/>
      <w:r>
        <w:t xml:space="preserve"> payment will only be made from the date of lodgement of the PES claim.</w:t>
      </w:r>
    </w:p>
    <w:p w:rsidR="00B43A15" w:rsidRDefault="00B43A15" w:rsidP="00B43A15">
      <w:pPr>
        <w:pStyle w:val="Heading5"/>
      </w:pPr>
      <w:r>
        <w:t>102.3.2 Due date for payment</w:t>
      </w:r>
    </w:p>
    <w:p w:rsidR="00B43A15" w:rsidRDefault="00B43A15" w:rsidP="00B43A15">
      <w:r>
        <w:t>Pensioner Education Supplement is paid fortnightly in arrears</w:t>
      </w:r>
    </w:p>
    <w:p w:rsidR="00B43A15" w:rsidRDefault="00B43A15" w:rsidP="00B43A15">
      <w:pPr>
        <w:pStyle w:val="Heading5"/>
      </w:pPr>
      <w:r>
        <w:t xml:space="preserve">102.3.3 Payee </w:t>
      </w:r>
    </w:p>
    <w:p w:rsidR="00B43A15" w:rsidRDefault="00B43A15" w:rsidP="00B43A15">
      <w:r>
        <w:t xml:space="preserve">Pensioner Education Supplement is paid to the applicant. </w:t>
      </w:r>
    </w:p>
    <w:p w:rsidR="00B43A15" w:rsidRDefault="00B43A15" w:rsidP="00B43A15">
      <w:pPr>
        <w:pStyle w:val="Heading3"/>
      </w:pPr>
      <w:bookmarkStart w:id="1305" w:name="P6265_380448"/>
      <w:bookmarkEnd w:id="1305"/>
      <w:r>
        <w:t>102.4 Recovery of overpayments</w:t>
      </w:r>
    </w:p>
    <w:p w:rsidR="00B43A15" w:rsidRDefault="00B43A15" w:rsidP="00B43A15">
      <w:r>
        <w:t xml:space="preserve">Refer to </w:t>
      </w:r>
      <w:hyperlink r:id="rId907" w:anchor="P8708_532449" w:history="1">
        <w:r>
          <w:rPr>
            <w:rStyle w:val="Hyperlink"/>
          </w:rPr>
          <w:t>133.2</w:t>
        </w:r>
      </w:hyperlink>
      <w:r>
        <w:t xml:space="preserve"> to identify the responsible payee where an overpayment of this allowance has been made. </w:t>
      </w:r>
    </w:p>
    <w:p w:rsidR="00B43A15" w:rsidRDefault="00B43A15" w:rsidP="00B43A15">
      <w:pPr>
        <w:pStyle w:val="NormalWeb"/>
        <w:jc w:val="center"/>
      </w:pPr>
      <w:r>
        <w:rPr>
          <w:noProof/>
        </w:rPr>
        <w:drawing>
          <wp:inline distT="0" distB="0" distL="0" distR="0">
            <wp:extent cx="5712460" cy="27305"/>
            <wp:effectExtent l="19050" t="0" r="2540" b="0"/>
            <wp:docPr id="2085" name="Picture 2085" descr="http://web.archive.org/web/20050510230748im_/http:/www.dest.gov.au/archive/schools/abstudy/images/transit_graphics/blubvsp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5" descr="http://web.archive.org/web/20050510230748im_/http:/www.dest.gov.au/archive/schools/abstudy/images/transit_graphics/blubvspm.gif"/>
                    <pic:cNvPicPr>
                      <a:picLocks noChangeAspect="1" noChangeArrowheads="1"/>
                    </pic:cNvPicPr>
                  </pic:nvPicPr>
                  <pic:blipFill>
                    <a:blip r:embed="rId23" cstate="print"/>
                    <a:srcRect/>
                    <a:stretch>
                      <a:fillRect/>
                    </a:stretch>
                  </pic:blipFill>
                  <pic:spPr bwMode="auto">
                    <a:xfrm>
                      <a:off x="0" y="0"/>
                      <a:ext cx="5712460" cy="27305"/>
                    </a:xfrm>
                    <a:prstGeom prst="rect">
                      <a:avLst/>
                    </a:prstGeom>
                    <a:noFill/>
                    <a:ln w="9525">
                      <a:noFill/>
                      <a:miter lim="800000"/>
                      <a:headEnd/>
                      <a:tailEnd/>
                    </a:ln>
                  </pic:spPr>
                </pic:pic>
              </a:graphicData>
            </a:graphic>
          </wp:inline>
        </w:drawing>
      </w:r>
    </w:p>
    <w:p w:rsidR="00B43A15" w:rsidRDefault="00B43A15">
      <w:pPr>
        <w:rPr>
          <w:rFonts w:ascii="Times New Roman" w:hAnsi="Times New Roman"/>
          <w:sz w:val="24"/>
          <w:szCs w:val="24"/>
          <w:lang w:eastAsia="en-AU"/>
        </w:rPr>
      </w:pPr>
      <w:r>
        <w:br w:type="page"/>
      </w:r>
    </w:p>
    <w:p w:rsidR="00B43A15" w:rsidRDefault="00B43A15" w:rsidP="00B43A15">
      <w:pPr>
        <w:pStyle w:val="Heading2"/>
      </w:pPr>
      <w:bookmarkStart w:id="1306" w:name="P6298_380683"/>
      <w:bookmarkEnd w:id="1306"/>
      <w:r>
        <w:t>Part VII H</w:t>
      </w:r>
    </w:p>
    <w:p w:rsidR="00B43A15" w:rsidRDefault="00B43A15" w:rsidP="00B43A15">
      <w:pPr>
        <w:pStyle w:val="partsubheading-1"/>
      </w:pPr>
      <w:bookmarkStart w:id="1307" w:name="P6299_380693"/>
      <w:bookmarkEnd w:id="1307"/>
      <w:r>
        <w:rPr>
          <w:rFonts w:ascii="Arial Narrow" w:hAnsi="Arial Narrow"/>
          <w:b/>
          <w:bCs/>
          <w:sz w:val="36"/>
          <w:szCs w:val="36"/>
        </w:rPr>
        <w:t>Common Allowances</w:t>
      </w:r>
      <w:bookmarkStart w:id="1308" w:name="P6299_380710"/>
      <w:bookmarkEnd w:id="1308"/>
    </w:p>
    <w:p w:rsidR="00B43A15" w:rsidRDefault="00B43A15" w:rsidP="00B43A15">
      <w:pPr>
        <w:pStyle w:val="Heading3"/>
      </w:pPr>
      <w:bookmarkStart w:id="1309" w:name="P6300_380710"/>
      <w:bookmarkEnd w:id="1309"/>
      <w:r>
        <w:t>Travel Assistance</w:t>
      </w:r>
    </w:p>
    <w:p w:rsidR="00B43A15" w:rsidRDefault="00B43A15" w:rsidP="00B43A15">
      <w:pPr>
        <w:pStyle w:val="Heading5"/>
      </w:pPr>
      <w:r>
        <w:t xml:space="preserve">Part 7H Content </w:t>
      </w:r>
    </w:p>
    <w:p w:rsidR="00B43A15" w:rsidRDefault="00B43A15" w:rsidP="00B43A15">
      <w:r>
        <w:t xml:space="preserve">This part contains details about travel assistance for ABSTUDY students, outlining eligibility requirements and entitlements. </w:t>
      </w:r>
    </w:p>
    <w:p w:rsidR="00B43A15" w:rsidRDefault="00B43A15" w:rsidP="00B43A15">
      <w:pPr>
        <w:pStyle w:val="NormalWeb"/>
      </w:pPr>
      <w:r>
        <w:t>This part contains the following chapters:</w:t>
      </w:r>
    </w:p>
    <w:p w:rsidR="00B43A15" w:rsidRDefault="00BF7519" w:rsidP="00561F51">
      <w:pPr>
        <w:pStyle w:val="referencebullet-1"/>
      </w:pPr>
      <w:hyperlink r:id="rId908" w:anchor="P6324_381239" w:history="1">
        <w:r w:rsidR="00B43A15">
          <w:rPr>
            <w:rStyle w:val="Hyperlink"/>
          </w:rPr>
          <w:t>Fares Allowance - overview</w:t>
        </w:r>
      </w:hyperlink>
    </w:p>
    <w:p w:rsidR="00B43A15" w:rsidRDefault="00BF7519" w:rsidP="00561F51">
      <w:pPr>
        <w:pStyle w:val="referencebullet-1"/>
      </w:pPr>
      <w:hyperlink r:id="rId909" w:anchor="P6347_382811" w:history="1">
        <w:r w:rsidR="00B43A15">
          <w:rPr>
            <w:rStyle w:val="Hyperlink"/>
          </w:rPr>
          <w:t>Fares Allowance - Types of Travel</w:t>
        </w:r>
      </w:hyperlink>
    </w:p>
    <w:p w:rsidR="00B43A15" w:rsidRDefault="00BF7519" w:rsidP="00561F51">
      <w:pPr>
        <w:pStyle w:val="referencebullet-1"/>
      </w:pPr>
      <w:hyperlink r:id="rId910" w:anchor="P6365_382859" w:history="1">
        <w:r w:rsidR="00B43A15">
          <w:rPr>
            <w:rStyle w:val="Hyperlink"/>
          </w:rPr>
          <w:t>Dependant and other Non-student Travel</w:t>
        </w:r>
      </w:hyperlink>
    </w:p>
    <w:p w:rsidR="00B43A15" w:rsidRDefault="00BF7519" w:rsidP="00561F51">
      <w:pPr>
        <w:pStyle w:val="referencebullet-1"/>
      </w:pPr>
      <w:hyperlink r:id="rId911" w:anchor="P6393_384860" w:history="1">
        <w:r w:rsidR="00B43A15">
          <w:rPr>
            <w:rStyle w:val="Hyperlink"/>
          </w:rPr>
          <w:t>Payment of Fares Allowance</w:t>
        </w:r>
      </w:hyperlink>
    </w:p>
    <w:p w:rsidR="00B43A15" w:rsidRDefault="00BF7519" w:rsidP="00561F51">
      <w:pPr>
        <w:pStyle w:val="referencebullet-1"/>
      </w:pPr>
      <w:hyperlink r:id="rId912" w:anchor="P6422_388247" w:history="1">
        <w:r w:rsidR="00B43A15">
          <w:rPr>
            <w:rStyle w:val="Hyperlink"/>
          </w:rPr>
          <w:t>Entitlement to Fares Allowance</w:t>
        </w:r>
      </w:hyperlink>
    </w:p>
    <w:p w:rsidR="00B43A15" w:rsidRDefault="00BF7519" w:rsidP="00561F51">
      <w:pPr>
        <w:pStyle w:val="referencebullet-1"/>
      </w:pPr>
      <w:hyperlink r:id="rId913" w:anchor="P6568_398937" w:history="1">
        <w:r w:rsidR="00B43A15">
          <w:rPr>
            <w:rStyle w:val="Hyperlink"/>
          </w:rPr>
          <w:t>Booking Student Travel</w:t>
        </w:r>
      </w:hyperlink>
    </w:p>
    <w:p w:rsidR="00B43A15" w:rsidRDefault="00BF7519" w:rsidP="00561F51">
      <w:pPr>
        <w:pStyle w:val="referencebullet-1"/>
      </w:pPr>
      <w:hyperlink r:id="rId914" w:anchor="P6708_410590" w:history="1">
        <w:r w:rsidR="00B43A15">
          <w:rPr>
            <w:rStyle w:val="Hyperlink"/>
          </w:rPr>
          <w:t>Circumstances negating entitlement to Fares allowance</w:t>
        </w:r>
      </w:hyperlink>
    </w:p>
    <w:p w:rsidR="00B43A15" w:rsidRDefault="00B43A15" w:rsidP="00B43A15">
      <w:pPr>
        <w:pStyle w:val="Heading1"/>
      </w:pPr>
      <w:r>
        <w:t xml:space="preserve">Chapter 103 Fares Allowance - overview </w:t>
      </w:r>
    </w:p>
    <w:p w:rsidR="00B43A15" w:rsidRDefault="00B43A15" w:rsidP="00B43A15">
      <w:pPr>
        <w:pStyle w:val="NormalWeb"/>
      </w:pPr>
      <w:r>
        <w:rPr>
          <w:rFonts w:ascii="Verdana" w:hAnsi="Verdana"/>
          <w:b/>
          <w:bCs/>
          <w:color w:val="000000"/>
          <w:sz w:val="22"/>
          <w:szCs w:val="22"/>
        </w:rPr>
        <w:t xml:space="preserve">Chapter Content </w:t>
      </w:r>
    </w:p>
    <w:p w:rsidR="00B43A15" w:rsidRDefault="00B43A15" w:rsidP="00B43A15">
      <w:pPr>
        <w:pStyle w:val="NormalWeb"/>
      </w:pPr>
      <w:r>
        <w:t>This chapter contains the following topics:</w:t>
      </w:r>
    </w:p>
    <w:p w:rsidR="00B43A15" w:rsidRDefault="00BF7519" w:rsidP="00561F51">
      <w:pPr>
        <w:pStyle w:val="referencebullet-1"/>
      </w:pPr>
      <w:hyperlink r:id="rId915" w:anchor="1" w:history="1">
        <w:r w:rsidR="00B43A15">
          <w:rPr>
            <w:rStyle w:val="Hyperlink"/>
          </w:rPr>
          <w:t>Purpose</w:t>
        </w:r>
      </w:hyperlink>
    </w:p>
    <w:p w:rsidR="00B43A15" w:rsidRDefault="00BF7519" w:rsidP="00561F51">
      <w:pPr>
        <w:pStyle w:val="referencebullet-1"/>
      </w:pPr>
      <w:hyperlink r:id="rId916" w:anchor="2" w:history="1">
        <w:r w:rsidR="00B43A15">
          <w:rPr>
            <w:rStyle w:val="Hyperlink"/>
          </w:rPr>
          <w:t>Eligibility</w:t>
        </w:r>
      </w:hyperlink>
      <w:r w:rsidR="00B43A15">
        <w:t xml:space="preserve"> </w:t>
      </w:r>
    </w:p>
    <w:p w:rsidR="00B43A15" w:rsidRDefault="00BF7519" w:rsidP="00B43A15">
      <w:pPr>
        <w:pStyle w:val="referencebullet-1"/>
      </w:pPr>
      <w:hyperlink r:id="rId917" w:anchor="3" w:history="1">
        <w:r w:rsidR="00B43A15">
          <w:rPr>
            <w:rStyle w:val="Hyperlink"/>
          </w:rPr>
          <w:t>Entitlement</w:t>
        </w:r>
      </w:hyperlink>
      <w:r w:rsidR="00B43A15">
        <w:t xml:space="preserve"> </w:t>
      </w:r>
    </w:p>
    <w:p w:rsidR="00B43A15" w:rsidRDefault="00B43A15" w:rsidP="00B43A15">
      <w:pPr>
        <w:pStyle w:val="Heading3"/>
      </w:pPr>
      <w:r>
        <w:t>103.1 Purpose</w:t>
      </w:r>
    </w:p>
    <w:p w:rsidR="00B43A15" w:rsidRDefault="00B43A15" w:rsidP="00B43A15">
      <w:pPr>
        <w:pStyle w:val="NormalWeb"/>
      </w:pPr>
      <w:r>
        <w:t xml:space="preserve">The purpose of Fares Allowance is to cover the cost of specified travel for students approved to live away from home. Fares are payable for travel between the permanent home and the term address in accordance with travel entitlements specified in sections 104 </w:t>
      </w:r>
    </w:p>
    <w:p w:rsidR="00B43A15" w:rsidRDefault="00B43A15" w:rsidP="00B43A15">
      <w:pPr>
        <w:pStyle w:val="NormalWeb"/>
      </w:pPr>
      <w:r>
        <w:t xml:space="preserve">Specified travel does not include daily travel between the term address and the educational institution. </w:t>
      </w:r>
    </w:p>
    <w:p w:rsidR="00B43A15" w:rsidRDefault="00B43A15" w:rsidP="00B43A15">
      <w:pPr>
        <w:pStyle w:val="NormalWeb"/>
      </w:pPr>
      <w:r>
        <w:t xml:space="preserve">Travel associated with Away-from-base activities is described in detail under the section on Away-From Base at Chapters 84-86. </w:t>
      </w:r>
    </w:p>
    <w:p w:rsidR="00B43A15" w:rsidRDefault="00B43A15" w:rsidP="00B43A15">
      <w:pPr>
        <w:pStyle w:val="Heading3"/>
      </w:pPr>
      <w:r>
        <w:t xml:space="preserve">103.2 Eligibility </w:t>
      </w:r>
    </w:p>
    <w:p w:rsidR="00B43A15" w:rsidRDefault="00B43A15" w:rsidP="00B43A15">
      <w:pPr>
        <w:pStyle w:val="Heading5"/>
      </w:pPr>
      <w:r>
        <w:t xml:space="preserve">103.2.1 Who may qualify for Fares Allowance? </w:t>
      </w:r>
    </w:p>
    <w:p w:rsidR="00B43A15" w:rsidRDefault="00B43A15" w:rsidP="00B43A15">
      <w:pPr>
        <w:pStyle w:val="NormalWeb"/>
      </w:pPr>
      <w:r>
        <w:t xml:space="preserve">Students on the following awards may qualify for Fares Allowance: </w:t>
      </w:r>
    </w:p>
    <w:p w:rsidR="00B43A15" w:rsidRDefault="00B43A15" w:rsidP="00B43A15">
      <w:pPr>
        <w:numPr>
          <w:ilvl w:val="0"/>
          <w:numId w:val="370"/>
        </w:numPr>
        <w:spacing w:before="100" w:beforeAutospacing="1" w:after="100" w:afterAutospacing="1"/>
      </w:pPr>
      <w:r>
        <w:t xml:space="preserve">Schooling A Award; </w:t>
      </w:r>
    </w:p>
    <w:p w:rsidR="00B43A15" w:rsidRDefault="00B43A15" w:rsidP="00B43A15">
      <w:pPr>
        <w:numPr>
          <w:ilvl w:val="0"/>
          <w:numId w:val="370"/>
        </w:numPr>
        <w:spacing w:before="100" w:beforeAutospacing="1" w:after="100" w:afterAutospacing="1"/>
      </w:pPr>
      <w:r>
        <w:t xml:space="preserve">Schooling B Award; </w:t>
      </w:r>
    </w:p>
    <w:p w:rsidR="00B43A15" w:rsidRDefault="00B43A15" w:rsidP="00B43A15">
      <w:pPr>
        <w:numPr>
          <w:ilvl w:val="0"/>
          <w:numId w:val="370"/>
        </w:numPr>
        <w:spacing w:before="100" w:beforeAutospacing="1" w:after="100" w:afterAutospacing="1"/>
      </w:pPr>
      <w:r>
        <w:t xml:space="preserve">Tertiary Award; </w:t>
      </w:r>
    </w:p>
    <w:p w:rsidR="00B43A15" w:rsidRDefault="00B43A15" w:rsidP="00B43A15">
      <w:pPr>
        <w:numPr>
          <w:ilvl w:val="0"/>
          <w:numId w:val="370"/>
        </w:numPr>
        <w:spacing w:before="100" w:beforeAutospacing="1" w:after="100" w:afterAutospacing="1"/>
      </w:pPr>
      <w:r>
        <w:t xml:space="preserve">Part-time Award; and </w:t>
      </w:r>
    </w:p>
    <w:p w:rsidR="00B43A15" w:rsidRDefault="00B43A15" w:rsidP="00B43A15">
      <w:pPr>
        <w:numPr>
          <w:ilvl w:val="0"/>
          <w:numId w:val="370"/>
        </w:numPr>
        <w:spacing w:before="100" w:beforeAutospacing="1" w:after="100" w:afterAutospacing="1"/>
      </w:pPr>
      <w:r>
        <w:t xml:space="preserve">Masters and Doctorate Award. </w:t>
      </w:r>
    </w:p>
    <w:p w:rsidR="00B43A15" w:rsidRDefault="00B43A15" w:rsidP="00B43A15">
      <w:pPr>
        <w:pStyle w:val="NormalWeb"/>
      </w:pPr>
      <w:r>
        <w:rPr>
          <w:b/>
          <w:bCs/>
          <w:i/>
          <w:iCs/>
          <w:noProof/>
        </w:rPr>
        <w:drawing>
          <wp:inline distT="0" distB="0" distL="0" distR="0">
            <wp:extent cx="262255" cy="199390"/>
            <wp:effectExtent l="19050" t="0" r="4445" b="0"/>
            <wp:docPr id="2110" name="Picture 211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0" descr="Note"/>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rPr>
        <w:t>Note:</w:t>
      </w:r>
      <w:r>
        <w:t xml:space="preserve"> In some circumstances persons may be approved to accompany the student–see section on Dependants Travel. See section 105. </w:t>
      </w:r>
    </w:p>
    <w:p w:rsidR="00B43A15" w:rsidRDefault="00B43A15" w:rsidP="00B43A15">
      <w:pPr>
        <w:pStyle w:val="Heading5"/>
      </w:pPr>
      <w:r>
        <w:t xml:space="preserve">103.2.2 Eligibility conditions for students living away from home </w:t>
      </w:r>
    </w:p>
    <w:p w:rsidR="00B43A15" w:rsidRDefault="00B43A15" w:rsidP="00B43A15">
      <w:pPr>
        <w:pStyle w:val="NormalWeb"/>
      </w:pPr>
      <w:r>
        <w:t xml:space="preserve">Fares Allowance entitlement for a student living away from the permanent home will be established by the applicant: </w:t>
      </w:r>
    </w:p>
    <w:p w:rsidR="00B43A15" w:rsidRDefault="00B43A15" w:rsidP="00B43A15">
      <w:pPr>
        <w:numPr>
          <w:ilvl w:val="0"/>
          <w:numId w:val="371"/>
        </w:numPr>
        <w:spacing w:before="100" w:beforeAutospacing="1" w:after="100" w:afterAutospacing="1"/>
      </w:pPr>
      <w:r>
        <w:t xml:space="preserve">nominating on the claim form a permanent home address which varies from the term address; </w:t>
      </w:r>
    </w:p>
    <w:p w:rsidR="00B43A15" w:rsidRDefault="00B43A15" w:rsidP="00B43A15">
      <w:pPr>
        <w:numPr>
          <w:ilvl w:val="0"/>
          <w:numId w:val="371"/>
        </w:numPr>
        <w:spacing w:before="100" w:beforeAutospacing="1" w:after="100" w:afterAutospacing="1"/>
      </w:pPr>
      <w:r>
        <w:t xml:space="preserve">obtaining approval from Centrelink for Fares Allowance; and </w:t>
      </w:r>
    </w:p>
    <w:p w:rsidR="00B43A15" w:rsidRDefault="00B43A15" w:rsidP="00B43A15">
      <w:pPr>
        <w:numPr>
          <w:ilvl w:val="0"/>
          <w:numId w:val="371"/>
        </w:numPr>
        <w:spacing w:before="100" w:beforeAutospacing="1" w:after="100" w:afterAutospacing="1"/>
      </w:pPr>
      <w:proofErr w:type="gramStart"/>
      <w:r>
        <w:t>meeting</w:t>
      </w:r>
      <w:proofErr w:type="gramEnd"/>
      <w:r>
        <w:t xml:space="preserve"> the eligibility criteria. </w:t>
      </w:r>
    </w:p>
    <w:p w:rsidR="00B43A15" w:rsidRDefault="00B43A15" w:rsidP="00B43A15">
      <w:pPr>
        <w:pStyle w:val="NormalWeb"/>
      </w:pPr>
      <w:proofErr w:type="gramStart"/>
      <w:r>
        <w:t xml:space="preserve">Where a student’s permanent home address changes, see section </w:t>
      </w:r>
      <w:hyperlink r:id="rId918" w:history="1">
        <w:r>
          <w:rPr>
            <w:rStyle w:val="Hyperlink"/>
          </w:rPr>
          <w:t>104.1.6.</w:t>
        </w:r>
        <w:proofErr w:type="gramEnd"/>
        <w:r>
          <w:rPr>
            <w:rStyle w:val="Hyperlink"/>
          </w:rPr>
          <w:t xml:space="preserve"> </w:t>
        </w:r>
      </w:hyperlink>
    </w:p>
    <w:p w:rsidR="00B43A15" w:rsidRDefault="00B43A15" w:rsidP="00B43A15">
      <w:pPr>
        <w:pStyle w:val="Heading5"/>
      </w:pPr>
      <w:r>
        <w:t xml:space="preserve">103.2.3 Evidence of permanent home </w:t>
      </w:r>
    </w:p>
    <w:p w:rsidR="00B43A15" w:rsidRDefault="00B43A15" w:rsidP="00B43A15">
      <w:pPr>
        <w:pStyle w:val="NormalWeb"/>
      </w:pPr>
      <w:r>
        <w:t xml:space="preserve">Where there is doubt whether or not the student was residing at the nominated permanent home immediately prior to enrolment, independent evidence of residence should be sought, eg accounts, rental receipts, other Centrelink records. </w:t>
      </w:r>
    </w:p>
    <w:p w:rsidR="00B43A15" w:rsidRDefault="00B43A15" w:rsidP="00B43A15">
      <w:pPr>
        <w:pStyle w:val="NormalWeb"/>
      </w:pPr>
      <w:r>
        <w:t xml:space="preserve">Similarly, a student may be considered to have established permanent residency at the study location where s/he has applied for and/or obtained rental accommodation or purchased housing through the local State/ Territory Housing Authority. </w:t>
      </w:r>
    </w:p>
    <w:p w:rsidR="00B43A15" w:rsidRDefault="00B43A15" w:rsidP="00B43A15">
      <w:pPr>
        <w:pStyle w:val="Heading5"/>
      </w:pPr>
      <w:r>
        <w:t xml:space="preserve">103.2.4 Change of course </w:t>
      </w:r>
    </w:p>
    <w:p w:rsidR="00B43A15" w:rsidRDefault="00B43A15" w:rsidP="00B43A15">
      <w:pPr>
        <w:pStyle w:val="NormalWeb"/>
      </w:pPr>
      <w:r>
        <w:t xml:space="preserve">Changed circumstances (eg, transferring from a Diploma course at an interstate institution to a Certificate course in the same institution) may result in the student becoming ineligible for Fares Allowance because of restrictions on interstate travel for some certificate and enabling courses. Refer to section 103.2.4.1. </w:t>
      </w:r>
    </w:p>
    <w:p w:rsidR="00B43A15" w:rsidRDefault="00B43A15" w:rsidP="00B43A15">
      <w:pPr>
        <w:pStyle w:val="Heading5"/>
      </w:pPr>
      <w:r>
        <w:t xml:space="preserve">103.2.4.1 Restrictions to certificate and enabling courses </w:t>
      </w:r>
    </w:p>
    <w:p w:rsidR="00B43A15" w:rsidRDefault="00B43A15" w:rsidP="00B43A15">
      <w:pPr>
        <w:pStyle w:val="NormalWeb"/>
      </w:pPr>
      <w:r>
        <w:t xml:space="preserve">Tertiary students undertaking certificate and enabling courses will not normally be approved for Fares Allowance to interstate locations. Interstate travel may be approved only where: </w:t>
      </w:r>
    </w:p>
    <w:p w:rsidR="00B43A15" w:rsidRDefault="00B43A15" w:rsidP="00B43A15">
      <w:pPr>
        <w:numPr>
          <w:ilvl w:val="0"/>
          <w:numId w:val="372"/>
        </w:numPr>
        <w:spacing w:before="100" w:beforeAutospacing="1" w:after="100" w:afterAutospacing="1"/>
      </w:pPr>
      <w:r>
        <w:t xml:space="preserve">it is more cost-effective to travel interstate than to an intrastate location; or </w:t>
      </w:r>
    </w:p>
    <w:p w:rsidR="00B43A15" w:rsidRDefault="00B43A15" w:rsidP="00B43A15">
      <w:pPr>
        <w:numPr>
          <w:ilvl w:val="0"/>
          <w:numId w:val="372"/>
        </w:numPr>
        <w:spacing w:before="100" w:beforeAutospacing="1" w:after="100" w:afterAutospacing="1"/>
      </w:pPr>
      <w:proofErr w:type="gramStart"/>
      <w:r>
        <w:t>a</w:t>
      </w:r>
      <w:proofErr w:type="gramEnd"/>
      <w:r>
        <w:t xml:space="preserve"> course in a particular field is not available in the student’s home State or Territory. </w:t>
      </w:r>
    </w:p>
    <w:p w:rsidR="00B43A15" w:rsidRDefault="00B43A15" w:rsidP="00B43A15">
      <w:pPr>
        <w:pStyle w:val="NormalWeb"/>
      </w:pPr>
      <w:r>
        <w:t xml:space="preserve">In such cases, the student may be approved to travel to the nearest most cost-effective interstate location. </w:t>
      </w:r>
    </w:p>
    <w:p w:rsidR="00B43A15" w:rsidRDefault="00B43A15" w:rsidP="00B43A15">
      <w:pPr>
        <w:pStyle w:val="NormalWeb"/>
      </w:pPr>
      <w:r>
        <w:t xml:space="preserve">The decision whether or not a course is available in a particular State or Territory is made by DEST. It is the responsibility of institutions, not students, to apply for recognition that a course is not available in (some) other States/Territories. Institutions wishing to apply for such recognition should be advised to make a written request to the: </w:t>
      </w:r>
    </w:p>
    <w:p w:rsidR="00B43A15" w:rsidRDefault="00B43A15" w:rsidP="00B43A15">
      <w:pPr>
        <w:pStyle w:val="NormalWeb"/>
      </w:pPr>
      <w:r>
        <w:t xml:space="preserve">Group Manager </w:t>
      </w:r>
      <w:r>
        <w:br/>
        <w:t xml:space="preserve">Indigenous and Transitions Group </w:t>
      </w:r>
      <w:r>
        <w:br/>
        <w:t xml:space="preserve">DEST </w:t>
      </w:r>
      <w:r>
        <w:br/>
        <w:t xml:space="preserve">GPO Box 9880 </w:t>
      </w:r>
      <w:r>
        <w:br/>
        <w:t xml:space="preserve">CANBERRA ACT 2601 </w:t>
      </w:r>
    </w:p>
    <w:p w:rsidR="00B43A15" w:rsidRDefault="00B43A15" w:rsidP="00B43A15">
      <w:pPr>
        <w:pStyle w:val="NormalWeb"/>
      </w:pPr>
      <w:proofErr w:type="gramStart"/>
      <w:r>
        <w:t>or</w:t>
      </w:r>
      <w:proofErr w:type="gramEnd"/>
      <w:r>
        <w:t xml:space="preserve"> by fax to 02 6240 7667, for consideration. The students Centrelink Customer Service Centre will be advised of the DEST decision. </w:t>
      </w:r>
    </w:p>
    <w:p w:rsidR="00B43A15" w:rsidRDefault="00B43A15" w:rsidP="00B43A15">
      <w:pPr>
        <w:pStyle w:val="NormalWeb"/>
      </w:pPr>
      <w:r>
        <w:rPr>
          <w:b/>
          <w:bCs/>
          <w:i/>
          <w:iCs/>
          <w:noProof/>
        </w:rPr>
        <w:drawing>
          <wp:inline distT="0" distB="0" distL="0" distR="0">
            <wp:extent cx="262255" cy="199390"/>
            <wp:effectExtent l="19050" t="0" r="4445" b="0"/>
            <wp:docPr id="2111" name="Picture 211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1" descr="Note"/>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rPr>
        <w:t>NOTE:</w:t>
      </w:r>
      <w:r>
        <w:t xml:space="preserve"> FARES ALLOWANCE DOES NOT REFER TO TRAVEL ACTIVITIES THAT ARE PART OF A COURSE OF STUDY. FARES ALLOWANCE IS FOR THE BEGINNING AND END OF THE ACADEMIC YEAR TO TRAVEL TO AND FROM THE PLACE OF STUDY. </w:t>
      </w:r>
    </w:p>
    <w:p w:rsidR="00B43A15" w:rsidRDefault="00B43A15" w:rsidP="00B43A15">
      <w:pPr>
        <w:pStyle w:val="Heading5"/>
      </w:pPr>
      <w:r>
        <w:t xml:space="preserve">103.2.5 Overseas travel </w:t>
      </w:r>
    </w:p>
    <w:p w:rsidR="00B43A15" w:rsidRDefault="00B43A15" w:rsidP="00561F51">
      <w:pPr>
        <w:pStyle w:val="NormalWeb"/>
      </w:pPr>
      <w:r>
        <w:t xml:space="preserve">A student is not eligible for Fares Allowance to a location outside Australia. </w:t>
      </w:r>
    </w:p>
    <w:p w:rsidR="00B43A15" w:rsidRDefault="00B43A15" w:rsidP="00B43A15">
      <w:pPr>
        <w:pStyle w:val="Heading3"/>
      </w:pPr>
      <w:r>
        <w:t xml:space="preserve">103.3 Entitlement </w:t>
      </w:r>
    </w:p>
    <w:p w:rsidR="00B43A15" w:rsidRDefault="00B43A15" w:rsidP="00B43A15">
      <w:pPr>
        <w:pStyle w:val="Heading5"/>
      </w:pPr>
      <w:r>
        <w:t xml:space="preserve">103.3.1 Rate of Fares Allowance </w:t>
      </w:r>
    </w:p>
    <w:p w:rsidR="00B43A15" w:rsidRDefault="00B43A15" w:rsidP="00B43A15">
      <w:pPr>
        <w:pStyle w:val="NormalWeb"/>
      </w:pPr>
      <w:r>
        <w:t xml:space="preserve">The rate of Fares Allowance will be determined by the rate of the mode of travel which is: </w:t>
      </w:r>
    </w:p>
    <w:p w:rsidR="00B43A15" w:rsidRDefault="00B43A15" w:rsidP="00B43A15">
      <w:pPr>
        <w:numPr>
          <w:ilvl w:val="0"/>
          <w:numId w:val="373"/>
        </w:numPr>
        <w:spacing w:before="100" w:beforeAutospacing="1" w:after="100" w:afterAutospacing="1"/>
      </w:pPr>
      <w:r>
        <w:t xml:space="preserve">the most practicable and cost-effective mode of transport for the journey; and </w:t>
      </w:r>
    </w:p>
    <w:p w:rsidR="00B43A15" w:rsidRDefault="00B43A15" w:rsidP="00B43A15">
      <w:pPr>
        <w:numPr>
          <w:ilvl w:val="0"/>
          <w:numId w:val="373"/>
        </w:numPr>
        <w:spacing w:before="100" w:beforeAutospacing="1" w:after="100" w:afterAutospacing="1"/>
      </w:pPr>
      <w:proofErr w:type="gramStart"/>
      <w:r>
        <w:t>reasonable</w:t>
      </w:r>
      <w:proofErr w:type="gramEnd"/>
      <w:r>
        <w:t xml:space="preserve"> in the circumstances. </w:t>
      </w:r>
    </w:p>
    <w:p w:rsidR="00B43A15" w:rsidRDefault="00B43A15" w:rsidP="00B43A15">
      <w:pPr>
        <w:pStyle w:val="NormalWeb"/>
      </w:pPr>
      <w:r>
        <w:t xml:space="preserve">In determining entitlements under Fares Allowance, travel is to be assessed to and from the location used as the normal travel terminal, eg a train station, bus stop or air field, servicing the permanent home or the term address. </w:t>
      </w:r>
    </w:p>
    <w:p w:rsidR="00B43A15" w:rsidRDefault="00B43A15" w:rsidP="00B43A15">
      <w:pPr>
        <w:pStyle w:val="NormalWeb"/>
      </w:pPr>
      <w:r>
        <w:t xml:space="preserve">Additional costs for taking an indirect route or for breaking the journey are not included in Fares Allowance unless a break in the journey cannot be avoided. </w:t>
      </w:r>
    </w:p>
    <w:p w:rsidR="00B43A15" w:rsidRDefault="00B43A15" w:rsidP="00B43A15">
      <w:pPr>
        <w:pStyle w:val="NormalWeb"/>
      </w:pPr>
      <w:r>
        <w:rPr>
          <w:b/>
          <w:bCs/>
          <w:i/>
          <w:iCs/>
          <w:noProof/>
        </w:rPr>
        <w:drawing>
          <wp:inline distT="0" distB="0" distL="0" distR="0">
            <wp:extent cx="262255" cy="199390"/>
            <wp:effectExtent l="19050" t="0" r="4445" b="0"/>
            <wp:docPr id="2113" name="Picture 211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3" descr="Note"/>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rPr>
        <w:t>Note:</w:t>
      </w:r>
      <w:r>
        <w:t xml:space="preserve"> Exceptions to this ruling are outlined at </w:t>
      </w:r>
      <w:hyperlink r:id="rId919" w:history="1">
        <w:r>
          <w:rPr>
            <w:rStyle w:val="Hyperlink"/>
          </w:rPr>
          <w:t>104.1.6</w:t>
        </w:r>
      </w:hyperlink>
      <w:r>
        <w:t xml:space="preserve"> to </w:t>
      </w:r>
      <w:hyperlink r:id="rId920" w:history="1">
        <w:r>
          <w:rPr>
            <w:rStyle w:val="Hyperlink"/>
          </w:rPr>
          <w:t xml:space="preserve">104.1.8 </w:t>
        </w:r>
      </w:hyperlink>
    </w:p>
    <w:p w:rsidR="00B43A15" w:rsidRDefault="00B43A15" w:rsidP="00B43A15">
      <w:pPr>
        <w:pStyle w:val="NormalWeb"/>
      </w:pPr>
      <w:r>
        <w:rPr>
          <w:b/>
          <w:bCs/>
          <w:i/>
          <w:iCs/>
          <w:noProof/>
        </w:rPr>
        <w:drawing>
          <wp:inline distT="0" distB="0" distL="0" distR="0">
            <wp:extent cx="262255" cy="199390"/>
            <wp:effectExtent l="19050" t="0" r="4445" b="0"/>
            <wp:docPr id="2114" name="Picture 211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4" descr="Note"/>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rPr>
        <w:t>Note:</w:t>
      </w:r>
      <w:r>
        <w:t xml:space="preserve"> Where a student travelling by air is required to land at Sydney airport, an additional ‘noise tax’ will be added on to the cost of the ticket. This cost is payable as part of the student’s Fares Allowance entitlement. </w:t>
      </w:r>
    </w:p>
    <w:p w:rsidR="00B43A15" w:rsidRDefault="00B43A15" w:rsidP="00B43A15">
      <w:pPr>
        <w:pStyle w:val="Heading3"/>
      </w:pPr>
      <w:r>
        <w:t xml:space="preserve">103.4 Duty of Care for young students </w:t>
      </w:r>
    </w:p>
    <w:p w:rsidR="00B43A15" w:rsidRDefault="00B43A15" w:rsidP="00B43A15">
      <w:pPr>
        <w:pStyle w:val="NormalWeb"/>
      </w:pPr>
      <w:r>
        <w:t xml:space="preserve">Centrelink Customer Service Officers should ensure that Centrelink’s travel provider is aware of the ages of young secondary boarding students so that appropriate travel arrangements are made. They should ensure, for example, that young students travel on the most direct route and that they are scheduled to arrive at their destination at a reasonable hour. This is particularly important where students are from remote communities. </w:t>
      </w:r>
    </w:p>
    <w:p w:rsidR="00B43A15" w:rsidRDefault="00B43A15" w:rsidP="00B43A15">
      <w:pPr>
        <w:pStyle w:val="NormalWeb"/>
      </w:pPr>
      <w:r>
        <w:t xml:space="preserve">Boarding institutions should be encouraged to provide the necessary information to Centrelink Customer Service Officers sufficiently early so that inappropriate bookings can be avoided. </w:t>
      </w:r>
    </w:p>
    <w:p w:rsidR="00B43A15" w:rsidRDefault="00B43A15" w:rsidP="00B43A15">
      <w:pPr>
        <w:pStyle w:val="NormalWeb"/>
      </w:pPr>
      <w:r>
        <w:t xml:space="preserve">Supervisors for young students may need to be considered when making booking arrangements. See section </w:t>
      </w:r>
      <w:hyperlink r:id="rId921" w:history="1">
        <w:r>
          <w:rPr>
            <w:rStyle w:val="Hyperlink"/>
          </w:rPr>
          <w:t xml:space="preserve">104.7 </w:t>
        </w:r>
      </w:hyperlink>
    </w:p>
    <w:p w:rsidR="00B43A15" w:rsidRDefault="00B43A15" w:rsidP="00B43A15">
      <w:pPr>
        <w:pStyle w:val="NormalWeb"/>
        <w:jc w:val="center"/>
      </w:pPr>
      <w:r>
        <w:rPr>
          <w:noProof/>
        </w:rPr>
        <w:drawing>
          <wp:inline distT="0" distB="0" distL="0" distR="0">
            <wp:extent cx="5712460" cy="27305"/>
            <wp:effectExtent l="19050" t="0" r="2540" b="0"/>
            <wp:docPr id="2115" name="Picture 2115" descr="http://web.archive.org/web/20050510230720im_/http:/www.dest.gov.au/archive/schools/abstudy/images/transit_graphics/blubvsp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5" descr="http://web.archive.org/web/20050510230720im_/http:/www.dest.gov.au/archive/schools/abstudy/images/transit_graphics/blubvspm.gif"/>
                    <pic:cNvPicPr>
                      <a:picLocks noChangeAspect="1" noChangeArrowheads="1"/>
                    </pic:cNvPicPr>
                  </pic:nvPicPr>
                  <pic:blipFill>
                    <a:blip r:embed="rId23" cstate="print"/>
                    <a:srcRect/>
                    <a:stretch>
                      <a:fillRect/>
                    </a:stretch>
                  </pic:blipFill>
                  <pic:spPr bwMode="auto">
                    <a:xfrm>
                      <a:off x="0" y="0"/>
                      <a:ext cx="5712460" cy="27305"/>
                    </a:xfrm>
                    <a:prstGeom prst="rect">
                      <a:avLst/>
                    </a:prstGeom>
                    <a:noFill/>
                    <a:ln w="9525">
                      <a:noFill/>
                      <a:miter lim="800000"/>
                      <a:headEnd/>
                      <a:tailEnd/>
                    </a:ln>
                  </pic:spPr>
                </pic:pic>
              </a:graphicData>
            </a:graphic>
          </wp:inline>
        </w:drawing>
      </w:r>
    </w:p>
    <w:p w:rsidR="00B43A15" w:rsidRDefault="00B43A15" w:rsidP="00B43A15">
      <w:pPr>
        <w:pStyle w:val="Heading1"/>
      </w:pPr>
      <w:r>
        <w:t>Chapter 104 Fares Allowance –Types of travel</w:t>
      </w:r>
    </w:p>
    <w:p w:rsidR="00B43A15" w:rsidRDefault="00B43A15" w:rsidP="00B43A15">
      <w:pPr>
        <w:pStyle w:val="NormalWeb"/>
      </w:pPr>
      <w:r>
        <w:rPr>
          <w:rFonts w:ascii="Verdana" w:hAnsi="Verdana"/>
          <w:b/>
          <w:bCs/>
          <w:color w:val="000000"/>
          <w:sz w:val="22"/>
          <w:szCs w:val="22"/>
        </w:rPr>
        <w:t>Chapter content</w:t>
      </w:r>
    </w:p>
    <w:p w:rsidR="00B43A15" w:rsidRDefault="00B43A15" w:rsidP="00B43A15">
      <w:pPr>
        <w:pStyle w:val="NormalWeb"/>
      </w:pPr>
      <w:r>
        <w:t xml:space="preserve">Types of travel covered under this allowance are: </w:t>
      </w:r>
    </w:p>
    <w:p w:rsidR="00B43A15" w:rsidRDefault="00BF7519" w:rsidP="00561F51">
      <w:pPr>
        <w:pStyle w:val="referencebullet-1"/>
      </w:pPr>
      <w:hyperlink r:id="rId922" w:anchor="1" w:history="1">
        <w:r w:rsidR="00B43A15">
          <w:rPr>
            <w:rStyle w:val="Hyperlink"/>
          </w:rPr>
          <w:t xml:space="preserve">Travel at Commencement and End of Study Period </w:t>
        </w:r>
      </w:hyperlink>
    </w:p>
    <w:p w:rsidR="00B43A15" w:rsidRDefault="00BF7519" w:rsidP="00561F51">
      <w:pPr>
        <w:pStyle w:val="referencebullet-1"/>
      </w:pPr>
      <w:hyperlink r:id="rId923" w:anchor="2" w:history="1">
        <w:r w:rsidR="00B43A15">
          <w:rPr>
            <w:rStyle w:val="Hyperlink"/>
          </w:rPr>
          <w:t xml:space="preserve">School Vacation Travel </w:t>
        </w:r>
      </w:hyperlink>
    </w:p>
    <w:p w:rsidR="00B43A15" w:rsidRDefault="00BF7519" w:rsidP="00561F51">
      <w:pPr>
        <w:pStyle w:val="referencebullet-1"/>
      </w:pPr>
      <w:hyperlink r:id="rId924" w:anchor="3" w:history="1">
        <w:r w:rsidR="00B43A15">
          <w:rPr>
            <w:rStyle w:val="Hyperlink"/>
          </w:rPr>
          <w:t xml:space="preserve">Tertiary Travel – courses of more than one semester </w:t>
        </w:r>
      </w:hyperlink>
    </w:p>
    <w:p w:rsidR="00B43A15" w:rsidRDefault="00BF7519" w:rsidP="00561F51">
      <w:pPr>
        <w:pStyle w:val="referencebullet-1"/>
      </w:pPr>
      <w:hyperlink r:id="rId925" w:anchor="4" w:history="1">
        <w:r w:rsidR="00B43A15">
          <w:rPr>
            <w:rStyle w:val="Hyperlink"/>
          </w:rPr>
          <w:t xml:space="preserve">Compassionate Travel </w:t>
        </w:r>
      </w:hyperlink>
    </w:p>
    <w:p w:rsidR="00B43A15" w:rsidRDefault="00BF7519" w:rsidP="00561F51">
      <w:pPr>
        <w:pStyle w:val="referencebullet-1"/>
      </w:pPr>
      <w:hyperlink r:id="rId926" w:anchor="5" w:history="1">
        <w:r w:rsidR="00B43A15">
          <w:rPr>
            <w:rStyle w:val="Hyperlink"/>
          </w:rPr>
          <w:t xml:space="preserve">Examination Travel </w:t>
        </w:r>
      </w:hyperlink>
    </w:p>
    <w:p w:rsidR="00B43A15" w:rsidRDefault="00BF7519" w:rsidP="00561F51">
      <w:pPr>
        <w:pStyle w:val="referencebullet-1"/>
      </w:pPr>
      <w:hyperlink r:id="rId927" w:anchor="6" w:history="1">
        <w:r w:rsidR="00B43A15">
          <w:rPr>
            <w:rStyle w:val="Hyperlink"/>
          </w:rPr>
          <w:t xml:space="preserve">Graduation Travel </w:t>
        </w:r>
      </w:hyperlink>
    </w:p>
    <w:p w:rsidR="00B43A15" w:rsidRDefault="00BF7519" w:rsidP="00561F51">
      <w:pPr>
        <w:pStyle w:val="referencebullet-1"/>
      </w:pPr>
      <w:hyperlink r:id="rId928" w:anchor="7" w:history="1">
        <w:r w:rsidR="00B43A15">
          <w:rPr>
            <w:rStyle w:val="Hyperlink"/>
          </w:rPr>
          <w:t xml:space="preserve">Supervisor Travel </w:t>
        </w:r>
      </w:hyperlink>
    </w:p>
    <w:p w:rsidR="00B43A15" w:rsidRDefault="00BF7519" w:rsidP="00561F51">
      <w:pPr>
        <w:pStyle w:val="referencebullet-1"/>
      </w:pPr>
      <w:hyperlink r:id="rId929" w:anchor="8" w:history="1">
        <w:r w:rsidR="00B43A15">
          <w:rPr>
            <w:rStyle w:val="Hyperlink"/>
          </w:rPr>
          <w:t xml:space="preserve">Masters/Doctorate Relocation Travel </w:t>
        </w:r>
      </w:hyperlink>
    </w:p>
    <w:p w:rsidR="00B43A15" w:rsidRDefault="00BF7519" w:rsidP="00B43A15">
      <w:pPr>
        <w:pStyle w:val="referencebullet-1"/>
      </w:pPr>
      <w:hyperlink r:id="rId930" w:anchor="9" w:history="1">
        <w:r w:rsidR="00B43A15">
          <w:rPr>
            <w:rStyle w:val="Hyperlink"/>
          </w:rPr>
          <w:t>Orientation or Special Purpose Visit Travel</w:t>
        </w:r>
      </w:hyperlink>
    </w:p>
    <w:p w:rsidR="00B43A15" w:rsidRDefault="00B43A15" w:rsidP="00561F51">
      <w:pPr>
        <w:pStyle w:val="NormalWeb"/>
      </w:pPr>
      <w:r>
        <w:rPr>
          <w:b/>
          <w:bCs/>
          <w:i/>
          <w:iCs/>
          <w:noProof/>
        </w:rPr>
        <w:drawing>
          <wp:inline distT="0" distB="0" distL="0" distR="0">
            <wp:extent cx="262255" cy="199390"/>
            <wp:effectExtent l="19050" t="0" r="4445" b="0"/>
            <wp:docPr id="2135" name="Picture 213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5" descr="Note"/>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rPr>
        <w:t>Note:</w:t>
      </w:r>
      <w:r>
        <w:t xml:space="preserve"> Travel associated with Away-from-base activities is described in detail under the section on Away-from- base. </w:t>
      </w:r>
    </w:p>
    <w:p w:rsidR="00B43A15" w:rsidRDefault="00B43A15" w:rsidP="00B43A15">
      <w:pPr>
        <w:pStyle w:val="Heading3"/>
      </w:pPr>
      <w:r>
        <w:t xml:space="preserve">104.1 Travel at Commencement and End of Study Period </w:t>
      </w:r>
    </w:p>
    <w:p w:rsidR="00B43A15" w:rsidRDefault="00B43A15" w:rsidP="00B43A15">
      <w:pPr>
        <w:pStyle w:val="Heading5"/>
      </w:pPr>
      <w:r>
        <w:t xml:space="preserve">104.1.1 Purpose </w:t>
      </w:r>
    </w:p>
    <w:p w:rsidR="00B43A15" w:rsidRDefault="00B43A15" w:rsidP="00B43A15">
      <w:pPr>
        <w:pStyle w:val="NormalWeb"/>
      </w:pPr>
      <w:r>
        <w:t xml:space="preserve">To enable students to travel between the permanent home and the term address. </w:t>
      </w:r>
    </w:p>
    <w:p w:rsidR="00B43A15" w:rsidRDefault="00B43A15" w:rsidP="00B43A15">
      <w:pPr>
        <w:pStyle w:val="Heading5"/>
      </w:pPr>
      <w:r>
        <w:t xml:space="preserve">104.1.2 Eligibility </w:t>
      </w:r>
    </w:p>
    <w:p w:rsidR="00B43A15" w:rsidRDefault="00B43A15" w:rsidP="00B43A15">
      <w:pPr>
        <w:pStyle w:val="NormalWeb"/>
      </w:pPr>
      <w:r>
        <w:t xml:space="preserve">Students must: </w:t>
      </w:r>
    </w:p>
    <w:p w:rsidR="00B43A15" w:rsidRDefault="00B43A15" w:rsidP="00B43A15">
      <w:pPr>
        <w:numPr>
          <w:ilvl w:val="0"/>
          <w:numId w:val="374"/>
        </w:numPr>
        <w:spacing w:before="100" w:beforeAutospacing="1" w:after="100" w:afterAutospacing="1"/>
      </w:pPr>
      <w:r>
        <w:t xml:space="preserve">be studying full-time, and </w:t>
      </w:r>
    </w:p>
    <w:p w:rsidR="00B43A15" w:rsidRDefault="00B43A15" w:rsidP="00B43A15">
      <w:pPr>
        <w:numPr>
          <w:ilvl w:val="0"/>
          <w:numId w:val="374"/>
        </w:numPr>
        <w:spacing w:before="100" w:beforeAutospacing="1" w:after="100" w:afterAutospacing="1"/>
      </w:pPr>
      <w:proofErr w:type="gramStart"/>
      <w:r>
        <w:t>have</w:t>
      </w:r>
      <w:proofErr w:type="gramEnd"/>
      <w:r>
        <w:t xml:space="preserve"> approval from Centrelink to live away form home to access Fares Allowance. </w:t>
      </w:r>
    </w:p>
    <w:p w:rsidR="00B43A15" w:rsidRDefault="00B43A15" w:rsidP="00B43A15">
      <w:pPr>
        <w:pStyle w:val="Heading5"/>
      </w:pPr>
      <w:r>
        <w:t xml:space="preserve">104.1.3 Entitlement </w:t>
      </w:r>
    </w:p>
    <w:p w:rsidR="00B43A15" w:rsidRDefault="00B43A15" w:rsidP="00B43A15">
      <w:pPr>
        <w:pStyle w:val="NormalWeb"/>
      </w:pPr>
      <w:r>
        <w:t xml:space="preserve">The entitlement is for: </w:t>
      </w:r>
    </w:p>
    <w:p w:rsidR="00B43A15" w:rsidRDefault="00B43A15" w:rsidP="00B43A15">
      <w:pPr>
        <w:numPr>
          <w:ilvl w:val="0"/>
          <w:numId w:val="375"/>
        </w:numPr>
        <w:spacing w:before="100" w:beforeAutospacing="1" w:after="100" w:afterAutospacing="1"/>
      </w:pPr>
      <w:r>
        <w:t xml:space="preserve">one single journey at the commencement of study; and </w:t>
      </w:r>
    </w:p>
    <w:p w:rsidR="00B43A15" w:rsidRDefault="00B43A15" w:rsidP="00B43A15">
      <w:pPr>
        <w:numPr>
          <w:ilvl w:val="0"/>
          <w:numId w:val="375"/>
        </w:numPr>
        <w:spacing w:before="100" w:beforeAutospacing="1" w:after="100" w:afterAutospacing="1"/>
      </w:pPr>
      <w:proofErr w:type="gramStart"/>
      <w:r>
        <w:t>one</w:t>
      </w:r>
      <w:proofErr w:type="gramEnd"/>
      <w:r>
        <w:t xml:space="preserve"> single journey at the end of study. </w:t>
      </w:r>
    </w:p>
    <w:p w:rsidR="00B43A15" w:rsidRDefault="00B43A15" w:rsidP="00B43A15">
      <w:pPr>
        <w:pStyle w:val="Heading5"/>
      </w:pPr>
      <w:r>
        <w:t xml:space="preserve">104.1.4 Forward journey to commence course </w:t>
      </w:r>
    </w:p>
    <w:p w:rsidR="00B43A15" w:rsidRDefault="00B43A15" w:rsidP="00B43A15">
      <w:pPr>
        <w:pStyle w:val="NormalWeb"/>
      </w:pPr>
      <w:r>
        <w:t xml:space="preserve">Approval for travel from the place nominated as the permanent home to the term address will be given where the student can establish s/he will travel or has travelled to the term address to take up or resume study. It is expected that students will not need to travel more than one month prior to commencement of the course, except where earlier travel to take up or resume study can be justified, eg to find accommodation. </w:t>
      </w:r>
    </w:p>
    <w:p w:rsidR="00B43A15" w:rsidRDefault="00B43A15" w:rsidP="00B43A15">
      <w:pPr>
        <w:pStyle w:val="Heading5"/>
      </w:pPr>
      <w:r>
        <w:t xml:space="preserve">104.1.5 Return journey at the end of study for the year </w:t>
      </w:r>
    </w:p>
    <w:p w:rsidR="00B43A15" w:rsidRDefault="00B43A15" w:rsidP="00B43A15">
      <w:pPr>
        <w:pStyle w:val="NormalWeb"/>
      </w:pPr>
      <w:r>
        <w:t xml:space="preserve">Continuing students must return to their permanent home address to be eligible for Fares Allowance in the following year of study. </w:t>
      </w:r>
    </w:p>
    <w:p w:rsidR="00B43A15" w:rsidRDefault="00B43A15" w:rsidP="00B43A15">
      <w:pPr>
        <w:pStyle w:val="NormalWeb"/>
      </w:pPr>
      <w:r>
        <w:t xml:space="preserve">To claim a return journey under Fares Allowance, students discontinuing or completing their course must return to their permanent home address within three months of ceasing studies. </w:t>
      </w:r>
    </w:p>
    <w:p w:rsidR="00B43A15" w:rsidRDefault="00B43A15" w:rsidP="00B43A15">
      <w:pPr>
        <w:pStyle w:val="NormalWeb"/>
      </w:pPr>
      <w:r>
        <w:t xml:space="preserve">The end-of-study journey may be taken at the time a school student returns to live at home from a board arrangement. Should such a student subsequently re-commence at the same or a different board establishment, Fares Allowance for the forward journey would normally be available only if the journey coincided with the commencement of a new term. </w:t>
      </w:r>
    </w:p>
    <w:p w:rsidR="00B43A15" w:rsidRDefault="00B43A15" w:rsidP="00B43A15">
      <w:pPr>
        <w:pStyle w:val="NormalWeb"/>
      </w:pPr>
      <w:r>
        <w:t xml:space="preserve">If a forward journey did not take place/was not claimed at the outset of the course: </w:t>
      </w:r>
    </w:p>
    <w:p w:rsidR="00B43A15" w:rsidRDefault="00B43A15" w:rsidP="00B43A15">
      <w:pPr>
        <w:numPr>
          <w:ilvl w:val="0"/>
          <w:numId w:val="376"/>
        </w:numPr>
        <w:spacing w:before="100" w:beforeAutospacing="1" w:after="100" w:afterAutospacing="1"/>
      </w:pPr>
      <w:r>
        <w:t xml:space="preserve">Independent Students – claiming a return journey only must establish or provide evidence that they resided at the permanent home address immediately prior to commencing the course. Examples of evidence can be accounts, rent receipts or other Centrelink records. </w:t>
      </w:r>
    </w:p>
    <w:p w:rsidR="00B43A15" w:rsidRDefault="00B43A15" w:rsidP="00B43A15">
      <w:pPr>
        <w:numPr>
          <w:ilvl w:val="0"/>
          <w:numId w:val="376"/>
        </w:numPr>
        <w:spacing w:before="100" w:beforeAutospacing="1" w:after="100" w:afterAutospacing="1"/>
      </w:pPr>
      <w:r>
        <w:t xml:space="preserve">Dependent Students – claiming a return journey only must establish or provide evidence of their parent or caregiver residing at the permanent home address immediately prior to commencing the course. Examples of evidence can be accounts, rent receipts or other Centrelink records. </w:t>
      </w:r>
    </w:p>
    <w:p w:rsidR="00B43A15" w:rsidRDefault="00B43A15" w:rsidP="00B43A15">
      <w:pPr>
        <w:pStyle w:val="NormalWeb"/>
      </w:pPr>
      <w:r>
        <w:rPr>
          <w:b/>
          <w:bCs/>
          <w:i/>
          <w:iCs/>
          <w:noProof/>
        </w:rPr>
        <w:drawing>
          <wp:inline distT="0" distB="0" distL="0" distR="0">
            <wp:extent cx="262255" cy="199390"/>
            <wp:effectExtent l="19050" t="0" r="4445" b="0"/>
            <wp:docPr id="2137" name="Picture 213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7" descr="Note"/>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rPr>
        <w:t>Note:</w:t>
      </w:r>
      <w:r>
        <w:t xml:space="preserve"> If the student does not return to the permanent home in line with the return journey requirements, it would normally be assumed that s/he remained at the study location for reasons other than for study and, in these circumstances, has established her/his permanent home at the term address and thereby forfeiting remaining Fares Allowance entitlements from the previous permanent home address. </w:t>
      </w:r>
    </w:p>
    <w:p w:rsidR="00B43A15" w:rsidRDefault="00B43A15" w:rsidP="00B43A15">
      <w:pPr>
        <w:pStyle w:val="Heading5"/>
      </w:pPr>
      <w:r>
        <w:t xml:space="preserve">104.1.6 Change of permanent home </w:t>
      </w:r>
    </w:p>
    <w:p w:rsidR="00B43A15" w:rsidRDefault="00B43A15" w:rsidP="00B43A15">
      <w:pPr>
        <w:pStyle w:val="NormalWeb"/>
      </w:pPr>
      <w:r>
        <w:t xml:space="preserve">A dependent student's permanent home may change if her/his family moves residence. In such a circumstance the student's entitlement to Fares Allowance will be re-assessed on the basis of the new permanent home location. </w:t>
      </w:r>
    </w:p>
    <w:p w:rsidR="00B43A15" w:rsidRDefault="00B43A15" w:rsidP="00B43A15">
      <w:pPr>
        <w:pStyle w:val="NormalWeb"/>
      </w:pPr>
      <w:r>
        <w:t xml:space="preserve">An independent student's permanent home may only change where the student has a partner who remains at the permanent home and has moved his/her permanent home while the student is away at the term address. </w:t>
      </w:r>
    </w:p>
    <w:p w:rsidR="00B43A15" w:rsidRDefault="00B43A15" w:rsidP="00B43A15">
      <w:pPr>
        <w:pStyle w:val="Heading5"/>
      </w:pPr>
      <w:r>
        <w:t>104.</w:t>
      </w:r>
      <w:bookmarkStart w:id="1310" w:name="1.7"/>
      <w:r>
        <w:t>1.7</w:t>
      </w:r>
      <w:bookmarkEnd w:id="1310"/>
      <w:r>
        <w:t xml:space="preserve"> Special circumstances </w:t>
      </w:r>
    </w:p>
    <w:p w:rsidR="00B43A15" w:rsidRDefault="00B43A15" w:rsidP="00B43A15">
      <w:pPr>
        <w:pStyle w:val="NormalWeb"/>
      </w:pPr>
      <w:r>
        <w:t xml:space="preserve">If special circumstances apply such that, in the opinion of the delegate, the student should not be regarded as having changed her/his permanent home, Fares Allowance for the return journey home may be approved. Examples of such circumstances would be rigid leasing or rental arrangements and illness or other circumstances beyond the student’s control. </w:t>
      </w:r>
    </w:p>
    <w:p w:rsidR="00B43A15" w:rsidRDefault="00B43A15" w:rsidP="00B43A15">
      <w:pPr>
        <w:pStyle w:val="Heading5"/>
      </w:pPr>
      <w:r>
        <w:t>104.</w:t>
      </w:r>
      <w:bookmarkStart w:id="1311" w:name="1.8"/>
      <w:r>
        <w:t xml:space="preserve">1.8 </w:t>
      </w:r>
      <w:bookmarkEnd w:id="1311"/>
      <w:r>
        <w:t xml:space="preserve">Travel to other than permanent home </w:t>
      </w:r>
    </w:p>
    <w:p w:rsidR="00B43A15" w:rsidRDefault="00B43A15" w:rsidP="00B43A15">
      <w:pPr>
        <w:pStyle w:val="NormalWeb"/>
      </w:pPr>
      <w:r>
        <w:t xml:space="preserve">A student who is eligible for Fares Allowance may travel from, or return to, a location other than her/his permanent home. It would, however, be expected that such travel would only be required to join the family which had temporarily moved. Costs must not exceed the level of Fares Allowance entitlement for previously approved travel, unless these meet the circumstances at </w:t>
      </w:r>
      <w:hyperlink r:id="rId931" w:anchor="1.7" w:history="1">
        <w:r>
          <w:rPr>
            <w:rStyle w:val="Hyperlink"/>
          </w:rPr>
          <w:t>104.1.7</w:t>
        </w:r>
      </w:hyperlink>
      <w:r>
        <w:t xml:space="preserve">. </w:t>
      </w:r>
    </w:p>
    <w:p w:rsidR="00B43A15" w:rsidRDefault="00B43A15" w:rsidP="00B43A15">
      <w:pPr>
        <w:pStyle w:val="Heading5"/>
      </w:pPr>
      <w:r>
        <w:t>104.</w:t>
      </w:r>
      <w:bookmarkStart w:id="1312" w:name="1.9"/>
      <w:r>
        <w:t>1.9</w:t>
      </w:r>
      <w:bookmarkEnd w:id="1312"/>
      <w:r>
        <w:t xml:space="preserve"> Unused entitlements </w:t>
      </w:r>
    </w:p>
    <w:p w:rsidR="00B43A15" w:rsidRDefault="00B43A15" w:rsidP="00561F51">
      <w:pPr>
        <w:pStyle w:val="NormalWeb"/>
      </w:pPr>
      <w:r>
        <w:t xml:space="preserve">A student who does not use all her/his travel entitlements in one year may not accumulate unused entitlements. </w:t>
      </w:r>
    </w:p>
    <w:p w:rsidR="00B43A15" w:rsidRDefault="00B43A15" w:rsidP="00B43A15">
      <w:pPr>
        <w:pStyle w:val="Heading3"/>
      </w:pPr>
      <w:r>
        <w:t xml:space="preserve">104.2 School Vacation Travel </w:t>
      </w:r>
    </w:p>
    <w:p w:rsidR="00B43A15" w:rsidRDefault="00B43A15" w:rsidP="00B43A15">
      <w:pPr>
        <w:pStyle w:val="Heading5"/>
      </w:pPr>
      <w:r>
        <w:t xml:space="preserve">104.2.1 Purpose </w:t>
      </w:r>
    </w:p>
    <w:p w:rsidR="00B43A15" w:rsidRDefault="00B43A15" w:rsidP="00B43A15">
      <w:pPr>
        <w:pStyle w:val="NormalWeb"/>
      </w:pPr>
      <w:r>
        <w:t xml:space="preserve">To enable a school student to be reunited with her/his family during school vacations. </w:t>
      </w:r>
    </w:p>
    <w:p w:rsidR="00B43A15" w:rsidRDefault="00B43A15" w:rsidP="00B43A15">
      <w:pPr>
        <w:pStyle w:val="Heading5"/>
      </w:pPr>
      <w:r>
        <w:t xml:space="preserve">104.2.2 Eligibility </w:t>
      </w:r>
    </w:p>
    <w:p w:rsidR="00B43A15" w:rsidRDefault="00B43A15" w:rsidP="00B43A15">
      <w:pPr>
        <w:pStyle w:val="NormalWeb"/>
      </w:pPr>
      <w:r>
        <w:t xml:space="preserve">Available for all school students approved for Fares Allowance. </w:t>
      </w:r>
    </w:p>
    <w:p w:rsidR="00B43A15" w:rsidRDefault="00B43A15" w:rsidP="00B43A15">
      <w:pPr>
        <w:pStyle w:val="Heading5"/>
      </w:pPr>
      <w:r>
        <w:t xml:space="preserve">104.2.3 Entitlement </w:t>
      </w:r>
    </w:p>
    <w:p w:rsidR="00B43A15" w:rsidRDefault="00B43A15" w:rsidP="00B43A15">
      <w:pPr>
        <w:pStyle w:val="NormalWeb"/>
      </w:pPr>
      <w:proofErr w:type="gramStart"/>
      <w:r>
        <w:t>One return journey between the permanent home and the term address to coincide with each of the term vacations to a maximum of three per academic year.</w:t>
      </w:r>
      <w:proofErr w:type="gramEnd"/>
      <w:r>
        <w:t xml:space="preserve"> In Tasmania this includes the Easter break. </w:t>
      </w:r>
    </w:p>
    <w:p w:rsidR="00B43A15" w:rsidRDefault="00B43A15" w:rsidP="00B43A15">
      <w:pPr>
        <w:pStyle w:val="NormalWeb"/>
      </w:pPr>
      <w:r>
        <w:t xml:space="preserve">Travel approved for term vacations will be in addition to a student's entitlement to travel at the beginning and the end of a study period. </w:t>
      </w:r>
    </w:p>
    <w:p w:rsidR="00B43A15" w:rsidRDefault="00B43A15" w:rsidP="00B43A15">
      <w:pPr>
        <w:pStyle w:val="Heading3"/>
      </w:pPr>
      <w:r>
        <w:t xml:space="preserve">104.3 Tertiary Travel – courses of more than one semester </w:t>
      </w:r>
    </w:p>
    <w:p w:rsidR="00B43A15" w:rsidRDefault="00B43A15" w:rsidP="00B43A15">
      <w:pPr>
        <w:pStyle w:val="Heading5"/>
      </w:pPr>
      <w:r>
        <w:t xml:space="preserve">104.3.1 Purpose </w:t>
      </w:r>
    </w:p>
    <w:p w:rsidR="00B43A15" w:rsidRDefault="00B43A15" w:rsidP="00B43A15">
      <w:pPr>
        <w:pStyle w:val="NormalWeb"/>
      </w:pPr>
      <w:r>
        <w:t xml:space="preserve">To enable a tertiary or mature-age secondary student to be reunited with her/his family during the academic year. </w:t>
      </w:r>
    </w:p>
    <w:p w:rsidR="00B43A15" w:rsidRDefault="00B43A15" w:rsidP="00B43A15">
      <w:pPr>
        <w:pStyle w:val="Heading5"/>
      </w:pPr>
      <w:r>
        <w:t xml:space="preserve">104.3.2 Eligibility </w:t>
      </w:r>
    </w:p>
    <w:p w:rsidR="00B43A15" w:rsidRDefault="00B43A15" w:rsidP="00B43A15">
      <w:pPr>
        <w:pStyle w:val="NormalWeb"/>
      </w:pPr>
      <w:r>
        <w:t xml:space="preserve">The student must: </w:t>
      </w:r>
    </w:p>
    <w:p w:rsidR="00B43A15" w:rsidRDefault="00B43A15" w:rsidP="00B43A15">
      <w:pPr>
        <w:numPr>
          <w:ilvl w:val="0"/>
          <w:numId w:val="377"/>
        </w:numPr>
        <w:spacing w:before="100" w:beforeAutospacing="1" w:after="100" w:afterAutospacing="1"/>
      </w:pPr>
      <w:r>
        <w:t xml:space="preserve">be studying full-time or be an approved concessional study-load student; and </w:t>
      </w:r>
    </w:p>
    <w:p w:rsidR="00B43A15" w:rsidRDefault="00B43A15" w:rsidP="00B43A15">
      <w:pPr>
        <w:numPr>
          <w:ilvl w:val="0"/>
          <w:numId w:val="377"/>
        </w:numPr>
        <w:spacing w:before="100" w:beforeAutospacing="1" w:after="100" w:afterAutospacing="1"/>
      </w:pPr>
      <w:r>
        <w:t xml:space="preserve">have approval from Centrelink for Fares Allowance; and </w:t>
      </w:r>
    </w:p>
    <w:p w:rsidR="00B43A15" w:rsidRDefault="00B43A15" w:rsidP="00B43A15">
      <w:pPr>
        <w:numPr>
          <w:ilvl w:val="0"/>
          <w:numId w:val="377"/>
        </w:numPr>
        <w:spacing w:before="100" w:beforeAutospacing="1" w:after="100" w:afterAutospacing="1"/>
      </w:pPr>
      <w:proofErr w:type="gramStart"/>
      <w:r>
        <w:t>be</w:t>
      </w:r>
      <w:proofErr w:type="gramEnd"/>
      <w:r>
        <w:t xml:space="preserve"> enrolled in a course of more than one semester. </w:t>
      </w:r>
    </w:p>
    <w:p w:rsidR="00B43A15" w:rsidRDefault="00B43A15" w:rsidP="00B43A15">
      <w:pPr>
        <w:pStyle w:val="NormalWeb"/>
      </w:pPr>
      <w:r>
        <w:rPr>
          <w:b/>
          <w:bCs/>
          <w:i/>
          <w:iCs/>
          <w:noProof/>
        </w:rPr>
        <w:drawing>
          <wp:inline distT="0" distB="0" distL="0" distR="0">
            <wp:extent cx="262255" cy="199390"/>
            <wp:effectExtent l="19050" t="0" r="4445" b="0"/>
            <wp:docPr id="2139" name="Picture 213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9" descr="Note"/>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rPr>
        <w:t>Note:</w:t>
      </w:r>
      <w:r>
        <w:t xml:space="preserve"> This travel cannot be approved for students or their dependants where they have elected to receive Fares Allowance for dependant(s) to travel to the term address. </w:t>
      </w:r>
    </w:p>
    <w:p w:rsidR="00B43A15" w:rsidRDefault="00B43A15" w:rsidP="00B43A15">
      <w:pPr>
        <w:pStyle w:val="Heading5"/>
      </w:pPr>
      <w:r>
        <w:t xml:space="preserve">104.3.3 Entitlement </w:t>
      </w:r>
    </w:p>
    <w:p w:rsidR="00B43A15" w:rsidRDefault="00B43A15" w:rsidP="00B43A15">
      <w:pPr>
        <w:pStyle w:val="NormalWeb"/>
      </w:pPr>
      <w:r>
        <w:t xml:space="preserve">The entitlement is for one return journey between the permanent home and the term address. </w:t>
      </w:r>
    </w:p>
    <w:p w:rsidR="00B43A15" w:rsidRDefault="00B43A15" w:rsidP="00561F51">
      <w:pPr>
        <w:pStyle w:val="NormalWeb"/>
      </w:pPr>
      <w:r>
        <w:t>This may be taken at any time after the date on which the student commences study and before the date on which the student ceases study.</w:t>
      </w:r>
    </w:p>
    <w:p w:rsidR="00B43A15" w:rsidRDefault="00B43A15" w:rsidP="00B43A15">
      <w:pPr>
        <w:pStyle w:val="Heading3"/>
      </w:pPr>
      <w:r>
        <w:t xml:space="preserve">104.4 Compassionate Travel </w:t>
      </w:r>
    </w:p>
    <w:p w:rsidR="00B43A15" w:rsidRDefault="00B43A15" w:rsidP="00B43A15">
      <w:pPr>
        <w:pStyle w:val="Heading5"/>
      </w:pPr>
      <w:r>
        <w:t xml:space="preserve">104.4.1 Purpose </w:t>
      </w:r>
    </w:p>
    <w:p w:rsidR="00B43A15" w:rsidRDefault="00B43A15" w:rsidP="00B43A15">
      <w:pPr>
        <w:pStyle w:val="NormalWeb"/>
      </w:pPr>
      <w:r>
        <w:t xml:space="preserve">The purpose of Compassionate Travel is to enable students to return from their term address to their permanent home for compassionate reasons. </w:t>
      </w:r>
    </w:p>
    <w:p w:rsidR="00B43A15" w:rsidRDefault="00B43A15" w:rsidP="00B43A15">
      <w:pPr>
        <w:pStyle w:val="Heading5"/>
      </w:pPr>
      <w:r>
        <w:t xml:space="preserve">104.4.2 Eligibility </w:t>
      </w:r>
    </w:p>
    <w:p w:rsidR="00B43A15" w:rsidRDefault="00B43A15" w:rsidP="00B43A15">
      <w:pPr>
        <w:pStyle w:val="NormalWeb"/>
      </w:pPr>
      <w:r>
        <w:t xml:space="preserve">To be eligible to access the Compassionate Travel, a student must: </w:t>
      </w:r>
    </w:p>
    <w:p w:rsidR="00B43A15" w:rsidRDefault="00B43A15" w:rsidP="00B43A15">
      <w:pPr>
        <w:numPr>
          <w:ilvl w:val="0"/>
          <w:numId w:val="378"/>
        </w:numPr>
        <w:spacing w:before="100" w:beforeAutospacing="1" w:after="100" w:afterAutospacing="1"/>
      </w:pPr>
      <w:r>
        <w:t xml:space="preserve">be studying full-time; and </w:t>
      </w:r>
    </w:p>
    <w:p w:rsidR="00B43A15" w:rsidRDefault="00B43A15" w:rsidP="00B43A15">
      <w:pPr>
        <w:numPr>
          <w:ilvl w:val="0"/>
          <w:numId w:val="378"/>
        </w:numPr>
        <w:spacing w:before="100" w:beforeAutospacing="1" w:after="100" w:afterAutospacing="1"/>
      </w:pPr>
      <w:r>
        <w:t xml:space="preserve">have approval from Centrelink for Fares Allowance; and </w:t>
      </w:r>
    </w:p>
    <w:p w:rsidR="00B43A15" w:rsidRDefault="00B43A15" w:rsidP="00B43A15">
      <w:pPr>
        <w:numPr>
          <w:ilvl w:val="0"/>
          <w:numId w:val="378"/>
        </w:numPr>
        <w:spacing w:before="100" w:beforeAutospacing="1" w:after="100" w:afterAutospacing="1"/>
      </w:pPr>
      <w:proofErr w:type="gramStart"/>
      <w:r>
        <w:t>meet</w:t>
      </w:r>
      <w:proofErr w:type="gramEnd"/>
      <w:r>
        <w:t xml:space="preserve"> one of the circumstances described in grounds for Compassionate Travel at </w:t>
      </w:r>
      <w:hyperlink r:id="rId932" w:anchor="4.4" w:history="1">
        <w:r>
          <w:rPr>
            <w:rStyle w:val="Hyperlink"/>
          </w:rPr>
          <w:t>104.4.4</w:t>
        </w:r>
      </w:hyperlink>
      <w:r>
        <w:t xml:space="preserve"> . </w:t>
      </w:r>
    </w:p>
    <w:p w:rsidR="00B43A15" w:rsidRDefault="00B43A15" w:rsidP="00B43A15">
      <w:pPr>
        <w:pStyle w:val="NormalWeb"/>
      </w:pPr>
      <w:r>
        <w:t xml:space="preserve">Where a student has received Fares Allowance for a dependant to travel with them to the study location those dependants are also eligible for Compassionate Travel where it is necessary for them to return home with the student. </w:t>
      </w:r>
    </w:p>
    <w:p w:rsidR="00B43A15" w:rsidRDefault="00B43A15" w:rsidP="00B43A15">
      <w:pPr>
        <w:pStyle w:val="Heading5"/>
      </w:pPr>
      <w:r>
        <w:t xml:space="preserve">104.4.3 Entitlement </w:t>
      </w:r>
    </w:p>
    <w:p w:rsidR="00B43A15" w:rsidRDefault="00B43A15" w:rsidP="00B43A15">
      <w:pPr>
        <w:pStyle w:val="NormalWeb"/>
      </w:pPr>
      <w:r>
        <w:t xml:space="preserve">For each Compassionate Travel claim; </w:t>
      </w:r>
    </w:p>
    <w:p w:rsidR="00B43A15" w:rsidRDefault="00B43A15" w:rsidP="00B43A15">
      <w:pPr>
        <w:numPr>
          <w:ilvl w:val="0"/>
          <w:numId w:val="379"/>
        </w:numPr>
        <w:spacing w:before="100" w:beforeAutospacing="1" w:after="100" w:afterAutospacing="1"/>
      </w:pPr>
      <w:r>
        <w:t xml:space="preserve">one return journey between the term address and the permanent home is allowable </w:t>
      </w:r>
    </w:p>
    <w:p w:rsidR="00B43A15" w:rsidRDefault="00B43A15" w:rsidP="00B43A15">
      <w:pPr>
        <w:numPr>
          <w:ilvl w:val="0"/>
          <w:numId w:val="379"/>
        </w:numPr>
        <w:spacing w:before="100" w:beforeAutospacing="1" w:after="100" w:afterAutospacing="1"/>
      </w:pPr>
      <w:r>
        <w:t xml:space="preserve">a maximum of two return trips per student, per year of course may be approved </w:t>
      </w:r>
    </w:p>
    <w:p w:rsidR="00B43A15" w:rsidRDefault="00B43A15" w:rsidP="00B43A15">
      <w:pPr>
        <w:pStyle w:val="Heading5"/>
      </w:pPr>
      <w:r>
        <w:t xml:space="preserve">104.4.4 Grounds for Compassionate Travel </w:t>
      </w:r>
    </w:p>
    <w:p w:rsidR="00B43A15" w:rsidRDefault="00B43A15" w:rsidP="00B43A15">
      <w:pPr>
        <w:pStyle w:val="NormalWeb"/>
      </w:pPr>
      <w:r>
        <w:t xml:space="preserve">Circumstances justifying travel for compassionate reasons include: </w:t>
      </w:r>
    </w:p>
    <w:p w:rsidR="00B43A15" w:rsidRDefault="00B43A15" w:rsidP="00B43A15">
      <w:pPr>
        <w:numPr>
          <w:ilvl w:val="0"/>
          <w:numId w:val="380"/>
        </w:numPr>
        <w:spacing w:before="100" w:beforeAutospacing="1" w:after="100" w:afterAutospacing="1"/>
      </w:pPr>
      <w:r>
        <w:t xml:space="preserve">the critical illness, injury, death or funeral of an immediate family member, i.e. parent/guardian, parent substitute, grandparent, sibling, partner, child, or partner's parent or child; </w:t>
      </w:r>
    </w:p>
    <w:p w:rsidR="00B43A15" w:rsidRDefault="00B43A15" w:rsidP="00B43A15">
      <w:pPr>
        <w:numPr>
          <w:ilvl w:val="0"/>
          <w:numId w:val="380"/>
        </w:numPr>
        <w:spacing w:before="100" w:beforeAutospacing="1" w:after="100" w:afterAutospacing="1"/>
      </w:pPr>
      <w:r>
        <w:t xml:space="preserve">an illness of the student which requires the student to return home; or </w:t>
      </w:r>
    </w:p>
    <w:p w:rsidR="00B43A15" w:rsidRDefault="00B43A15" w:rsidP="00B43A15">
      <w:pPr>
        <w:numPr>
          <w:ilvl w:val="0"/>
          <w:numId w:val="380"/>
        </w:numPr>
        <w:spacing w:before="100" w:beforeAutospacing="1" w:after="100" w:afterAutospacing="1"/>
      </w:pPr>
      <w:r>
        <w:t xml:space="preserve">a requirement for the student to participate in a community activity where the student comes from an Aboriginal or Torres Strait Islander community which observes Aboriginal or Torres Strait Islander law or kinship obligations. </w:t>
      </w:r>
    </w:p>
    <w:p w:rsidR="00B43A15" w:rsidRDefault="00B43A15" w:rsidP="00B43A15">
      <w:pPr>
        <w:pStyle w:val="NormalWeb"/>
      </w:pPr>
      <w:r>
        <w:t xml:space="preserve">When assessing compassionate leave for the student to attend a funeral, cultural factors regarding extended family and kinship obligations apply. </w:t>
      </w:r>
    </w:p>
    <w:p w:rsidR="00B43A15" w:rsidRDefault="00B43A15" w:rsidP="00B43A15">
      <w:pPr>
        <w:pStyle w:val="Heading5"/>
      </w:pPr>
      <w:r>
        <w:t xml:space="preserve">104.4.4.1 Student illness </w:t>
      </w:r>
    </w:p>
    <w:p w:rsidR="00B43A15" w:rsidRDefault="00B43A15" w:rsidP="00B43A15">
      <w:pPr>
        <w:pStyle w:val="NormalWeb"/>
      </w:pPr>
      <w:r>
        <w:t xml:space="preserve">Where Compassionate travel is approved because of illness of the student, and the student's illness is sufficiently serious that it would not be safe for her/him to travel alone (or at all), Fares Allowance may be approved for the return travel costs of a companion to accompany the student or for a parent, or partner or other close family member to visit the student. </w:t>
      </w:r>
    </w:p>
    <w:p w:rsidR="00B43A15" w:rsidRDefault="00B43A15" w:rsidP="00B43A15">
      <w:pPr>
        <w:pStyle w:val="NormalWeb"/>
      </w:pPr>
      <w:r>
        <w:rPr>
          <w:b/>
          <w:bCs/>
          <w:i/>
          <w:iCs/>
          <w:noProof/>
        </w:rPr>
        <w:drawing>
          <wp:inline distT="0" distB="0" distL="0" distR="0">
            <wp:extent cx="262255" cy="199390"/>
            <wp:effectExtent l="19050" t="0" r="4445" b="0"/>
            <wp:docPr id="2141" name="Picture 214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1" descr="Note"/>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rPr>
        <w:t>Note:</w:t>
      </w:r>
      <w:r>
        <w:t xml:space="preserve"> Where the student is suffering from a terminal illness, both parents may be approved to travel to visit the student. </w:t>
      </w:r>
    </w:p>
    <w:p w:rsidR="00B43A15" w:rsidRDefault="00B43A15" w:rsidP="00B43A15">
      <w:pPr>
        <w:pStyle w:val="Heading5"/>
      </w:pPr>
      <w:r>
        <w:t xml:space="preserve">104.4.4.2 Approval </w:t>
      </w:r>
    </w:p>
    <w:p w:rsidR="00B43A15" w:rsidRDefault="00B43A15" w:rsidP="00B43A15">
      <w:pPr>
        <w:pStyle w:val="NormalWeb"/>
      </w:pPr>
      <w:r>
        <w:t xml:space="preserve">Approval for Compassionate Travel is to be made by the delegate who must be satisfied that the request is valid and that the student's absence from study will be kept to a minimum reasonable time. </w:t>
      </w:r>
    </w:p>
    <w:p w:rsidR="00B43A15" w:rsidRDefault="00B43A15" w:rsidP="00B43A15">
      <w:pPr>
        <w:pStyle w:val="Heading5"/>
      </w:pPr>
      <w:r>
        <w:t xml:space="preserve">104.4.4.3 Documentary evidence </w:t>
      </w:r>
    </w:p>
    <w:p w:rsidR="00B43A15" w:rsidRDefault="00B43A15" w:rsidP="00B43A15">
      <w:pPr>
        <w:pStyle w:val="NormalWeb"/>
      </w:pPr>
      <w:r>
        <w:t xml:space="preserve">Where necessary, travel may be approved on the condition that documentary evidence will subsequently be provided to support the request. If evidence has been requested but not supplied, an overpayment of the cost of Fares Allowance may be raised. </w:t>
      </w:r>
    </w:p>
    <w:p w:rsidR="00B43A15" w:rsidRDefault="00B43A15" w:rsidP="00B43A15">
      <w:pPr>
        <w:pStyle w:val="NormalWeb"/>
      </w:pPr>
      <w:r>
        <w:t xml:space="preserve">Documentation to support Compassionate Travel requests may take the form of statements from doctors, hospitals or community authorities that confirm the nature of the circumstances requiring the student's return home. </w:t>
      </w:r>
    </w:p>
    <w:p w:rsidR="00B43A15" w:rsidRDefault="00B43A15" w:rsidP="00B43A15">
      <w:pPr>
        <w:pStyle w:val="Heading5"/>
      </w:pPr>
      <w:r>
        <w:t xml:space="preserve">104.4.5 Non-eligibility for Compassionate Travel </w:t>
      </w:r>
    </w:p>
    <w:p w:rsidR="00B43A15" w:rsidRDefault="00B43A15" w:rsidP="00561F51">
      <w:pPr>
        <w:pStyle w:val="NormalWeb"/>
      </w:pPr>
      <w:r>
        <w:t xml:space="preserve">Students attending an Away-from-base activity are not eligible for Compassionate Travel but may use their return trip prior to the end date of the activity. See sections 84 &amp; 85 on Away-from-base activities. </w:t>
      </w:r>
    </w:p>
    <w:p w:rsidR="00B43A15" w:rsidRDefault="00B43A15" w:rsidP="00B43A15">
      <w:pPr>
        <w:pStyle w:val="Heading3"/>
      </w:pPr>
      <w:r>
        <w:t xml:space="preserve">104.5 Examination Travel </w:t>
      </w:r>
    </w:p>
    <w:p w:rsidR="00B43A15" w:rsidRDefault="00B43A15" w:rsidP="00B43A15">
      <w:pPr>
        <w:pStyle w:val="Heading5"/>
      </w:pPr>
      <w:r>
        <w:t xml:space="preserve">104.5.1 Purpose </w:t>
      </w:r>
    </w:p>
    <w:p w:rsidR="00B43A15" w:rsidRDefault="00B43A15" w:rsidP="00B43A15">
      <w:pPr>
        <w:pStyle w:val="NormalWeb"/>
      </w:pPr>
      <w:r>
        <w:t xml:space="preserve">Examination Travel enables students to attend examinations for the approved course. </w:t>
      </w:r>
    </w:p>
    <w:p w:rsidR="00B43A15" w:rsidRDefault="00B43A15" w:rsidP="00B43A15">
      <w:pPr>
        <w:pStyle w:val="Heading5"/>
      </w:pPr>
      <w:r>
        <w:t xml:space="preserve">104.5.2 Eligibility </w:t>
      </w:r>
    </w:p>
    <w:p w:rsidR="00B43A15" w:rsidRDefault="00B43A15" w:rsidP="00B43A15">
      <w:pPr>
        <w:pStyle w:val="NormalWeb"/>
      </w:pPr>
      <w:r>
        <w:t xml:space="preserve">A student must: </w:t>
      </w:r>
    </w:p>
    <w:p w:rsidR="00B43A15" w:rsidRDefault="00B43A15" w:rsidP="00B43A15">
      <w:pPr>
        <w:numPr>
          <w:ilvl w:val="0"/>
          <w:numId w:val="381"/>
        </w:numPr>
        <w:spacing w:before="100" w:beforeAutospacing="1" w:after="100" w:afterAutospacing="1"/>
      </w:pPr>
      <w:r>
        <w:t xml:space="preserve">be a full-time student; and </w:t>
      </w:r>
    </w:p>
    <w:p w:rsidR="00B43A15" w:rsidRDefault="00B43A15" w:rsidP="00B43A15">
      <w:pPr>
        <w:numPr>
          <w:ilvl w:val="0"/>
          <w:numId w:val="381"/>
        </w:numPr>
        <w:spacing w:before="100" w:beforeAutospacing="1" w:after="100" w:afterAutospacing="1"/>
      </w:pPr>
      <w:r>
        <w:t xml:space="preserve">be approved for Fares Allowance; and </w:t>
      </w:r>
    </w:p>
    <w:p w:rsidR="00B43A15" w:rsidRDefault="00B43A15" w:rsidP="00B43A15">
      <w:pPr>
        <w:numPr>
          <w:ilvl w:val="0"/>
          <w:numId w:val="381"/>
        </w:numPr>
        <w:spacing w:before="100" w:beforeAutospacing="1" w:after="100" w:afterAutospacing="1"/>
      </w:pPr>
      <w:r>
        <w:t xml:space="preserve">be required to take a supplementary or deferred examination; or </w:t>
      </w:r>
    </w:p>
    <w:p w:rsidR="00B43A15" w:rsidRDefault="00B43A15" w:rsidP="00B43A15">
      <w:pPr>
        <w:numPr>
          <w:ilvl w:val="0"/>
          <w:numId w:val="381"/>
        </w:numPr>
        <w:spacing w:before="100" w:beforeAutospacing="1" w:after="100" w:afterAutospacing="1"/>
      </w:pPr>
      <w:proofErr w:type="gramStart"/>
      <w:r>
        <w:t>be</w:t>
      </w:r>
      <w:proofErr w:type="gramEnd"/>
      <w:r>
        <w:t xml:space="preserve"> required to travel to a location other than the normal place of residence to sit examinations. </w:t>
      </w:r>
    </w:p>
    <w:p w:rsidR="00B43A15" w:rsidRDefault="00B43A15" w:rsidP="00B43A15">
      <w:pPr>
        <w:pStyle w:val="Heading5"/>
      </w:pPr>
      <w:r>
        <w:t xml:space="preserve">104.5.3 Entitlement </w:t>
      </w:r>
    </w:p>
    <w:p w:rsidR="00B43A15" w:rsidRDefault="00B43A15" w:rsidP="00B43A15">
      <w:pPr>
        <w:pStyle w:val="NormalWeb"/>
      </w:pPr>
      <w:r>
        <w:t xml:space="preserve">The entitlement is for: </w:t>
      </w:r>
    </w:p>
    <w:p w:rsidR="00B43A15" w:rsidRDefault="00B43A15" w:rsidP="00B43A15">
      <w:pPr>
        <w:pStyle w:val="NormalWeb"/>
      </w:pPr>
      <w:proofErr w:type="gramStart"/>
      <w:r>
        <w:t>One return journey between the permanent home and the examination centre for each approved examination or set of examinations.</w:t>
      </w:r>
      <w:proofErr w:type="gramEnd"/>
      <w:r>
        <w:t xml:space="preserve"> </w:t>
      </w:r>
    </w:p>
    <w:p w:rsidR="00B43A15" w:rsidRDefault="00B43A15" w:rsidP="00561F51">
      <w:pPr>
        <w:pStyle w:val="NormalWeb"/>
      </w:pPr>
      <w:r>
        <w:rPr>
          <w:b/>
          <w:bCs/>
          <w:i/>
          <w:iCs/>
          <w:noProof/>
        </w:rPr>
        <w:drawing>
          <wp:inline distT="0" distB="0" distL="0" distR="0">
            <wp:extent cx="262255" cy="199390"/>
            <wp:effectExtent l="19050" t="0" r="4445" b="0"/>
            <wp:docPr id="2143" name="Picture 214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3" descr="Note"/>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rPr>
        <w:t>Note:</w:t>
      </w:r>
      <w:r>
        <w:t xml:space="preserve"> Full-time tertiary students would be expected to remain at the place of study until the end of their participation in the normal examination period and would therefore only qualify for examination travel for unexpected supplementary or deferred examinations. </w:t>
      </w:r>
    </w:p>
    <w:p w:rsidR="00B43A15" w:rsidRDefault="00B43A15" w:rsidP="00B43A15">
      <w:pPr>
        <w:pStyle w:val="Heading3"/>
      </w:pPr>
      <w:r>
        <w:t xml:space="preserve">104.6 Graduation Travel </w:t>
      </w:r>
    </w:p>
    <w:p w:rsidR="00B43A15" w:rsidRDefault="00B43A15" w:rsidP="00B43A15">
      <w:pPr>
        <w:pStyle w:val="Heading5"/>
      </w:pPr>
      <w:r>
        <w:t xml:space="preserve">104.6.1 Purpose </w:t>
      </w:r>
    </w:p>
    <w:p w:rsidR="00B43A15" w:rsidRDefault="00B43A15" w:rsidP="00B43A15">
      <w:pPr>
        <w:pStyle w:val="NormalWeb"/>
      </w:pPr>
      <w:r>
        <w:t xml:space="preserve">The purpose of Graduation Travel is to enable students to attend their graduation ceremony. </w:t>
      </w:r>
    </w:p>
    <w:p w:rsidR="00B43A15" w:rsidRDefault="00B43A15" w:rsidP="00B43A15">
      <w:pPr>
        <w:pStyle w:val="Heading5"/>
      </w:pPr>
      <w:r>
        <w:t xml:space="preserve">104.6.2 Eligibility </w:t>
      </w:r>
    </w:p>
    <w:p w:rsidR="00B43A15" w:rsidRDefault="00B43A15" w:rsidP="00B43A15">
      <w:pPr>
        <w:pStyle w:val="NormalWeb"/>
      </w:pPr>
      <w:proofErr w:type="gramStart"/>
      <w:r>
        <w:t>a</w:t>
      </w:r>
      <w:proofErr w:type="gramEnd"/>
      <w:r>
        <w:t xml:space="preserve"> Student must: </w:t>
      </w:r>
    </w:p>
    <w:p w:rsidR="00B43A15" w:rsidRDefault="00B43A15" w:rsidP="00B43A15">
      <w:pPr>
        <w:numPr>
          <w:ilvl w:val="0"/>
          <w:numId w:val="382"/>
        </w:numPr>
        <w:spacing w:before="100" w:beforeAutospacing="1" w:after="100" w:afterAutospacing="1"/>
      </w:pPr>
      <w:r>
        <w:t xml:space="preserve">have a combination of distance education and face-to-face teaching; </w:t>
      </w:r>
    </w:p>
    <w:p w:rsidR="00B43A15" w:rsidRDefault="00B43A15" w:rsidP="00B43A15">
      <w:pPr>
        <w:numPr>
          <w:ilvl w:val="0"/>
          <w:numId w:val="382"/>
        </w:numPr>
        <w:spacing w:before="100" w:beforeAutospacing="1" w:after="100" w:afterAutospacing="1"/>
      </w:pPr>
      <w:r>
        <w:t xml:space="preserve">have completed a tertiary course equivalent to a course of at least two years' full-time duration or a postgraduate degree for which they received ABSTUDY assistance; and </w:t>
      </w:r>
    </w:p>
    <w:p w:rsidR="00B43A15" w:rsidRDefault="00B43A15" w:rsidP="00B43A15">
      <w:pPr>
        <w:numPr>
          <w:ilvl w:val="0"/>
          <w:numId w:val="382"/>
        </w:numPr>
        <w:spacing w:before="100" w:beforeAutospacing="1" w:after="100" w:afterAutospacing="1"/>
      </w:pPr>
      <w:proofErr w:type="gramStart"/>
      <w:r>
        <w:t>were</w:t>
      </w:r>
      <w:proofErr w:type="gramEnd"/>
      <w:r>
        <w:t xml:space="preserve"> approved for Fares Allowance to undertake their course away from their permanent home. </w:t>
      </w:r>
    </w:p>
    <w:p w:rsidR="00B43A15" w:rsidRDefault="00B43A15" w:rsidP="00B43A15">
      <w:pPr>
        <w:pStyle w:val="NormalWeb"/>
      </w:pPr>
      <w:r>
        <w:t xml:space="preserve">Students who have completed a course as an approved combination of distance education and face-to-face teaching (‘mixed-mode’) course under IESIP Away-from-base may also be eligible for Graduation Travel if they meet the aforementioned requirements. </w:t>
      </w:r>
    </w:p>
    <w:p w:rsidR="00B43A15" w:rsidRDefault="00B43A15" w:rsidP="00B43A15">
      <w:pPr>
        <w:pStyle w:val="Heading5"/>
      </w:pPr>
      <w:r>
        <w:t xml:space="preserve">104.6.3 Entitlement </w:t>
      </w:r>
    </w:p>
    <w:p w:rsidR="00B43A15" w:rsidRDefault="00B43A15" w:rsidP="00B43A15">
      <w:pPr>
        <w:pStyle w:val="NormalWeb"/>
      </w:pPr>
      <w:r>
        <w:t xml:space="preserve">The entitlement is for: </w:t>
      </w:r>
    </w:p>
    <w:p w:rsidR="00B43A15" w:rsidRDefault="00B43A15" w:rsidP="00B43A15">
      <w:pPr>
        <w:pStyle w:val="NormalWeb"/>
      </w:pPr>
      <w:r>
        <w:t xml:space="preserve">One return journey within Australia can be paid to on campus students or those students involved in ‘mixed-mode’. Travel is paid at the equivalent rate to which the student was entitled to during the course of study. </w:t>
      </w:r>
    </w:p>
    <w:p w:rsidR="00B43A15" w:rsidRDefault="00B43A15" w:rsidP="00B43A15">
      <w:pPr>
        <w:pStyle w:val="NormalWeb"/>
      </w:pPr>
      <w:r>
        <w:t xml:space="preserve">It is not available for students who received ABSTUDY away-from-base assistance only for residential schools, field trips or placements but did not receive fares allowance to travel between their place of residence and the institution to undertake the course of study </w:t>
      </w:r>
    </w:p>
    <w:p w:rsidR="00B43A15" w:rsidRDefault="00B43A15" w:rsidP="00B43A15">
      <w:pPr>
        <w:pStyle w:val="NormalWeb"/>
      </w:pPr>
      <w:r>
        <w:rPr>
          <w:b/>
          <w:bCs/>
          <w:i/>
          <w:iCs/>
          <w:noProof/>
        </w:rPr>
        <w:drawing>
          <wp:inline distT="0" distB="0" distL="0" distR="0">
            <wp:extent cx="262255" cy="199390"/>
            <wp:effectExtent l="19050" t="0" r="4445" b="0"/>
            <wp:docPr id="2145" name="Picture 214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5" descr="Note"/>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rPr>
        <w:t>Note:</w:t>
      </w:r>
      <w:r>
        <w:t xml:space="preserve"> There are no meals and accommodation allowances payable for Graduation Travel except where the journey must be broken in accordance with section 107.7 – Overnight Accommodation. </w:t>
      </w:r>
    </w:p>
    <w:p w:rsidR="00B43A15" w:rsidRDefault="00B43A15" w:rsidP="00B43A15">
      <w:pPr>
        <w:pStyle w:val="Heading5"/>
      </w:pPr>
      <w:r>
        <w:t>104.</w:t>
      </w:r>
      <w:bookmarkStart w:id="1313" w:name="6.4"/>
      <w:r>
        <w:t>6.4</w:t>
      </w:r>
      <w:bookmarkEnd w:id="1313"/>
      <w:r>
        <w:t xml:space="preserve"> Eligibility for ‘mixed-mode’ students </w:t>
      </w:r>
    </w:p>
    <w:p w:rsidR="00B43A15" w:rsidRDefault="00B43A15" w:rsidP="00B43A15">
      <w:pPr>
        <w:pStyle w:val="NormalWeb"/>
      </w:pPr>
      <w:r>
        <w:t xml:space="preserve">Students who received Travel Assistance under IESIP Away-from-base to complete a course of study through ‘mixed-mode’ are also eligible for Graduation Travel. </w:t>
      </w:r>
    </w:p>
    <w:p w:rsidR="00B43A15" w:rsidRDefault="00B43A15" w:rsidP="00B43A15">
      <w:pPr>
        <w:pStyle w:val="NormalWeb"/>
      </w:pPr>
      <w:r>
        <w:t xml:space="preserve">To be eligible for travel to attend a graduation, students need to meet all eligibility criteria. Those students who, from 1 January 2000 received assistance with travel (Fares Allowance) under the Away-from-base element of IESIP must also have been in receipt of one or more ABSTUDY allowances from Centrelink at the same time. </w:t>
      </w:r>
    </w:p>
    <w:p w:rsidR="00B43A15" w:rsidRDefault="00B43A15" w:rsidP="00B43A15">
      <w:pPr>
        <w:pStyle w:val="NormalWeb"/>
      </w:pPr>
      <w:r>
        <w:t xml:space="preserve">Travel to attend a graduation must only be from the latest recorded permanent home address to their institution as recorded at the time the ABSTUDY assistance was paid. This entitlement is only for students who undertook a course of study through a combination of distance education and residential schools (mixed-mode). </w:t>
      </w:r>
    </w:p>
    <w:p w:rsidR="00B43A15" w:rsidRDefault="00B43A15" w:rsidP="00B43A15">
      <w:pPr>
        <w:pStyle w:val="Heading5"/>
      </w:pPr>
      <w:r>
        <w:t>104.</w:t>
      </w:r>
      <w:bookmarkStart w:id="1314" w:name="6.5"/>
      <w:r>
        <w:t>6.5</w:t>
      </w:r>
      <w:bookmarkEnd w:id="1314"/>
      <w:r>
        <w:t xml:space="preserve"> Non-eligibility for Graduation Travel </w:t>
      </w:r>
    </w:p>
    <w:p w:rsidR="00B43A15" w:rsidRDefault="00B43A15" w:rsidP="00561F51">
      <w:pPr>
        <w:pStyle w:val="NormalWeb"/>
      </w:pPr>
      <w:r>
        <w:t xml:space="preserve">Students whose only ABSTUDY travel entitlements for the duration of their course was for travel paid under ABSTUDY Away-from-base to attend a residential school, field trip or placement are not eligible for Graduation travel. </w:t>
      </w:r>
    </w:p>
    <w:p w:rsidR="00B43A15" w:rsidRDefault="00B43A15" w:rsidP="00B43A15">
      <w:pPr>
        <w:pStyle w:val="Heading3"/>
      </w:pPr>
      <w:r>
        <w:t xml:space="preserve">104.7 Supervisor Travel </w:t>
      </w:r>
    </w:p>
    <w:p w:rsidR="00B43A15" w:rsidRDefault="00B43A15" w:rsidP="00B43A15">
      <w:pPr>
        <w:pStyle w:val="Heading5"/>
      </w:pPr>
      <w:r>
        <w:t xml:space="preserve">104.7.1 Purpose </w:t>
      </w:r>
    </w:p>
    <w:p w:rsidR="00B43A15" w:rsidRDefault="00B43A15" w:rsidP="00B43A15">
      <w:pPr>
        <w:pStyle w:val="NormalWeb"/>
      </w:pPr>
      <w:r>
        <w:t xml:space="preserve">The purpose of Supervisor Travel is to enable the supervision of school students while in transit during an approved journey. </w:t>
      </w:r>
    </w:p>
    <w:p w:rsidR="00B43A15" w:rsidRDefault="00B43A15" w:rsidP="00B43A15">
      <w:pPr>
        <w:pStyle w:val="Heading5"/>
      </w:pPr>
      <w:r>
        <w:t xml:space="preserve">104.7.2 Eligibility </w:t>
      </w:r>
    </w:p>
    <w:p w:rsidR="00B43A15" w:rsidRDefault="00B43A15" w:rsidP="00B43A15">
      <w:pPr>
        <w:pStyle w:val="NormalWeb"/>
      </w:pPr>
      <w:r>
        <w:t xml:space="preserve">Students who have been approved by Centrelink for Fares Allowance are able to access Supervisor Travel where: </w:t>
      </w:r>
    </w:p>
    <w:p w:rsidR="00B43A15" w:rsidRDefault="00B43A15" w:rsidP="00B43A15">
      <w:pPr>
        <w:numPr>
          <w:ilvl w:val="0"/>
          <w:numId w:val="383"/>
        </w:numPr>
        <w:spacing w:before="100" w:beforeAutospacing="1" w:after="100" w:afterAutospacing="1"/>
      </w:pPr>
      <w:r>
        <w:t xml:space="preserve">a student or a group of students approved for travel by Centrelink travel together; and </w:t>
      </w:r>
    </w:p>
    <w:p w:rsidR="00B43A15" w:rsidRDefault="00B43A15" w:rsidP="00B43A15">
      <w:pPr>
        <w:numPr>
          <w:ilvl w:val="0"/>
          <w:numId w:val="383"/>
        </w:numPr>
        <w:spacing w:before="100" w:beforeAutospacing="1" w:after="100" w:afterAutospacing="1"/>
      </w:pPr>
      <w:r>
        <w:t xml:space="preserve">the travel is lengthy and involves at least one change of flight or change of travel terminal; and </w:t>
      </w:r>
    </w:p>
    <w:p w:rsidR="00B43A15" w:rsidRDefault="00B43A15" w:rsidP="00B43A15">
      <w:pPr>
        <w:numPr>
          <w:ilvl w:val="0"/>
          <w:numId w:val="383"/>
        </w:numPr>
        <w:spacing w:before="100" w:beforeAutospacing="1" w:after="100" w:afterAutospacing="1"/>
      </w:pPr>
      <w:r>
        <w:t xml:space="preserve">the supervisor's travel is approved by the delegate; and </w:t>
      </w:r>
    </w:p>
    <w:p w:rsidR="00B43A15" w:rsidRDefault="00B43A15" w:rsidP="00B43A15">
      <w:pPr>
        <w:numPr>
          <w:ilvl w:val="0"/>
          <w:numId w:val="383"/>
        </w:numPr>
        <w:spacing w:before="100" w:beforeAutospacing="1" w:after="100" w:afterAutospacing="1"/>
      </w:pPr>
      <w:proofErr w:type="gramStart"/>
      <w:r>
        <w:t>the</w:t>
      </w:r>
      <w:proofErr w:type="gramEnd"/>
      <w:r>
        <w:t xml:space="preserve"> supervisor is a parent/guardian, community representative or representative of the receiving school or hostel. </w:t>
      </w:r>
    </w:p>
    <w:p w:rsidR="00B43A15" w:rsidRDefault="00B43A15" w:rsidP="00B43A15">
      <w:pPr>
        <w:pStyle w:val="NormalWeb"/>
      </w:pPr>
      <w:r>
        <w:t xml:space="preserve">The number of supervisors required to assist, will depend on the circumstances of the travel. As a rule of thumb, a ratio of one supervisor to six students should be used. </w:t>
      </w:r>
    </w:p>
    <w:p w:rsidR="00B43A15" w:rsidRDefault="00B43A15" w:rsidP="00B43A15">
      <w:pPr>
        <w:pStyle w:val="Heading5"/>
      </w:pPr>
      <w:r>
        <w:t xml:space="preserve">104.7.3 Entitlement </w:t>
      </w:r>
    </w:p>
    <w:p w:rsidR="00B43A15" w:rsidRDefault="00B43A15" w:rsidP="00B43A15">
      <w:pPr>
        <w:pStyle w:val="NormalWeb"/>
      </w:pPr>
      <w:r>
        <w:t xml:space="preserve">For each approved occasion, one return journey between the supervisor's home and the student's place of study or other designated location for a parent or community representative. </w:t>
      </w:r>
    </w:p>
    <w:p w:rsidR="00B43A15" w:rsidRDefault="00B43A15" w:rsidP="00561F51">
      <w:pPr>
        <w:pStyle w:val="NormalWeb"/>
      </w:pPr>
      <w:r>
        <w:t xml:space="preserve">Should in-transit accommodation be required refer to Section 107.7 – Overnight Accommodation. </w:t>
      </w:r>
    </w:p>
    <w:p w:rsidR="00B43A15" w:rsidRDefault="00B43A15" w:rsidP="00B43A15">
      <w:pPr>
        <w:pStyle w:val="Heading3"/>
      </w:pPr>
      <w:r>
        <w:t xml:space="preserve">104.8 Masters/Doctorate Relocation Travel </w:t>
      </w:r>
    </w:p>
    <w:p w:rsidR="00B43A15" w:rsidRDefault="00B43A15" w:rsidP="00B43A15">
      <w:pPr>
        <w:pStyle w:val="Heading5"/>
      </w:pPr>
      <w:r>
        <w:t xml:space="preserve">104.8.1 Purpose </w:t>
      </w:r>
    </w:p>
    <w:p w:rsidR="00B43A15" w:rsidRDefault="00B43A15" w:rsidP="00B43A15">
      <w:pPr>
        <w:pStyle w:val="NormalWeb"/>
      </w:pPr>
      <w:r>
        <w:t xml:space="preserve">The purpose of Masters and Doctorate Relocation Travel is to assist Masters/Doctorate students, their partner and dependants to travel to their new permanent home at the place of study. </w:t>
      </w:r>
    </w:p>
    <w:p w:rsidR="00B43A15" w:rsidRDefault="00B43A15" w:rsidP="00B43A15">
      <w:pPr>
        <w:pStyle w:val="NormalWeb"/>
      </w:pPr>
      <w:r>
        <w:t xml:space="preserve">This entitlement is part of the Relocation Allowance payable to students on an approved Masters and Doctorate Award. Eligible students must be in receipt of the Living Allowance to claim. See section 71.1.3 </w:t>
      </w:r>
    </w:p>
    <w:p w:rsidR="00B43A15" w:rsidRDefault="00B43A15" w:rsidP="00B43A15">
      <w:pPr>
        <w:pStyle w:val="Heading5"/>
      </w:pPr>
      <w:r>
        <w:t xml:space="preserve">104.8.2 Eligibility </w:t>
      </w:r>
    </w:p>
    <w:p w:rsidR="00B43A15" w:rsidRDefault="00B43A15" w:rsidP="00B43A15">
      <w:pPr>
        <w:pStyle w:val="NormalWeb"/>
      </w:pPr>
      <w:r>
        <w:t xml:space="preserve">To claim this entitlement, the student must be on an approved Masters/Doctorate Award and be receiving the Living Allowance. </w:t>
      </w:r>
    </w:p>
    <w:p w:rsidR="00B43A15" w:rsidRDefault="00B43A15" w:rsidP="00B43A15">
      <w:pPr>
        <w:pStyle w:val="Heading5"/>
      </w:pPr>
      <w:r>
        <w:t xml:space="preserve">104.8.3 Entitlement </w:t>
      </w:r>
    </w:p>
    <w:p w:rsidR="00B43A15" w:rsidRDefault="00B43A15" w:rsidP="00561F51">
      <w:pPr>
        <w:pStyle w:val="NormalWeb"/>
      </w:pPr>
      <w:r>
        <w:t xml:space="preserve">The student, partner and dependents are entitled to an economy or concessional rate, if applicable, to the place of study. If travelling by surface transport, the amount payable is the lesser amount of either the actual travel costs or the equivalent airfare. </w:t>
      </w:r>
    </w:p>
    <w:p w:rsidR="00B43A15" w:rsidRDefault="00B43A15" w:rsidP="00B43A15">
      <w:pPr>
        <w:pStyle w:val="Heading3"/>
      </w:pPr>
      <w:r>
        <w:t xml:space="preserve">104.9 Orientation or Special Purpose Visit Travel </w:t>
      </w:r>
    </w:p>
    <w:p w:rsidR="00B43A15" w:rsidRDefault="00B43A15" w:rsidP="00B43A15">
      <w:pPr>
        <w:pStyle w:val="Heading5"/>
      </w:pPr>
      <w:r>
        <w:t xml:space="preserve">104.9.1 Purpose </w:t>
      </w:r>
    </w:p>
    <w:p w:rsidR="00B43A15" w:rsidRDefault="00B43A15" w:rsidP="00B43A15">
      <w:pPr>
        <w:pStyle w:val="NormalWeb"/>
      </w:pPr>
      <w:r>
        <w:t xml:space="preserve">The purpose of Orientation or Special Purpose Visit Travel is to assist students who have been approved to live away from home in the entry, orientation or adjustment of a secondary or tertiary student to a term location, so that the away from home placement may be effective. </w:t>
      </w:r>
    </w:p>
    <w:p w:rsidR="00B43A15" w:rsidRDefault="00B43A15" w:rsidP="00B43A15">
      <w:pPr>
        <w:pStyle w:val="NormalWeb"/>
      </w:pPr>
      <w:r>
        <w:t xml:space="preserve">It is expected that travel would be required in the students first term/semester only. </w:t>
      </w:r>
    </w:p>
    <w:p w:rsidR="00B43A15" w:rsidRDefault="00B43A15" w:rsidP="00B43A15">
      <w:pPr>
        <w:pStyle w:val="Heading5"/>
      </w:pPr>
      <w:r>
        <w:t xml:space="preserve">104.9.2 Eligibility </w:t>
      </w:r>
    </w:p>
    <w:p w:rsidR="00B43A15" w:rsidRDefault="00B43A15" w:rsidP="00B43A15">
      <w:pPr>
        <w:pStyle w:val="NormalWeb"/>
      </w:pPr>
      <w:r>
        <w:t xml:space="preserve">Students who have been approved by Centrelink for Fares Allowance are able to access Orientation or Special Purpose Visit Travel where: </w:t>
      </w:r>
    </w:p>
    <w:p w:rsidR="00B43A15" w:rsidRDefault="00B43A15" w:rsidP="00B43A15">
      <w:pPr>
        <w:numPr>
          <w:ilvl w:val="0"/>
          <w:numId w:val="384"/>
        </w:numPr>
        <w:spacing w:before="100" w:beforeAutospacing="1" w:after="100" w:afterAutospacing="1"/>
      </w:pPr>
      <w:r>
        <w:t xml:space="preserve">a school requires prospective students to attend interviews or other selection procedures prior to acceptance; or </w:t>
      </w:r>
    </w:p>
    <w:p w:rsidR="00B43A15" w:rsidRDefault="00B43A15" w:rsidP="00B43A15">
      <w:pPr>
        <w:numPr>
          <w:ilvl w:val="0"/>
          <w:numId w:val="384"/>
        </w:numPr>
        <w:spacing w:before="100" w:beforeAutospacing="1" w:after="100" w:afterAutospacing="1"/>
      </w:pPr>
      <w:r>
        <w:t xml:space="preserve">s/he is going away to board for the first time and is from a remote Aboriginal community; or </w:t>
      </w:r>
    </w:p>
    <w:p w:rsidR="00B43A15" w:rsidRDefault="00B43A15" w:rsidP="00B43A15">
      <w:pPr>
        <w:numPr>
          <w:ilvl w:val="0"/>
          <w:numId w:val="384"/>
        </w:numPr>
        <w:spacing w:before="100" w:beforeAutospacing="1" w:after="100" w:afterAutospacing="1"/>
      </w:pPr>
      <w:r>
        <w:t xml:space="preserve">s/he is going away to board for the first time and other students from her/his home community have in the recent past suffered serious problems of adjustment; or </w:t>
      </w:r>
    </w:p>
    <w:p w:rsidR="00B43A15" w:rsidRDefault="00B43A15" w:rsidP="00B43A15">
      <w:pPr>
        <w:numPr>
          <w:ilvl w:val="0"/>
          <w:numId w:val="384"/>
        </w:numPr>
        <w:spacing w:before="100" w:beforeAutospacing="1" w:after="100" w:afterAutospacing="1"/>
      </w:pPr>
      <w:r>
        <w:t xml:space="preserve">the student is intending to study in an approved tertiary course at the study location, has completed secondary studies in the previous year and will be undertaking tertiary studies of at least one year's duration; or </w:t>
      </w:r>
    </w:p>
    <w:p w:rsidR="00B43A15" w:rsidRDefault="00B43A15" w:rsidP="00B43A15">
      <w:pPr>
        <w:numPr>
          <w:ilvl w:val="0"/>
          <w:numId w:val="384"/>
        </w:numPr>
        <w:spacing w:before="100" w:beforeAutospacing="1" w:after="100" w:afterAutospacing="1"/>
      </w:pPr>
      <w:proofErr w:type="gramStart"/>
      <w:r>
        <w:t>a</w:t>
      </w:r>
      <w:proofErr w:type="gramEnd"/>
      <w:r>
        <w:t xml:space="preserve"> student in a boarding placement is under threat of expulsion because of serious problems of adjustment or similar circumstances and a visit is expected to stabilise the situation. </w:t>
      </w:r>
    </w:p>
    <w:p w:rsidR="00B43A15" w:rsidRDefault="00B43A15" w:rsidP="00B43A15">
      <w:pPr>
        <w:pStyle w:val="Heading5"/>
      </w:pPr>
      <w:r>
        <w:t xml:space="preserve">104.9.3 Entitlement </w:t>
      </w:r>
    </w:p>
    <w:p w:rsidR="00B43A15" w:rsidRDefault="00B43A15" w:rsidP="00B43A15">
      <w:pPr>
        <w:pStyle w:val="NormalWeb"/>
      </w:pPr>
      <w:r>
        <w:t xml:space="preserve">One return fare from the permanent home to the </w:t>
      </w:r>
      <w:proofErr w:type="gramStart"/>
      <w:r>
        <w:t>students</w:t>
      </w:r>
      <w:proofErr w:type="gramEnd"/>
      <w:r>
        <w:t xml:space="preserve"> term address for the student and/or her/his parent/guardian or home community representative. </w:t>
      </w:r>
    </w:p>
    <w:p w:rsidR="00B43A15" w:rsidRDefault="00B43A15" w:rsidP="00B43A15">
      <w:pPr>
        <w:pStyle w:val="Heading5"/>
      </w:pPr>
      <w:r>
        <w:t>104.</w:t>
      </w:r>
      <w:bookmarkStart w:id="1315" w:name="9.4"/>
      <w:r>
        <w:t>9.4</w:t>
      </w:r>
      <w:bookmarkEnd w:id="1315"/>
      <w:r>
        <w:t xml:space="preserve"> Student Adjustment </w:t>
      </w:r>
    </w:p>
    <w:p w:rsidR="00B43A15" w:rsidRDefault="00B43A15" w:rsidP="00B43A15">
      <w:pPr>
        <w:pStyle w:val="NormalWeb"/>
      </w:pPr>
      <w:r>
        <w:t xml:space="preserve">Serious problems of student adjustment are demonstrated by any or all of the following: </w:t>
      </w:r>
    </w:p>
    <w:p w:rsidR="00B43A15" w:rsidRDefault="00B43A15" w:rsidP="00B43A15">
      <w:pPr>
        <w:numPr>
          <w:ilvl w:val="0"/>
          <w:numId w:val="385"/>
        </w:numPr>
        <w:spacing w:before="100" w:beforeAutospacing="1" w:after="100" w:afterAutospacing="1"/>
      </w:pPr>
      <w:r>
        <w:t xml:space="preserve">prolonged homesickness; </w:t>
      </w:r>
    </w:p>
    <w:p w:rsidR="00B43A15" w:rsidRDefault="00B43A15" w:rsidP="00B43A15">
      <w:pPr>
        <w:numPr>
          <w:ilvl w:val="0"/>
          <w:numId w:val="385"/>
        </w:numPr>
        <w:spacing w:before="100" w:beforeAutospacing="1" w:after="100" w:afterAutospacing="1"/>
      </w:pPr>
      <w:r>
        <w:t xml:space="preserve">poor attendance at classes, or </w:t>
      </w:r>
    </w:p>
    <w:p w:rsidR="00B43A15" w:rsidRDefault="00B43A15" w:rsidP="00B43A15">
      <w:pPr>
        <w:numPr>
          <w:ilvl w:val="0"/>
          <w:numId w:val="385"/>
        </w:numPr>
        <w:spacing w:before="100" w:beforeAutospacing="1" w:after="100" w:afterAutospacing="1"/>
      </w:pPr>
      <w:proofErr w:type="gramStart"/>
      <w:r>
        <w:t>behavioural</w:t>
      </w:r>
      <w:proofErr w:type="gramEnd"/>
      <w:r>
        <w:t xml:space="preserve"> problems which affect the student's academic performance and/or are in serious breach of the school's or boarding education institution's standards of behaviour. </w:t>
      </w:r>
    </w:p>
    <w:p w:rsidR="00B43A15" w:rsidRDefault="00B43A15" w:rsidP="00B43A15">
      <w:pPr>
        <w:pStyle w:val="NormalWeb"/>
      </w:pPr>
      <w:r>
        <w:rPr>
          <w:b/>
          <w:bCs/>
          <w:i/>
          <w:iCs/>
          <w:noProof/>
        </w:rPr>
        <w:drawing>
          <wp:inline distT="0" distB="0" distL="0" distR="0">
            <wp:extent cx="262255" cy="199390"/>
            <wp:effectExtent l="19050" t="0" r="4445" b="0"/>
            <wp:docPr id="2149" name="Picture 214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9" descr="Note"/>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rPr>
        <w:t>Note:</w:t>
      </w:r>
      <w:r>
        <w:t xml:space="preserve"> Where necessary Supervisor Travel may be accessed. See Section 104.7 – Supervisor Travel. </w:t>
      </w:r>
    </w:p>
    <w:p w:rsidR="00B43A15" w:rsidRDefault="00B43A15" w:rsidP="006B57EE">
      <w:pPr>
        <w:pStyle w:val="NormalWeb"/>
      </w:pPr>
    </w:p>
    <w:p w:rsidR="00B43A15" w:rsidRDefault="00B43A15" w:rsidP="00B43A15">
      <w:pPr>
        <w:pStyle w:val="Heading1"/>
      </w:pPr>
      <w:r>
        <w:t xml:space="preserve">Chapter 105 Dependent and other Non-student Travel </w:t>
      </w:r>
    </w:p>
    <w:p w:rsidR="00B43A15" w:rsidRDefault="00B43A15" w:rsidP="00B43A15">
      <w:pPr>
        <w:pStyle w:val="NormalWeb"/>
      </w:pPr>
      <w:r>
        <w:rPr>
          <w:rFonts w:ascii="Verdana" w:hAnsi="Verdana"/>
          <w:b/>
          <w:bCs/>
          <w:color w:val="000000"/>
          <w:sz w:val="22"/>
          <w:szCs w:val="22"/>
        </w:rPr>
        <w:t>Chapter Content</w:t>
      </w:r>
    </w:p>
    <w:p w:rsidR="00B43A15" w:rsidRDefault="00B43A15" w:rsidP="00B43A15">
      <w:pPr>
        <w:pStyle w:val="NormalWeb"/>
      </w:pPr>
      <w:r>
        <w:t>This chapter contains the following topics:</w:t>
      </w:r>
    </w:p>
    <w:p w:rsidR="00B43A15" w:rsidRDefault="00BF7519" w:rsidP="00561F51">
      <w:pPr>
        <w:pStyle w:val="referencebullet-1"/>
      </w:pPr>
      <w:hyperlink r:id="rId933" w:anchor="1" w:history="1">
        <w:r w:rsidR="00B43A15">
          <w:rPr>
            <w:rStyle w:val="Hyperlink"/>
          </w:rPr>
          <w:t xml:space="preserve">Dependent Travel </w:t>
        </w:r>
      </w:hyperlink>
    </w:p>
    <w:p w:rsidR="00B43A15" w:rsidRDefault="00BF7519" w:rsidP="00561F51">
      <w:pPr>
        <w:pStyle w:val="referencebullet-1"/>
      </w:pPr>
      <w:hyperlink r:id="rId934" w:anchor="2" w:history="1">
        <w:r w:rsidR="00B43A15">
          <w:rPr>
            <w:rStyle w:val="Hyperlink"/>
          </w:rPr>
          <w:t xml:space="preserve">Travelling Companion/Visitor for Student Illness or a Student with a Disability </w:t>
        </w:r>
      </w:hyperlink>
    </w:p>
    <w:p w:rsidR="00B43A15" w:rsidRDefault="00BF7519" w:rsidP="00561F51">
      <w:pPr>
        <w:pStyle w:val="referencebullet-1"/>
      </w:pPr>
      <w:hyperlink r:id="rId935" w:anchor="3" w:history="1">
        <w:r w:rsidR="00B43A15">
          <w:rPr>
            <w:rStyle w:val="Hyperlink"/>
          </w:rPr>
          <w:t xml:space="preserve">Supervisor Travel </w:t>
        </w:r>
      </w:hyperlink>
    </w:p>
    <w:p w:rsidR="00B43A15" w:rsidRDefault="00BF7519" w:rsidP="00B43A15">
      <w:pPr>
        <w:pStyle w:val="referencebullet-1"/>
      </w:pPr>
      <w:hyperlink r:id="rId936" w:anchor="4" w:history="1">
        <w:r w:rsidR="00B43A15">
          <w:rPr>
            <w:rStyle w:val="Hyperlink"/>
          </w:rPr>
          <w:t xml:space="preserve">Education Institution Representative Travel </w:t>
        </w:r>
      </w:hyperlink>
    </w:p>
    <w:p w:rsidR="00B43A15" w:rsidRDefault="00B43A15" w:rsidP="00B43A15">
      <w:pPr>
        <w:pStyle w:val="Heading3"/>
      </w:pPr>
      <w:r>
        <w:t xml:space="preserve">105.1 Dependent Travel </w:t>
      </w:r>
    </w:p>
    <w:p w:rsidR="00B43A15" w:rsidRDefault="00B43A15" w:rsidP="00B43A15">
      <w:pPr>
        <w:pStyle w:val="Heading5"/>
      </w:pPr>
      <w:r>
        <w:t xml:space="preserve">105.1.1 Purpose </w:t>
      </w:r>
    </w:p>
    <w:p w:rsidR="00B43A15" w:rsidRDefault="00B43A15" w:rsidP="00B43A15">
      <w:pPr>
        <w:pStyle w:val="NormalWeb"/>
      </w:pPr>
      <w:r>
        <w:t xml:space="preserve">The purpose of Dependant Travel is to cover travel for a dependant/s of a student who is approved for Fares Allowance. A dependant can be a partner and/or any dependant children/students of the student. </w:t>
      </w:r>
    </w:p>
    <w:p w:rsidR="00B43A15" w:rsidRDefault="00B43A15" w:rsidP="00B43A15">
      <w:pPr>
        <w:pStyle w:val="Heading5"/>
      </w:pPr>
      <w:r>
        <w:t xml:space="preserve">105.1.2 Eligibility </w:t>
      </w:r>
    </w:p>
    <w:p w:rsidR="00B43A15" w:rsidRDefault="00B43A15" w:rsidP="00B43A15">
      <w:pPr>
        <w:pStyle w:val="NormalWeb"/>
      </w:pPr>
      <w:r>
        <w:t xml:space="preserve">A Student who is approved for Fares Allowance for her/his own travel is eligible for Fares Allowance for a dependent partner and/or any dependent children/students who travel to live at the place of study where: </w:t>
      </w:r>
    </w:p>
    <w:p w:rsidR="00B43A15" w:rsidRDefault="00B43A15" w:rsidP="00B43A15">
      <w:pPr>
        <w:numPr>
          <w:ilvl w:val="0"/>
          <w:numId w:val="386"/>
        </w:numPr>
        <w:spacing w:before="100" w:beforeAutospacing="1" w:after="100" w:afterAutospacing="1"/>
      </w:pPr>
      <w:r>
        <w:t xml:space="preserve">the student is eligible for Parenting Payment Single; or </w:t>
      </w:r>
    </w:p>
    <w:p w:rsidR="00B43A15" w:rsidRDefault="00B43A15" w:rsidP="00B43A15">
      <w:pPr>
        <w:numPr>
          <w:ilvl w:val="0"/>
          <w:numId w:val="386"/>
        </w:numPr>
        <w:spacing w:before="100" w:beforeAutospacing="1" w:after="100" w:afterAutospacing="1"/>
      </w:pPr>
      <w:r>
        <w:t xml:space="preserve">the student or student’s partner is eligible for Parenting Payment Partnered; and/or </w:t>
      </w:r>
    </w:p>
    <w:p w:rsidR="00B43A15" w:rsidRDefault="00B43A15" w:rsidP="00B43A15">
      <w:pPr>
        <w:numPr>
          <w:ilvl w:val="0"/>
          <w:numId w:val="386"/>
        </w:numPr>
        <w:spacing w:before="100" w:beforeAutospacing="1" w:after="100" w:afterAutospacing="1"/>
      </w:pPr>
      <w:proofErr w:type="gramStart"/>
      <w:r>
        <w:t>the</w:t>
      </w:r>
      <w:proofErr w:type="gramEnd"/>
      <w:r>
        <w:t xml:space="preserve"> student or student's partner holds a Low Income Health Care Card or a Pension Concession Card and has a dependent child. </w:t>
      </w:r>
    </w:p>
    <w:p w:rsidR="00B43A15" w:rsidRDefault="00B43A15" w:rsidP="00B43A15">
      <w:pPr>
        <w:pStyle w:val="Heading5"/>
      </w:pPr>
      <w:r>
        <w:t xml:space="preserve">105.1.3 Entitlement </w:t>
      </w:r>
    </w:p>
    <w:p w:rsidR="00B43A15" w:rsidRDefault="00B43A15" w:rsidP="00B43A15">
      <w:pPr>
        <w:pStyle w:val="NormalWeb"/>
      </w:pPr>
      <w:r>
        <w:t xml:space="preserve">Travel entitlements for dependants are the same as those indicated for students for the following types of specified travel: </w:t>
      </w:r>
    </w:p>
    <w:p w:rsidR="00B43A15" w:rsidRDefault="00B43A15" w:rsidP="00B43A15">
      <w:pPr>
        <w:numPr>
          <w:ilvl w:val="0"/>
          <w:numId w:val="387"/>
        </w:numPr>
        <w:spacing w:before="100" w:beforeAutospacing="1" w:after="100" w:afterAutospacing="1"/>
      </w:pPr>
      <w:r>
        <w:t xml:space="preserve">travel at the commencement and end of study (see section </w:t>
      </w:r>
      <w:hyperlink r:id="rId937" w:anchor="1" w:history="1">
        <w:r>
          <w:rPr>
            <w:rStyle w:val="Hyperlink"/>
          </w:rPr>
          <w:t>104.1</w:t>
        </w:r>
      </w:hyperlink>
      <w:r>
        <w:t xml:space="preserve">); and </w:t>
      </w:r>
    </w:p>
    <w:p w:rsidR="00B43A15" w:rsidRDefault="00B43A15" w:rsidP="00B43A15">
      <w:pPr>
        <w:numPr>
          <w:ilvl w:val="0"/>
          <w:numId w:val="387"/>
        </w:numPr>
        <w:spacing w:before="100" w:beforeAutospacing="1" w:after="100" w:afterAutospacing="1"/>
      </w:pPr>
      <w:proofErr w:type="gramStart"/>
      <w:r>
        <w:t>travel</w:t>
      </w:r>
      <w:proofErr w:type="gramEnd"/>
      <w:r>
        <w:t xml:space="preserve"> on compassionate grounds (see section </w:t>
      </w:r>
      <w:hyperlink r:id="rId938" w:anchor="4" w:history="1">
        <w:r>
          <w:rPr>
            <w:rStyle w:val="Hyperlink"/>
          </w:rPr>
          <w:t>104.4</w:t>
        </w:r>
      </w:hyperlink>
      <w:r>
        <w:t xml:space="preserve">). </w:t>
      </w:r>
    </w:p>
    <w:p w:rsidR="00B43A15" w:rsidRDefault="00B43A15" w:rsidP="00B43A15">
      <w:pPr>
        <w:pStyle w:val="NormalWeb"/>
      </w:pPr>
      <w:r>
        <w:rPr>
          <w:b/>
          <w:bCs/>
          <w:i/>
          <w:iCs/>
          <w:noProof/>
        </w:rPr>
        <w:drawing>
          <wp:inline distT="0" distB="0" distL="0" distR="0">
            <wp:extent cx="262255" cy="199390"/>
            <wp:effectExtent l="19050" t="0" r="4445" b="0"/>
            <wp:docPr id="2178" name="Picture 217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8" descr="Note"/>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rPr>
        <w:t xml:space="preserve">Note: </w:t>
      </w:r>
      <w:r>
        <w:t xml:space="preserve">Independent Students undertaking courses of more than one semester, who also receive travel entitlements for dependants to travel to the place of study, are not eligible for travel during the year. Students who elect this option forego mid-year entitlement as they have received assistance to have their dependants relocated with them at the place of study. See section </w:t>
      </w:r>
      <w:hyperlink r:id="rId939" w:anchor="3" w:history="1">
        <w:r>
          <w:rPr>
            <w:rStyle w:val="Hyperlink"/>
          </w:rPr>
          <w:t>104.3</w:t>
        </w:r>
      </w:hyperlink>
      <w:r>
        <w:t xml:space="preserve"> – Tertiary Travel – courses of more than one semester. </w:t>
      </w:r>
    </w:p>
    <w:p w:rsidR="00B43A15" w:rsidRDefault="00B43A15" w:rsidP="00561F51">
      <w:pPr>
        <w:pStyle w:val="NormalWeb"/>
      </w:pPr>
      <w:r>
        <w:t xml:space="preserve">Dependants would normally be expected to travel with the student but may use Fares Allowance to travel separately, eg to return home within one month before the student completes studies. </w:t>
      </w:r>
    </w:p>
    <w:p w:rsidR="00B43A15" w:rsidRDefault="00B43A15" w:rsidP="00B43A15">
      <w:pPr>
        <w:pStyle w:val="Heading3"/>
      </w:pPr>
      <w:r>
        <w:t xml:space="preserve">105.2 Travelling Companion/Visitor for Student Illness or a Student with a Disability </w:t>
      </w:r>
    </w:p>
    <w:p w:rsidR="00B43A15" w:rsidRDefault="00B43A15" w:rsidP="00B43A15">
      <w:pPr>
        <w:pStyle w:val="NormalWeb"/>
      </w:pPr>
      <w:r>
        <w:t xml:space="preserve">See also section </w:t>
      </w:r>
      <w:hyperlink r:id="rId940" w:anchor="4.4" w:history="1">
        <w:r>
          <w:rPr>
            <w:rStyle w:val="Hyperlink"/>
          </w:rPr>
          <w:t xml:space="preserve">104.4.4.1 </w:t>
        </w:r>
      </w:hyperlink>
      <w:r>
        <w:t xml:space="preserve">– Student Illness </w:t>
      </w:r>
    </w:p>
    <w:p w:rsidR="00B43A15" w:rsidRDefault="00B43A15" w:rsidP="00B43A15">
      <w:pPr>
        <w:pStyle w:val="NormalWeb"/>
      </w:pPr>
      <w:r>
        <w:t xml:space="preserve">A companion may also be approved to accompany a student with a disability travelling between home and school where the disability is sufficiently serious that it is not desirable for the student to travel alone. </w:t>
      </w:r>
    </w:p>
    <w:p w:rsidR="00B43A15" w:rsidRDefault="00B43A15" w:rsidP="00B43A15">
      <w:pPr>
        <w:pStyle w:val="Heading3"/>
      </w:pPr>
      <w:r>
        <w:t xml:space="preserve">105.3 Supervisor Travel </w:t>
      </w:r>
    </w:p>
    <w:p w:rsidR="00B43A15" w:rsidRDefault="00B43A15" w:rsidP="00B43A15">
      <w:pPr>
        <w:pStyle w:val="NormalWeb"/>
      </w:pPr>
      <w:r>
        <w:t xml:space="preserve">This information is detailed under Fares Allowance – Types of travel. </w:t>
      </w:r>
    </w:p>
    <w:p w:rsidR="00B43A15" w:rsidRDefault="00B43A15" w:rsidP="00B43A15">
      <w:pPr>
        <w:pStyle w:val="NormalWeb"/>
      </w:pPr>
      <w:r>
        <w:t xml:space="preserve">See section </w:t>
      </w:r>
      <w:hyperlink r:id="rId941" w:anchor="7" w:history="1">
        <w:r>
          <w:rPr>
            <w:rStyle w:val="Hyperlink"/>
          </w:rPr>
          <w:t>104.7</w:t>
        </w:r>
      </w:hyperlink>
      <w:r>
        <w:t xml:space="preserve"> – Supervisor Travel </w:t>
      </w:r>
    </w:p>
    <w:p w:rsidR="00B43A15" w:rsidRDefault="00B43A15" w:rsidP="00B43A15">
      <w:pPr>
        <w:pStyle w:val="Heading3"/>
      </w:pPr>
      <w:r>
        <w:t xml:space="preserve">105.4 Education Institution Representative Travel </w:t>
      </w:r>
    </w:p>
    <w:p w:rsidR="00B43A15" w:rsidRDefault="00B43A15" w:rsidP="00B43A15">
      <w:pPr>
        <w:pStyle w:val="NormalWeb"/>
      </w:pPr>
      <w:r>
        <w:t xml:space="preserve">Where an education institution can demonstrate that it is cost-effective for its representatives to travel to a community or communities rather than for students or parents to travel to the education institution, education institution representatives may be approved to travel to and from the nominated community or communities. </w:t>
      </w:r>
    </w:p>
    <w:p w:rsidR="00B43A15" w:rsidRDefault="00B43A15" w:rsidP="006B57EE">
      <w:pPr>
        <w:pStyle w:val="NormalWeb"/>
      </w:pPr>
      <w:r>
        <w:t xml:space="preserve">The rate of Fares Allowance for such cases is detailed in section </w:t>
      </w:r>
      <w:hyperlink r:id="rId942" w:history="1">
        <w:r>
          <w:rPr>
            <w:rStyle w:val="Hyperlink"/>
          </w:rPr>
          <w:t>107</w:t>
        </w:r>
      </w:hyperlink>
      <w:r>
        <w:t xml:space="preserve">. </w:t>
      </w:r>
    </w:p>
    <w:p w:rsidR="00B43A15" w:rsidRDefault="00B43A15" w:rsidP="00B43A15">
      <w:pPr>
        <w:pStyle w:val="Heading1"/>
      </w:pPr>
      <w:r>
        <w:t xml:space="preserve">Chapter 106 Payment of Fares Allowance </w:t>
      </w:r>
    </w:p>
    <w:p w:rsidR="00B43A15" w:rsidRDefault="00B43A15" w:rsidP="00B43A15">
      <w:pPr>
        <w:pStyle w:val="NormalWeb"/>
      </w:pPr>
      <w:r>
        <w:rPr>
          <w:rFonts w:ascii="Verdana" w:hAnsi="Verdana"/>
          <w:b/>
          <w:bCs/>
          <w:color w:val="000000"/>
          <w:sz w:val="22"/>
          <w:szCs w:val="22"/>
        </w:rPr>
        <w:t>Chapter Content</w:t>
      </w:r>
    </w:p>
    <w:p w:rsidR="00B43A15" w:rsidRDefault="00B43A15" w:rsidP="00B43A15">
      <w:pPr>
        <w:pStyle w:val="NormalWeb"/>
      </w:pPr>
      <w:r>
        <w:t>This chapter contains the following topics:</w:t>
      </w:r>
    </w:p>
    <w:p w:rsidR="00B43A15" w:rsidRDefault="00BF7519" w:rsidP="00561F51">
      <w:pPr>
        <w:pStyle w:val="referencebullet-1"/>
      </w:pPr>
      <w:hyperlink r:id="rId943" w:anchor="1" w:history="1">
        <w:r w:rsidR="00B43A15">
          <w:rPr>
            <w:rStyle w:val="Hyperlink"/>
          </w:rPr>
          <w:t xml:space="preserve">Submission of claims </w:t>
        </w:r>
      </w:hyperlink>
    </w:p>
    <w:p w:rsidR="00B43A15" w:rsidRDefault="00BF7519" w:rsidP="00561F51">
      <w:pPr>
        <w:pStyle w:val="referencebullet-1"/>
      </w:pPr>
      <w:hyperlink r:id="rId944" w:anchor="2" w:history="1">
        <w:r w:rsidR="00B43A15">
          <w:rPr>
            <w:rStyle w:val="Hyperlink"/>
          </w:rPr>
          <w:t xml:space="preserve">Allowable claim period </w:t>
        </w:r>
      </w:hyperlink>
    </w:p>
    <w:p w:rsidR="00B43A15" w:rsidRDefault="00BF7519" w:rsidP="00B43A15">
      <w:pPr>
        <w:pStyle w:val="referencebullet-1"/>
      </w:pPr>
      <w:hyperlink r:id="rId945" w:anchor="3" w:history="1">
        <w:r w:rsidR="00B43A15">
          <w:rPr>
            <w:rStyle w:val="Hyperlink"/>
          </w:rPr>
          <w:t xml:space="preserve">Advance payment </w:t>
        </w:r>
      </w:hyperlink>
    </w:p>
    <w:p w:rsidR="00B43A15" w:rsidRDefault="00B43A15" w:rsidP="00B43A15">
      <w:pPr>
        <w:pStyle w:val="Heading3"/>
      </w:pPr>
      <w:r>
        <w:t xml:space="preserve">106.1 Submission of claims </w:t>
      </w:r>
    </w:p>
    <w:p w:rsidR="00B43A15" w:rsidRDefault="00B43A15" w:rsidP="00B43A15">
      <w:pPr>
        <w:pStyle w:val="NormalWeb"/>
      </w:pPr>
      <w:r>
        <w:t xml:space="preserve">Fares Allowance is payable on submission of claims from: </w:t>
      </w:r>
    </w:p>
    <w:p w:rsidR="00B43A15" w:rsidRDefault="00B43A15" w:rsidP="00B43A15">
      <w:pPr>
        <w:numPr>
          <w:ilvl w:val="0"/>
          <w:numId w:val="388"/>
        </w:numPr>
        <w:spacing w:before="100" w:beforeAutospacing="1" w:after="100" w:afterAutospacing="1"/>
      </w:pPr>
      <w:r>
        <w:t xml:space="preserve">the travel carrier or travel agent for authorised or chartered student travel; or </w:t>
      </w:r>
    </w:p>
    <w:p w:rsidR="00B43A15" w:rsidRDefault="00B43A15" w:rsidP="00B43A15">
      <w:pPr>
        <w:numPr>
          <w:ilvl w:val="0"/>
          <w:numId w:val="388"/>
        </w:numPr>
        <w:spacing w:before="100" w:beforeAutospacing="1" w:after="100" w:afterAutospacing="1"/>
      </w:pPr>
      <w:r>
        <w:t xml:space="preserve">the student or person or education institution incurring expense for the student travel; or </w:t>
      </w:r>
    </w:p>
    <w:p w:rsidR="00B43A15" w:rsidRDefault="00B43A15" w:rsidP="00561F51">
      <w:pPr>
        <w:numPr>
          <w:ilvl w:val="0"/>
          <w:numId w:val="388"/>
        </w:numPr>
        <w:spacing w:before="100" w:beforeAutospacing="1" w:after="100" w:afterAutospacing="1"/>
      </w:pPr>
      <w:proofErr w:type="gramStart"/>
      <w:r>
        <w:t>an</w:t>
      </w:r>
      <w:proofErr w:type="gramEnd"/>
      <w:r>
        <w:t xml:space="preserve"> education institution or boarding establishment that arranged the travel. </w:t>
      </w:r>
    </w:p>
    <w:p w:rsidR="00B43A15" w:rsidRDefault="00B43A15" w:rsidP="00B43A15">
      <w:pPr>
        <w:pStyle w:val="Heading3"/>
      </w:pPr>
      <w:r>
        <w:t xml:space="preserve">106.2 Allowable claim period </w:t>
      </w:r>
    </w:p>
    <w:p w:rsidR="00B43A15" w:rsidRDefault="00B43A15" w:rsidP="00B43A15">
      <w:pPr>
        <w:pStyle w:val="NormalWeb"/>
      </w:pPr>
      <w:r>
        <w:t xml:space="preserve">Claims for reimbursement of Fares Allowance must be lodged with Centrelink before 1 April in the year after the relevant year of study. </w:t>
      </w:r>
    </w:p>
    <w:p w:rsidR="00B43A15" w:rsidRDefault="00B43A15" w:rsidP="00B43A15">
      <w:pPr>
        <w:pStyle w:val="NormalWeb"/>
      </w:pPr>
      <w:r>
        <w:t xml:space="preserve">Graduation and examination travel claims must be submitted within three months of travelling. </w:t>
      </w:r>
    </w:p>
    <w:p w:rsidR="00B43A15" w:rsidRDefault="00B43A15" w:rsidP="00B43A15">
      <w:pPr>
        <w:pStyle w:val="NormalWeb"/>
      </w:pPr>
      <w:r>
        <w:t xml:space="preserve">Claims can only be considered after this time if circumstances beyond the control of the claimant prevented lodgement within the required period and the claim was lodged as soon as practicable. </w:t>
      </w:r>
    </w:p>
    <w:p w:rsidR="00B43A15" w:rsidRDefault="00B43A15" w:rsidP="00B43A15">
      <w:pPr>
        <w:pStyle w:val="Heading3"/>
      </w:pPr>
      <w:r>
        <w:t xml:space="preserve">106.3 Advance payment </w:t>
      </w:r>
    </w:p>
    <w:p w:rsidR="00B43A15" w:rsidRDefault="00B43A15" w:rsidP="00B43A15">
      <w:pPr>
        <w:pStyle w:val="NormalWeb"/>
      </w:pPr>
      <w:r>
        <w:t xml:space="preserve">Fares Allowance may be advanced to: </w:t>
      </w:r>
    </w:p>
    <w:p w:rsidR="00B43A15" w:rsidRDefault="00B43A15" w:rsidP="00B43A15">
      <w:pPr>
        <w:numPr>
          <w:ilvl w:val="0"/>
          <w:numId w:val="389"/>
        </w:numPr>
        <w:spacing w:before="100" w:beforeAutospacing="1" w:after="100" w:afterAutospacing="1"/>
      </w:pPr>
      <w:r>
        <w:t xml:space="preserve">an education institution or boarding establishment for arrangement of travel; or </w:t>
      </w:r>
    </w:p>
    <w:p w:rsidR="00B43A15" w:rsidRDefault="00B43A15" w:rsidP="00B43A15">
      <w:pPr>
        <w:numPr>
          <w:ilvl w:val="0"/>
          <w:numId w:val="389"/>
        </w:numPr>
        <w:spacing w:before="100" w:beforeAutospacing="1" w:after="100" w:afterAutospacing="1"/>
      </w:pPr>
      <w:proofErr w:type="gramStart"/>
      <w:r>
        <w:t>a</w:t>
      </w:r>
      <w:proofErr w:type="gramEnd"/>
      <w:r>
        <w:t xml:space="preserve"> travel carrier providing chartered services where advance payment is a condition of the charter. </w:t>
      </w:r>
    </w:p>
    <w:p w:rsidR="00B43A15" w:rsidRDefault="00B43A15" w:rsidP="00B43A15">
      <w:pPr>
        <w:pStyle w:val="Heading5"/>
      </w:pPr>
      <w:r>
        <w:t xml:space="preserve">106.3.1 Recovery of advance payments </w:t>
      </w:r>
    </w:p>
    <w:p w:rsidR="00B43A15" w:rsidRDefault="00B43A15" w:rsidP="00B43A15">
      <w:pPr>
        <w:pStyle w:val="NormalWeb"/>
      </w:pPr>
      <w:r>
        <w:t xml:space="preserve">Advance payments are to be recovered if not satisfactorily acquitted. </w:t>
      </w:r>
    </w:p>
    <w:p w:rsidR="00B43A15" w:rsidRDefault="00B43A15" w:rsidP="00B43A15">
      <w:pPr>
        <w:pStyle w:val="NormalWeb"/>
      </w:pPr>
      <w:r>
        <w:t xml:space="preserve">Refer to </w:t>
      </w:r>
      <w:hyperlink r:id="rId946" w:anchor="2" w:history="1">
        <w:r>
          <w:rPr>
            <w:rStyle w:val="Hyperlink"/>
          </w:rPr>
          <w:t>133.2</w:t>
        </w:r>
      </w:hyperlink>
      <w:r>
        <w:t xml:space="preserve"> to identify the responsible payee where an overpayment of this allowance has been made. </w:t>
      </w:r>
    </w:p>
    <w:p w:rsidR="00B43A15" w:rsidRDefault="00B43A15" w:rsidP="006B57EE">
      <w:pPr>
        <w:pStyle w:val="NormalWeb"/>
      </w:pPr>
    </w:p>
    <w:p w:rsidR="00B43A15" w:rsidRDefault="00B43A15" w:rsidP="00B43A15">
      <w:pPr>
        <w:pStyle w:val="Heading1"/>
      </w:pPr>
      <w:r>
        <w:t xml:space="preserve">Chapter 107 Entitlement to Fares Allowance </w:t>
      </w:r>
    </w:p>
    <w:p w:rsidR="00B43A15" w:rsidRDefault="00B43A15" w:rsidP="00B43A15">
      <w:pPr>
        <w:pStyle w:val="NormalWeb"/>
      </w:pPr>
      <w:r>
        <w:rPr>
          <w:rFonts w:ascii="Verdana" w:hAnsi="Verdana"/>
          <w:b/>
          <w:bCs/>
          <w:color w:val="000000"/>
          <w:sz w:val="22"/>
          <w:szCs w:val="22"/>
        </w:rPr>
        <w:t>Chapter Content</w:t>
      </w:r>
    </w:p>
    <w:p w:rsidR="00B43A15" w:rsidRDefault="00B43A15" w:rsidP="00B43A15">
      <w:pPr>
        <w:pStyle w:val="NormalWeb"/>
      </w:pPr>
      <w:r>
        <w:t>This chapter contains the following topics:</w:t>
      </w:r>
    </w:p>
    <w:p w:rsidR="00B43A15" w:rsidRDefault="00BF7519" w:rsidP="00561F51">
      <w:pPr>
        <w:pStyle w:val="referencebullet-1"/>
      </w:pPr>
      <w:hyperlink r:id="rId947" w:anchor="1" w:history="1">
        <w:r w:rsidR="00B43A15">
          <w:rPr>
            <w:rStyle w:val="Hyperlink"/>
          </w:rPr>
          <w:t xml:space="preserve">Rates of Fares Allowance </w:t>
        </w:r>
      </w:hyperlink>
    </w:p>
    <w:p w:rsidR="00B43A15" w:rsidRDefault="00BF7519" w:rsidP="00561F51">
      <w:pPr>
        <w:pStyle w:val="referencebullet-1"/>
      </w:pPr>
      <w:hyperlink r:id="rId948" w:anchor="2" w:history="1">
        <w:r w:rsidR="00B43A15">
          <w:rPr>
            <w:rStyle w:val="Hyperlink"/>
          </w:rPr>
          <w:t xml:space="preserve">Alternate Travel Routes </w:t>
        </w:r>
      </w:hyperlink>
    </w:p>
    <w:p w:rsidR="00B43A15" w:rsidRDefault="00BF7519" w:rsidP="00561F51">
      <w:pPr>
        <w:pStyle w:val="referencebullet-1"/>
      </w:pPr>
      <w:hyperlink r:id="rId949" w:anchor="3" w:history="1">
        <w:r w:rsidR="00B43A15">
          <w:rPr>
            <w:rStyle w:val="Hyperlink"/>
          </w:rPr>
          <w:t xml:space="preserve">Travel rates for Air or Rail </w:t>
        </w:r>
      </w:hyperlink>
    </w:p>
    <w:p w:rsidR="00B43A15" w:rsidRDefault="00BF7519" w:rsidP="00561F51">
      <w:pPr>
        <w:pStyle w:val="referencebullet-1"/>
      </w:pPr>
      <w:hyperlink r:id="rId950" w:anchor="4" w:history="1">
        <w:r w:rsidR="00B43A15">
          <w:rPr>
            <w:rStyle w:val="Hyperlink"/>
          </w:rPr>
          <w:t>Motor Vehicle Allowance (MVA)</w:t>
        </w:r>
      </w:hyperlink>
    </w:p>
    <w:p w:rsidR="00B43A15" w:rsidRDefault="00BF7519" w:rsidP="00561F51">
      <w:pPr>
        <w:pStyle w:val="referencebullet-1"/>
      </w:pPr>
      <w:hyperlink r:id="rId951" w:anchor="5" w:history="1">
        <w:r w:rsidR="00B43A15">
          <w:rPr>
            <w:rStyle w:val="Hyperlink"/>
          </w:rPr>
          <w:t xml:space="preserve">Travel by charted transport </w:t>
        </w:r>
      </w:hyperlink>
    </w:p>
    <w:p w:rsidR="00B43A15" w:rsidRDefault="00BF7519" w:rsidP="00561F51">
      <w:pPr>
        <w:pStyle w:val="referencebullet-1"/>
      </w:pPr>
      <w:hyperlink r:id="rId952" w:anchor="6" w:history="1">
        <w:r w:rsidR="00B43A15">
          <w:rPr>
            <w:rStyle w:val="Hyperlink"/>
          </w:rPr>
          <w:t xml:space="preserve">Off campus residential school travel </w:t>
        </w:r>
      </w:hyperlink>
    </w:p>
    <w:p w:rsidR="00B43A15" w:rsidRDefault="00BF7519" w:rsidP="00561F51">
      <w:pPr>
        <w:pStyle w:val="referencebullet-1"/>
      </w:pPr>
      <w:hyperlink r:id="rId953" w:anchor="7" w:history="1">
        <w:r w:rsidR="00B43A15">
          <w:rPr>
            <w:rStyle w:val="Hyperlink"/>
          </w:rPr>
          <w:t xml:space="preserve">Excess baggage </w:t>
        </w:r>
      </w:hyperlink>
    </w:p>
    <w:p w:rsidR="00B43A15" w:rsidRDefault="00BF7519" w:rsidP="00B43A15">
      <w:pPr>
        <w:pStyle w:val="referencebullet-1"/>
      </w:pPr>
      <w:hyperlink r:id="rId954" w:anchor="8" w:history="1">
        <w:r w:rsidR="00B43A15">
          <w:rPr>
            <w:rStyle w:val="Hyperlink"/>
          </w:rPr>
          <w:t xml:space="preserve">Overnight accommodation </w:t>
        </w:r>
      </w:hyperlink>
    </w:p>
    <w:p w:rsidR="00B43A15" w:rsidRDefault="00B43A15" w:rsidP="00B43A15">
      <w:pPr>
        <w:pStyle w:val="Heading3"/>
      </w:pPr>
      <w:r>
        <w:t xml:space="preserve">107.1 Rates of Fares Allowance </w:t>
      </w:r>
    </w:p>
    <w:p w:rsidR="00B43A15" w:rsidRDefault="00B43A15" w:rsidP="00561F51">
      <w:pPr>
        <w:pStyle w:val="NormalWeb"/>
      </w:pPr>
      <w:r>
        <w:t xml:space="preserve">Information on this section is included in detail at Section </w:t>
      </w:r>
      <w:hyperlink r:id="rId955" w:anchor="3.1" w:history="1">
        <w:r>
          <w:rPr>
            <w:rStyle w:val="Hyperlink"/>
          </w:rPr>
          <w:t>103.3.1</w:t>
        </w:r>
      </w:hyperlink>
      <w:r>
        <w:t xml:space="preserve"> – Rates of Fares Allowance </w:t>
      </w:r>
    </w:p>
    <w:p w:rsidR="00B43A15" w:rsidRDefault="00B43A15" w:rsidP="00B43A15">
      <w:pPr>
        <w:pStyle w:val="Heading3"/>
      </w:pPr>
      <w:r>
        <w:t xml:space="preserve">107.2 Alternate Travel Routes </w:t>
      </w:r>
    </w:p>
    <w:p w:rsidR="00B43A15" w:rsidRDefault="00B43A15" w:rsidP="00B43A15">
      <w:pPr>
        <w:pStyle w:val="NormalWeb"/>
      </w:pPr>
      <w:r>
        <w:t xml:space="preserve">In circumstances where it is not practicable or reasonable for the student to travel by economy class rail or bus fare, entitlements may be set at the value of: </w:t>
      </w:r>
    </w:p>
    <w:p w:rsidR="00B43A15" w:rsidRDefault="00B43A15" w:rsidP="00B43A15">
      <w:pPr>
        <w:numPr>
          <w:ilvl w:val="0"/>
          <w:numId w:val="390"/>
        </w:numPr>
        <w:spacing w:before="100" w:beforeAutospacing="1" w:after="100" w:afterAutospacing="1"/>
      </w:pPr>
      <w:r>
        <w:t xml:space="preserve">the cost of rail fare with a sleeping berth; or </w:t>
      </w:r>
    </w:p>
    <w:p w:rsidR="00B43A15" w:rsidRDefault="00B43A15" w:rsidP="00B43A15">
      <w:pPr>
        <w:numPr>
          <w:ilvl w:val="0"/>
          <w:numId w:val="390"/>
        </w:numPr>
        <w:spacing w:before="100" w:beforeAutospacing="1" w:after="100" w:afterAutospacing="1"/>
      </w:pPr>
      <w:r>
        <w:t xml:space="preserve">the cost of economy air fare; or </w:t>
      </w:r>
    </w:p>
    <w:p w:rsidR="00B43A15" w:rsidRDefault="00B43A15" w:rsidP="00B43A15">
      <w:pPr>
        <w:numPr>
          <w:ilvl w:val="0"/>
          <w:numId w:val="390"/>
        </w:numPr>
        <w:spacing w:before="100" w:beforeAutospacing="1" w:after="100" w:afterAutospacing="1"/>
      </w:pPr>
      <w:r>
        <w:t xml:space="preserve">the cost of Motor Vehicle Allowance (MVA) as determined by the Department of Family and Community Services (FaCS) where travel by private vehicle is necessary; or </w:t>
      </w:r>
    </w:p>
    <w:p w:rsidR="00B43A15" w:rsidRDefault="00B43A15" w:rsidP="00B43A15">
      <w:pPr>
        <w:pStyle w:val="NormalWeb"/>
      </w:pPr>
      <w:proofErr w:type="gramStart"/>
      <w:r>
        <w:t>the</w:t>
      </w:r>
      <w:proofErr w:type="gramEnd"/>
      <w:r>
        <w:t xml:space="preserve"> actual cost of transport for any part of the journey which: </w:t>
      </w:r>
    </w:p>
    <w:p w:rsidR="00B43A15" w:rsidRDefault="00B43A15" w:rsidP="00B43A15">
      <w:pPr>
        <w:numPr>
          <w:ilvl w:val="0"/>
          <w:numId w:val="391"/>
        </w:numPr>
        <w:spacing w:before="100" w:beforeAutospacing="1" w:after="100" w:afterAutospacing="1"/>
      </w:pPr>
      <w:r>
        <w:t xml:space="preserve">cannot be serviced by one of the forms of public transport indicated above, or </w:t>
      </w:r>
    </w:p>
    <w:p w:rsidR="00B43A15" w:rsidRDefault="00B43A15" w:rsidP="00B43A15">
      <w:pPr>
        <w:numPr>
          <w:ilvl w:val="0"/>
          <w:numId w:val="391"/>
        </w:numPr>
        <w:spacing w:before="100" w:beforeAutospacing="1" w:after="100" w:afterAutospacing="1"/>
      </w:pPr>
      <w:proofErr w:type="gramStart"/>
      <w:r>
        <w:t>is</w:t>
      </w:r>
      <w:proofErr w:type="gramEnd"/>
      <w:r>
        <w:t xml:space="preserve"> of reasonable cost in view of the distance terrain. </w:t>
      </w:r>
    </w:p>
    <w:p w:rsidR="00B43A15" w:rsidRDefault="00B43A15" w:rsidP="00561F51">
      <w:pPr>
        <w:pStyle w:val="NormalWeb"/>
      </w:pPr>
      <w:r>
        <w:t xml:space="preserve">This may include travel by chartered transport such as </w:t>
      </w:r>
      <w:proofErr w:type="gramStart"/>
      <w:r>
        <w:t>taxi,</w:t>
      </w:r>
      <w:proofErr w:type="gramEnd"/>
      <w:r>
        <w:t xml:space="preserve"> hire car, ferry and helicopter.</w:t>
      </w:r>
    </w:p>
    <w:p w:rsidR="00B43A15" w:rsidRDefault="00B43A15" w:rsidP="00B43A15">
      <w:pPr>
        <w:pStyle w:val="Heading3"/>
      </w:pPr>
      <w:r>
        <w:t xml:space="preserve">107.3 Travel rates for Air or Rail </w:t>
      </w:r>
    </w:p>
    <w:p w:rsidR="00B43A15" w:rsidRDefault="00B43A15" w:rsidP="00B43A15">
      <w:pPr>
        <w:pStyle w:val="NormalWeb"/>
      </w:pPr>
      <w:r>
        <w:t xml:space="preserve">Fares Allowance under this entitlement may be assessed at the rate of economy air travel or rail fare with sleeping berth, whichever is most applicable, if: </w:t>
      </w:r>
    </w:p>
    <w:p w:rsidR="00B43A15" w:rsidRDefault="00B43A15" w:rsidP="00B43A15">
      <w:pPr>
        <w:numPr>
          <w:ilvl w:val="0"/>
          <w:numId w:val="392"/>
        </w:numPr>
        <w:spacing w:before="100" w:beforeAutospacing="1" w:after="100" w:afterAutospacing="1"/>
      </w:pPr>
      <w:r>
        <w:t xml:space="preserve">no rail or bus service exists for the journey; or </w:t>
      </w:r>
    </w:p>
    <w:p w:rsidR="00B43A15" w:rsidRDefault="00B43A15" w:rsidP="00B43A15">
      <w:pPr>
        <w:numPr>
          <w:ilvl w:val="0"/>
          <w:numId w:val="392"/>
        </w:numPr>
        <w:spacing w:before="100" w:beforeAutospacing="1" w:after="100" w:afterAutospacing="1"/>
      </w:pPr>
      <w:r>
        <w:t xml:space="preserve">the total travelling time by surface public transport from the permanent home to the approved education institution exceeds: </w:t>
      </w:r>
    </w:p>
    <w:p w:rsidR="00B43A15" w:rsidRDefault="00B43A15" w:rsidP="00B43A15">
      <w:pPr>
        <w:pStyle w:val="NormalWeb"/>
      </w:pPr>
      <w:r>
        <w:t xml:space="preserve">- 8 hours by rail or bus, for a secondary school student travelling alone; or </w:t>
      </w:r>
    </w:p>
    <w:p w:rsidR="00B43A15" w:rsidRDefault="00B43A15" w:rsidP="00B43A15">
      <w:pPr>
        <w:pStyle w:val="NormalWeb"/>
      </w:pPr>
      <w:r>
        <w:t xml:space="preserve">- 10 hours (including waiting time between connections), by rail or bus for other secondary level students; or </w:t>
      </w:r>
    </w:p>
    <w:p w:rsidR="00B43A15" w:rsidRDefault="00B43A15" w:rsidP="00B43A15">
      <w:pPr>
        <w:pStyle w:val="NormalWeb"/>
      </w:pPr>
      <w:r>
        <w:t xml:space="preserve">- 18 hours (including waiting time between connections), by bus for tertiary students and secondary level students at a tertiary institution; or </w:t>
      </w:r>
    </w:p>
    <w:p w:rsidR="00B43A15" w:rsidRDefault="00B43A15" w:rsidP="00B43A15">
      <w:pPr>
        <w:pStyle w:val="NormalWeb"/>
      </w:pPr>
      <w:r>
        <w:t xml:space="preserve">- 36 hours (including waiting time between connections), by rail for tertiary students and secondary level students at a tertiary institution; or </w:t>
      </w:r>
    </w:p>
    <w:p w:rsidR="00B43A15" w:rsidRDefault="00B43A15" w:rsidP="00B43A15">
      <w:pPr>
        <w:numPr>
          <w:ilvl w:val="0"/>
          <w:numId w:val="393"/>
        </w:numPr>
        <w:spacing w:before="100" w:beforeAutospacing="1" w:after="100" w:afterAutospacing="1"/>
      </w:pPr>
      <w:r>
        <w:t xml:space="preserve">the student (or a dependent) is unable to make the journey by economy class rail or bus due to illness or incapacity and this circumstance is supported by a medical certificate; or </w:t>
      </w:r>
    </w:p>
    <w:p w:rsidR="00B43A15" w:rsidRDefault="00B43A15" w:rsidP="00B43A15">
      <w:pPr>
        <w:numPr>
          <w:ilvl w:val="0"/>
          <w:numId w:val="393"/>
        </w:numPr>
        <w:spacing w:before="100" w:beforeAutospacing="1" w:after="100" w:afterAutospacing="1"/>
      </w:pPr>
      <w:r>
        <w:t xml:space="preserve">due to travel schedules: </w:t>
      </w:r>
    </w:p>
    <w:p w:rsidR="00B43A15" w:rsidRDefault="00B43A15" w:rsidP="00B43A15">
      <w:pPr>
        <w:pStyle w:val="NormalWeb"/>
      </w:pPr>
      <w:r>
        <w:t xml:space="preserve">- </w:t>
      </w:r>
      <w:proofErr w:type="gramStart"/>
      <w:r>
        <w:t>an</w:t>
      </w:r>
      <w:proofErr w:type="gramEnd"/>
      <w:r>
        <w:t xml:space="preserve"> overnight journey by surface transport is unavoidable, or </w:t>
      </w:r>
    </w:p>
    <w:p w:rsidR="00B43A15" w:rsidRDefault="00B43A15" w:rsidP="00B43A15">
      <w:pPr>
        <w:pStyle w:val="NormalWeb"/>
      </w:pPr>
      <w:r>
        <w:t xml:space="preserve">- </w:t>
      </w:r>
      <w:proofErr w:type="gramStart"/>
      <w:r>
        <w:t>a</w:t>
      </w:r>
      <w:proofErr w:type="gramEnd"/>
      <w:r>
        <w:t xml:space="preserve"> secondary school student would have to leave the departure point or arrive at the destination unreasonably late at night or early in the morning, eg between 9:00pm and 7:00am. </w:t>
      </w:r>
    </w:p>
    <w:p w:rsidR="00B43A15" w:rsidRDefault="00B43A15" w:rsidP="00561F51">
      <w:pPr>
        <w:pStyle w:val="NormalWeb"/>
      </w:pPr>
      <w:r>
        <w:rPr>
          <w:b/>
          <w:bCs/>
          <w:i/>
          <w:iCs/>
          <w:noProof/>
        </w:rPr>
        <w:drawing>
          <wp:inline distT="0" distB="0" distL="0" distR="0">
            <wp:extent cx="262255" cy="199390"/>
            <wp:effectExtent l="19050" t="0" r="4445" b="0"/>
            <wp:docPr id="2204" name="Picture 220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4" descr="Note"/>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rPr>
        <w:t>Note</w:t>
      </w:r>
      <w:r>
        <w:t xml:space="preserve">: A student will not be entitled to Fares Allowance at the level covering economy air travel or rail fare with sleeping berth simply because s/he cannot secure a booking at the desired time. </w:t>
      </w:r>
    </w:p>
    <w:p w:rsidR="00B43A15" w:rsidRDefault="00B43A15" w:rsidP="00B43A15">
      <w:pPr>
        <w:pStyle w:val="Heading3"/>
      </w:pPr>
      <w:r>
        <w:t xml:space="preserve">107.4 Motor Vehicle Allowance (MVA) </w:t>
      </w:r>
    </w:p>
    <w:p w:rsidR="00B43A15" w:rsidRDefault="00B43A15" w:rsidP="00B43A15">
      <w:pPr>
        <w:pStyle w:val="NormalWeb"/>
      </w:pPr>
      <w:r>
        <w:t xml:space="preserve">Fares Allowance entitlement may be assessed at the rate of MVA in line with the rates determined by </w:t>
      </w:r>
      <w:proofErr w:type="gramStart"/>
      <w:r>
        <w:t>FaCS</w:t>
      </w:r>
      <w:proofErr w:type="gramEnd"/>
      <w:r>
        <w:t xml:space="preserve"> in the following circumstances: </w:t>
      </w:r>
    </w:p>
    <w:p w:rsidR="00B43A15" w:rsidRDefault="00B43A15" w:rsidP="00B43A15">
      <w:pPr>
        <w:numPr>
          <w:ilvl w:val="0"/>
          <w:numId w:val="394"/>
        </w:numPr>
        <w:spacing w:before="100" w:beforeAutospacing="1" w:after="100" w:afterAutospacing="1"/>
      </w:pPr>
      <w:r>
        <w:t xml:space="preserve">if no regular public transport services exists for all or part of the journey, i.e., neither surface nor air services; and </w:t>
      </w:r>
    </w:p>
    <w:p w:rsidR="00B43A15" w:rsidRDefault="00B43A15" w:rsidP="00B43A15">
      <w:pPr>
        <w:numPr>
          <w:ilvl w:val="0"/>
          <w:numId w:val="394"/>
        </w:numPr>
        <w:spacing w:before="100" w:beforeAutospacing="1" w:after="100" w:afterAutospacing="1"/>
      </w:pPr>
      <w:r>
        <w:t xml:space="preserve">in the opinion of the delegate, it is unreasonable or impracticable, eg due to infrequent services or poor connections, to travel by public transport; or </w:t>
      </w:r>
    </w:p>
    <w:p w:rsidR="00B43A15" w:rsidRDefault="00B43A15" w:rsidP="00B43A15">
      <w:pPr>
        <w:numPr>
          <w:ilvl w:val="0"/>
          <w:numId w:val="394"/>
        </w:numPr>
        <w:spacing w:before="100" w:beforeAutospacing="1" w:after="100" w:afterAutospacing="1"/>
      </w:pPr>
      <w:r>
        <w:t xml:space="preserve">the student is unable, due to injury, disability or other circumstances beyond her/his control, to travel by public transport; or </w:t>
      </w:r>
    </w:p>
    <w:p w:rsidR="00B43A15" w:rsidRDefault="00B43A15" w:rsidP="00B43A15">
      <w:pPr>
        <w:numPr>
          <w:ilvl w:val="0"/>
          <w:numId w:val="394"/>
        </w:numPr>
        <w:spacing w:before="100" w:beforeAutospacing="1" w:after="100" w:afterAutospacing="1"/>
      </w:pPr>
      <w:proofErr w:type="gramStart"/>
      <w:r>
        <w:t>travel</w:t>
      </w:r>
      <w:proofErr w:type="gramEnd"/>
      <w:r>
        <w:t xml:space="preserve"> by private vehicle is cost-effective. </w:t>
      </w:r>
    </w:p>
    <w:p w:rsidR="00B43A15" w:rsidRDefault="00B43A15" w:rsidP="00B43A15">
      <w:pPr>
        <w:pStyle w:val="NormalWeb"/>
      </w:pPr>
      <w:r>
        <w:t xml:space="preserve">Where suitable public transport is available for part of the journey, Fares Allowance entitlement will be the sum of: </w:t>
      </w:r>
    </w:p>
    <w:p w:rsidR="00B43A15" w:rsidRDefault="00B43A15" w:rsidP="00B43A15">
      <w:pPr>
        <w:numPr>
          <w:ilvl w:val="0"/>
          <w:numId w:val="395"/>
        </w:numPr>
        <w:spacing w:before="100" w:beforeAutospacing="1" w:after="100" w:afterAutospacing="1"/>
      </w:pPr>
      <w:r>
        <w:t xml:space="preserve">MVA entitlement from the permanent home to the travel junction from where suitable public transport is available; plus </w:t>
      </w:r>
    </w:p>
    <w:p w:rsidR="00B43A15" w:rsidRDefault="00B43A15" w:rsidP="00B43A15">
      <w:pPr>
        <w:numPr>
          <w:ilvl w:val="0"/>
          <w:numId w:val="395"/>
        </w:numPr>
        <w:spacing w:before="100" w:beforeAutospacing="1" w:after="100" w:afterAutospacing="1"/>
      </w:pPr>
      <w:proofErr w:type="gramStart"/>
      <w:r>
        <w:t>the</w:t>
      </w:r>
      <w:proofErr w:type="gramEnd"/>
      <w:r>
        <w:t xml:space="preserve"> cost of public transport from the travel junction to the term address. </w:t>
      </w:r>
    </w:p>
    <w:p w:rsidR="00B43A15" w:rsidRDefault="00B43A15" w:rsidP="00B43A15">
      <w:pPr>
        <w:pStyle w:val="Heading5"/>
      </w:pPr>
      <w:r>
        <w:t xml:space="preserve">107.4.1 MVA assessment </w:t>
      </w:r>
    </w:p>
    <w:p w:rsidR="00B43A15" w:rsidRDefault="00B43A15" w:rsidP="00B43A15">
      <w:pPr>
        <w:pStyle w:val="NormalWeb"/>
      </w:pPr>
      <w:r>
        <w:t xml:space="preserve">Where a MVA entitlement has been assessed, the rate payable will be determined on the basis of the distance in kilometres by the shortest practicable route between the locations for which MVA is approved, multiplied by the relevant MVA rate for the engine capacity of the vehicle. </w:t>
      </w:r>
    </w:p>
    <w:p w:rsidR="00B43A15" w:rsidRDefault="00B43A15" w:rsidP="00B43A15">
      <w:pPr>
        <w:pStyle w:val="NormalWeb"/>
      </w:pPr>
      <w:r>
        <w:t xml:space="preserve">Current MVA rates can be viewed at www.facs.gov.au/ssleg/ssact/ssas1298.htm. </w:t>
      </w:r>
    </w:p>
    <w:p w:rsidR="00B43A15" w:rsidRDefault="00B43A15" w:rsidP="00B43A15">
      <w:pPr>
        <w:pStyle w:val="NormalWeb"/>
      </w:pPr>
      <w:r>
        <w:t xml:space="preserve">Distance in Km x MVA rate for engine capacity = MVA </w:t>
      </w:r>
    </w:p>
    <w:p w:rsidR="00B43A15" w:rsidRDefault="00B43A15" w:rsidP="00B43A15">
      <w:pPr>
        <w:pStyle w:val="Heading5"/>
      </w:pPr>
      <w:r>
        <w:t xml:space="preserve">107.4.2 Unnecessary motor vehicle travel </w:t>
      </w:r>
    </w:p>
    <w:p w:rsidR="00B43A15" w:rsidRDefault="00B43A15" w:rsidP="00B43A15">
      <w:pPr>
        <w:pStyle w:val="NormalWeb"/>
      </w:pPr>
      <w:r>
        <w:t xml:space="preserve">Travel by motor vehicle for a journey or part of a journey for which the delegate determines it is not necessary to travel by motor vehicle will attract the standard rate of Fares Allowance. This will include the concessional rate, if applicable. </w:t>
      </w:r>
    </w:p>
    <w:p w:rsidR="00B43A15" w:rsidRDefault="00B43A15" w:rsidP="00B43A15">
      <w:pPr>
        <w:pStyle w:val="NormalWeb"/>
      </w:pPr>
      <w:r>
        <w:t xml:space="preserve">See Section </w:t>
      </w:r>
      <w:hyperlink r:id="rId956" w:anchor="3.1" w:history="1">
        <w:r>
          <w:rPr>
            <w:rStyle w:val="Hyperlink"/>
          </w:rPr>
          <w:t>103.3.1</w:t>
        </w:r>
      </w:hyperlink>
      <w:r>
        <w:t xml:space="preserve"> – Rates of Fares Allowance </w:t>
      </w:r>
    </w:p>
    <w:p w:rsidR="00B43A15" w:rsidRDefault="00B43A15" w:rsidP="00B43A15">
      <w:pPr>
        <w:pStyle w:val="Heading5"/>
      </w:pPr>
      <w:r>
        <w:t xml:space="preserve">107.4.3 Travel in motor vehicle with companion </w:t>
      </w:r>
    </w:p>
    <w:p w:rsidR="00B43A15" w:rsidRDefault="00B43A15" w:rsidP="00B43A15">
      <w:pPr>
        <w:pStyle w:val="NormalWeb"/>
      </w:pPr>
      <w:r>
        <w:t xml:space="preserve">Where a student travels by private vehicle but is not entitled to MVA, and transports as passengers other ABSTUDY students with Fares Allowance entitlements, i.e. resulting in cost savings, the rate of Fares Allowance may be: </w:t>
      </w:r>
    </w:p>
    <w:p w:rsidR="00B43A15" w:rsidRDefault="00B43A15" w:rsidP="00B43A15">
      <w:pPr>
        <w:numPr>
          <w:ilvl w:val="0"/>
          <w:numId w:val="396"/>
        </w:numPr>
        <w:spacing w:before="100" w:beforeAutospacing="1" w:after="100" w:afterAutospacing="1"/>
      </w:pPr>
      <w:r>
        <w:t xml:space="preserve">the rate of economy class rail or bus fare (including concessional rate, if applicable); plus </w:t>
      </w:r>
    </w:p>
    <w:p w:rsidR="00B43A15" w:rsidRDefault="00B43A15" w:rsidP="00B43A15">
      <w:pPr>
        <w:numPr>
          <w:ilvl w:val="0"/>
          <w:numId w:val="396"/>
        </w:numPr>
        <w:spacing w:before="100" w:beforeAutospacing="1" w:after="100" w:afterAutospacing="1"/>
      </w:pPr>
      <w:proofErr w:type="gramStart"/>
      <w:r>
        <w:t>an</w:t>
      </w:r>
      <w:proofErr w:type="gramEnd"/>
      <w:r>
        <w:t xml:space="preserve"> additional one-third of this rate for each passenger transported. </w:t>
      </w:r>
    </w:p>
    <w:p w:rsidR="00B43A15" w:rsidRDefault="00B43A15" w:rsidP="00B43A15">
      <w:pPr>
        <w:pStyle w:val="Heading5"/>
      </w:pPr>
      <w:r>
        <w:t xml:space="preserve">107.4.4 MVA kilometre rate </w:t>
      </w:r>
    </w:p>
    <w:p w:rsidR="00B43A15" w:rsidRDefault="00B43A15" w:rsidP="00B43A15">
      <w:pPr>
        <w:pStyle w:val="NormalWeb"/>
      </w:pPr>
      <w:r>
        <w:t xml:space="preserve">Where MVA is payable for journeys involving ABSTUDY students, the relevant MVA rate is paid plus an additional 0.63 of one cent per kilometre. </w:t>
      </w:r>
    </w:p>
    <w:p w:rsidR="00B43A15" w:rsidRDefault="00B43A15" w:rsidP="00B43A15">
      <w:pPr>
        <w:pStyle w:val="NormalWeb"/>
      </w:pPr>
      <w:r>
        <w:t xml:space="preserve">For journeys without ABSTUDY students (eg a return journey after transporting ABSTUDY students) the relevant FaCS Motor Vehicle Allowance is payable. </w:t>
      </w:r>
    </w:p>
    <w:p w:rsidR="00B43A15" w:rsidRDefault="00B43A15" w:rsidP="00561F51">
      <w:pPr>
        <w:pStyle w:val="NormalWeb"/>
      </w:pPr>
      <w:r>
        <w:t xml:space="preserve">See Section </w:t>
      </w:r>
      <w:hyperlink r:id="rId957" w:anchor="4.1" w:history="1">
        <w:r>
          <w:rPr>
            <w:rStyle w:val="Hyperlink"/>
          </w:rPr>
          <w:t>107.4.1</w:t>
        </w:r>
      </w:hyperlink>
      <w:r>
        <w:t xml:space="preserve"> – MVA assessment </w:t>
      </w:r>
    </w:p>
    <w:p w:rsidR="00B43A15" w:rsidRDefault="00B43A15" w:rsidP="00B43A15">
      <w:pPr>
        <w:pStyle w:val="Heading3"/>
      </w:pPr>
      <w:r>
        <w:t xml:space="preserve">107.5 Travel by charted transport </w:t>
      </w:r>
    </w:p>
    <w:p w:rsidR="00B43A15" w:rsidRDefault="00B43A15" w:rsidP="00B43A15">
      <w:pPr>
        <w:pStyle w:val="NormalWeb"/>
      </w:pPr>
      <w:r>
        <w:t xml:space="preserve">Chartered transport is to be arranged by Centrelink, a boarding establishment or an education institution. The cost of the charter will be met from student entitlements in the following circumstances: </w:t>
      </w:r>
    </w:p>
    <w:p w:rsidR="00B43A15" w:rsidRDefault="00B43A15" w:rsidP="00B43A15">
      <w:pPr>
        <w:numPr>
          <w:ilvl w:val="0"/>
          <w:numId w:val="397"/>
        </w:numPr>
        <w:spacing w:before="100" w:beforeAutospacing="1" w:after="100" w:afterAutospacing="1"/>
      </w:pPr>
      <w:r>
        <w:t xml:space="preserve">where there is no public transport available; or </w:t>
      </w:r>
    </w:p>
    <w:p w:rsidR="00B43A15" w:rsidRDefault="00B43A15" w:rsidP="00B43A15">
      <w:pPr>
        <w:numPr>
          <w:ilvl w:val="0"/>
          <w:numId w:val="397"/>
        </w:numPr>
        <w:spacing w:before="100" w:beforeAutospacing="1" w:after="100" w:afterAutospacing="1"/>
      </w:pPr>
      <w:proofErr w:type="gramStart"/>
      <w:r>
        <w:t>where</w:t>
      </w:r>
      <w:proofErr w:type="gramEnd"/>
      <w:r>
        <w:t xml:space="preserve"> the use of chartered transport for the students is cost-effective. </w:t>
      </w:r>
    </w:p>
    <w:p w:rsidR="00B43A15" w:rsidRDefault="00B43A15" w:rsidP="00B43A15">
      <w:pPr>
        <w:pStyle w:val="Heading5"/>
      </w:pPr>
      <w:r>
        <w:t xml:space="preserve">107.5.1 Travel by hire car </w:t>
      </w:r>
    </w:p>
    <w:p w:rsidR="00B43A15" w:rsidRDefault="00B43A15" w:rsidP="00B43A15">
      <w:pPr>
        <w:pStyle w:val="NormalWeb"/>
      </w:pPr>
      <w:r>
        <w:t xml:space="preserve">Travel by hire car should be approved only in exceptional circumstances. Where it is approved, Fares Allowance entitlement is equivalent to the rate of: </w:t>
      </w:r>
    </w:p>
    <w:p w:rsidR="00B43A15" w:rsidRDefault="00B43A15" w:rsidP="00B43A15">
      <w:pPr>
        <w:numPr>
          <w:ilvl w:val="0"/>
          <w:numId w:val="398"/>
        </w:numPr>
        <w:spacing w:before="100" w:beforeAutospacing="1" w:after="100" w:afterAutospacing="1"/>
      </w:pPr>
      <w:r>
        <w:t xml:space="preserve">the contracted hiring fee for the minimum period necessary for the travel; and </w:t>
      </w:r>
    </w:p>
    <w:p w:rsidR="00B43A15" w:rsidRDefault="00B43A15" w:rsidP="00B43A15">
      <w:pPr>
        <w:numPr>
          <w:ilvl w:val="0"/>
          <w:numId w:val="398"/>
        </w:numPr>
        <w:spacing w:before="100" w:beforeAutospacing="1" w:after="100" w:afterAutospacing="1"/>
      </w:pPr>
      <w:r>
        <w:t xml:space="preserve">the most suitable vehicle for the journey; and </w:t>
      </w:r>
    </w:p>
    <w:p w:rsidR="00B43A15" w:rsidRDefault="00B43A15" w:rsidP="00B43A15">
      <w:pPr>
        <w:numPr>
          <w:ilvl w:val="0"/>
          <w:numId w:val="398"/>
        </w:numPr>
        <w:spacing w:before="100" w:beforeAutospacing="1" w:after="100" w:afterAutospacing="1"/>
      </w:pPr>
      <w:r>
        <w:t xml:space="preserve">any distance levy charged by the hire company for the shortest practicable route; and </w:t>
      </w:r>
    </w:p>
    <w:p w:rsidR="00B43A15" w:rsidRDefault="00B43A15" w:rsidP="00B43A15">
      <w:pPr>
        <w:numPr>
          <w:ilvl w:val="0"/>
          <w:numId w:val="398"/>
        </w:numPr>
        <w:spacing w:before="100" w:beforeAutospacing="1" w:after="100" w:afterAutospacing="1"/>
      </w:pPr>
      <w:proofErr w:type="gramStart"/>
      <w:r>
        <w:t>petrol</w:t>
      </w:r>
      <w:proofErr w:type="gramEnd"/>
      <w:r>
        <w:t xml:space="preserve"> costs. </w:t>
      </w:r>
    </w:p>
    <w:p w:rsidR="00B43A15" w:rsidRDefault="00B43A15" w:rsidP="00B43A15">
      <w:pPr>
        <w:pStyle w:val="NormalWeb"/>
      </w:pPr>
      <w:r>
        <w:t xml:space="preserve">Hire car contracts are to be entered into by the approved traveller and not by the Commonwealth. </w:t>
      </w:r>
    </w:p>
    <w:p w:rsidR="00B43A15" w:rsidRDefault="00B43A15" w:rsidP="00B43A15">
      <w:pPr>
        <w:pStyle w:val="Heading5"/>
      </w:pPr>
      <w:r>
        <w:t xml:space="preserve">107.5.2 Transport terminal transfers </w:t>
      </w:r>
    </w:p>
    <w:p w:rsidR="00B43A15" w:rsidRDefault="00B43A15" w:rsidP="00B43A15">
      <w:pPr>
        <w:pStyle w:val="NormalWeb"/>
      </w:pPr>
      <w:r>
        <w:t xml:space="preserve">Fares Allowance for transport between an air, coach or rail terminal and board or accommodation location, is to be assessed at the rate of: </w:t>
      </w:r>
    </w:p>
    <w:p w:rsidR="00B43A15" w:rsidRDefault="00B43A15" w:rsidP="00B43A15">
      <w:pPr>
        <w:numPr>
          <w:ilvl w:val="0"/>
          <w:numId w:val="399"/>
        </w:numPr>
        <w:spacing w:before="100" w:beforeAutospacing="1" w:after="100" w:afterAutospacing="1"/>
      </w:pPr>
      <w:r>
        <w:t xml:space="preserve">the fee levied for all students, or a reasonable fee if levied for ABSTUDY students only, where a boarding establishment or accommodation provider provides transport facilities; or </w:t>
      </w:r>
    </w:p>
    <w:p w:rsidR="00B43A15" w:rsidRDefault="00B43A15" w:rsidP="00B43A15">
      <w:pPr>
        <w:numPr>
          <w:ilvl w:val="0"/>
          <w:numId w:val="399"/>
        </w:numPr>
        <w:spacing w:before="100" w:beforeAutospacing="1" w:after="100" w:afterAutospacing="1"/>
      </w:pPr>
      <w:r>
        <w:t xml:space="preserve">taxi fare where: </w:t>
      </w:r>
    </w:p>
    <w:p w:rsidR="00B43A15" w:rsidRDefault="00B43A15" w:rsidP="00B43A15">
      <w:pPr>
        <w:pStyle w:val="NormalWeb"/>
      </w:pPr>
      <w:r>
        <w:t xml:space="preserve">- </w:t>
      </w:r>
      <w:proofErr w:type="gramStart"/>
      <w:r>
        <w:t>public</w:t>
      </w:r>
      <w:proofErr w:type="gramEnd"/>
      <w:r>
        <w:t xml:space="preserve"> transport is not available, or </w:t>
      </w:r>
    </w:p>
    <w:p w:rsidR="00B43A15" w:rsidRDefault="00B43A15" w:rsidP="00B43A15">
      <w:pPr>
        <w:pStyle w:val="NormalWeb"/>
      </w:pPr>
      <w:r>
        <w:t xml:space="preserve">- </w:t>
      </w:r>
      <w:proofErr w:type="gramStart"/>
      <w:r>
        <w:t>it</w:t>
      </w:r>
      <w:proofErr w:type="gramEnd"/>
      <w:r>
        <w:t xml:space="preserve"> is unsafe to use public transport considering the age of the school student and/or the time of day at which the travel occurs, or </w:t>
      </w:r>
    </w:p>
    <w:p w:rsidR="00B43A15" w:rsidRDefault="00B43A15" w:rsidP="00B43A15">
      <w:pPr>
        <w:pStyle w:val="NormalWeb"/>
      </w:pPr>
      <w:r>
        <w:t xml:space="preserve">- </w:t>
      </w:r>
      <w:proofErr w:type="gramStart"/>
      <w:r>
        <w:t>the</w:t>
      </w:r>
      <w:proofErr w:type="gramEnd"/>
      <w:r>
        <w:t xml:space="preserve"> student is travelling to the place of study for the first occasion and is unfamiliar with the public transport routes, or </w:t>
      </w:r>
    </w:p>
    <w:p w:rsidR="00B43A15" w:rsidRDefault="00B43A15" w:rsidP="00B43A15">
      <w:pPr>
        <w:pStyle w:val="NormalWeb"/>
      </w:pPr>
      <w:r>
        <w:t xml:space="preserve">- </w:t>
      </w:r>
      <w:proofErr w:type="gramStart"/>
      <w:r>
        <w:t>where</w:t>
      </w:r>
      <w:proofErr w:type="gramEnd"/>
      <w:r>
        <w:t xml:space="preserve"> the delegate considers there are other compelling factors which deem a taxi to be suitable; or </w:t>
      </w:r>
    </w:p>
    <w:p w:rsidR="00B43A15" w:rsidRDefault="00B43A15" w:rsidP="00561F51">
      <w:pPr>
        <w:numPr>
          <w:ilvl w:val="0"/>
          <w:numId w:val="400"/>
        </w:numPr>
        <w:spacing w:before="100" w:beforeAutospacing="1" w:after="100" w:afterAutospacing="1"/>
      </w:pPr>
      <w:proofErr w:type="gramStart"/>
      <w:r>
        <w:t>public</w:t>
      </w:r>
      <w:proofErr w:type="gramEnd"/>
      <w:r>
        <w:t xml:space="preserve"> transport bus and/or rail fare. </w:t>
      </w:r>
    </w:p>
    <w:p w:rsidR="00B43A15" w:rsidRDefault="00B43A15" w:rsidP="00B43A15">
      <w:pPr>
        <w:pStyle w:val="Heading3"/>
      </w:pPr>
      <w:r>
        <w:t xml:space="preserve">107.6 Off campus residential school travel </w:t>
      </w:r>
    </w:p>
    <w:p w:rsidR="00B43A15" w:rsidRDefault="00B43A15" w:rsidP="00B43A15">
      <w:pPr>
        <w:pStyle w:val="NormalWeb"/>
      </w:pPr>
      <w:r>
        <w:t xml:space="preserve">Where an education institution conducting a residential school arranges accommodation at an off-campus location, Fares Allowance may cover the cost of transport between the place of accommodation and the education institution provided that: </w:t>
      </w:r>
    </w:p>
    <w:p w:rsidR="00B43A15" w:rsidRDefault="00B43A15" w:rsidP="00B43A15">
      <w:pPr>
        <w:numPr>
          <w:ilvl w:val="0"/>
          <w:numId w:val="401"/>
        </w:numPr>
        <w:spacing w:before="100" w:beforeAutospacing="1" w:after="100" w:afterAutospacing="1"/>
      </w:pPr>
      <w:r>
        <w:t xml:space="preserve">there is no suitable and convenient form of public transport; and </w:t>
      </w:r>
    </w:p>
    <w:p w:rsidR="00B43A15" w:rsidRDefault="00B43A15" w:rsidP="00B43A15">
      <w:pPr>
        <w:numPr>
          <w:ilvl w:val="0"/>
          <w:numId w:val="401"/>
        </w:numPr>
        <w:spacing w:before="100" w:beforeAutospacing="1" w:after="100" w:afterAutospacing="1"/>
      </w:pPr>
      <w:r>
        <w:t xml:space="preserve">the education institution arranges the transport; and </w:t>
      </w:r>
    </w:p>
    <w:p w:rsidR="00B43A15" w:rsidRDefault="00B43A15" w:rsidP="00B43A15">
      <w:pPr>
        <w:numPr>
          <w:ilvl w:val="0"/>
          <w:numId w:val="401"/>
        </w:numPr>
        <w:spacing w:before="100" w:beforeAutospacing="1" w:after="100" w:afterAutospacing="1"/>
      </w:pPr>
      <w:proofErr w:type="gramStart"/>
      <w:r>
        <w:t>the</w:t>
      </w:r>
      <w:proofErr w:type="gramEnd"/>
      <w:r>
        <w:t xml:space="preserve"> costs are reasonable. </w:t>
      </w:r>
    </w:p>
    <w:p w:rsidR="00B43A15" w:rsidRDefault="00B43A15" w:rsidP="00B43A15">
      <w:pPr>
        <w:pStyle w:val="NormalWeb"/>
      </w:pPr>
      <w:r>
        <w:t xml:space="preserve">In some circumstances, where a residential school arranges accommodation at an off-campus location, this may be considered under Away-from-base activities. See </w:t>
      </w:r>
      <w:hyperlink r:id="rId958" w:history="1">
        <w:r>
          <w:rPr>
            <w:rStyle w:val="Hyperlink"/>
          </w:rPr>
          <w:t>Chapter 85</w:t>
        </w:r>
      </w:hyperlink>
      <w:r>
        <w:t xml:space="preserve">. </w:t>
      </w:r>
    </w:p>
    <w:p w:rsidR="00B43A15" w:rsidRDefault="00B43A15" w:rsidP="00B43A15">
      <w:pPr>
        <w:pStyle w:val="Heading3"/>
      </w:pPr>
      <w:r>
        <w:t xml:space="preserve">107.7 Excess baggage </w:t>
      </w:r>
    </w:p>
    <w:p w:rsidR="00B43A15" w:rsidRDefault="00B43A15" w:rsidP="00B43A15">
      <w:pPr>
        <w:pStyle w:val="NormalWeb"/>
      </w:pPr>
      <w:r>
        <w:t xml:space="preserve">Where the student has baggage in excess of that carried free of charge by whatever means of public transport is being used, the cost of excess baggage will be regarded as part of the student's Fares Allowance for the journey up to the following limits: </w:t>
      </w:r>
    </w:p>
    <w:p w:rsidR="00B43A15" w:rsidRDefault="00B43A15" w:rsidP="00B43A15">
      <w:pPr>
        <w:numPr>
          <w:ilvl w:val="0"/>
          <w:numId w:val="402"/>
        </w:numPr>
        <w:spacing w:before="100" w:beforeAutospacing="1" w:after="100" w:afterAutospacing="1"/>
      </w:pPr>
      <w:r>
        <w:t xml:space="preserve">where the baggage allowance is given in linear measure, one additional piece of baggage within the linear limits; or </w:t>
      </w:r>
    </w:p>
    <w:p w:rsidR="00B43A15" w:rsidRDefault="00B43A15" w:rsidP="00561F51">
      <w:pPr>
        <w:numPr>
          <w:ilvl w:val="0"/>
          <w:numId w:val="402"/>
        </w:numPr>
        <w:spacing w:before="100" w:beforeAutospacing="1" w:after="100" w:afterAutospacing="1"/>
      </w:pPr>
      <w:proofErr w:type="gramStart"/>
      <w:r>
        <w:t>where</w:t>
      </w:r>
      <w:proofErr w:type="gramEnd"/>
      <w:r>
        <w:t xml:space="preserve"> the allowance is based on weight, excess baggage up to 18 kilograms. </w:t>
      </w:r>
    </w:p>
    <w:p w:rsidR="00B43A15" w:rsidRDefault="00B43A15" w:rsidP="00B43A15">
      <w:pPr>
        <w:pStyle w:val="Heading3"/>
      </w:pPr>
      <w:r>
        <w:t xml:space="preserve">107.8 Overnight accommodation </w:t>
      </w:r>
    </w:p>
    <w:p w:rsidR="00B43A15" w:rsidRDefault="00B43A15" w:rsidP="00B43A15">
      <w:pPr>
        <w:pStyle w:val="NormalWeb"/>
      </w:pPr>
      <w:r>
        <w:t xml:space="preserve">Costs associated with overnight accommodation may be met if the purpose of the approved travel requires an approved traveller to stay one night or longer: </w:t>
      </w:r>
    </w:p>
    <w:p w:rsidR="00B43A15" w:rsidRDefault="00B43A15" w:rsidP="00B43A15">
      <w:pPr>
        <w:numPr>
          <w:ilvl w:val="0"/>
          <w:numId w:val="403"/>
        </w:numPr>
        <w:spacing w:before="100" w:beforeAutospacing="1" w:after="100" w:afterAutospacing="1"/>
      </w:pPr>
      <w:r>
        <w:t xml:space="preserve">at an in-transit location, i.e. not the permanent home or the place of study, which is not the responsibility of the carrier; or </w:t>
      </w:r>
    </w:p>
    <w:p w:rsidR="00B43A15" w:rsidRDefault="00B43A15" w:rsidP="00B43A15">
      <w:pPr>
        <w:numPr>
          <w:ilvl w:val="0"/>
          <w:numId w:val="403"/>
        </w:numPr>
        <w:spacing w:before="100" w:beforeAutospacing="1" w:after="100" w:afterAutospacing="1"/>
      </w:pPr>
      <w:proofErr w:type="gramStart"/>
      <w:r>
        <w:t>at</w:t>
      </w:r>
      <w:proofErr w:type="gramEnd"/>
      <w:r>
        <w:t xml:space="preserve"> a location other than the normal place of residence. </w:t>
      </w:r>
    </w:p>
    <w:p w:rsidR="00B43A15" w:rsidRDefault="00B43A15" w:rsidP="00B43A15">
      <w:pPr>
        <w:pStyle w:val="NormalWeb"/>
      </w:pPr>
      <w:r>
        <w:t xml:space="preserve">Travellers eligible for assistance with expenses are entitled to: </w:t>
      </w:r>
    </w:p>
    <w:p w:rsidR="00B43A15" w:rsidRDefault="00B43A15" w:rsidP="00B43A15">
      <w:pPr>
        <w:numPr>
          <w:ilvl w:val="0"/>
          <w:numId w:val="404"/>
        </w:numPr>
        <w:spacing w:before="100" w:beforeAutospacing="1" w:after="100" w:afterAutospacing="1"/>
      </w:pPr>
      <w:r>
        <w:t xml:space="preserve">the reasonable cost of meals and accommodation for the stopover, if accommodation is arranged by the education institution, Centrelink or community; or </w:t>
      </w:r>
    </w:p>
    <w:p w:rsidR="00B43A15" w:rsidRDefault="00B43A15" w:rsidP="00B43A15">
      <w:pPr>
        <w:numPr>
          <w:ilvl w:val="0"/>
          <w:numId w:val="404"/>
        </w:numPr>
        <w:spacing w:before="100" w:beforeAutospacing="1" w:after="100" w:afterAutospacing="1"/>
      </w:pPr>
      <w:proofErr w:type="gramStart"/>
      <w:r>
        <w:t>accommodation</w:t>
      </w:r>
      <w:proofErr w:type="gramEnd"/>
      <w:r>
        <w:t xml:space="preserve"> allowance where accommodation is arranged by the student. </w:t>
      </w:r>
    </w:p>
    <w:p w:rsidR="00B43A15" w:rsidRDefault="00B43A15" w:rsidP="00B43A15">
      <w:pPr>
        <w:pStyle w:val="NormalWeb"/>
      </w:pPr>
      <w:r>
        <w:t xml:space="preserve">Where the accommodation provider provides reception services as part of an all inclusive charge, this may also be met. Approved travellers are students, parents/guardians, community representatives and chartered transport drivers/pilots who are approved to provide transport for part or all of a journey. </w:t>
      </w:r>
    </w:p>
    <w:p w:rsidR="00B43A15" w:rsidRDefault="00B43A15" w:rsidP="00B43A15">
      <w:pPr>
        <w:pStyle w:val="NormalWeb"/>
      </w:pPr>
      <w:r>
        <w:t xml:space="preserve">See Chapter </w:t>
      </w:r>
      <w:hyperlink r:id="rId959" w:history="1">
        <w:r>
          <w:rPr>
            <w:rStyle w:val="Hyperlink"/>
          </w:rPr>
          <w:t>105</w:t>
        </w:r>
      </w:hyperlink>
      <w:r>
        <w:t xml:space="preserve"> for details on Dependant and other Non-student travel. </w:t>
      </w:r>
    </w:p>
    <w:p w:rsidR="00B43A15" w:rsidRDefault="00B43A15" w:rsidP="006B57EE">
      <w:pPr>
        <w:pStyle w:val="NormalWeb"/>
      </w:pPr>
    </w:p>
    <w:p w:rsidR="00B43A15" w:rsidRDefault="00B43A15" w:rsidP="00B43A15">
      <w:pPr>
        <w:pStyle w:val="Heading1"/>
      </w:pPr>
      <w:r>
        <w:t xml:space="preserve">Chapter 108 Booking Student Travel </w:t>
      </w:r>
    </w:p>
    <w:p w:rsidR="00B43A15" w:rsidRDefault="00B43A15" w:rsidP="00B43A15">
      <w:pPr>
        <w:pStyle w:val="NormalWeb"/>
      </w:pPr>
      <w:r>
        <w:rPr>
          <w:rFonts w:ascii="Verdana" w:hAnsi="Verdana"/>
          <w:b/>
          <w:bCs/>
          <w:color w:val="000000"/>
          <w:sz w:val="22"/>
          <w:szCs w:val="22"/>
        </w:rPr>
        <w:t>Chapter Content</w:t>
      </w:r>
    </w:p>
    <w:p w:rsidR="00B43A15" w:rsidRDefault="00B43A15" w:rsidP="00B43A15">
      <w:pPr>
        <w:pStyle w:val="NormalWeb"/>
      </w:pPr>
      <w:r>
        <w:t>This chapter contains the following topics:</w:t>
      </w:r>
    </w:p>
    <w:p w:rsidR="00B43A15" w:rsidRDefault="00BF7519" w:rsidP="00561F51">
      <w:pPr>
        <w:pStyle w:val="referencebullet-1"/>
      </w:pPr>
      <w:hyperlink r:id="rId960" w:anchor="1" w:history="1">
        <w:r w:rsidR="00B43A15">
          <w:rPr>
            <w:rStyle w:val="Hyperlink"/>
          </w:rPr>
          <w:t xml:space="preserve">Booking responsibilities </w:t>
        </w:r>
      </w:hyperlink>
    </w:p>
    <w:p w:rsidR="00B43A15" w:rsidRDefault="00BF7519" w:rsidP="00B43A15">
      <w:pPr>
        <w:pStyle w:val="referencebullet-1"/>
      </w:pPr>
      <w:hyperlink r:id="rId961" w:anchor="2" w:history="1">
        <w:r w:rsidR="00B43A15">
          <w:rPr>
            <w:rStyle w:val="Hyperlink"/>
          </w:rPr>
          <w:t>Financial Assistance for Travel</w:t>
        </w:r>
      </w:hyperlink>
    </w:p>
    <w:p w:rsidR="00B43A15" w:rsidRDefault="00BF7519" w:rsidP="00561F51">
      <w:pPr>
        <w:pStyle w:val="referencebullet-1"/>
      </w:pPr>
      <w:hyperlink r:id="rId962" w:anchor="3" w:history="1">
        <w:r w:rsidR="00B43A15">
          <w:rPr>
            <w:rStyle w:val="Hyperlink"/>
          </w:rPr>
          <w:t xml:space="preserve">Variations to booked travel </w:t>
        </w:r>
      </w:hyperlink>
    </w:p>
    <w:p w:rsidR="00B43A15" w:rsidRDefault="00BF7519" w:rsidP="00B43A15">
      <w:pPr>
        <w:pStyle w:val="referencebullet-1"/>
      </w:pPr>
      <w:hyperlink r:id="rId963" w:anchor="4" w:history="1">
        <w:r w:rsidR="00B43A15">
          <w:rPr>
            <w:rStyle w:val="Hyperlink"/>
          </w:rPr>
          <w:t xml:space="preserve">Missing booked travel </w:t>
        </w:r>
      </w:hyperlink>
    </w:p>
    <w:p w:rsidR="00B43A15" w:rsidRDefault="00B43A15" w:rsidP="00B43A15">
      <w:pPr>
        <w:pStyle w:val="Heading3"/>
      </w:pPr>
      <w:r>
        <w:t xml:space="preserve">108.1 Booking responsibilities </w:t>
      </w:r>
    </w:p>
    <w:p w:rsidR="00B43A15" w:rsidRDefault="00B43A15" w:rsidP="00B43A15">
      <w:pPr>
        <w:pStyle w:val="NormalWeb"/>
      </w:pPr>
      <w:r>
        <w:t xml:space="preserve">It is expected that, unless the student is travelling by transport chartered by Centrelink. The student, parent/guardian, board provider or education institution will be responsible for booking student travel. </w:t>
      </w:r>
    </w:p>
    <w:p w:rsidR="00B43A15" w:rsidRDefault="00B43A15" w:rsidP="00561F51">
      <w:pPr>
        <w:pStyle w:val="NormalWeb"/>
      </w:pPr>
      <w:r>
        <w:t>Qantas is currently Centrelink’s approved travel service provider for student travel and agreed Qantas procedures should be explained.</w:t>
      </w:r>
    </w:p>
    <w:p w:rsidR="00B43A15" w:rsidRDefault="00B43A15" w:rsidP="00B43A15">
      <w:pPr>
        <w:pStyle w:val="Heading3"/>
      </w:pPr>
      <w:r>
        <w:t xml:space="preserve">108.2 Financial Assistance for Travel </w:t>
      </w:r>
    </w:p>
    <w:p w:rsidR="00B43A15" w:rsidRDefault="00B43A15" w:rsidP="00B43A15">
      <w:pPr>
        <w:pStyle w:val="NormalWeb"/>
      </w:pPr>
      <w:r>
        <w:t xml:space="preserve">Fares Allowance may be provided in the form of: </w:t>
      </w:r>
    </w:p>
    <w:p w:rsidR="00B43A15" w:rsidRDefault="00B43A15" w:rsidP="00B43A15">
      <w:pPr>
        <w:numPr>
          <w:ilvl w:val="0"/>
          <w:numId w:val="405"/>
        </w:numPr>
        <w:spacing w:before="100" w:beforeAutospacing="1" w:after="100" w:afterAutospacing="1"/>
      </w:pPr>
      <w:r>
        <w:t xml:space="preserve">a travel ticket authorised by Centrelink through the authorised travel service provider or, where the authorised travel service provider cannot make the booking, directly with the public transport carrier; or </w:t>
      </w:r>
    </w:p>
    <w:p w:rsidR="00B43A15" w:rsidRDefault="00B43A15" w:rsidP="00B43A15">
      <w:pPr>
        <w:numPr>
          <w:ilvl w:val="0"/>
          <w:numId w:val="405"/>
        </w:numPr>
        <w:spacing w:before="100" w:beforeAutospacing="1" w:after="100" w:afterAutospacing="1"/>
      </w:pPr>
      <w:r>
        <w:t xml:space="preserve">reimbursement of travel costs at the rate of entitlement assessed in accordance with those outlined in this topic; or </w:t>
      </w:r>
    </w:p>
    <w:p w:rsidR="00B43A15" w:rsidRDefault="00B43A15" w:rsidP="00B43A15">
      <w:pPr>
        <w:numPr>
          <w:ilvl w:val="0"/>
          <w:numId w:val="405"/>
        </w:numPr>
        <w:spacing w:before="100" w:beforeAutospacing="1" w:after="100" w:afterAutospacing="1"/>
      </w:pPr>
      <w:proofErr w:type="gramStart"/>
      <w:r>
        <w:t>chartered</w:t>
      </w:r>
      <w:proofErr w:type="gramEnd"/>
      <w:r>
        <w:t xml:space="preserve"> transport organised by Centrelink or the education institution. </w:t>
      </w:r>
    </w:p>
    <w:p w:rsidR="00B43A15" w:rsidRDefault="00B43A15" w:rsidP="00561F51">
      <w:pPr>
        <w:pStyle w:val="NormalWeb"/>
      </w:pPr>
      <w:r>
        <w:t xml:space="preserve">Where Fares Allowance in the form of a travel ticket is required for the student, sufficient advance time is required for the authorisation to be prepared. </w:t>
      </w:r>
    </w:p>
    <w:p w:rsidR="00B43A15" w:rsidRDefault="00B43A15" w:rsidP="00B43A15">
      <w:pPr>
        <w:pStyle w:val="Heading3"/>
      </w:pPr>
      <w:r>
        <w:t xml:space="preserve">108.3 Variations to booked travel </w:t>
      </w:r>
    </w:p>
    <w:p w:rsidR="00B43A15" w:rsidRDefault="00B43A15" w:rsidP="00B43A15">
      <w:pPr>
        <w:pStyle w:val="NormalWeb"/>
      </w:pPr>
      <w:r>
        <w:t xml:space="preserve">Variations to booked travel are to be authorised by Centrelink first. Arrangements can then be made by Centrelink, the student, parent/guardian, board provider or education institution directly with the travel carrier provided there is no additional cost to Centrelink. </w:t>
      </w:r>
    </w:p>
    <w:p w:rsidR="00B43A15" w:rsidRDefault="00B43A15" w:rsidP="00B43A15">
      <w:pPr>
        <w:pStyle w:val="Heading3"/>
      </w:pPr>
      <w:r>
        <w:t xml:space="preserve">108.4 Missing booked travel </w:t>
      </w:r>
    </w:p>
    <w:p w:rsidR="00B43A15" w:rsidRDefault="00B43A15" w:rsidP="00B43A15">
      <w:pPr>
        <w:pStyle w:val="Heading5"/>
      </w:pPr>
      <w:r>
        <w:t xml:space="preserve">108.4.1 Where travel is not undertaken </w:t>
      </w:r>
    </w:p>
    <w:p w:rsidR="00B43A15" w:rsidRDefault="00B43A15" w:rsidP="00B43A15">
      <w:pPr>
        <w:pStyle w:val="NormalWeb"/>
      </w:pPr>
      <w:r>
        <w:t xml:space="preserve">If travel is arranged, or a ticket authorised, for a student and the student subsequently does not travel or advise Centrelink of a change in circumstances, a tertiary student or independent Schooling student or pensioner Schooling student will not have travel re-booked or paid for in advance by Centrelink. </w:t>
      </w:r>
    </w:p>
    <w:p w:rsidR="00B43A15" w:rsidRDefault="00B43A15" w:rsidP="00B43A15">
      <w:pPr>
        <w:pStyle w:val="NormalWeb"/>
      </w:pPr>
      <w:r>
        <w:t xml:space="preserve">Where a student still wishes to undertake travel for that journey, the student will be responsible for purchasing their own ticket. Students purchasing their own ticket will be reimbursed for the purchase under the following provisions: </w:t>
      </w:r>
    </w:p>
    <w:p w:rsidR="00B43A15" w:rsidRDefault="00B43A15" w:rsidP="00B43A15">
      <w:pPr>
        <w:numPr>
          <w:ilvl w:val="0"/>
          <w:numId w:val="406"/>
        </w:numPr>
        <w:spacing w:before="100" w:beforeAutospacing="1" w:after="100" w:afterAutospacing="1"/>
      </w:pPr>
      <w:r>
        <w:t xml:space="preserve">the purchase of the ticket is within the guidelines for the rate of Fares Allowance – see Section </w:t>
      </w:r>
      <w:hyperlink r:id="rId964" w:anchor="3.1" w:history="1">
        <w:r>
          <w:rPr>
            <w:rStyle w:val="Hyperlink"/>
          </w:rPr>
          <w:t>103.3.1</w:t>
        </w:r>
      </w:hyperlink>
      <w:r>
        <w:t xml:space="preserve">; </w:t>
      </w:r>
    </w:p>
    <w:p w:rsidR="00B43A15" w:rsidRDefault="00B43A15" w:rsidP="00B43A15">
      <w:pPr>
        <w:numPr>
          <w:ilvl w:val="0"/>
          <w:numId w:val="406"/>
        </w:numPr>
        <w:spacing w:before="100" w:beforeAutospacing="1" w:after="100" w:afterAutospacing="1"/>
      </w:pPr>
      <w:r>
        <w:t xml:space="preserve">the travel provider has not charged Centrelink for the ticket of the missed journey; </w:t>
      </w:r>
    </w:p>
    <w:p w:rsidR="00B43A15" w:rsidRDefault="00B43A15" w:rsidP="00B43A15">
      <w:pPr>
        <w:numPr>
          <w:ilvl w:val="0"/>
          <w:numId w:val="406"/>
        </w:numPr>
        <w:spacing w:before="100" w:beforeAutospacing="1" w:after="100" w:afterAutospacing="1"/>
      </w:pPr>
      <w:proofErr w:type="gramStart"/>
      <w:r>
        <w:t>and</w:t>
      </w:r>
      <w:proofErr w:type="gramEnd"/>
      <w:r>
        <w:t xml:space="preserve"> the student is able to provide the travel ticket as evidence of the purchase. </w:t>
      </w:r>
    </w:p>
    <w:p w:rsidR="00B43A15" w:rsidRDefault="00B43A15" w:rsidP="00B43A15">
      <w:pPr>
        <w:pStyle w:val="NormalWeb"/>
      </w:pPr>
      <w:r>
        <w:t xml:space="preserve">A dependant schooling student will be allowed one “no show” each calendar year where there is no valid reason for the travel not being undertaken or advising Centrelink of a change in circumstances. This will apply for the duration of his/her course (usually to the completion of secondary schooling). </w:t>
      </w:r>
    </w:p>
    <w:p w:rsidR="00B43A15" w:rsidRDefault="00B43A15" w:rsidP="00B43A15">
      <w:pPr>
        <w:pStyle w:val="Heading5"/>
      </w:pPr>
      <w:r>
        <w:t xml:space="preserve">108.4.2 No show penalty </w:t>
      </w:r>
    </w:p>
    <w:p w:rsidR="00B43A15" w:rsidRDefault="00B43A15" w:rsidP="00B43A15">
      <w:pPr>
        <w:pStyle w:val="NormalWeb"/>
      </w:pPr>
      <w:r>
        <w:t xml:space="preserve">Any penalty charged by the travel providers as a result of the student missing booked travel (unless 108.4.3 applies) is to be recovered directly from the applicant and not from an entitlement directed to a boarding establishment. This penalty should be applied for the first `no show' occurrence and any subsequent occurrences. </w:t>
      </w:r>
    </w:p>
    <w:p w:rsidR="00B43A15" w:rsidRDefault="00B43A15" w:rsidP="00B43A15">
      <w:pPr>
        <w:pStyle w:val="Heading5"/>
      </w:pPr>
      <w:r>
        <w:t xml:space="preserve">108.4.3 Circumstances beyond the student’s control </w:t>
      </w:r>
    </w:p>
    <w:p w:rsidR="00B43A15" w:rsidRDefault="00B43A15" w:rsidP="00B43A15">
      <w:pPr>
        <w:pStyle w:val="NormalWeb"/>
      </w:pPr>
      <w:r>
        <w:t xml:space="preserve">If the `no show' was due to circumstances beyond the control of the student, the penalty will not be applied. </w:t>
      </w:r>
    </w:p>
    <w:p w:rsidR="00B43A15" w:rsidRDefault="00B43A15" w:rsidP="006B57EE">
      <w:pPr>
        <w:pStyle w:val="NormalWeb"/>
      </w:pPr>
    </w:p>
    <w:p w:rsidR="00B43A15" w:rsidRPr="009E6699" w:rsidRDefault="00B43A15" w:rsidP="00B43A15">
      <w:pPr>
        <w:pStyle w:val="NormalWeb"/>
        <w:rPr>
          <w:b/>
        </w:rPr>
      </w:pPr>
      <w:r w:rsidRPr="009E6699">
        <w:rPr>
          <w:b/>
          <w:i/>
          <w:iCs/>
        </w:rPr>
        <w:t>Chapter 109 Superseded, see Chapter 107 above</w:t>
      </w:r>
    </w:p>
    <w:p w:rsidR="00B43A15" w:rsidRDefault="00B43A15" w:rsidP="006B57EE">
      <w:pPr>
        <w:pStyle w:val="NormalWeb"/>
      </w:pPr>
    </w:p>
    <w:p w:rsidR="009E6699" w:rsidRDefault="009E6699" w:rsidP="009E6699">
      <w:pPr>
        <w:pStyle w:val="Heading1"/>
      </w:pPr>
      <w:bookmarkStart w:id="1316" w:name="P6708_410590"/>
      <w:r>
        <w:t>Chapter 110 Circumstances negating entitlement to Fares allowance</w:t>
      </w:r>
      <w:bookmarkStart w:id="1317" w:name="P6708_410654"/>
      <w:bookmarkEnd w:id="1316"/>
      <w:bookmarkEnd w:id="1317"/>
    </w:p>
    <w:p w:rsidR="009E6699" w:rsidRDefault="009E6699" w:rsidP="009E6699">
      <w:r>
        <w:t>This chapter describes the circumstances where fares allowance is not payable or is restricted.</w:t>
      </w:r>
    </w:p>
    <w:p w:rsidR="009E6699" w:rsidRDefault="009E6699" w:rsidP="009E6699">
      <w:r>
        <w:rPr>
          <w:rFonts w:ascii="Verdana" w:hAnsi="Verdana"/>
          <w:b/>
          <w:bCs/>
          <w:color w:val="000000"/>
          <w:szCs w:val="22"/>
        </w:rPr>
        <w:t xml:space="preserve">Chapter Content </w:t>
      </w:r>
    </w:p>
    <w:p w:rsidR="009E6699" w:rsidRDefault="009E6699" w:rsidP="00561F51">
      <w:r>
        <w:t xml:space="preserve">This chapter contains the following topics: </w:t>
      </w:r>
    </w:p>
    <w:p w:rsidR="009E6699" w:rsidRDefault="00BF7519" w:rsidP="00561F51">
      <w:pPr>
        <w:pStyle w:val="referencebullet-1"/>
      </w:pPr>
      <w:hyperlink r:id="rId965" w:anchor="P6717_410964" w:history="1">
        <w:r w:rsidR="009E6699">
          <w:rPr>
            <w:rStyle w:val="Hyperlink"/>
          </w:rPr>
          <w:t>Students who have completed tertiary course interstate</w:t>
        </w:r>
      </w:hyperlink>
    </w:p>
    <w:p w:rsidR="009E6699" w:rsidRDefault="00BF7519" w:rsidP="00561F51">
      <w:pPr>
        <w:pStyle w:val="referencebullet-1"/>
      </w:pPr>
      <w:hyperlink r:id="rId966" w:anchor="P6723_411656" w:history="1">
        <w:r w:rsidR="009E6699">
          <w:rPr>
            <w:rStyle w:val="Hyperlink"/>
          </w:rPr>
          <w:t>Restrictions on students undertaking certificate and enabling courses</w:t>
        </w:r>
      </w:hyperlink>
    </w:p>
    <w:p w:rsidR="009E6699" w:rsidRDefault="00BF7519" w:rsidP="009E6699">
      <w:pPr>
        <w:pStyle w:val="referencebullet-1"/>
      </w:pPr>
      <w:hyperlink r:id="rId967" w:anchor="P6730_412281" w:history="1">
        <w:r w:rsidR="009E6699">
          <w:rPr>
            <w:rStyle w:val="Hyperlink"/>
          </w:rPr>
          <w:t>Approval of interstate courses</w:t>
        </w:r>
      </w:hyperlink>
    </w:p>
    <w:p w:rsidR="009E6699" w:rsidRDefault="009E6699" w:rsidP="009E6699">
      <w:pPr>
        <w:pStyle w:val="Heading3"/>
      </w:pPr>
      <w:bookmarkStart w:id="1318" w:name="P6717_410964"/>
      <w:bookmarkEnd w:id="1318"/>
      <w:r>
        <w:t>110.1 Students who have completed tertiary interstate course</w:t>
      </w:r>
      <w:bookmarkStart w:id="1319" w:name="P6717_411023"/>
      <w:bookmarkEnd w:id="1319"/>
    </w:p>
    <w:p w:rsidR="009E6699" w:rsidRDefault="009E6699" w:rsidP="009E6699">
      <w:r>
        <w:t xml:space="preserve">Independent and pensioner students who have travelled to, and resided, interstate to undertake a tertiary course through on-campus studies, are considered residents of that study location. They therefore relinquish fares entitlement for any further studies undertaken after completing the initial tertiary qualification. </w:t>
      </w:r>
    </w:p>
    <w:p w:rsidR="009E6699" w:rsidRDefault="009E6699" w:rsidP="009E6699">
      <w:pPr>
        <w:pStyle w:val="note-1"/>
      </w:pPr>
      <w:r>
        <w:rPr>
          <w:b/>
          <w:bCs/>
          <w:i/>
          <w:iCs/>
          <w:noProof/>
        </w:rPr>
        <w:drawing>
          <wp:inline distT="0" distB="0" distL="0" distR="0">
            <wp:extent cx="262255" cy="199390"/>
            <wp:effectExtent l="19050" t="0" r="4445" b="0"/>
            <wp:docPr id="2239" name="Picture 223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9" descr="Note"/>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i/>
          <w:iCs/>
        </w:rPr>
        <w:t>Note:</w:t>
      </w:r>
      <w:r>
        <w:rPr>
          <w:i/>
          <w:iCs/>
        </w:rPr>
        <w:t xml:space="preserve"> This does not include students who travelled interstate solely to participate in Away-from-base activities. </w:t>
      </w:r>
    </w:p>
    <w:p w:rsidR="009E6699" w:rsidRDefault="009E6699" w:rsidP="009E6699">
      <w:r>
        <w:rPr>
          <w:i/>
          <w:iCs/>
          <w:noProof/>
          <w:lang w:eastAsia="en-AU"/>
        </w:rPr>
        <w:drawing>
          <wp:inline distT="0" distB="0" distL="0" distR="0">
            <wp:extent cx="226060" cy="199390"/>
            <wp:effectExtent l="19050" t="0" r="2540" b="0"/>
            <wp:docPr id="2240" name="Picture 2240" descr="cross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0" descr="cross mark"/>
                    <pic:cNvPicPr>
                      <a:picLocks noChangeAspect="1" noChangeArrowheads="1"/>
                    </pic:cNvPicPr>
                  </pic:nvPicPr>
                  <pic:blipFill>
                    <a:blip r:embed="rId158" cstate="print"/>
                    <a:srcRect/>
                    <a:stretch>
                      <a:fillRect/>
                    </a:stretch>
                  </pic:blipFill>
                  <pic:spPr bwMode="auto">
                    <a:xfrm>
                      <a:off x="0" y="0"/>
                      <a:ext cx="226060" cy="199390"/>
                    </a:xfrm>
                    <a:prstGeom prst="rect">
                      <a:avLst/>
                    </a:prstGeom>
                    <a:noFill/>
                    <a:ln w="9525">
                      <a:noFill/>
                      <a:miter lim="800000"/>
                      <a:headEnd/>
                      <a:tailEnd/>
                    </a:ln>
                  </pic:spPr>
                </pic:pic>
              </a:graphicData>
            </a:graphic>
          </wp:inline>
        </w:drawing>
      </w:r>
      <w:r>
        <w:rPr>
          <w:i/>
          <w:iCs/>
        </w:rPr>
        <w:t xml:space="preserve">Interstate travel generally will not be approved for: </w:t>
      </w:r>
    </w:p>
    <w:p w:rsidR="009E6699" w:rsidRDefault="009E6699" w:rsidP="009E6699">
      <w:pPr>
        <w:numPr>
          <w:ilvl w:val="0"/>
          <w:numId w:val="407"/>
        </w:numPr>
        <w:spacing w:before="100" w:beforeAutospacing="1" w:after="100" w:afterAutospacing="1"/>
      </w:pPr>
      <w:r>
        <w:t xml:space="preserve">field trips and placements, and </w:t>
      </w:r>
    </w:p>
    <w:p w:rsidR="009E6699" w:rsidRDefault="009E6699" w:rsidP="00561F51">
      <w:pPr>
        <w:numPr>
          <w:ilvl w:val="0"/>
          <w:numId w:val="407"/>
        </w:numPr>
        <w:spacing w:before="100" w:beforeAutospacing="1" w:after="100" w:afterAutospacing="1"/>
      </w:pPr>
      <w:proofErr w:type="gramStart"/>
      <w:r>
        <w:t>students</w:t>
      </w:r>
      <w:proofErr w:type="gramEnd"/>
      <w:r>
        <w:t xml:space="preserve"> undertaking certificate or enabling courses, including attending residential schools (see next block). </w:t>
      </w:r>
    </w:p>
    <w:p w:rsidR="009E6699" w:rsidRDefault="009E6699" w:rsidP="009E6699">
      <w:pPr>
        <w:pStyle w:val="Heading3"/>
      </w:pPr>
      <w:bookmarkStart w:id="1320" w:name="P6723_411656"/>
      <w:bookmarkEnd w:id="1320"/>
      <w:r>
        <w:t>110.2 Restrictions on students undertaking certificate and enabling courses</w:t>
      </w:r>
      <w:bookmarkStart w:id="1321" w:name="P6723_411730"/>
      <w:bookmarkEnd w:id="1321"/>
      <w:r>
        <w:t xml:space="preserve"> </w:t>
      </w:r>
    </w:p>
    <w:p w:rsidR="009E6699" w:rsidRDefault="009E6699" w:rsidP="009E6699">
      <w:r>
        <w:rPr>
          <w:i/>
          <w:iCs/>
          <w:noProof/>
          <w:lang w:eastAsia="en-AU"/>
        </w:rPr>
        <w:drawing>
          <wp:inline distT="0" distB="0" distL="0" distR="0">
            <wp:extent cx="226060" cy="199390"/>
            <wp:effectExtent l="19050" t="0" r="2540" b="0"/>
            <wp:docPr id="2242" name="Picture 2242" descr="cross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2" descr="cross mark"/>
                    <pic:cNvPicPr>
                      <a:picLocks noChangeAspect="1" noChangeArrowheads="1"/>
                    </pic:cNvPicPr>
                  </pic:nvPicPr>
                  <pic:blipFill>
                    <a:blip r:embed="rId158" cstate="print"/>
                    <a:srcRect/>
                    <a:stretch>
                      <a:fillRect/>
                    </a:stretch>
                  </pic:blipFill>
                  <pic:spPr bwMode="auto">
                    <a:xfrm>
                      <a:off x="0" y="0"/>
                      <a:ext cx="226060" cy="199390"/>
                    </a:xfrm>
                    <a:prstGeom prst="rect">
                      <a:avLst/>
                    </a:prstGeom>
                    <a:noFill/>
                    <a:ln w="9525">
                      <a:noFill/>
                      <a:miter lim="800000"/>
                      <a:headEnd/>
                      <a:tailEnd/>
                    </a:ln>
                  </pic:spPr>
                </pic:pic>
              </a:graphicData>
            </a:graphic>
          </wp:inline>
        </w:drawing>
      </w:r>
      <w:r>
        <w:rPr>
          <w:i/>
          <w:iCs/>
        </w:rPr>
        <w:t xml:space="preserve">Students undertaking certificate and enabling courses will not normally be approved for Fares Allowance to interstate locations. </w:t>
      </w:r>
    </w:p>
    <w:p w:rsidR="009E6699" w:rsidRDefault="009E6699" w:rsidP="009E6699">
      <w:r>
        <w:t xml:space="preserve">Interstate travel may be approved </w:t>
      </w:r>
      <w:r>
        <w:rPr>
          <w:i/>
          <w:iCs/>
        </w:rPr>
        <w:t>only where</w:t>
      </w:r>
      <w:r>
        <w:t xml:space="preserve">: </w:t>
      </w:r>
    </w:p>
    <w:p w:rsidR="009E6699" w:rsidRDefault="009E6699" w:rsidP="009E6699">
      <w:pPr>
        <w:numPr>
          <w:ilvl w:val="0"/>
          <w:numId w:val="408"/>
        </w:numPr>
        <w:spacing w:before="100" w:beforeAutospacing="1" w:after="100" w:afterAutospacing="1"/>
      </w:pPr>
      <w:r>
        <w:t xml:space="preserve">it is more cost-effective to travel interstate than to an intrastate location, or </w:t>
      </w:r>
    </w:p>
    <w:p w:rsidR="009E6699" w:rsidRDefault="009E6699" w:rsidP="009E6699">
      <w:pPr>
        <w:numPr>
          <w:ilvl w:val="0"/>
          <w:numId w:val="408"/>
        </w:numPr>
        <w:spacing w:before="100" w:beforeAutospacing="1" w:after="100" w:afterAutospacing="1"/>
      </w:pPr>
      <w:r>
        <w:t xml:space="preserve">a course in a particular field is not available in the student's home State or Territory, and </w:t>
      </w:r>
    </w:p>
    <w:p w:rsidR="009E6699" w:rsidRDefault="009E6699" w:rsidP="009E6699">
      <w:pPr>
        <w:numPr>
          <w:ilvl w:val="0"/>
          <w:numId w:val="408"/>
        </w:numPr>
        <w:spacing w:before="100" w:beforeAutospacing="1" w:after="100" w:afterAutospacing="1"/>
      </w:pPr>
      <w:proofErr w:type="gramStart"/>
      <w:r>
        <w:t>the</w:t>
      </w:r>
      <w:proofErr w:type="gramEnd"/>
      <w:r>
        <w:t xml:space="preserve"> institution has applied to DEST and has been granted an exemption from this rule. </w:t>
      </w:r>
    </w:p>
    <w:p w:rsidR="009E6699" w:rsidRDefault="009E6699" w:rsidP="009E6699">
      <w:r>
        <w:t xml:space="preserve">In such cases, the student may be approved to travel to the nearest most cost-effective interstate location. </w:t>
      </w:r>
    </w:p>
    <w:p w:rsidR="009E6699" w:rsidRDefault="009E6699" w:rsidP="009E6699">
      <w:pPr>
        <w:pStyle w:val="Heading3"/>
      </w:pPr>
      <w:bookmarkStart w:id="1322" w:name="P6730_412281"/>
      <w:bookmarkEnd w:id="1322"/>
      <w:r>
        <w:t>110.3 Approval of interstate courses</w:t>
      </w:r>
      <w:bookmarkStart w:id="1323" w:name="P6730_412316"/>
      <w:bookmarkEnd w:id="1323"/>
    </w:p>
    <w:p w:rsidR="009E6699" w:rsidRDefault="009E6699" w:rsidP="009E6699">
      <w:r>
        <w:t xml:space="preserve">The decision whether or not a course is available in a particular State or Territory is made by DEST. It is the responsibility of institutions, not students, to apply for recognition that a course is not available in (some) other States/Territories. Institutions wishing to apply for such recognition must make an annual written request to the: </w:t>
      </w:r>
    </w:p>
    <w:p w:rsidR="009E6699" w:rsidRDefault="009E6699" w:rsidP="009E6699">
      <w:pPr>
        <w:pStyle w:val="NormalWeb"/>
        <w:jc w:val="center"/>
      </w:pPr>
      <w:r>
        <w:t xml:space="preserve">Group Manager </w:t>
      </w:r>
      <w:r>
        <w:br/>
        <w:t>Indigenous &amp; Transitions Group</w:t>
      </w:r>
    </w:p>
    <w:p w:rsidR="009E6699" w:rsidRDefault="009E6699" w:rsidP="009E6699">
      <w:pPr>
        <w:pStyle w:val="NormalWeb"/>
        <w:jc w:val="center"/>
      </w:pPr>
      <w:r>
        <w:t>Loc: 161</w:t>
      </w:r>
    </w:p>
    <w:p w:rsidR="009E6699" w:rsidRDefault="009E6699" w:rsidP="009E6699">
      <w:pPr>
        <w:pStyle w:val="NormalWeb"/>
        <w:jc w:val="center"/>
      </w:pPr>
      <w:r>
        <w:t>DEST GPO Box 9880</w:t>
      </w:r>
    </w:p>
    <w:p w:rsidR="009E6699" w:rsidRDefault="009E6699" w:rsidP="009E6699">
      <w:pPr>
        <w:pStyle w:val="NormalWeb"/>
        <w:jc w:val="center"/>
      </w:pPr>
      <w:r>
        <w:t>CANBERRA ACT 2601</w:t>
      </w:r>
    </w:p>
    <w:p w:rsidR="009E6699" w:rsidRDefault="009E6699" w:rsidP="009E6699">
      <w:pPr>
        <w:pStyle w:val="NormalWeb"/>
        <w:jc w:val="center"/>
      </w:pPr>
      <w:proofErr w:type="gramStart"/>
      <w:r>
        <w:t>or</w:t>
      </w:r>
      <w:proofErr w:type="gramEnd"/>
      <w:r>
        <w:t xml:space="preserve"> by fax to 02 6240 7667, for consideration.</w:t>
      </w:r>
    </w:p>
    <w:p w:rsidR="009E6699" w:rsidRDefault="009E6699" w:rsidP="009E6699">
      <w:pPr>
        <w:pStyle w:val="NormalWeb"/>
        <w:jc w:val="center"/>
      </w:pPr>
      <w:r>
        <w:rPr>
          <w:noProof/>
        </w:rPr>
        <w:drawing>
          <wp:inline distT="0" distB="0" distL="0" distR="0">
            <wp:extent cx="5712460" cy="27305"/>
            <wp:effectExtent l="19050" t="0" r="2540" b="0"/>
            <wp:docPr id="2243" name="Picture 2243" descr="http://web.archive.org/web/20050510231210im_/http:/www.dest.gov.au/archive/schools/abstudy/images/transit_graphics/blubvsp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3" descr="http://web.archive.org/web/20050510231210im_/http:/www.dest.gov.au/archive/schools/abstudy/images/transit_graphics/blubvspm.gif"/>
                    <pic:cNvPicPr>
                      <a:picLocks noChangeAspect="1" noChangeArrowheads="1"/>
                    </pic:cNvPicPr>
                  </pic:nvPicPr>
                  <pic:blipFill>
                    <a:blip r:embed="rId23" cstate="print"/>
                    <a:srcRect/>
                    <a:stretch>
                      <a:fillRect/>
                    </a:stretch>
                  </pic:blipFill>
                  <pic:spPr bwMode="auto">
                    <a:xfrm>
                      <a:off x="0" y="0"/>
                      <a:ext cx="5712460" cy="27305"/>
                    </a:xfrm>
                    <a:prstGeom prst="rect">
                      <a:avLst/>
                    </a:prstGeom>
                    <a:noFill/>
                    <a:ln w="9525">
                      <a:noFill/>
                      <a:miter lim="800000"/>
                      <a:headEnd/>
                      <a:tailEnd/>
                    </a:ln>
                  </pic:spPr>
                </pic:pic>
              </a:graphicData>
            </a:graphic>
          </wp:inline>
        </w:drawing>
      </w:r>
    </w:p>
    <w:p w:rsidR="009E6699" w:rsidRDefault="009E6699" w:rsidP="006B57EE">
      <w:pPr>
        <w:pStyle w:val="NormalWeb"/>
      </w:pPr>
    </w:p>
    <w:p w:rsidR="009E6699" w:rsidRPr="009E6699" w:rsidRDefault="009E6699" w:rsidP="009E6699">
      <w:pPr>
        <w:pStyle w:val="NormalWeb"/>
        <w:rPr>
          <w:b/>
        </w:rPr>
      </w:pPr>
      <w:r w:rsidRPr="009E6699">
        <w:rPr>
          <w:b/>
          <w:i/>
          <w:iCs/>
        </w:rPr>
        <w:t>Chapter 111 Superseded, see Chapter 105 above</w:t>
      </w:r>
    </w:p>
    <w:p w:rsidR="009E6699" w:rsidRPr="009E6699" w:rsidRDefault="009E6699" w:rsidP="009E6699">
      <w:pPr>
        <w:pStyle w:val="NormalWeb"/>
        <w:rPr>
          <w:b/>
        </w:rPr>
      </w:pPr>
      <w:r w:rsidRPr="009E6699">
        <w:rPr>
          <w:b/>
          <w:i/>
          <w:iCs/>
        </w:rPr>
        <w:t>Chapter 112 Superseded, see Chapter 106 above</w:t>
      </w:r>
    </w:p>
    <w:p w:rsidR="009E6699" w:rsidRDefault="009E6699" w:rsidP="006B57EE">
      <w:pPr>
        <w:pStyle w:val="NormalWeb"/>
      </w:pPr>
    </w:p>
    <w:p w:rsidR="009E6699" w:rsidRDefault="009E6699">
      <w:pPr>
        <w:rPr>
          <w:rFonts w:ascii="Times New Roman" w:hAnsi="Times New Roman"/>
          <w:sz w:val="24"/>
          <w:szCs w:val="24"/>
          <w:lang w:eastAsia="en-AU"/>
        </w:rPr>
      </w:pPr>
      <w:r>
        <w:br w:type="page"/>
      </w:r>
    </w:p>
    <w:p w:rsidR="009E6699" w:rsidRDefault="009E6699" w:rsidP="009E6699">
      <w:pPr>
        <w:pStyle w:val="Heading2"/>
      </w:pPr>
      <w:bookmarkStart w:id="1324" w:name="P6842_418529"/>
      <w:bookmarkEnd w:id="1324"/>
      <w:r>
        <w:t>Part VII I</w:t>
      </w:r>
    </w:p>
    <w:p w:rsidR="009E6699" w:rsidRDefault="009E6699" w:rsidP="009E6699">
      <w:pPr>
        <w:pStyle w:val="partsubheading-1"/>
      </w:pPr>
      <w:bookmarkStart w:id="1325" w:name="P6843_418539"/>
      <w:bookmarkEnd w:id="1325"/>
      <w:r>
        <w:rPr>
          <w:rFonts w:ascii="Arial Narrow" w:hAnsi="Arial Narrow"/>
          <w:b/>
          <w:bCs/>
          <w:sz w:val="36"/>
          <w:szCs w:val="36"/>
        </w:rPr>
        <w:t>Common Allowances</w:t>
      </w:r>
    </w:p>
    <w:p w:rsidR="009E6699" w:rsidRDefault="009E6699" w:rsidP="009E6699">
      <w:pPr>
        <w:pStyle w:val="Heading3"/>
      </w:pPr>
      <w:bookmarkStart w:id="1326" w:name="P6844_418556"/>
      <w:bookmarkEnd w:id="1326"/>
      <w:r>
        <w:t>Summary Details of ABSTUDY Allowances</w:t>
      </w:r>
    </w:p>
    <w:p w:rsidR="009E6699" w:rsidRDefault="009E6699" w:rsidP="009E6699">
      <w:pPr>
        <w:pStyle w:val="Heading5"/>
      </w:pPr>
      <w:r>
        <w:t xml:space="preserve">Part 7I Content </w:t>
      </w:r>
    </w:p>
    <w:p w:rsidR="009E6699" w:rsidRDefault="009E6699" w:rsidP="009E6699">
      <w:r>
        <w:t xml:space="preserve">This part contains summary details of ABSTUDY allowances that can be used as a quick reference guide to more detailed information on specific allowances. </w:t>
      </w:r>
    </w:p>
    <w:p w:rsidR="009E6699" w:rsidRDefault="009E6699" w:rsidP="009E6699">
      <w:pPr>
        <w:pStyle w:val="NormalWeb"/>
      </w:pPr>
      <w:r>
        <w:t>This part contains the following chapters:</w:t>
      </w:r>
    </w:p>
    <w:p w:rsidR="009E6699" w:rsidRDefault="00BF7519" w:rsidP="009E6699">
      <w:pPr>
        <w:pStyle w:val="referencebullet-1"/>
      </w:pPr>
      <w:hyperlink r:id="rId968" w:anchor="P6854_418839" w:history="1">
        <w:r w:rsidR="009E6699">
          <w:rPr>
            <w:rStyle w:val="Hyperlink"/>
          </w:rPr>
          <w:t>Key Features of ABSTUDY Allowances</w:t>
        </w:r>
      </w:hyperlink>
    </w:p>
    <w:p w:rsidR="009E6699" w:rsidRDefault="009E6699" w:rsidP="009E6699">
      <w:pPr>
        <w:pStyle w:val="Heading1"/>
      </w:pPr>
      <w:bookmarkStart w:id="1327" w:name="P6854_418839"/>
      <w:r>
        <w:t>Chapter 113 Key Features of ABSTUDY Allowances</w:t>
      </w:r>
      <w:bookmarkStart w:id="1328" w:name="P6854_418884"/>
      <w:bookmarkEnd w:id="1327"/>
      <w:bookmarkEnd w:id="1328"/>
    </w:p>
    <w:p w:rsidR="009E6699" w:rsidRDefault="009E6699" w:rsidP="00561F51">
      <w:r>
        <w:t xml:space="preserve">This chapter shows the key features of the following ABSTUDY allowances: </w:t>
      </w:r>
    </w:p>
    <w:p w:rsidR="009E6699" w:rsidRDefault="00BF7519" w:rsidP="00561F51">
      <w:pPr>
        <w:pStyle w:val="referencebullet-1"/>
      </w:pPr>
      <w:hyperlink r:id="rId969" w:anchor="P6868_419216" w:history="1">
        <w:r w:rsidR="009E6699">
          <w:rPr>
            <w:rStyle w:val="Hyperlink"/>
          </w:rPr>
          <w:t>Assistance for Away-from-base Activities</w:t>
        </w:r>
      </w:hyperlink>
    </w:p>
    <w:p w:rsidR="009E6699" w:rsidRDefault="00BF7519" w:rsidP="00561F51">
      <w:pPr>
        <w:pStyle w:val="referencebullet-1"/>
      </w:pPr>
      <w:hyperlink r:id="rId970" w:anchor="P6931_422155" w:history="1">
        <w:r w:rsidR="009E6699">
          <w:rPr>
            <w:rStyle w:val="Hyperlink"/>
          </w:rPr>
          <w:t>Boarding Supplement (Under 16)</w:t>
        </w:r>
      </w:hyperlink>
    </w:p>
    <w:p w:rsidR="009E6699" w:rsidRDefault="00BF7519" w:rsidP="00561F51">
      <w:pPr>
        <w:pStyle w:val="referencebullet-1"/>
      </w:pPr>
      <w:hyperlink r:id="rId971" w:anchor="6967_423897" w:history="1">
        <w:r w:rsidR="009E6699">
          <w:rPr>
            <w:rStyle w:val="Hyperlink"/>
          </w:rPr>
          <w:t>Fares Allowance</w:t>
        </w:r>
      </w:hyperlink>
    </w:p>
    <w:p w:rsidR="009E6699" w:rsidRDefault="00BF7519" w:rsidP="009E6699">
      <w:pPr>
        <w:pStyle w:val="referencebullet-1"/>
      </w:pPr>
      <w:hyperlink r:id="rId972" w:anchor="P7009_426272" w:history="1">
        <w:r w:rsidR="009E6699">
          <w:rPr>
            <w:rStyle w:val="Hyperlink"/>
          </w:rPr>
          <w:t>Incidentals Allowance</w:t>
        </w:r>
      </w:hyperlink>
    </w:p>
    <w:p w:rsidR="009E6699" w:rsidRDefault="00BF7519" w:rsidP="009E6699">
      <w:pPr>
        <w:pStyle w:val="referencebullet-1"/>
      </w:pPr>
      <w:hyperlink r:id="rId973" w:anchor="7037_426953" w:history="1">
        <w:r w:rsidR="009E6699">
          <w:rPr>
            <w:rStyle w:val="Hyperlink"/>
          </w:rPr>
          <w:t>Additional Incidentals Allowance</w:t>
        </w:r>
      </w:hyperlink>
    </w:p>
    <w:p w:rsidR="009E6699" w:rsidRDefault="00BF7519" w:rsidP="009E6699">
      <w:pPr>
        <w:pStyle w:val="referencebullet-1"/>
      </w:pPr>
      <w:hyperlink r:id="rId974" w:anchor="7063_428087" w:history="1">
        <w:r w:rsidR="009E6699">
          <w:rPr>
            <w:rStyle w:val="Hyperlink"/>
          </w:rPr>
          <w:t>Lawful Custody Allowance</w:t>
        </w:r>
      </w:hyperlink>
    </w:p>
    <w:p w:rsidR="009E6699" w:rsidRDefault="00BF7519" w:rsidP="009E6699">
      <w:pPr>
        <w:pStyle w:val="referencebullet-1"/>
      </w:pPr>
      <w:hyperlink r:id="rId975" w:anchor="7087_428924" w:history="1">
        <w:r w:rsidR="009E6699">
          <w:rPr>
            <w:rStyle w:val="Hyperlink"/>
          </w:rPr>
          <w:t>Living Allowance</w:t>
        </w:r>
      </w:hyperlink>
    </w:p>
    <w:p w:rsidR="009E6699" w:rsidRDefault="00BF7519" w:rsidP="009E6699">
      <w:pPr>
        <w:pStyle w:val="referencebullet-1"/>
      </w:pPr>
      <w:hyperlink r:id="rId976" w:anchor="7149_431753" w:history="1">
        <w:r w:rsidR="009E6699">
          <w:rPr>
            <w:rStyle w:val="Hyperlink"/>
          </w:rPr>
          <w:t>Pensioner Education Supplement</w:t>
        </w:r>
      </w:hyperlink>
    </w:p>
    <w:p w:rsidR="009E6699" w:rsidRDefault="00BF7519" w:rsidP="009E6699">
      <w:pPr>
        <w:pStyle w:val="referencebullet-1"/>
      </w:pPr>
      <w:hyperlink r:id="rId977" w:anchor="7201_433731" w:history="1">
        <w:r w:rsidR="009E6699">
          <w:rPr>
            <w:rStyle w:val="Hyperlink"/>
          </w:rPr>
          <w:t>School Term Allowance</w:t>
        </w:r>
      </w:hyperlink>
    </w:p>
    <w:p w:rsidR="00561F51" w:rsidRDefault="00BF7519" w:rsidP="00561F51">
      <w:pPr>
        <w:pStyle w:val="referencebullet-1"/>
      </w:pPr>
      <w:hyperlink r:id="rId978" w:anchor="7240_435209" w:history="1">
        <w:r w:rsidR="009E6699">
          <w:rPr>
            <w:rStyle w:val="Hyperlink"/>
          </w:rPr>
          <w:t>School Fees Allowance</w:t>
        </w:r>
      </w:hyperlink>
    </w:p>
    <w:p w:rsidR="00561F51" w:rsidRDefault="00561F51">
      <w:pPr>
        <w:rPr>
          <w:rFonts w:ascii="Times New Roman" w:hAnsi="Times New Roman"/>
          <w:sz w:val="24"/>
          <w:szCs w:val="24"/>
          <w:lang w:eastAsia="en-AU"/>
        </w:rPr>
      </w:pPr>
      <w:r>
        <w:br w:type="page"/>
      </w:r>
    </w:p>
    <w:p w:rsidR="009E6699" w:rsidRDefault="009E6699" w:rsidP="00561F51">
      <w:pPr>
        <w:pStyle w:val="referencebullet-1"/>
      </w:pPr>
    </w:p>
    <w:p w:rsidR="009E6699" w:rsidRDefault="009E6699" w:rsidP="009E6699">
      <w:pPr>
        <w:pStyle w:val="Heading3"/>
      </w:pPr>
      <w:bookmarkStart w:id="1329" w:name="P6868_419216"/>
      <w:bookmarkEnd w:id="1329"/>
      <w:r>
        <w:t>113.1 Assistance for Away-from-base Activities</w:t>
      </w:r>
      <w:bookmarkStart w:id="1330" w:name="P6868_419261"/>
      <w:bookmarkEnd w:id="1330"/>
      <w:r>
        <w:t xml:space="preserve"> </w:t>
      </w:r>
    </w:p>
    <w:p w:rsidR="009E6699" w:rsidRDefault="009E6699" w:rsidP="009E6699">
      <w:pPr>
        <w:pStyle w:val="caption-1"/>
      </w:pPr>
      <w:bookmarkStart w:id="1331" w:name="P6870_419262"/>
      <w:bookmarkEnd w:id="1331"/>
      <w:r>
        <w:rPr>
          <w:b/>
          <w:bCs/>
        </w:rPr>
        <w:t>Table 20 - Key features of assistance for Away-from-base activities</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685"/>
        <w:gridCol w:w="6255"/>
      </w:tblGrid>
      <w:tr w:rsidR="009E6699" w:rsidTr="009E6699">
        <w:trPr>
          <w:tblCellSpacing w:w="15" w:type="dxa"/>
          <w:jc w:val="center"/>
        </w:trPr>
        <w:tc>
          <w:tcPr>
            <w:tcW w:w="2640" w:type="dxa"/>
            <w:tcBorders>
              <w:top w:val="outset" w:sz="6" w:space="0" w:color="auto"/>
              <w:left w:val="outset" w:sz="6" w:space="0" w:color="auto"/>
              <w:bottom w:val="outset" w:sz="6" w:space="0" w:color="auto"/>
              <w:right w:val="outset" w:sz="6" w:space="0" w:color="auto"/>
            </w:tcBorders>
            <w:shd w:val="clear" w:color="auto" w:fill="000099"/>
            <w:vAlign w:val="center"/>
            <w:hideMark/>
          </w:tcPr>
          <w:p w:rsidR="009E6699" w:rsidRDefault="009E6699" w:rsidP="009E6699">
            <w:pPr>
              <w:rPr>
                <w:sz w:val="24"/>
                <w:szCs w:val="24"/>
              </w:rPr>
            </w:pPr>
            <w:r>
              <w:rPr>
                <w:b/>
                <w:bCs/>
                <w:color w:val="FFFFFF"/>
              </w:rPr>
              <w:t xml:space="preserve">Features of Allowance </w:t>
            </w:r>
          </w:p>
        </w:tc>
        <w:tc>
          <w:tcPr>
            <w:tcW w:w="6210" w:type="dxa"/>
            <w:tcBorders>
              <w:top w:val="outset" w:sz="6" w:space="0" w:color="auto"/>
              <w:left w:val="outset" w:sz="6" w:space="0" w:color="auto"/>
              <w:bottom w:val="outset" w:sz="6" w:space="0" w:color="auto"/>
              <w:right w:val="outset" w:sz="6" w:space="0" w:color="auto"/>
            </w:tcBorders>
            <w:shd w:val="clear" w:color="auto" w:fill="000099"/>
            <w:vAlign w:val="center"/>
            <w:hideMark/>
          </w:tcPr>
          <w:p w:rsidR="009E6699" w:rsidRDefault="009E6699" w:rsidP="009E6699">
            <w:pPr>
              <w:rPr>
                <w:sz w:val="24"/>
                <w:szCs w:val="24"/>
              </w:rPr>
            </w:pPr>
            <w:r>
              <w:rPr>
                <w:b/>
                <w:bCs/>
                <w:color w:val="FFFFFF"/>
              </w:rPr>
              <w:t xml:space="preserve">Details </w:t>
            </w:r>
          </w:p>
        </w:tc>
      </w:tr>
      <w:tr w:rsidR="009E6699" w:rsidTr="009E6699">
        <w:trPr>
          <w:tblCellSpacing w:w="15" w:type="dxa"/>
          <w:jc w:val="center"/>
        </w:trPr>
        <w:tc>
          <w:tcPr>
            <w:tcW w:w="2640" w:type="dxa"/>
            <w:tcBorders>
              <w:top w:val="outset" w:sz="6" w:space="0" w:color="auto"/>
              <w:left w:val="outset" w:sz="6" w:space="0" w:color="auto"/>
              <w:bottom w:val="outset" w:sz="6" w:space="0" w:color="auto"/>
              <w:right w:val="outset" w:sz="6" w:space="0" w:color="auto"/>
            </w:tcBorders>
            <w:hideMark/>
          </w:tcPr>
          <w:p w:rsidR="009E6699" w:rsidRDefault="009E6699" w:rsidP="009E6699">
            <w:pPr>
              <w:rPr>
                <w:sz w:val="24"/>
                <w:szCs w:val="24"/>
              </w:rPr>
            </w:pPr>
            <w:r>
              <w:rPr>
                <w:b/>
                <w:bCs/>
              </w:rPr>
              <w:t xml:space="preserve">Availability </w:t>
            </w:r>
          </w:p>
        </w:tc>
        <w:tc>
          <w:tcPr>
            <w:tcW w:w="6210" w:type="dxa"/>
            <w:tcBorders>
              <w:top w:val="outset" w:sz="6" w:space="0" w:color="auto"/>
              <w:left w:val="outset" w:sz="6" w:space="0" w:color="auto"/>
              <w:bottom w:val="outset" w:sz="6" w:space="0" w:color="auto"/>
              <w:right w:val="outset" w:sz="6" w:space="0" w:color="auto"/>
            </w:tcBorders>
            <w:hideMark/>
          </w:tcPr>
          <w:p w:rsidR="009E6699" w:rsidRDefault="009E6699" w:rsidP="009E6699">
            <w:pPr>
              <w:numPr>
                <w:ilvl w:val="0"/>
                <w:numId w:val="409"/>
              </w:numPr>
              <w:spacing w:before="100" w:beforeAutospacing="1" w:after="100" w:afterAutospacing="1"/>
            </w:pPr>
            <w:r>
              <w:t xml:space="preserve">Schooling B Award </w:t>
            </w:r>
          </w:p>
          <w:p w:rsidR="009E6699" w:rsidRDefault="009E6699" w:rsidP="009E6699">
            <w:pPr>
              <w:numPr>
                <w:ilvl w:val="0"/>
                <w:numId w:val="409"/>
              </w:numPr>
              <w:spacing w:before="100" w:beforeAutospacing="1" w:after="100" w:afterAutospacing="1"/>
            </w:pPr>
            <w:r>
              <w:t xml:space="preserve">Tertiary Award </w:t>
            </w:r>
          </w:p>
          <w:p w:rsidR="009E6699" w:rsidRDefault="009E6699" w:rsidP="009E6699">
            <w:pPr>
              <w:numPr>
                <w:ilvl w:val="0"/>
                <w:numId w:val="409"/>
              </w:numPr>
              <w:spacing w:before="100" w:beforeAutospacing="1" w:after="100" w:afterAutospacing="1"/>
            </w:pPr>
            <w:r>
              <w:t xml:space="preserve">Part-time Award </w:t>
            </w:r>
          </w:p>
          <w:p w:rsidR="009E6699" w:rsidRDefault="009E6699" w:rsidP="009E6699">
            <w:pPr>
              <w:numPr>
                <w:ilvl w:val="0"/>
                <w:numId w:val="409"/>
              </w:numPr>
              <w:spacing w:before="100" w:beforeAutospacing="1" w:after="100" w:afterAutospacing="1"/>
            </w:pPr>
            <w:r>
              <w:t xml:space="preserve">Testing and Assessment Award </w:t>
            </w:r>
          </w:p>
          <w:p w:rsidR="009E6699" w:rsidRDefault="009E6699" w:rsidP="009E6699">
            <w:pPr>
              <w:numPr>
                <w:ilvl w:val="0"/>
                <w:numId w:val="409"/>
              </w:numPr>
              <w:spacing w:before="100" w:beforeAutospacing="1" w:after="100" w:afterAutospacing="1"/>
            </w:pPr>
            <w:r>
              <w:t xml:space="preserve">Masters and Doctorate Award </w:t>
            </w:r>
          </w:p>
          <w:p w:rsidR="009E6699" w:rsidRDefault="009E6699" w:rsidP="009E6699">
            <w:pPr>
              <w:numPr>
                <w:ilvl w:val="0"/>
                <w:numId w:val="409"/>
              </w:numPr>
              <w:spacing w:before="100" w:beforeAutospacing="1" w:after="100" w:afterAutospacing="1"/>
              <w:rPr>
                <w:sz w:val="24"/>
                <w:szCs w:val="24"/>
              </w:rPr>
            </w:pPr>
            <w:r>
              <w:t xml:space="preserve">Student in Lawful Custody Award. </w:t>
            </w:r>
          </w:p>
        </w:tc>
      </w:tr>
      <w:tr w:rsidR="009E6699" w:rsidTr="009E6699">
        <w:trPr>
          <w:tblCellSpacing w:w="15" w:type="dxa"/>
          <w:jc w:val="center"/>
        </w:trPr>
        <w:tc>
          <w:tcPr>
            <w:tcW w:w="2640" w:type="dxa"/>
            <w:tcBorders>
              <w:top w:val="outset" w:sz="6" w:space="0" w:color="auto"/>
              <w:left w:val="outset" w:sz="6" w:space="0" w:color="auto"/>
              <w:bottom w:val="outset" w:sz="6" w:space="0" w:color="auto"/>
              <w:right w:val="outset" w:sz="6" w:space="0" w:color="auto"/>
            </w:tcBorders>
            <w:hideMark/>
          </w:tcPr>
          <w:p w:rsidR="009E6699" w:rsidRDefault="009E6699" w:rsidP="009E6699">
            <w:pPr>
              <w:rPr>
                <w:sz w:val="24"/>
                <w:szCs w:val="24"/>
              </w:rPr>
            </w:pPr>
            <w:r>
              <w:rPr>
                <w:b/>
                <w:bCs/>
              </w:rPr>
              <w:t xml:space="preserve">Away-from-base activities </w:t>
            </w:r>
          </w:p>
        </w:tc>
        <w:tc>
          <w:tcPr>
            <w:tcW w:w="6210" w:type="dxa"/>
            <w:tcBorders>
              <w:top w:val="outset" w:sz="6" w:space="0" w:color="auto"/>
              <w:left w:val="outset" w:sz="6" w:space="0" w:color="auto"/>
              <w:bottom w:val="outset" w:sz="6" w:space="0" w:color="auto"/>
              <w:right w:val="outset" w:sz="6" w:space="0" w:color="auto"/>
            </w:tcBorders>
            <w:hideMark/>
          </w:tcPr>
          <w:p w:rsidR="009E6699" w:rsidRDefault="009E6699" w:rsidP="009E6699">
            <w:pPr>
              <w:numPr>
                <w:ilvl w:val="0"/>
                <w:numId w:val="410"/>
              </w:numPr>
              <w:spacing w:before="100" w:beforeAutospacing="1" w:after="100" w:afterAutospacing="1"/>
            </w:pPr>
            <w:r>
              <w:t xml:space="preserve">Testing and assessment programmes </w:t>
            </w:r>
          </w:p>
          <w:p w:rsidR="009E6699" w:rsidRDefault="009E6699" w:rsidP="009E6699">
            <w:pPr>
              <w:numPr>
                <w:ilvl w:val="0"/>
                <w:numId w:val="410"/>
              </w:numPr>
              <w:spacing w:before="100" w:beforeAutospacing="1" w:after="100" w:afterAutospacing="1"/>
            </w:pPr>
            <w:r>
              <w:t xml:space="preserve">Residential schools </w:t>
            </w:r>
          </w:p>
          <w:p w:rsidR="009E6699" w:rsidRDefault="009E6699" w:rsidP="009E6699">
            <w:pPr>
              <w:numPr>
                <w:ilvl w:val="0"/>
                <w:numId w:val="410"/>
              </w:numPr>
              <w:spacing w:before="100" w:beforeAutospacing="1" w:after="100" w:afterAutospacing="1"/>
            </w:pPr>
            <w:r>
              <w:t xml:space="preserve">Field trips for tertiary courses, and </w:t>
            </w:r>
          </w:p>
          <w:p w:rsidR="009E6699" w:rsidRDefault="009E6699" w:rsidP="009E6699">
            <w:pPr>
              <w:numPr>
                <w:ilvl w:val="0"/>
                <w:numId w:val="410"/>
              </w:numPr>
              <w:spacing w:before="100" w:beforeAutospacing="1" w:after="100" w:afterAutospacing="1"/>
              <w:rPr>
                <w:sz w:val="24"/>
                <w:szCs w:val="24"/>
              </w:rPr>
            </w:pPr>
            <w:r>
              <w:t xml:space="preserve">Tertiary placements. </w:t>
            </w:r>
          </w:p>
        </w:tc>
      </w:tr>
      <w:tr w:rsidR="009E6699" w:rsidTr="009E6699">
        <w:trPr>
          <w:tblCellSpacing w:w="15" w:type="dxa"/>
          <w:jc w:val="center"/>
        </w:trPr>
        <w:tc>
          <w:tcPr>
            <w:tcW w:w="2640" w:type="dxa"/>
            <w:tcBorders>
              <w:top w:val="outset" w:sz="6" w:space="0" w:color="auto"/>
              <w:left w:val="outset" w:sz="6" w:space="0" w:color="auto"/>
              <w:bottom w:val="outset" w:sz="6" w:space="0" w:color="auto"/>
              <w:right w:val="outset" w:sz="6" w:space="0" w:color="auto"/>
            </w:tcBorders>
            <w:hideMark/>
          </w:tcPr>
          <w:p w:rsidR="009E6699" w:rsidRDefault="009E6699" w:rsidP="009E6699">
            <w:pPr>
              <w:rPr>
                <w:sz w:val="24"/>
                <w:szCs w:val="24"/>
              </w:rPr>
            </w:pPr>
            <w:r>
              <w:rPr>
                <w:b/>
                <w:bCs/>
              </w:rPr>
              <w:t xml:space="preserve">Approvals </w:t>
            </w:r>
          </w:p>
        </w:tc>
        <w:tc>
          <w:tcPr>
            <w:tcW w:w="6210" w:type="dxa"/>
            <w:tcBorders>
              <w:top w:val="outset" w:sz="6" w:space="0" w:color="auto"/>
              <w:left w:val="outset" w:sz="6" w:space="0" w:color="auto"/>
              <w:bottom w:val="outset" w:sz="6" w:space="0" w:color="auto"/>
              <w:right w:val="outset" w:sz="6" w:space="0" w:color="auto"/>
            </w:tcBorders>
            <w:hideMark/>
          </w:tcPr>
          <w:p w:rsidR="009E6699" w:rsidRDefault="009E6699" w:rsidP="009E6699">
            <w:r>
              <w:t>All course activities require:</w:t>
            </w:r>
          </w:p>
          <w:p w:rsidR="009E6699" w:rsidRDefault="009E6699" w:rsidP="009E6699">
            <w:pPr>
              <w:numPr>
                <w:ilvl w:val="0"/>
                <w:numId w:val="411"/>
              </w:numPr>
              <w:spacing w:before="100" w:beforeAutospacing="1" w:after="100" w:afterAutospacing="1"/>
            </w:pPr>
            <w:r>
              <w:t xml:space="preserve">an Away-from-base course activity submission form to be lodged by the education institution, and </w:t>
            </w:r>
          </w:p>
          <w:p w:rsidR="009E6699" w:rsidRDefault="009E6699" w:rsidP="009E6699">
            <w:pPr>
              <w:numPr>
                <w:ilvl w:val="0"/>
                <w:numId w:val="411"/>
              </w:numPr>
              <w:spacing w:before="100" w:beforeAutospacing="1" w:after="100" w:afterAutospacing="1"/>
              <w:rPr>
                <w:sz w:val="24"/>
                <w:szCs w:val="24"/>
              </w:rPr>
            </w:pPr>
            <w:proofErr w:type="gramStart"/>
            <w:r>
              <w:t>separate</w:t>
            </w:r>
            <w:proofErr w:type="gramEnd"/>
            <w:r>
              <w:t xml:space="preserve"> approval requirements for mainstream and Indigenous special courses. </w:t>
            </w:r>
          </w:p>
        </w:tc>
      </w:tr>
      <w:tr w:rsidR="009E6699" w:rsidTr="009E6699">
        <w:trPr>
          <w:tblCellSpacing w:w="15" w:type="dxa"/>
          <w:jc w:val="center"/>
        </w:trPr>
        <w:tc>
          <w:tcPr>
            <w:tcW w:w="2640" w:type="dxa"/>
            <w:tcBorders>
              <w:top w:val="outset" w:sz="6" w:space="0" w:color="auto"/>
              <w:left w:val="outset" w:sz="6" w:space="0" w:color="auto"/>
              <w:bottom w:val="outset" w:sz="6" w:space="0" w:color="auto"/>
              <w:right w:val="outset" w:sz="6" w:space="0" w:color="auto"/>
            </w:tcBorders>
            <w:hideMark/>
          </w:tcPr>
          <w:p w:rsidR="009E6699" w:rsidRDefault="009E6699" w:rsidP="009E6699">
            <w:pPr>
              <w:rPr>
                <w:sz w:val="24"/>
                <w:szCs w:val="24"/>
              </w:rPr>
            </w:pPr>
            <w:r>
              <w:rPr>
                <w:b/>
                <w:bCs/>
              </w:rPr>
              <w:t xml:space="preserve">Entitlements </w:t>
            </w:r>
          </w:p>
        </w:tc>
        <w:tc>
          <w:tcPr>
            <w:tcW w:w="6210" w:type="dxa"/>
            <w:tcBorders>
              <w:top w:val="outset" w:sz="6" w:space="0" w:color="auto"/>
              <w:left w:val="outset" w:sz="6" w:space="0" w:color="auto"/>
              <w:bottom w:val="outset" w:sz="6" w:space="0" w:color="auto"/>
              <w:right w:val="outset" w:sz="6" w:space="0" w:color="auto"/>
            </w:tcBorders>
            <w:hideMark/>
          </w:tcPr>
          <w:p w:rsidR="009E6699" w:rsidRDefault="009E6699" w:rsidP="009E6699">
            <w:pPr>
              <w:numPr>
                <w:ilvl w:val="0"/>
                <w:numId w:val="412"/>
              </w:numPr>
              <w:spacing w:before="100" w:beforeAutospacing="1" w:after="100" w:afterAutospacing="1"/>
            </w:pPr>
            <w:r>
              <w:t xml:space="preserve">Fares Allowance </w:t>
            </w:r>
          </w:p>
          <w:p w:rsidR="009E6699" w:rsidRDefault="009E6699" w:rsidP="009E6699">
            <w:pPr>
              <w:numPr>
                <w:ilvl w:val="0"/>
                <w:numId w:val="412"/>
              </w:numPr>
              <w:spacing w:before="100" w:beforeAutospacing="1" w:after="100" w:afterAutospacing="1"/>
            </w:pPr>
            <w:r>
              <w:t xml:space="preserve">Residential expenses or travel allowance; and </w:t>
            </w:r>
          </w:p>
          <w:p w:rsidR="009E6699" w:rsidRDefault="009E6699" w:rsidP="009E6699">
            <w:pPr>
              <w:numPr>
                <w:ilvl w:val="0"/>
                <w:numId w:val="412"/>
              </w:numPr>
              <w:spacing w:before="100" w:beforeAutospacing="1" w:after="100" w:afterAutospacing="1"/>
              <w:rPr>
                <w:sz w:val="24"/>
                <w:szCs w:val="24"/>
              </w:rPr>
            </w:pPr>
            <w:r>
              <w:t xml:space="preserve">Living Allowance except for students in lawful custody. </w:t>
            </w:r>
          </w:p>
        </w:tc>
      </w:tr>
      <w:tr w:rsidR="009E6699" w:rsidTr="009E6699">
        <w:trPr>
          <w:tblCellSpacing w:w="15" w:type="dxa"/>
          <w:jc w:val="center"/>
        </w:trPr>
        <w:tc>
          <w:tcPr>
            <w:tcW w:w="2640" w:type="dxa"/>
            <w:tcBorders>
              <w:top w:val="outset" w:sz="6" w:space="0" w:color="auto"/>
              <w:left w:val="outset" w:sz="6" w:space="0" w:color="auto"/>
              <w:bottom w:val="outset" w:sz="6" w:space="0" w:color="auto"/>
              <w:right w:val="outset" w:sz="6" w:space="0" w:color="auto"/>
            </w:tcBorders>
            <w:hideMark/>
          </w:tcPr>
          <w:p w:rsidR="009E6699" w:rsidRDefault="009E6699" w:rsidP="009E6699">
            <w:pPr>
              <w:rPr>
                <w:sz w:val="24"/>
                <w:szCs w:val="24"/>
              </w:rPr>
            </w:pPr>
            <w:r>
              <w:rPr>
                <w:b/>
                <w:bCs/>
              </w:rPr>
              <w:t xml:space="preserve">Limits to entitlements </w:t>
            </w:r>
          </w:p>
        </w:tc>
        <w:tc>
          <w:tcPr>
            <w:tcW w:w="6210" w:type="dxa"/>
            <w:tcBorders>
              <w:top w:val="outset" w:sz="6" w:space="0" w:color="auto"/>
              <w:left w:val="outset" w:sz="6" w:space="0" w:color="auto"/>
              <w:bottom w:val="outset" w:sz="6" w:space="0" w:color="auto"/>
              <w:right w:val="outset" w:sz="6" w:space="0" w:color="auto"/>
            </w:tcBorders>
            <w:hideMark/>
          </w:tcPr>
          <w:p w:rsidR="009E6699" w:rsidRDefault="009E6699" w:rsidP="009E6699">
            <w:r>
              <w:t xml:space="preserve">The following limits will apply to Away-from-base assistance: </w:t>
            </w:r>
          </w:p>
          <w:p w:rsidR="009E6699" w:rsidRDefault="009E6699" w:rsidP="009E6699">
            <w:pPr>
              <w:numPr>
                <w:ilvl w:val="0"/>
                <w:numId w:val="413"/>
              </w:numPr>
              <w:spacing w:before="100" w:beforeAutospacing="1" w:after="100" w:afterAutospacing="1"/>
            </w:pPr>
            <w:r>
              <w:t xml:space="preserve">up to six return trips; and </w:t>
            </w:r>
          </w:p>
          <w:p w:rsidR="009E6699" w:rsidRDefault="009E6699" w:rsidP="009E6699">
            <w:pPr>
              <w:numPr>
                <w:ilvl w:val="0"/>
                <w:numId w:val="413"/>
              </w:numPr>
              <w:spacing w:before="100" w:beforeAutospacing="1" w:after="100" w:afterAutospacing="1"/>
            </w:pPr>
            <w:r>
              <w:t xml:space="preserve">up to 40 days residential costs or </w:t>
            </w:r>
          </w:p>
          <w:p w:rsidR="009E6699" w:rsidRDefault="009E6699" w:rsidP="009E6699">
            <w:pPr>
              <w:numPr>
                <w:ilvl w:val="0"/>
                <w:numId w:val="413"/>
              </w:numPr>
              <w:spacing w:before="100" w:beforeAutospacing="1" w:after="100" w:afterAutospacing="1"/>
            </w:pPr>
            <w:proofErr w:type="gramStart"/>
            <w:r>
              <w:t>the</w:t>
            </w:r>
            <w:proofErr w:type="gramEnd"/>
            <w:r>
              <w:t xml:space="preserve"> number of days which applied to the approved course prior to 1998. </w:t>
            </w:r>
          </w:p>
          <w:p w:rsidR="009E6699" w:rsidRDefault="009E6699" w:rsidP="009E6699">
            <w:pPr>
              <w:numPr>
                <w:ilvl w:val="0"/>
                <w:numId w:val="413"/>
              </w:numPr>
              <w:spacing w:before="100" w:beforeAutospacing="1" w:after="100" w:afterAutospacing="1"/>
            </w:pPr>
            <w:r>
              <w:t xml:space="preserve">Masters and Doctorate </w:t>
            </w:r>
            <w:proofErr w:type="gramStart"/>
            <w:r>
              <w:t>students</w:t>
            </w:r>
            <w:proofErr w:type="gramEnd"/>
            <w:r>
              <w:t xml:space="preserve"> costs must not exceed $2080 in a calendar year. </w:t>
            </w:r>
          </w:p>
          <w:p w:rsidR="009E6699" w:rsidRDefault="009E6699" w:rsidP="009E6699">
            <w:pPr>
              <w:rPr>
                <w:sz w:val="24"/>
                <w:szCs w:val="24"/>
              </w:rPr>
            </w:pPr>
            <w:r>
              <w:t xml:space="preserve">Secondary courses, including those offered by higher education and VET institutions are not eligible to attract Away-from-base funding for field trips. When in doubt refer to </w:t>
            </w:r>
            <w:hyperlink r:id="rId979" w:history="1">
              <w:r>
                <w:rPr>
                  <w:rStyle w:val="Hyperlink"/>
                </w:rPr>
                <w:t>Determination 2002/1, Appendix B</w:t>
              </w:r>
            </w:hyperlink>
            <w:r>
              <w:t>.</w:t>
            </w:r>
          </w:p>
        </w:tc>
      </w:tr>
      <w:tr w:rsidR="009E6699" w:rsidTr="009E6699">
        <w:trPr>
          <w:tblCellSpacing w:w="15" w:type="dxa"/>
          <w:jc w:val="center"/>
        </w:trPr>
        <w:tc>
          <w:tcPr>
            <w:tcW w:w="2640" w:type="dxa"/>
            <w:tcBorders>
              <w:top w:val="outset" w:sz="6" w:space="0" w:color="auto"/>
              <w:left w:val="outset" w:sz="6" w:space="0" w:color="auto"/>
              <w:bottom w:val="outset" w:sz="6" w:space="0" w:color="auto"/>
              <w:right w:val="outset" w:sz="6" w:space="0" w:color="auto"/>
            </w:tcBorders>
            <w:hideMark/>
          </w:tcPr>
          <w:p w:rsidR="009E6699" w:rsidRDefault="009E6699" w:rsidP="009E6699">
            <w:pPr>
              <w:rPr>
                <w:sz w:val="24"/>
                <w:szCs w:val="24"/>
              </w:rPr>
            </w:pPr>
            <w:r>
              <w:rPr>
                <w:b/>
                <w:bCs/>
              </w:rPr>
              <w:t xml:space="preserve">Residential expenses and travel allowance - purpose </w:t>
            </w:r>
          </w:p>
        </w:tc>
        <w:tc>
          <w:tcPr>
            <w:tcW w:w="6210" w:type="dxa"/>
            <w:tcBorders>
              <w:top w:val="outset" w:sz="6" w:space="0" w:color="auto"/>
              <w:left w:val="outset" w:sz="6" w:space="0" w:color="auto"/>
              <w:bottom w:val="outset" w:sz="6" w:space="0" w:color="auto"/>
              <w:right w:val="outset" w:sz="6" w:space="0" w:color="auto"/>
            </w:tcBorders>
            <w:hideMark/>
          </w:tcPr>
          <w:p w:rsidR="009E6699" w:rsidRDefault="009E6699" w:rsidP="009E6699">
            <w:pPr>
              <w:rPr>
                <w:sz w:val="24"/>
                <w:szCs w:val="24"/>
              </w:rPr>
            </w:pPr>
            <w:r>
              <w:t xml:space="preserve">To cover costs associated with accommodation and meals while away from the normal place of residence. </w:t>
            </w:r>
          </w:p>
        </w:tc>
      </w:tr>
      <w:tr w:rsidR="009E6699" w:rsidTr="009E6699">
        <w:trPr>
          <w:tblCellSpacing w:w="15" w:type="dxa"/>
          <w:jc w:val="center"/>
        </w:trPr>
        <w:tc>
          <w:tcPr>
            <w:tcW w:w="2640" w:type="dxa"/>
            <w:tcBorders>
              <w:top w:val="outset" w:sz="6" w:space="0" w:color="auto"/>
              <w:left w:val="outset" w:sz="6" w:space="0" w:color="auto"/>
              <w:bottom w:val="outset" w:sz="6" w:space="0" w:color="auto"/>
              <w:right w:val="outset" w:sz="6" w:space="0" w:color="auto"/>
            </w:tcBorders>
            <w:hideMark/>
          </w:tcPr>
          <w:p w:rsidR="009E6699" w:rsidRDefault="009E6699" w:rsidP="009E6699">
            <w:pPr>
              <w:rPr>
                <w:sz w:val="24"/>
                <w:szCs w:val="24"/>
              </w:rPr>
            </w:pPr>
            <w:r>
              <w:rPr>
                <w:b/>
                <w:bCs/>
              </w:rPr>
              <w:t xml:space="preserve">Features of residential expenses </w:t>
            </w:r>
          </w:p>
        </w:tc>
        <w:tc>
          <w:tcPr>
            <w:tcW w:w="6210" w:type="dxa"/>
            <w:tcBorders>
              <w:top w:val="outset" w:sz="6" w:space="0" w:color="auto"/>
              <w:left w:val="outset" w:sz="6" w:space="0" w:color="auto"/>
              <w:bottom w:val="outset" w:sz="6" w:space="0" w:color="auto"/>
              <w:right w:val="outset" w:sz="6" w:space="0" w:color="auto"/>
            </w:tcBorders>
            <w:hideMark/>
          </w:tcPr>
          <w:p w:rsidR="009E6699" w:rsidRDefault="009E6699" w:rsidP="009E6699">
            <w:r>
              <w:t xml:space="preserve">Assistance with residential expenses: </w:t>
            </w:r>
          </w:p>
          <w:p w:rsidR="009E6699" w:rsidRDefault="009E6699" w:rsidP="009E6699">
            <w:pPr>
              <w:numPr>
                <w:ilvl w:val="0"/>
                <w:numId w:val="414"/>
              </w:numPr>
              <w:spacing w:before="100" w:beforeAutospacing="1" w:after="100" w:afterAutospacing="1"/>
            </w:pPr>
            <w:r>
              <w:t xml:space="preserve">meets the actual cost of meals and accommodation if these costs are reasonable; </w:t>
            </w:r>
          </w:p>
          <w:p w:rsidR="009E6699" w:rsidRDefault="009E6699" w:rsidP="009E6699">
            <w:pPr>
              <w:numPr>
                <w:ilvl w:val="0"/>
                <w:numId w:val="414"/>
              </w:numPr>
              <w:spacing w:before="100" w:beforeAutospacing="1" w:after="100" w:afterAutospacing="1"/>
            </w:pPr>
            <w:r>
              <w:t xml:space="preserve">is paid only where education institution or other organisation arrange accommodation; and </w:t>
            </w:r>
          </w:p>
          <w:p w:rsidR="009E6699" w:rsidRDefault="009E6699" w:rsidP="009E6699">
            <w:pPr>
              <w:numPr>
                <w:ilvl w:val="0"/>
                <w:numId w:val="414"/>
              </w:numPr>
              <w:spacing w:before="100" w:beforeAutospacing="1" w:after="100" w:afterAutospacing="1"/>
              <w:rPr>
                <w:sz w:val="24"/>
                <w:szCs w:val="24"/>
              </w:rPr>
            </w:pPr>
            <w:proofErr w:type="gramStart"/>
            <w:r>
              <w:t>is</w:t>
            </w:r>
            <w:proofErr w:type="gramEnd"/>
            <w:r>
              <w:t xml:space="preserve"> the preferred form of entitlement - applies unless impracticable or unreasonable in the circumstances. </w:t>
            </w:r>
          </w:p>
        </w:tc>
      </w:tr>
      <w:tr w:rsidR="009E6699" w:rsidTr="009E6699">
        <w:trPr>
          <w:tblCellSpacing w:w="15" w:type="dxa"/>
          <w:jc w:val="center"/>
        </w:trPr>
        <w:tc>
          <w:tcPr>
            <w:tcW w:w="2640" w:type="dxa"/>
            <w:tcBorders>
              <w:top w:val="outset" w:sz="6" w:space="0" w:color="auto"/>
              <w:left w:val="outset" w:sz="6" w:space="0" w:color="auto"/>
              <w:bottom w:val="outset" w:sz="6" w:space="0" w:color="auto"/>
              <w:right w:val="outset" w:sz="6" w:space="0" w:color="auto"/>
            </w:tcBorders>
            <w:hideMark/>
          </w:tcPr>
          <w:p w:rsidR="009E6699" w:rsidRDefault="009E6699" w:rsidP="009E6699">
            <w:pPr>
              <w:rPr>
                <w:sz w:val="24"/>
                <w:szCs w:val="24"/>
              </w:rPr>
            </w:pPr>
            <w:r>
              <w:rPr>
                <w:b/>
                <w:bCs/>
              </w:rPr>
              <w:t xml:space="preserve">ABSTUDY meal allowance rates </w:t>
            </w:r>
          </w:p>
        </w:tc>
        <w:tc>
          <w:tcPr>
            <w:tcW w:w="6210" w:type="dxa"/>
            <w:tcBorders>
              <w:top w:val="outset" w:sz="6" w:space="0" w:color="auto"/>
              <w:left w:val="outset" w:sz="6" w:space="0" w:color="auto"/>
              <w:bottom w:val="outset" w:sz="6" w:space="0" w:color="auto"/>
              <w:right w:val="outset" w:sz="6" w:space="0" w:color="auto"/>
            </w:tcBorders>
            <w:hideMark/>
          </w:tcPr>
          <w:p w:rsidR="009E6699" w:rsidRDefault="009E6699" w:rsidP="009E6699">
            <w:pPr>
              <w:rPr>
                <w:sz w:val="24"/>
                <w:szCs w:val="24"/>
              </w:rPr>
            </w:pPr>
            <w:r>
              <w:t xml:space="preserve">If meals are not included in residential expenses, ABSTUDY meal allowance may be provided at the rates listed at </w:t>
            </w:r>
            <w:hyperlink r:id="rId980" w:anchor="table15" w:history="1">
              <w:r>
                <w:rPr>
                  <w:rStyle w:val="Hyperlink"/>
                </w:rPr>
                <w:t>Table 15</w:t>
              </w:r>
            </w:hyperlink>
            <w:r>
              <w:t xml:space="preserve">. May also be paid to students attending a placement where travel allowance is approved. </w:t>
            </w:r>
          </w:p>
        </w:tc>
      </w:tr>
      <w:tr w:rsidR="009E6699" w:rsidTr="009E6699">
        <w:trPr>
          <w:tblCellSpacing w:w="15" w:type="dxa"/>
          <w:jc w:val="center"/>
        </w:trPr>
        <w:tc>
          <w:tcPr>
            <w:tcW w:w="2640" w:type="dxa"/>
            <w:tcBorders>
              <w:top w:val="outset" w:sz="6" w:space="0" w:color="auto"/>
              <w:left w:val="outset" w:sz="6" w:space="0" w:color="auto"/>
              <w:bottom w:val="outset" w:sz="6" w:space="0" w:color="auto"/>
              <w:right w:val="outset" w:sz="6" w:space="0" w:color="auto"/>
            </w:tcBorders>
            <w:hideMark/>
          </w:tcPr>
          <w:p w:rsidR="009E6699" w:rsidRDefault="009E6699" w:rsidP="009E6699">
            <w:pPr>
              <w:rPr>
                <w:sz w:val="24"/>
                <w:szCs w:val="24"/>
              </w:rPr>
            </w:pPr>
            <w:r>
              <w:rPr>
                <w:b/>
                <w:bCs/>
              </w:rPr>
              <w:t xml:space="preserve">Features of travel allowance </w:t>
            </w:r>
          </w:p>
        </w:tc>
        <w:tc>
          <w:tcPr>
            <w:tcW w:w="6210" w:type="dxa"/>
            <w:tcBorders>
              <w:top w:val="outset" w:sz="6" w:space="0" w:color="auto"/>
              <w:left w:val="outset" w:sz="6" w:space="0" w:color="auto"/>
              <w:bottom w:val="outset" w:sz="6" w:space="0" w:color="auto"/>
              <w:right w:val="outset" w:sz="6" w:space="0" w:color="auto"/>
            </w:tcBorders>
            <w:hideMark/>
          </w:tcPr>
          <w:p w:rsidR="009E6699" w:rsidRDefault="009E6699" w:rsidP="009E6699">
            <w:pPr>
              <w:numPr>
                <w:ilvl w:val="0"/>
                <w:numId w:val="415"/>
              </w:numPr>
              <w:spacing w:before="100" w:beforeAutospacing="1" w:after="100" w:afterAutospacing="1"/>
            </w:pPr>
            <w:r>
              <w:t xml:space="preserve">Provides a set allowance to cover cost of accommodation; </w:t>
            </w:r>
          </w:p>
          <w:p w:rsidR="009E6699" w:rsidRDefault="009E6699" w:rsidP="009E6699">
            <w:pPr>
              <w:numPr>
                <w:ilvl w:val="0"/>
                <w:numId w:val="415"/>
              </w:numPr>
              <w:spacing w:before="100" w:beforeAutospacing="1" w:after="100" w:afterAutospacing="1"/>
            </w:pPr>
            <w:r>
              <w:t xml:space="preserve">paid in circumstances where residential arrangements are impracticable or unreasonable; and </w:t>
            </w:r>
          </w:p>
          <w:p w:rsidR="009E6699" w:rsidRDefault="009E6699" w:rsidP="009E6699">
            <w:pPr>
              <w:numPr>
                <w:ilvl w:val="0"/>
                <w:numId w:val="415"/>
              </w:numPr>
              <w:spacing w:before="100" w:beforeAutospacing="1" w:after="100" w:afterAutospacing="1"/>
              <w:rPr>
                <w:sz w:val="24"/>
                <w:szCs w:val="24"/>
              </w:rPr>
            </w:pPr>
            <w:r>
              <w:t xml:space="preserve">rates aligned to FaCS Motor Vehicle Allowance, DEST accommodation and meals component </w:t>
            </w:r>
          </w:p>
        </w:tc>
      </w:tr>
      <w:tr w:rsidR="009E6699" w:rsidTr="009E6699">
        <w:trPr>
          <w:tblCellSpacing w:w="15" w:type="dxa"/>
          <w:jc w:val="center"/>
        </w:trPr>
        <w:tc>
          <w:tcPr>
            <w:tcW w:w="2640" w:type="dxa"/>
            <w:tcBorders>
              <w:top w:val="outset" w:sz="6" w:space="0" w:color="auto"/>
              <w:left w:val="outset" w:sz="6" w:space="0" w:color="auto"/>
              <w:bottom w:val="outset" w:sz="6" w:space="0" w:color="auto"/>
              <w:right w:val="outset" w:sz="6" w:space="0" w:color="auto"/>
            </w:tcBorders>
            <w:hideMark/>
          </w:tcPr>
          <w:p w:rsidR="009E6699" w:rsidRDefault="009E6699" w:rsidP="009E6699">
            <w:pPr>
              <w:rPr>
                <w:sz w:val="24"/>
                <w:szCs w:val="24"/>
              </w:rPr>
            </w:pPr>
            <w:r>
              <w:rPr>
                <w:b/>
                <w:bCs/>
              </w:rPr>
              <w:t xml:space="preserve">Eligibility for Living Allowance </w:t>
            </w:r>
          </w:p>
        </w:tc>
        <w:tc>
          <w:tcPr>
            <w:tcW w:w="6210" w:type="dxa"/>
            <w:tcBorders>
              <w:top w:val="outset" w:sz="6" w:space="0" w:color="auto"/>
              <w:left w:val="outset" w:sz="6" w:space="0" w:color="auto"/>
              <w:bottom w:val="outset" w:sz="6" w:space="0" w:color="auto"/>
              <w:right w:val="outset" w:sz="6" w:space="0" w:color="auto"/>
            </w:tcBorders>
            <w:hideMark/>
          </w:tcPr>
          <w:p w:rsidR="009E6699" w:rsidRDefault="009E6699" w:rsidP="009E6699">
            <w:pPr>
              <w:numPr>
                <w:ilvl w:val="0"/>
                <w:numId w:val="416"/>
              </w:numPr>
              <w:spacing w:before="100" w:beforeAutospacing="1" w:after="100" w:afterAutospacing="1"/>
            </w:pPr>
            <w:r>
              <w:t xml:space="preserve">Paid if student suffers a loss of regular income; and </w:t>
            </w:r>
          </w:p>
          <w:p w:rsidR="009E6699" w:rsidRDefault="009E6699" w:rsidP="009E6699">
            <w:pPr>
              <w:numPr>
                <w:ilvl w:val="0"/>
                <w:numId w:val="416"/>
              </w:numPr>
              <w:spacing w:before="100" w:beforeAutospacing="1" w:after="100" w:afterAutospacing="1"/>
              <w:rPr>
                <w:sz w:val="24"/>
                <w:szCs w:val="24"/>
              </w:rPr>
            </w:pPr>
            <w:r>
              <w:t>Living Allowance paid for the duration of the activity is</w:t>
            </w:r>
            <w:proofErr w:type="gramStart"/>
            <w:r>
              <w:t>  subject</w:t>
            </w:r>
            <w:proofErr w:type="gramEnd"/>
            <w:r>
              <w:t xml:space="preserve"> to income-testing. </w:t>
            </w:r>
          </w:p>
        </w:tc>
      </w:tr>
      <w:tr w:rsidR="009E6699" w:rsidTr="009E6699">
        <w:trPr>
          <w:tblCellSpacing w:w="15" w:type="dxa"/>
          <w:jc w:val="center"/>
        </w:trPr>
        <w:tc>
          <w:tcPr>
            <w:tcW w:w="2640" w:type="dxa"/>
            <w:tcBorders>
              <w:top w:val="outset" w:sz="6" w:space="0" w:color="auto"/>
              <w:left w:val="outset" w:sz="6" w:space="0" w:color="auto"/>
              <w:bottom w:val="outset" w:sz="6" w:space="0" w:color="auto"/>
              <w:right w:val="outset" w:sz="6" w:space="0" w:color="auto"/>
            </w:tcBorders>
            <w:hideMark/>
          </w:tcPr>
          <w:p w:rsidR="009E6699" w:rsidRDefault="009E6699" w:rsidP="009E6699">
            <w:pPr>
              <w:rPr>
                <w:sz w:val="24"/>
                <w:szCs w:val="24"/>
              </w:rPr>
            </w:pPr>
            <w:r>
              <w:rPr>
                <w:b/>
                <w:bCs/>
              </w:rPr>
              <w:t xml:space="preserve">Payment features - residential expenses and travel allowance </w:t>
            </w:r>
          </w:p>
        </w:tc>
        <w:tc>
          <w:tcPr>
            <w:tcW w:w="6210" w:type="dxa"/>
            <w:tcBorders>
              <w:top w:val="outset" w:sz="6" w:space="0" w:color="auto"/>
              <w:left w:val="outset" w:sz="6" w:space="0" w:color="auto"/>
              <w:bottom w:val="outset" w:sz="6" w:space="0" w:color="auto"/>
              <w:right w:val="outset" w:sz="6" w:space="0" w:color="auto"/>
            </w:tcBorders>
            <w:hideMark/>
          </w:tcPr>
          <w:p w:rsidR="009E6699" w:rsidRDefault="009E6699" w:rsidP="009E6699">
            <w:pPr>
              <w:numPr>
                <w:ilvl w:val="0"/>
                <w:numId w:val="417"/>
              </w:numPr>
              <w:spacing w:before="100" w:beforeAutospacing="1" w:after="100" w:afterAutospacing="1"/>
            </w:pPr>
            <w:r>
              <w:t xml:space="preserve">May be paid in advance, subject to acquittal; </w:t>
            </w:r>
          </w:p>
          <w:p w:rsidR="009E6699" w:rsidRDefault="009E6699" w:rsidP="009E6699">
            <w:pPr>
              <w:numPr>
                <w:ilvl w:val="0"/>
                <w:numId w:val="417"/>
              </w:numPr>
              <w:spacing w:before="100" w:beforeAutospacing="1" w:after="100" w:afterAutospacing="1"/>
            </w:pPr>
            <w:r>
              <w:t xml:space="preserve">Residential expenses paid to education institution or organisation incurring expense; and </w:t>
            </w:r>
          </w:p>
          <w:p w:rsidR="009E6699" w:rsidRDefault="009E6699" w:rsidP="009E6699">
            <w:pPr>
              <w:numPr>
                <w:ilvl w:val="0"/>
                <w:numId w:val="417"/>
              </w:numPr>
              <w:spacing w:before="100" w:beforeAutospacing="1" w:after="100" w:afterAutospacing="1"/>
              <w:rPr>
                <w:sz w:val="24"/>
                <w:szCs w:val="24"/>
              </w:rPr>
            </w:pPr>
            <w:r>
              <w:t xml:space="preserve">Travel allowance (accommodation component) paid to student. </w:t>
            </w:r>
          </w:p>
        </w:tc>
      </w:tr>
      <w:tr w:rsidR="009E6699" w:rsidTr="009E6699">
        <w:trPr>
          <w:tblCellSpacing w:w="15" w:type="dxa"/>
          <w:jc w:val="center"/>
        </w:trPr>
        <w:tc>
          <w:tcPr>
            <w:tcW w:w="2640" w:type="dxa"/>
            <w:tcBorders>
              <w:top w:val="outset" w:sz="6" w:space="0" w:color="auto"/>
              <w:left w:val="outset" w:sz="6" w:space="0" w:color="auto"/>
              <w:bottom w:val="outset" w:sz="6" w:space="0" w:color="auto"/>
              <w:right w:val="outset" w:sz="6" w:space="0" w:color="auto"/>
            </w:tcBorders>
            <w:hideMark/>
          </w:tcPr>
          <w:p w:rsidR="009E6699" w:rsidRDefault="009E6699" w:rsidP="009E6699">
            <w:pPr>
              <w:rPr>
                <w:sz w:val="24"/>
                <w:szCs w:val="24"/>
              </w:rPr>
            </w:pPr>
            <w:r>
              <w:rPr>
                <w:b/>
                <w:bCs/>
              </w:rPr>
              <w:t xml:space="preserve">Acquittal </w:t>
            </w:r>
          </w:p>
        </w:tc>
        <w:tc>
          <w:tcPr>
            <w:tcW w:w="6210" w:type="dxa"/>
            <w:tcBorders>
              <w:top w:val="outset" w:sz="6" w:space="0" w:color="auto"/>
              <w:left w:val="outset" w:sz="6" w:space="0" w:color="auto"/>
              <w:bottom w:val="outset" w:sz="6" w:space="0" w:color="auto"/>
              <w:right w:val="outset" w:sz="6" w:space="0" w:color="auto"/>
            </w:tcBorders>
            <w:vAlign w:val="center"/>
            <w:hideMark/>
          </w:tcPr>
          <w:p w:rsidR="009E6699" w:rsidRDefault="009E6699" w:rsidP="009E6699">
            <w:pPr>
              <w:rPr>
                <w:sz w:val="24"/>
                <w:szCs w:val="24"/>
              </w:rPr>
            </w:pPr>
            <w:r>
              <w:t xml:space="preserve">Required from institutions within four weeks of completion of the activity. </w:t>
            </w:r>
          </w:p>
        </w:tc>
      </w:tr>
      <w:tr w:rsidR="009E6699" w:rsidTr="009E6699">
        <w:trPr>
          <w:tblCellSpacing w:w="15" w:type="dxa"/>
          <w:jc w:val="center"/>
        </w:trPr>
        <w:tc>
          <w:tcPr>
            <w:tcW w:w="2640" w:type="dxa"/>
            <w:tcBorders>
              <w:top w:val="outset" w:sz="6" w:space="0" w:color="auto"/>
              <w:left w:val="outset" w:sz="6" w:space="0" w:color="auto"/>
              <w:bottom w:val="outset" w:sz="6" w:space="0" w:color="auto"/>
              <w:right w:val="outset" w:sz="6" w:space="0" w:color="auto"/>
            </w:tcBorders>
            <w:vAlign w:val="center"/>
            <w:hideMark/>
          </w:tcPr>
          <w:p w:rsidR="009E6699" w:rsidRDefault="009E6699" w:rsidP="009E6699">
            <w:pPr>
              <w:rPr>
                <w:sz w:val="24"/>
                <w:szCs w:val="24"/>
              </w:rPr>
            </w:pPr>
            <w:r>
              <w:rPr>
                <w:b/>
                <w:bCs/>
              </w:rPr>
              <w:t xml:space="preserve">Taxation status </w:t>
            </w:r>
          </w:p>
        </w:tc>
        <w:tc>
          <w:tcPr>
            <w:tcW w:w="6210" w:type="dxa"/>
            <w:tcBorders>
              <w:top w:val="outset" w:sz="6" w:space="0" w:color="auto"/>
              <w:left w:val="outset" w:sz="6" w:space="0" w:color="auto"/>
              <w:bottom w:val="outset" w:sz="6" w:space="0" w:color="auto"/>
              <w:right w:val="outset" w:sz="6" w:space="0" w:color="auto"/>
            </w:tcBorders>
            <w:vAlign w:val="center"/>
            <w:hideMark/>
          </w:tcPr>
          <w:p w:rsidR="009E6699" w:rsidRDefault="009E6699" w:rsidP="009E6699">
            <w:pPr>
              <w:rPr>
                <w:sz w:val="24"/>
                <w:szCs w:val="24"/>
              </w:rPr>
            </w:pPr>
            <w:r>
              <w:t xml:space="preserve">Residential expenses and travel allowance not taxable. </w:t>
            </w:r>
          </w:p>
        </w:tc>
      </w:tr>
      <w:tr w:rsidR="009E6699" w:rsidTr="009E6699">
        <w:trPr>
          <w:tblCellSpacing w:w="15" w:type="dxa"/>
          <w:jc w:val="center"/>
        </w:trPr>
        <w:tc>
          <w:tcPr>
            <w:tcW w:w="2640" w:type="dxa"/>
            <w:tcBorders>
              <w:top w:val="outset" w:sz="6" w:space="0" w:color="auto"/>
              <w:left w:val="outset" w:sz="6" w:space="0" w:color="auto"/>
              <w:bottom w:val="outset" w:sz="6" w:space="0" w:color="auto"/>
              <w:right w:val="outset" w:sz="6" w:space="0" w:color="auto"/>
            </w:tcBorders>
            <w:vAlign w:val="center"/>
            <w:hideMark/>
          </w:tcPr>
          <w:p w:rsidR="009E6699" w:rsidRDefault="009E6699" w:rsidP="009E6699">
            <w:pPr>
              <w:rPr>
                <w:sz w:val="24"/>
                <w:szCs w:val="24"/>
              </w:rPr>
            </w:pPr>
            <w:r>
              <w:rPr>
                <w:b/>
                <w:bCs/>
              </w:rPr>
              <w:t xml:space="preserve">Indexation status </w:t>
            </w:r>
          </w:p>
        </w:tc>
        <w:tc>
          <w:tcPr>
            <w:tcW w:w="6210" w:type="dxa"/>
            <w:tcBorders>
              <w:top w:val="outset" w:sz="6" w:space="0" w:color="auto"/>
              <w:left w:val="outset" w:sz="6" w:space="0" w:color="auto"/>
              <w:bottom w:val="outset" w:sz="6" w:space="0" w:color="auto"/>
              <w:right w:val="outset" w:sz="6" w:space="0" w:color="auto"/>
            </w:tcBorders>
            <w:vAlign w:val="center"/>
            <w:hideMark/>
          </w:tcPr>
          <w:p w:rsidR="009E6699" w:rsidRDefault="009E6699" w:rsidP="009E6699">
            <w:pPr>
              <w:rPr>
                <w:sz w:val="24"/>
                <w:szCs w:val="24"/>
              </w:rPr>
            </w:pPr>
            <w:r>
              <w:t xml:space="preserve">Travel allowance reviewed periodically. </w:t>
            </w:r>
          </w:p>
        </w:tc>
      </w:tr>
    </w:tbl>
    <w:p w:rsidR="009E6699" w:rsidRDefault="009E6699" w:rsidP="009E6699">
      <w:pPr>
        <w:pStyle w:val="Heading3"/>
      </w:pPr>
      <w:bookmarkStart w:id="1332" w:name="P6931_422155"/>
      <w:bookmarkEnd w:id="1332"/>
      <w:r>
        <w:t>113.2 Boarding Supplement (Under 16)</w:t>
      </w:r>
      <w:bookmarkStart w:id="1333" w:name="P6931_422190"/>
      <w:bookmarkEnd w:id="1333"/>
      <w:r>
        <w:t xml:space="preserve"> </w:t>
      </w:r>
    </w:p>
    <w:p w:rsidR="009E6699" w:rsidRDefault="009E6699" w:rsidP="009E6699">
      <w:pPr>
        <w:pStyle w:val="caption-1"/>
      </w:pPr>
      <w:bookmarkStart w:id="1334" w:name="P6933_422191"/>
      <w:bookmarkEnd w:id="1334"/>
      <w:r>
        <w:rPr>
          <w:b/>
          <w:bCs/>
        </w:rPr>
        <w:t>Table 21 - Key features of Boarding Supplement</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685"/>
        <w:gridCol w:w="6255"/>
      </w:tblGrid>
      <w:tr w:rsidR="009E6699" w:rsidTr="009E6699">
        <w:trPr>
          <w:tblCellSpacing w:w="15" w:type="dxa"/>
          <w:jc w:val="center"/>
        </w:trPr>
        <w:tc>
          <w:tcPr>
            <w:tcW w:w="2640" w:type="dxa"/>
            <w:tcBorders>
              <w:top w:val="outset" w:sz="6" w:space="0" w:color="auto"/>
              <w:left w:val="outset" w:sz="6" w:space="0" w:color="auto"/>
              <w:bottom w:val="outset" w:sz="6" w:space="0" w:color="auto"/>
              <w:right w:val="outset" w:sz="6" w:space="0" w:color="auto"/>
            </w:tcBorders>
            <w:shd w:val="clear" w:color="auto" w:fill="000099"/>
            <w:vAlign w:val="center"/>
            <w:hideMark/>
          </w:tcPr>
          <w:p w:rsidR="009E6699" w:rsidRDefault="009E6699" w:rsidP="009E6699">
            <w:pPr>
              <w:rPr>
                <w:sz w:val="24"/>
                <w:szCs w:val="24"/>
              </w:rPr>
            </w:pPr>
            <w:r>
              <w:rPr>
                <w:b/>
                <w:bCs/>
                <w:color w:val="FFFFFF"/>
              </w:rPr>
              <w:t xml:space="preserve">Features of Allowance </w:t>
            </w:r>
          </w:p>
        </w:tc>
        <w:tc>
          <w:tcPr>
            <w:tcW w:w="6210" w:type="dxa"/>
            <w:tcBorders>
              <w:top w:val="outset" w:sz="6" w:space="0" w:color="auto"/>
              <w:left w:val="outset" w:sz="6" w:space="0" w:color="auto"/>
              <w:bottom w:val="outset" w:sz="6" w:space="0" w:color="auto"/>
              <w:right w:val="outset" w:sz="6" w:space="0" w:color="auto"/>
            </w:tcBorders>
            <w:shd w:val="clear" w:color="auto" w:fill="000099"/>
            <w:vAlign w:val="center"/>
            <w:hideMark/>
          </w:tcPr>
          <w:p w:rsidR="009E6699" w:rsidRDefault="009E6699" w:rsidP="009E6699">
            <w:pPr>
              <w:rPr>
                <w:sz w:val="24"/>
                <w:szCs w:val="24"/>
              </w:rPr>
            </w:pPr>
            <w:r>
              <w:rPr>
                <w:b/>
                <w:bCs/>
                <w:color w:val="FFFFFF"/>
              </w:rPr>
              <w:t xml:space="preserve">Details </w:t>
            </w:r>
          </w:p>
        </w:tc>
      </w:tr>
      <w:tr w:rsidR="009E6699" w:rsidTr="009E6699">
        <w:trPr>
          <w:tblCellSpacing w:w="15" w:type="dxa"/>
          <w:jc w:val="center"/>
        </w:trPr>
        <w:tc>
          <w:tcPr>
            <w:tcW w:w="2640" w:type="dxa"/>
            <w:tcBorders>
              <w:top w:val="outset" w:sz="6" w:space="0" w:color="auto"/>
              <w:left w:val="outset" w:sz="6" w:space="0" w:color="auto"/>
              <w:bottom w:val="outset" w:sz="6" w:space="0" w:color="auto"/>
              <w:right w:val="outset" w:sz="6" w:space="0" w:color="auto"/>
            </w:tcBorders>
            <w:hideMark/>
          </w:tcPr>
          <w:p w:rsidR="009E6699" w:rsidRDefault="009E6699" w:rsidP="009E6699">
            <w:pPr>
              <w:rPr>
                <w:sz w:val="24"/>
                <w:szCs w:val="24"/>
              </w:rPr>
            </w:pPr>
            <w:r>
              <w:rPr>
                <w:b/>
                <w:bCs/>
              </w:rPr>
              <w:t xml:space="preserve">Availability </w:t>
            </w:r>
          </w:p>
        </w:tc>
        <w:tc>
          <w:tcPr>
            <w:tcW w:w="6210" w:type="dxa"/>
            <w:tcBorders>
              <w:top w:val="outset" w:sz="6" w:space="0" w:color="auto"/>
              <w:left w:val="outset" w:sz="6" w:space="0" w:color="auto"/>
              <w:bottom w:val="outset" w:sz="6" w:space="0" w:color="auto"/>
              <w:right w:val="outset" w:sz="6" w:space="0" w:color="auto"/>
            </w:tcBorders>
            <w:hideMark/>
          </w:tcPr>
          <w:p w:rsidR="009E6699" w:rsidRDefault="009E6699" w:rsidP="009E6699">
            <w:pPr>
              <w:rPr>
                <w:sz w:val="24"/>
                <w:szCs w:val="24"/>
              </w:rPr>
            </w:pPr>
            <w:r>
              <w:t xml:space="preserve">To boarding schools that cater for a significant proportion of Indigenous students. To qualify for the Supplement, the school must have an enrolment of 10% Indigenous students within its overall student population or have a minimum of 20 Indigenous students enrolled. For schools to be eligible to receive a payment on behalf of Indigenous students </w:t>
            </w:r>
            <w:proofErr w:type="gramStart"/>
            <w:r>
              <w:t>under</w:t>
            </w:r>
            <w:proofErr w:type="gramEnd"/>
            <w:r>
              <w:t xml:space="preserve"> 16 years of age, the school must be included on the list of eligible boarding schools sent annually to Centrelink by DEST. </w:t>
            </w:r>
          </w:p>
        </w:tc>
      </w:tr>
      <w:tr w:rsidR="009E6699" w:rsidTr="009E6699">
        <w:trPr>
          <w:tblCellSpacing w:w="15" w:type="dxa"/>
          <w:jc w:val="center"/>
        </w:trPr>
        <w:tc>
          <w:tcPr>
            <w:tcW w:w="2640" w:type="dxa"/>
            <w:tcBorders>
              <w:top w:val="outset" w:sz="6" w:space="0" w:color="auto"/>
              <w:left w:val="outset" w:sz="6" w:space="0" w:color="auto"/>
              <w:bottom w:val="outset" w:sz="6" w:space="0" w:color="auto"/>
              <w:right w:val="outset" w:sz="6" w:space="0" w:color="auto"/>
            </w:tcBorders>
            <w:hideMark/>
          </w:tcPr>
          <w:p w:rsidR="009E6699" w:rsidRDefault="009E6699" w:rsidP="009E6699">
            <w:pPr>
              <w:rPr>
                <w:sz w:val="24"/>
                <w:szCs w:val="24"/>
              </w:rPr>
            </w:pPr>
            <w:r>
              <w:rPr>
                <w:b/>
                <w:bCs/>
              </w:rPr>
              <w:t xml:space="preserve">Purpose </w:t>
            </w:r>
          </w:p>
        </w:tc>
        <w:tc>
          <w:tcPr>
            <w:tcW w:w="6210" w:type="dxa"/>
            <w:tcBorders>
              <w:top w:val="outset" w:sz="6" w:space="0" w:color="auto"/>
              <w:left w:val="outset" w:sz="6" w:space="0" w:color="auto"/>
              <w:bottom w:val="outset" w:sz="6" w:space="0" w:color="auto"/>
              <w:right w:val="outset" w:sz="6" w:space="0" w:color="auto"/>
            </w:tcBorders>
            <w:hideMark/>
          </w:tcPr>
          <w:p w:rsidR="009E6699" w:rsidRDefault="009E6699" w:rsidP="009E6699">
            <w:pPr>
              <w:rPr>
                <w:sz w:val="24"/>
                <w:szCs w:val="24"/>
              </w:rPr>
            </w:pPr>
            <w:r>
              <w:t xml:space="preserve">To assist boarding schools that cater for a significant proportion of Indigenous students to overcome the shortfall between boarding costs and the amount of ABSTUDY Living Allowance payable to students aged under 16 years. </w:t>
            </w:r>
          </w:p>
        </w:tc>
      </w:tr>
      <w:tr w:rsidR="009E6699" w:rsidTr="009E6699">
        <w:trPr>
          <w:tblCellSpacing w:w="15" w:type="dxa"/>
          <w:jc w:val="center"/>
        </w:trPr>
        <w:tc>
          <w:tcPr>
            <w:tcW w:w="2640" w:type="dxa"/>
            <w:tcBorders>
              <w:top w:val="outset" w:sz="6" w:space="0" w:color="auto"/>
              <w:left w:val="outset" w:sz="6" w:space="0" w:color="auto"/>
              <w:bottom w:val="outset" w:sz="6" w:space="0" w:color="auto"/>
              <w:right w:val="outset" w:sz="6" w:space="0" w:color="auto"/>
            </w:tcBorders>
            <w:hideMark/>
          </w:tcPr>
          <w:p w:rsidR="009E6699" w:rsidRDefault="009E6699" w:rsidP="009E6699">
            <w:pPr>
              <w:rPr>
                <w:sz w:val="24"/>
                <w:szCs w:val="24"/>
              </w:rPr>
            </w:pPr>
            <w:r>
              <w:rPr>
                <w:b/>
                <w:bCs/>
              </w:rPr>
              <w:t xml:space="preserve">Eligibility conditions </w:t>
            </w:r>
          </w:p>
        </w:tc>
        <w:tc>
          <w:tcPr>
            <w:tcW w:w="6210" w:type="dxa"/>
            <w:tcBorders>
              <w:top w:val="outset" w:sz="6" w:space="0" w:color="auto"/>
              <w:left w:val="outset" w:sz="6" w:space="0" w:color="auto"/>
              <w:bottom w:val="outset" w:sz="6" w:space="0" w:color="auto"/>
              <w:right w:val="outset" w:sz="6" w:space="0" w:color="auto"/>
            </w:tcBorders>
            <w:hideMark/>
          </w:tcPr>
          <w:p w:rsidR="009E6699" w:rsidRDefault="009E6699" w:rsidP="009E6699">
            <w:r>
              <w:t xml:space="preserve">The School: </w:t>
            </w:r>
          </w:p>
          <w:p w:rsidR="009E6699" w:rsidRDefault="009E6699" w:rsidP="009E6699">
            <w:pPr>
              <w:numPr>
                <w:ilvl w:val="0"/>
                <w:numId w:val="418"/>
              </w:numPr>
              <w:spacing w:before="100" w:beforeAutospacing="1" w:after="100" w:afterAutospacing="1"/>
            </w:pPr>
            <w:r>
              <w:t xml:space="preserve">is a boarding school defined at </w:t>
            </w:r>
            <w:hyperlink r:id="rId981" w:anchor="P3728_255376" w:history="1">
              <w:r>
                <w:rPr>
                  <w:rStyle w:val="Hyperlink"/>
                </w:rPr>
                <w:t>64.2</w:t>
              </w:r>
            </w:hyperlink>
            <w:r>
              <w:t xml:space="preserve">; and </w:t>
            </w:r>
          </w:p>
          <w:p w:rsidR="009E6699" w:rsidRDefault="009E6699" w:rsidP="009E6699">
            <w:pPr>
              <w:numPr>
                <w:ilvl w:val="0"/>
                <w:numId w:val="418"/>
              </w:numPr>
              <w:spacing w:before="100" w:beforeAutospacing="1" w:after="100" w:afterAutospacing="1"/>
            </w:pPr>
            <w:proofErr w:type="gramStart"/>
            <w:r>
              <w:t>at</w:t>
            </w:r>
            <w:proofErr w:type="gramEnd"/>
            <w:r>
              <w:t xml:space="preserve"> least 10% of students must be Indigenous students, or a minimum of 20 Indigenous students must be enrolled. </w:t>
            </w:r>
          </w:p>
          <w:p w:rsidR="009E6699" w:rsidRDefault="009E6699" w:rsidP="009E6699">
            <w:r>
              <w:t xml:space="preserve">The Student: </w:t>
            </w:r>
          </w:p>
          <w:p w:rsidR="009E6699" w:rsidRDefault="009E6699" w:rsidP="009E6699">
            <w:pPr>
              <w:numPr>
                <w:ilvl w:val="0"/>
                <w:numId w:val="419"/>
              </w:numPr>
              <w:spacing w:before="100" w:beforeAutospacing="1" w:after="100" w:afterAutospacing="1"/>
            </w:pPr>
            <w:r>
              <w:t xml:space="preserve">meets the schooling B Award criteria; and </w:t>
            </w:r>
          </w:p>
          <w:p w:rsidR="009E6699" w:rsidRDefault="009E6699" w:rsidP="009E6699">
            <w:pPr>
              <w:numPr>
                <w:ilvl w:val="0"/>
                <w:numId w:val="419"/>
              </w:numPr>
              <w:spacing w:before="100" w:beforeAutospacing="1" w:after="100" w:afterAutospacing="1"/>
            </w:pPr>
            <w:r>
              <w:t xml:space="preserve">is younger than 16 years old on the relevant census date ie, the 3rd Friday of first semester and the 3rd Friday of for second semester; and </w:t>
            </w:r>
          </w:p>
          <w:p w:rsidR="009E6699" w:rsidRDefault="009E6699" w:rsidP="009E6699">
            <w:pPr>
              <w:numPr>
                <w:ilvl w:val="0"/>
                <w:numId w:val="419"/>
              </w:numPr>
              <w:spacing w:before="100" w:beforeAutospacing="1" w:after="100" w:afterAutospacing="1"/>
            </w:pPr>
            <w:r>
              <w:t xml:space="preserve">is boarding at a school that is eligible for the payment, and </w:t>
            </w:r>
          </w:p>
          <w:p w:rsidR="009E6699" w:rsidRDefault="009E6699" w:rsidP="009E6699">
            <w:pPr>
              <w:numPr>
                <w:ilvl w:val="0"/>
                <w:numId w:val="419"/>
              </w:numPr>
              <w:spacing w:before="100" w:beforeAutospacing="1" w:after="100" w:afterAutospacing="1"/>
              <w:rPr>
                <w:sz w:val="24"/>
                <w:szCs w:val="24"/>
              </w:rPr>
            </w:pPr>
            <w:proofErr w:type="gramStart"/>
            <w:r>
              <w:t>is</w:t>
            </w:r>
            <w:proofErr w:type="gramEnd"/>
            <w:r>
              <w:t xml:space="preserve"> receiving the away rate of Living Allowance. </w:t>
            </w:r>
          </w:p>
        </w:tc>
      </w:tr>
      <w:tr w:rsidR="009E6699" w:rsidTr="009E6699">
        <w:trPr>
          <w:tblCellSpacing w:w="15" w:type="dxa"/>
          <w:jc w:val="center"/>
        </w:trPr>
        <w:tc>
          <w:tcPr>
            <w:tcW w:w="2640" w:type="dxa"/>
            <w:tcBorders>
              <w:top w:val="outset" w:sz="6" w:space="0" w:color="auto"/>
              <w:left w:val="outset" w:sz="6" w:space="0" w:color="auto"/>
              <w:bottom w:val="outset" w:sz="6" w:space="0" w:color="auto"/>
              <w:right w:val="outset" w:sz="6" w:space="0" w:color="auto"/>
            </w:tcBorders>
            <w:vAlign w:val="center"/>
            <w:hideMark/>
          </w:tcPr>
          <w:p w:rsidR="009E6699" w:rsidRDefault="009E6699" w:rsidP="009E6699">
            <w:pPr>
              <w:rPr>
                <w:sz w:val="24"/>
                <w:szCs w:val="24"/>
              </w:rPr>
            </w:pPr>
            <w:r>
              <w:rPr>
                <w:b/>
                <w:bCs/>
              </w:rPr>
              <w:t xml:space="preserve">Entitlement </w:t>
            </w:r>
          </w:p>
        </w:tc>
        <w:tc>
          <w:tcPr>
            <w:tcW w:w="6210" w:type="dxa"/>
            <w:tcBorders>
              <w:top w:val="outset" w:sz="6" w:space="0" w:color="auto"/>
              <w:left w:val="outset" w:sz="6" w:space="0" w:color="auto"/>
              <w:bottom w:val="outset" w:sz="6" w:space="0" w:color="auto"/>
              <w:right w:val="outset" w:sz="6" w:space="0" w:color="auto"/>
            </w:tcBorders>
            <w:vAlign w:val="center"/>
            <w:hideMark/>
          </w:tcPr>
          <w:p w:rsidR="009E6699" w:rsidRDefault="009E6699" w:rsidP="009E6699">
            <w:pPr>
              <w:rPr>
                <w:sz w:val="24"/>
                <w:szCs w:val="24"/>
              </w:rPr>
            </w:pPr>
            <w:r>
              <w:t xml:space="preserve">Per capita rate paid to school for each eligible student. </w:t>
            </w:r>
          </w:p>
        </w:tc>
      </w:tr>
      <w:tr w:rsidR="009E6699" w:rsidTr="009E6699">
        <w:trPr>
          <w:tblCellSpacing w:w="15" w:type="dxa"/>
          <w:jc w:val="center"/>
        </w:trPr>
        <w:tc>
          <w:tcPr>
            <w:tcW w:w="2640" w:type="dxa"/>
            <w:tcBorders>
              <w:top w:val="outset" w:sz="6" w:space="0" w:color="auto"/>
              <w:left w:val="outset" w:sz="6" w:space="0" w:color="auto"/>
              <w:bottom w:val="outset" w:sz="6" w:space="0" w:color="auto"/>
              <w:right w:val="outset" w:sz="6" w:space="0" w:color="auto"/>
            </w:tcBorders>
            <w:hideMark/>
          </w:tcPr>
          <w:p w:rsidR="009E6699" w:rsidRDefault="009E6699" w:rsidP="009E6699">
            <w:pPr>
              <w:rPr>
                <w:sz w:val="24"/>
                <w:szCs w:val="24"/>
              </w:rPr>
            </w:pPr>
            <w:r>
              <w:rPr>
                <w:b/>
                <w:bCs/>
              </w:rPr>
              <w:t xml:space="preserve">Rates </w:t>
            </w:r>
          </w:p>
        </w:tc>
        <w:tc>
          <w:tcPr>
            <w:tcW w:w="6210" w:type="dxa"/>
            <w:tcBorders>
              <w:top w:val="outset" w:sz="6" w:space="0" w:color="auto"/>
              <w:left w:val="outset" w:sz="6" w:space="0" w:color="auto"/>
              <w:bottom w:val="outset" w:sz="6" w:space="0" w:color="auto"/>
              <w:right w:val="outset" w:sz="6" w:space="0" w:color="auto"/>
            </w:tcBorders>
            <w:hideMark/>
          </w:tcPr>
          <w:p w:rsidR="009E6699" w:rsidRDefault="009E6699" w:rsidP="009E6699">
            <w:pPr>
              <w:rPr>
                <w:sz w:val="24"/>
                <w:szCs w:val="24"/>
              </w:rPr>
            </w:pPr>
            <w:r>
              <w:t>See the Centrelink publication `</w:t>
            </w:r>
            <w:hyperlink r:id="rId982" w:tgtFrame="_blank" w:history="1">
              <w:r>
                <w:rPr>
                  <w:rStyle w:val="Hyperlink"/>
                  <w:i/>
                  <w:iCs/>
                </w:rPr>
                <w:t>A guide to Australian Government payments</w:t>
              </w:r>
            </w:hyperlink>
            <w:r>
              <w:rPr>
                <w:noProof/>
                <w:lang w:eastAsia="en-AU"/>
              </w:rPr>
              <w:drawing>
                <wp:inline distT="0" distB="0" distL="0" distR="0">
                  <wp:extent cx="180975" cy="99695"/>
                  <wp:effectExtent l="19050" t="0" r="9525" b="0"/>
                  <wp:docPr id="2266" name="Picture 2266" descr="You are now leaving D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6" descr="You are now leaving DEST"/>
                          <pic:cNvPicPr>
                            <a:picLocks noChangeAspect="1" noChangeArrowheads="1"/>
                          </pic:cNvPicPr>
                        </pic:nvPicPr>
                        <pic:blipFill>
                          <a:blip r:embed="rId45" cstate="print"/>
                          <a:srcRect/>
                          <a:stretch>
                            <a:fillRect/>
                          </a:stretch>
                        </pic:blipFill>
                        <pic:spPr bwMode="auto">
                          <a:xfrm>
                            <a:off x="0" y="0"/>
                            <a:ext cx="180975" cy="99695"/>
                          </a:xfrm>
                          <a:prstGeom prst="rect">
                            <a:avLst/>
                          </a:prstGeom>
                          <a:noFill/>
                          <a:ln w="9525">
                            <a:noFill/>
                            <a:miter lim="800000"/>
                            <a:headEnd/>
                            <a:tailEnd/>
                          </a:ln>
                        </pic:spPr>
                      </pic:pic>
                    </a:graphicData>
                  </a:graphic>
                </wp:inline>
              </w:drawing>
            </w:r>
            <w:r>
              <w:t>' for current rates.</w:t>
            </w:r>
          </w:p>
        </w:tc>
      </w:tr>
      <w:tr w:rsidR="009E6699" w:rsidTr="009E6699">
        <w:trPr>
          <w:tblCellSpacing w:w="15" w:type="dxa"/>
          <w:jc w:val="center"/>
        </w:trPr>
        <w:tc>
          <w:tcPr>
            <w:tcW w:w="2640" w:type="dxa"/>
            <w:tcBorders>
              <w:top w:val="outset" w:sz="6" w:space="0" w:color="auto"/>
              <w:left w:val="outset" w:sz="6" w:space="0" w:color="auto"/>
              <w:bottom w:val="outset" w:sz="6" w:space="0" w:color="auto"/>
              <w:right w:val="outset" w:sz="6" w:space="0" w:color="auto"/>
            </w:tcBorders>
            <w:hideMark/>
          </w:tcPr>
          <w:p w:rsidR="009E6699" w:rsidRDefault="009E6699" w:rsidP="009E6699">
            <w:pPr>
              <w:rPr>
                <w:sz w:val="24"/>
                <w:szCs w:val="24"/>
              </w:rPr>
            </w:pPr>
            <w:r>
              <w:rPr>
                <w:b/>
                <w:bCs/>
              </w:rPr>
              <w:t xml:space="preserve">Payment features </w:t>
            </w:r>
          </w:p>
        </w:tc>
        <w:tc>
          <w:tcPr>
            <w:tcW w:w="6210" w:type="dxa"/>
            <w:tcBorders>
              <w:top w:val="outset" w:sz="6" w:space="0" w:color="auto"/>
              <w:left w:val="outset" w:sz="6" w:space="0" w:color="auto"/>
              <w:bottom w:val="outset" w:sz="6" w:space="0" w:color="auto"/>
              <w:right w:val="outset" w:sz="6" w:space="0" w:color="auto"/>
            </w:tcBorders>
            <w:hideMark/>
          </w:tcPr>
          <w:p w:rsidR="009E6699" w:rsidRDefault="009E6699" w:rsidP="009E6699">
            <w:pPr>
              <w:numPr>
                <w:ilvl w:val="0"/>
                <w:numId w:val="420"/>
              </w:numPr>
              <w:spacing w:before="100" w:beforeAutospacing="1" w:after="100" w:afterAutospacing="1"/>
            </w:pPr>
            <w:r>
              <w:t xml:space="preserve">Processed and paid on receipt of a claim lodged by school; </w:t>
            </w:r>
          </w:p>
          <w:p w:rsidR="009E6699" w:rsidRDefault="009E6699" w:rsidP="009E6699">
            <w:pPr>
              <w:numPr>
                <w:ilvl w:val="0"/>
                <w:numId w:val="420"/>
              </w:numPr>
              <w:spacing w:before="100" w:beforeAutospacing="1" w:after="100" w:afterAutospacing="1"/>
            </w:pPr>
            <w:r>
              <w:t xml:space="preserve">payment made for each semester; </w:t>
            </w:r>
          </w:p>
          <w:p w:rsidR="009E6699" w:rsidRDefault="009E6699" w:rsidP="009E6699">
            <w:pPr>
              <w:numPr>
                <w:ilvl w:val="0"/>
                <w:numId w:val="420"/>
              </w:numPr>
              <w:spacing w:before="100" w:beforeAutospacing="1" w:after="100" w:afterAutospacing="1"/>
              <w:rPr>
                <w:sz w:val="24"/>
                <w:szCs w:val="24"/>
              </w:rPr>
            </w:pPr>
            <w:proofErr w:type="gramStart"/>
            <w:r>
              <w:t>paid</w:t>
            </w:r>
            <w:proofErr w:type="gramEnd"/>
            <w:r>
              <w:t xml:space="preserve"> to the school. </w:t>
            </w:r>
          </w:p>
        </w:tc>
      </w:tr>
      <w:tr w:rsidR="009E6699" w:rsidTr="009E6699">
        <w:trPr>
          <w:tblCellSpacing w:w="15" w:type="dxa"/>
          <w:jc w:val="center"/>
        </w:trPr>
        <w:tc>
          <w:tcPr>
            <w:tcW w:w="2640" w:type="dxa"/>
            <w:tcBorders>
              <w:top w:val="outset" w:sz="6" w:space="0" w:color="auto"/>
              <w:left w:val="outset" w:sz="6" w:space="0" w:color="auto"/>
              <w:bottom w:val="outset" w:sz="6" w:space="0" w:color="auto"/>
              <w:right w:val="outset" w:sz="6" w:space="0" w:color="auto"/>
            </w:tcBorders>
            <w:vAlign w:val="center"/>
            <w:hideMark/>
          </w:tcPr>
          <w:p w:rsidR="009E6699" w:rsidRDefault="009E6699" w:rsidP="009E6699">
            <w:pPr>
              <w:rPr>
                <w:sz w:val="24"/>
                <w:szCs w:val="24"/>
              </w:rPr>
            </w:pPr>
            <w:r>
              <w:rPr>
                <w:b/>
                <w:bCs/>
              </w:rPr>
              <w:t xml:space="preserve">Taxation status </w:t>
            </w:r>
          </w:p>
        </w:tc>
        <w:tc>
          <w:tcPr>
            <w:tcW w:w="6210" w:type="dxa"/>
            <w:tcBorders>
              <w:top w:val="outset" w:sz="6" w:space="0" w:color="auto"/>
              <w:left w:val="outset" w:sz="6" w:space="0" w:color="auto"/>
              <w:bottom w:val="outset" w:sz="6" w:space="0" w:color="auto"/>
              <w:right w:val="outset" w:sz="6" w:space="0" w:color="auto"/>
            </w:tcBorders>
            <w:vAlign w:val="center"/>
            <w:hideMark/>
          </w:tcPr>
          <w:p w:rsidR="009E6699" w:rsidRDefault="009E6699" w:rsidP="009E6699">
            <w:pPr>
              <w:rPr>
                <w:sz w:val="24"/>
                <w:szCs w:val="24"/>
              </w:rPr>
            </w:pPr>
            <w:r>
              <w:t xml:space="preserve">Non-taxable. </w:t>
            </w:r>
          </w:p>
        </w:tc>
      </w:tr>
      <w:tr w:rsidR="009E6699" w:rsidTr="009E6699">
        <w:trPr>
          <w:tblCellSpacing w:w="15" w:type="dxa"/>
          <w:jc w:val="center"/>
        </w:trPr>
        <w:tc>
          <w:tcPr>
            <w:tcW w:w="2640" w:type="dxa"/>
            <w:tcBorders>
              <w:top w:val="outset" w:sz="6" w:space="0" w:color="auto"/>
              <w:left w:val="outset" w:sz="6" w:space="0" w:color="auto"/>
              <w:bottom w:val="outset" w:sz="6" w:space="0" w:color="auto"/>
              <w:right w:val="outset" w:sz="6" w:space="0" w:color="auto"/>
            </w:tcBorders>
            <w:vAlign w:val="center"/>
            <w:hideMark/>
          </w:tcPr>
          <w:p w:rsidR="009E6699" w:rsidRDefault="009E6699" w:rsidP="009E6699">
            <w:pPr>
              <w:rPr>
                <w:sz w:val="24"/>
                <w:szCs w:val="24"/>
              </w:rPr>
            </w:pPr>
            <w:r>
              <w:rPr>
                <w:b/>
                <w:bCs/>
              </w:rPr>
              <w:t xml:space="preserve">Indexation status </w:t>
            </w:r>
          </w:p>
        </w:tc>
        <w:tc>
          <w:tcPr>
            <w:tcW w:w="6210" w:type="dxa"/>
            <w:tcBorders>
              <w:top w:val="outset" w:sz="6" w:space="0" w:color="auto"/>
              <w:left w:val="outset" w:sz="6" w:space="0" w:color="auto"/>
              <w:bottom w:val="outset" w:sz="6" w:space="0" w:color="auto"/>
              <w:right w:val="outset" w:sz="6" w:space="0" w:color="auto"/>
            </w:tcBorders>
            <w:vAlign w:val="center"/>
            <w:hideMark/>
          </w:tcPr>
          <w:p w:rsidR="009E6699" w:rsidRDefault="009E6699" w:rsidP="009E6699">
            <w:pPr>
              <w:rPr>
                <w:sz w:val="24"/>
                <w:szCs w:val="24"/>
              </w:rPr>
            </w:pPr>
            <w:r>
              <w:t xml:space="preserve">Indexed each year, calculated from Living Allowance rates. </w:t>
            </w:r>
          </w:p>
        </w:tc>
      </w:tr>
    </w:tbl>
    <w:p w:rsidR="009E6699" w:rsidRDefault="009E6699" w:rsidP="009E6699">
      <w:pPr>
        <w:pStyle w:val="Heading3"/>
      </w:pPr>
      <w:bookmarkStart w:id="1335" w:name="6967_423897"/>
      <w:bookmarkEnd w:id="1335"/>
      <w:r>
        <w:t>113.</w:t>
      </w:r>
      <w:bookmarkStart w:id="1336" w:name="P6967_423902"/>
      <w:r>
        <w:t xml:space="preserve">3 </w:t>
      </w:r>
      <w:bookmarkEnd w:id="1336"/>
      <w:r>
        <w:t>Fares Allowance</w:t>
      </w:r>
      <w:bookmarkStart w:id="1337" w:name="P6967_423918"/>
      <w:bookmarkEnd w:id="1337"/>
    </w:p>
    <w:p w:rsidR="009E6699" w:rsidRDefault="009E6699" w:rsidP="009E6699">
      <w:pPr>
        <w:pStyle w:val="caption-1"/>
      </w:pPr>
      <w:bookmarkStart w:id="1338" w:name="P6969_423918"/>
      <w:bookmarkEnd w:id="1338"/>
      <w:r>
        <w:rPr>
          <w:b/>
          <w:bCs/>
        </w:rPr>
        <w:t>Table 22 - Key features of Fares Allowance</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685"/>
        <w:gridCol w:w="6255"/>
      </w:tblGrid>
      <w:tr w:rsidR="009E6699" w:rsidTr="009E6699">
        <w:trPr>
          <w:tblCellSpacing w:w="15" w:type="dxa"/>
          <w:jc w:val="center"/>
        </w:trPr>
        <w:tc>
          <w:tcPr>
            <w:tcW w:w="2640" w:type="dxa"/>
            <w:tcBorders>
              <w:top w:val="outset" w:sz="6" w:space="0" w:color="auto"/>
              <w:left w:val="outset" w:sz="6" w:space="0" w:color="auto"/>
              <w:bottom w:val="outset" w:sz="6" w:space="0" w:color="auto"/>
              <w:right w:val="outset" w:sz="6" w:space="0" w:color="auto"/>
            </w:tcBorders>
            <w:shd w:val="clear" w:color="auto" w:fill="000099"/>
            <w:vAlign w:val="center"/>
            <w:hideMark/>
          </w:tcPr>
          <w:p w:rsidR="009E6699" w:rsidRDefault="009E6699" w:rsidP="009E6699">
            <w:pPr>
              <w:rPr>
                <w:sz w:val="24"/>
                <w:szCs w:val="24"/>
              </w:rPr>
            </w:pPr>
            <w:r>
              <w:rPr>
                <w:b/>
                <w:bCs/>
                <w:color w:val="FFFFFF"/>
              </w:rPr>
              <w:t xml:space="preserve">Feature of Allowance </w:t>
            </w:r>
          </w:p>
        </w:tc>
        <w:tc>
          <w:tcPr>
            <w:tcW w:w="6210" w:type="dxa"/>
            <w:tcBorders>
              <w:top w:val="outset" w:sz="6" w:space="0" w:color="auto"/>
              <w:left w:val="outset" w:sz="6" w:space="0" w:color="auto"/>
              <w:bottom w:val="outset" w:sz="6" w:space="0" w:color="auto"/>
              <w:right w:val="outset" w:sz="6" w:space="0" w:color="auto"/>
            </w:tcBorders>
            <w:shd w:val="clear" w:color="auto" w:fill="000099"/>
            <w:vAlign w:val="center"/>
            <w:hideMark/>
          </w:tcPr>
          <w:p w:rsidR="009E6699" w:rsidRDefault="009E6699" w:rsidP="009E6699">
            <w:pPr>
              <w:rPr>
                <w:sz w:val="24"/>
                <w:szCs w:val="24"/>
              </w:rPr>
            </w:pPr>
            <w:r>
              <w:rPr>
                <w:b/>
                <w:bCs/>
                <w:color w:val="FFFFFF"/>
              </w:rPr>
              <w:t xml:space="preserve">Details </w:t>
            </w:r>
          </w:p>
        </w:tc>
      </w:tr>
      <w:tr w:rsidR="009E6699" w:rsidTr="009E6699">
        <w:trPr>
          <w:tblCellSpacing w:w="15" w:type="dxa"/>
          <w:jc w:val="center"/>
        </w:trPr>
        <w:tc>
          <w:tcPr>
            <w:tcW w:w="2640" w:type="dxa"/>
            <w:tcBorders>
              <w:top w:val="outset" w:sz="6" w:space="0" w:color="auto"/>
              <w:left w:val="outset" w:sz="6" w:space="0" w:color="auto"/>
              <w:bottom w:val="outset" w:sz="6" w:space="0" w:color="auto"/>
              <w:right w:val="outset" w:sz="6" w:space="0" w:color="auto"/>
            </w:tcBorders>
            <w:hideMark/>
          </w:tcPr>
          <w:p w:rsidR="009E6699" w:rsidRDefault="009E6699" w:rsidP="009E6699">
            <w:pPr>
              <w:rPr>
                <w:sz w:val="24"/>
                <w:szCs w:val="24"/>
              </w:rPr>
            </w:pPr>
            <w:r>
              <w:rPr>
                <w:b/>
                <w:bCs/>
              </w:rPr>
              <w:t xml:space="preserve">Availability </w:t>
            </w:r>
          </w:p>
        </w:tc>
        <w:tc>
          <w:tcPr>
            <w:tcW w:w="6210" w:type="dxa"/>
            <w:tcBorders>
              <w:top w:val="outset" w:sz="6" w:space="0" w:color="auto"/>
              <w:left w:val="outset" w:sz="6" w:space="0" w:color="auto"/>
              <w:bottom w:val="outset" w:sz="6" w:space="0" w:color="auto"/>
              <w:right w:val="outset" w:sz="6" w:space="0" w:color="auto"/>
            </w:tcBorders>
            <w:vAlign w:val="center"/>
            <w:hideMark/>
          </w:tcPr>
          <w:p w:rsidR="009E6699" w:rsidRDefault="009E6699" w:rsidP="009E6699">
            <w:pPr>
              <w:rPr>
                <w:sz w:val="24"/>
                <w:szCs w:val="24"/>
              </w:rPr>
            </w:pPr>
            <w:r>
              <w:t xml:space="preserve">Schooling B, Tertiary, Part-time, PES and Masters and Doctorate Awards, including for Away-from-base activities. </w:t>
            </w:r>
          </w:p>
        </w:tc>
      </w:tr>
      <w:tr w:rsidR="009E6699" w:rsidTr="009E6699">
        <w:trPr>
          <w:tblCellSpacing w:w="15" w:type="dxa"/>
          <w:jc w:val="center"/>
        </w:trPr>
        <w:tc>
          <w:tcPr>
            <w:tcW w:w="2640" w:type="dxa"/>
            <w:tcBorders>
              <w:top w:val="outset" w:sz="6" w:space="0" w:color="auto"/>
              <w:left w:val="outset" w:sz="6" w:space="0" w:color="auto"/>
              <w:bottom w:val="outset" w:sz="6" w:space="0" w:color="auto"/>
              <w:right w:val="outset" w:sz="6" w:space="0" w:color="auto"/>
            </w:tcBorders>
            <w:hideMark/>
          </w:tcPr>
          <w:p w:rsidR="009E6699" w:rsidRDefault="009E6699" w:rsidP="009E6699">
            <w:pPr>
              <w:rPr>
                <w:sz w:val="24"/>
                <w:szCs w:val="24"/>
              </w:rPr>
            </w:pPr>
            <w:r>
              <w:rPr>
                <w:b/>
                <w:bCs/>
              </w:rPr>
              <w:t xml:space="preserve">Purpose </w:t>
            </w:r>
          </w:p>
        </w:tc>
        <w:tc>
          <w:tcPr>
            <w:tcW w:w="6210" w:type="dxa"/>
            <w:tcBorders>
              <w:top w:val="outset" w:sz="6" w:space="0" w:color="auto"/>
              <w:left w:val="outset" w:sz="6" w:space="0" w:color="auto"/>
              <w:bottom w:val="outset" w:sz="6" w:space="0" w:color="auto"/>
              <w:right w:val="outset" w:sz="6" w:space="0" w:color="auto"/>
            </w:tcBorders>
            <w:vAlign w:val="center"/>
            <w:hideMark/>
          </w:tcPr>
          <w:p w:rsidR="009E6699" w:rsidRDefault="009E6699" w:rsidP="009E6699">
            <w:pPr>
              <w:rPr>
                <w:sz w:val="24"/>
                <w:szCs w:val="24"/>
              </w:rPr>
            </w:pPr>
            <w:r>
              <w:t xml:space="preserve">To cover the cost of specified travel for students to fully participate in the approved course of study. </w:t>
            </w:r>
          </w:p>
        </w:tc>
      </w:tr>
      <w:tr w:rsidR="009E6699" w:rsidTr="009E6699">
        <w:trPr>
          <w:tblCellSpacing w:w="15" w:type="dxa"/>
          <w:jc w:val="center"/>
        </w:trPr>
        <w:tc>
          <w:tcPr>
            <w:tcW w:w="2640" w:type="dxa"/>
            <w:tcBorders>
              <w:top w:val="outset" w:sz="6" w:space="0" w:color="auto"/>
              <w:left w:val="outset" w:sz="6" w:space="0" w:color="auto"/>
              <w:bottom w:val="outset" w:sz="6" w:space="0" w:color="auto"/>
              <w:right w:val="outset" w:sz="6" w:space="0" w:color="auto"/>
            </w:tcBorders>
            <w:hideMark/>
          </w:tcPr>
          <w:p w:rsidR="009E6699" w:rsidRDefault="009E6699" w:rsidP="009E6699">
            <w:pPr>
              <w:rPr>
                <w:sz w:val="24"/>
                <w:szCs w:val="24"/>
              </w:rPr>
            </w:pPr>
            <w:r>
              <w:rPr>
                <w:b/>
                <w:bCs/>
              </w:rPr>
              <w:t xml:space="preserve">Eligibility conditions </w:t>
            </w:r>
          </w:p>
        </w:tc>
        <w:tc>
          <w:tcPr>
            <w:tcW w:w="6210" w:type="dxa"/>
            <w:tcBorders>
              <w:top w:val="outset" w:sz="6" w:space="0" w:color="auto"/>
              <w:left w:val="outset" w:sz="6" w:space="0" w:color="auto"/>
              <w:bottom w:val="outset" w:sz="6" w:space="0" w:color="auto"/>
              <w:right w:val="outset" w:sz="6" w:space="0" w:color="auto"/>
            </w:tcBorders>
            <w:hideMark/>
          </w:tcPr>
          <w:p w:rsidR="009E6699" w:rsidRDefault="009E6699" w:rsidP="009E6699">
            <w:pPr>
              <w:numPr>
                <w:ilvl w:val="0"/>
                <w:numId w:val="421"/>
              </w:numPr>
              <w:spacing w:before="100" w:beforeAutospacing="1" w:after="100" w:afterAutospacing="1"/>
            </w:pPr>
            <w:r>
              <w:t xml:space="preserve">Meets the relevant award criteria; and </w:t>
            </w:r>
          </w:p>
          <w:p w:rsidR="009E6699" w:rsidRDefault="009E6699" w:rsidP="009E6699">
            <w:pPr>
              <w:numPr>
                <w:ilvl w:val="0"/>
                <w:numId w:val="421"/>
              </w:numPr>
              <w:spacing w:before="100" w:beforeAutospacing="1" w:after="100" w:afterAutospacing="1"/>
              <w:rPr>
                <w:sz w:val="24"/>
                <w:szCs w:val="24"/>
              </w:rPr>
            </w:pPr>
            <w:proofErr w:type="gramStart"/>
            <w:r>
              <w:t>meets</w:t>
            </w:r>
            <w:proofErr w:type="gramEnd"/>
            <w:r>
              <w:t xml:space="preserve"> one of the conditions of approval to live away from home or to participate in an approved Away-from-base activity. </w:t>
            </w:r>
          </w:p>
        </w:tc>
      </w:tr>
      <w:tr w:rsidR="009E6699" w:rsidTr="009E6699">
        <w:trPr>
          <w:tblCellSpacing w:w="15" w:type="dxa"/>
          <w:jc w:val="center"/>
        </w:trPr>
        <w:tc>
          <w:tcPr>
            <w:tcW w:w="2640" w:type="dxa"/>
            <w:tcBorders>
              <w:top w:val="outset" w:sz="6" w:space="0" w:color="auto"/>
              <w:left w:val="outset" w:sz="6" w:space="0" w:color="auto"/>
              <w:bottom w:val="outset" w:sz="6" w:space="0" w:color="auto"/>
              <w:right w:val="outset" w:sz="6" w:space="0" w:color="auto"/>
            </w:tcBorders>
            <w:hideMark/>
          </w:tcPr>
          <w:p w:rsidR="009E6699" w:rsidRDefault="009E6699" w:rsidP="009E6699">
            <w:pPr>
              <w:rPr>
                <w:sz w:val="24"/>
                <w:szCs w:val="24"/>
              </w:rPr>
            </w:pPr>
            <w:r>
              <w:rPr>
                <w:b/>
                <w:bCs/>
              </w:rPr>
              <w:t xml:space="preserve">Entitlement </w:t>
            </w:r>
          </w:p>
        </w:tc>
        <w:tc>
          <w:tcPr>
            <w:tcW w:w="6210" w:type="dxa"/>
            <w:tcBorders>
              <w:top w:val="outset" w:sz="6" w:space="0" w:color="auto"/>
              <w:left w:val="outset" w:sz="6" w:space="0" w:color="auto"/>
              <w:bottom w:val="outset" w:sz="6" w:space="0" w:color="auto"/>
              <w:right w:val="outset" w:sz="6" w:space="0" w:color="auto"/>
            </w:tcBorders>
            <w:vAlign w:val="center"/>
            <w:hideMark/>
          </w:tcPr>
          <w:p w:rsidR="009E6699" w:rsidRDefault="009E6699" w:rsidP="009E6699">
            <w:pPr>
              <w:rPr>
                <w:sz w:val="24"/>
                <w:szCs w:val="24"/>
              </w:rPr>
            </w:pPr>
            <w:r>
              <w:t xml:space="preserve">Entitlement matched to the actual cost of most appropriate and cost-effective form of transport. </w:t>
            </w:r>
          </w:p>
        </w:tc>
      </w:tr>
      <w:tr w:rsidR="009E6699" w:rsidTr="009E6699">
        <w:trPr>
          <w:tblCellSpacing w:w="15" w:type="dxa"/>
          <w:jc w:val="center"/>
        </w:trPr>
        <w:tc>
          <w:tcPr>
            <w:tcW w:w="2640" w:type="dxa"/>
            <w:tcBorders>
              <w:top w:val="outset" w:sz="6" w:space="0" w:color="auto"/>
              <w:left w:val="outset" w:sz="6" w:space="0" w:color="auto"/>
              <w:bottom w:val="outset" w:sz="6" w:space="0" w:color="auto"/>
              <w:right w:val="outset" w:sz="6" w:space="0" w:color="auto"/>
            </w:tcBorders>
            <w:hideMark/>
          </w:tcPr>
          <w:p w:rsidR="009E6699" w:rsidRDefault="009E6699" w:rsidP="009E6699">
            <w:pPr>
              <w:rPr>
                <w:sz w:val="24"/>
                <w:szCs w:val="24"/>
              </w:rPr>
            </w:pPr>
            <w:r>
              <w:rPr>
                <w:b/>
                <w:bCs/>
              </w:rPr>
              <w:t xml:space="preserve">Standard rate </w:t>
            </w:r>
          </w:p>
        </w:tc>
        <w:tc>
          <w:tcPr>
            <w:tcW w:w="6210" w:type="dxa"/>
            <w:tcBorders>
              <w:top w:val="outset" w:sz="6" w:space="0" w:color="auto"/>
              <w:left w:val="outset" w:sz="6" w:space="0" w:color="auto"/>
              <w:bottom w:val="outset" w:sz="6" w:space="0" w:color="auto"/>
              <w:right w:val="outset" w:sz="6" w:space="0" w:color="auto"/>
            </w:tcBorders>
            <w:hideMark/>
          </w:tcPr>
          <w:p w:rsidR="009E6699" w:rsidRDefault="009E6699" w:rsidP="009E6699">
            <w:r>
              <w:t xml:space="preserve">The standard rate is an amount equivalent to the cost of an economy class rail or bus fare; </w:t>
            </w:r>
          </w:p>
          <w:p w:rsidR="009E6699" w:rsidRDefault="009E6699" w:rsidP="009E6699">
            <w:pPr>
              <w:numPr>
                <w:ilvl w:val="0"/>
                <w:numId w:val="422"/>
              </w:numPr>
              <w:spacing w:before="100" w:beforeAutospacing="1" w:after="100" w:afterAutospacing="1"/>
            </w:pPr>
            <w:r>
              <w:t xml:space="preserve">where travel by economy class rail or bus is impracticable or unreasonable, the rate may be pegged to: </w:t>
            </w:r>
          </w:p>
          <w:p w:rsidR="009E6699" w:rsidRDefault="009E6699" w:rsidP="009E6699">
            <w:pPr>
              <w:numPr>
                <w:ilvl w:val="0"/>
                <w:numId w:val="423"/>
              </w:numPr>
              <w:spacing w:before="100" w:beforeAutospacing="1" w:after="100" w:afterAutospacing="1"/>
            </w:pPr>
            <w:r>
              <w:t xml:space="preserve">economy air fare or rail fare with sleeping berth </w:t>
            </w:r>
          </w:p>
          <w:p w:rsidR="009E6699" w:rsidRDefault="009E6699" w:rsidP="009E6699">
            <w:pPr>
              <w:numPr>
                <w:ilvl w:val="0"/>
                <w:numId w:val="423"/>
              </w:numPr>
              <w:spacing w:before="100" w:beforeAutospacing="1" w:after="100" w:afterAutospacing="1"/>
            </w:pPr>
            <w:r>
              <w:t xml:space="preserve">Motor Vehicle Allowance rate </w:t>
            </w:r>
          </w:p>
          <w:p w:rsidR="009E6699" w:rsidRDefault="009E6699" w:rsidP="009E6699">
            <w:pPr>
              <w:numPr>
                <w:ilvl w:val="0"/>
                <w:numId w:val="423"/>
              </w:numPr>
              <w:spacing w:before="100" w:beforeAutospacing="1" w:after="100" w:afterAutospacing="1"/>
              <w:rPr>
                <w:sz w:val="24"/>
                <w:szCs w:val="24"/>
              </w:rPr>
            </w:pPr>
            <w:proofErr w:type="gramStart"/>
            <w:r>
              <w:t>cost</w:t>
            </w:r>
            <w:proofErr w:type="gramEnd"/>
            <w:r>
              <w:t xml:space="preserve"> of chartered transport; or -other appropriate means of transport. </w:t>
            </w:r>
          </w:p>
        </w:tc>
      </w:tr>
      <w:tr w:rsidR="009E6699" w:rsidTr="009E6699">
        <w:trPr>
          <w:tblCellSpacing w:w="15" w:type="dxa"/>
          <w:jc w:val="center"/>
        </w:trPr>
        <w:tc>
          <w:tcPr>
            <w:tcW w:w="2640" w:type="dxa"/>
            <w:tcBorders>
              <w:top w:val="outset" w:sz="6" w:space="0" w:color="auto"/>
              <w:left w:val="outset" w:sz="6" w:space="0" w:color="auto"/>
              <w:bottom w:val="outset" w:sz="6" w:space="0" w:color="auto"/>
              <w:right w:val="outset" w:sz="6" w:space="0" w:color="auto"/>
            </w:tcBorders>
            <w:hideMark/>
          </w:tcPr>
          <w:p w:rsidR="009E6699" w:rsidRDefault="009E6699" w:rsidP="009E6699">
            <w:pPr>
              <w:rPr>
                <w:sz w:val="24"/>
                <w:szCs w:val="24"/>
              </w:rPr>
            </w:pPr>
            <w:r>
              <w:rPr>
                <w:b/>
                <w:bCs/>
              </w:rPr>
              <w:t xml:space="preserve">Provision of entitlement </w:t>
            </w:r>
          </w:p>
        </w:tc>
        <w:tc>
          <w:tcPr>
            <w:tcW w:w="6210" w:type="dxa"/>
            <w:tcBorders>
              <w:top w:val="outset" w:sz="6" w:space="0" w:color="auto"/>
              <w:left w:val="outset" w:sz="6" w:space="0" w:color="auto"/>
              <w:bottom w:val="outset" w:sz="6" w:space="0" w:color="auto"/>
              <w:right w:val="outset" w:sz="6" w:space="0" w:color="auto"/>
            </w:tcBorders>
            <w:hideMark/>
          </w:tcPr>
          <w:p w:rsidR="009E6699" w:rsidRDefault="009E6699" w:rsidP="009E6699">
            <w:pPr>
              <w:numPr>
                <w:ilvl w:val="0"/>
                <w:numId w:val="424"/>
              </w:numPr>
              <w:spacing w:before="100" w:beforeAutospacing="1" w:after="100" w:afterAutospacing="1"/>
            </w:pPr>
            <w:r>
              <w:t xml:space="preserve">Travel ticket authorised by Centrelink; </w:t>
            </w:r>
          </w:p>
          <w:p w:rsidR="009E6699" w:rsidRDefault="009E6699" w:rsidP="009E6699">
            <w:pPr>
              <w:numPr>
                <w:ilvl w:val="0"/>
                <w:numId w:val="424"/>
              </w:numPr>
              <w:spacing w:before="100" w:beforeAutospacing="1" w:after="100" w:afterAutospacing="1"/>
            </w:pPr>
            <w:r>
              <w:t xml:space="preserve">cost of travel reimbursed to person incurring expense; and </w:t>
            </w:r>
          </w:p>
          <w:p w:rsidR="009E6699" w:rsidRDefault="009E6699" w:rsidP="009E6699">
            <w:pPr>
              <w:numPr>
                <w:ilvl w:val="0"/>
                <w:numId w:val="424"/>
              </w:numPr>
              <w:spacing w:before="100" w:beforeAutospacing="1" w:after="100" w:afterAutospacing="1"/>
              <w:rPr>
                <w:sz w:val="24"/>
                <w:szCs w:val="24"/>
              </w:rPr>
            </w:pPr>
            <w:proofErr w:type="gramStart"/>
            <w:r>
              <w:t>transport</w:t>
            </w:r>
            <w:proofErr w:type="gramEnd"/>
            <w:r>
              <w:t xml:space="preserve"> chartered by Centrelink. </w:t>
            </w:r>
          </w:p>
        </w:tc>
      </w:tr>
      <w:tr w:rsidR="009E6699" w:rsidTr="009E6699">
        <w:trPr>
          <w:tblCellSpacing w:w="15" w:type="dxa"/>
          <w:jc w:val="center"/>
        </w:trPr>
        <w:tc>
          <w:tcPr>
            <w:tcW w:w="2640" w:type="dxa"/>
            <w:tcBorders>
              <w:top w:val="outset" w:sz="6" w:space="0" w:color="auto"/>
              <w:left w:val="outset" w:sz="6" w:space="0" w:color="auto"/>
              <w:bottom w:val="outset" w:sz="6" w:space="0" w:color="auto"/>
              <w:right w:val="outset" w:sz="6" w:space="0" w:color="auto"/>
            </w:tcBorders>
            <w:hideMark/>
          </w:tcPr>
          <w:p w:rsidR="009E6699" w:rsidRDefault="009E6699" w:rsidP="009E6699">
            <w:pPr>
              <w:rPr>
                <w:sz w:val="24"/>
                <w:szCs w:val="24"/>
              </w:rPr>
            </w:pPr>
            <w:r>
              <w:rPr>
                <w:b/>
                <w:bCs/>
              </w:rPr>
              <w:t xml:space="preserve">Other conditions </w:t>
            </w:r>
          </w:p>
        </w:tc>
        <w:tc>
          <w:tcPr>
            <w:tcW w:w="6210" w:type="dxa"/>
            <w:tcBorders>
              <w:top w:val="outset" w:sz="6" w:space="0" w:color="auto"/>
              <w:left w:val="outset" w:sz="6" w:space="0" w:color="auto"/>
              <w:bottom w:val="outset" w:sz="6" w:space="0" w:color="auto"/>
              <w:right w:val="outset" w:sz="6" w:space="0" w:color="auto"/>
            </w:tcBorders>
            <w:hideMark/>
          </w:tcPr>
          <w:p w:rsidR="009E6699" w:rsidRDefault="009E6699" w:rsidP="009E6699">
            <w:pPr>
              <w:numPr>
                <w:ilvl w:val="0"/>
                <w:numId w:val="425"/>
              </w:numPr>
              <w:spacing w:before="100" w:beforeAutospacing="1" w:after="100" w:afterAutospacing="1"/>
            </w:pPr>
            <w:r>
              <w:t xml:space="preserve">Independent and pensioner students who have travelled interstate to undertake a tertiary course will be considered residents of their study location for any further studies undertaken after completing the initial tertiary qualification, thus relinquishing fares entitlement. </w:t>
            </w:r>
          </w:p>
          <w:p w:rsidR="009E6699" w:rsidRDefault="009E6699" w:rsidP="009E6699">
            <w:pPr>
              <w:numPr>
                <w:ilvl w:val="0"/>
                <w:numId w:val="425"/>
              </w:numPr>
              <w:spacing w:before="100" w:beforeAutospacing="1" w:after="100" w:afterAutospacing="1"/>
            </w:pPr>
            <w:r>
              <w:t xml:space="preserve">Interstate travel is not available for students undertaking certificate and enabling courses (including those offered by universities) at interstate locations, except where the conditions of ...... are met. </w:t>
            </w:r>
          </w:p>
          <w:p w:rsidR="009E6699" w:rsidRDefault="009E6699" w:rsidP="009E6699">
            <w:pPr>
              <w:rPr>
                <w:sz w:val="24"/>
                <w:szCs w:val="24"/>
              </w:rPr>
            </w:pPr>
            <w:r>
              <w:t xml:space="preserve">In such cases, the student may be approved to travel to the most cost-effective interstate location. </w:t>
            </w:r>
          </w:p>
        </w:tc>
      </w:tr>
      <w:tr w:rsidR="009E6699" w:rsidTr="009E6699">
        <w:trPr>
          <w:tblCellSpacing w:w="15" w:type="dxa"/>
          <w:jc w:val="center"/>
        </w:trPr>
        <w:tc>
          <w:tcPr>
            <w:tcW w:w="2640" w:type="dxa"/>
            <w:tcBorders>
              <w:top w:val="outset" w:sz="6" w:space="0" w:color="auto"/>
              <w:left w:val="outset" w:sz="6" w:space="0" w:color="auto"/>
              <w:bottom w:val="outset" w:sz="6" w:space="0" w:color="auto"/>
              <w:right w:val="outset" w:sz="6" w:space="0" w:color="auto"/>
            </w:tcBorders>
            <w:hideMark/>
          </w:tcPr>
          <w:p w:rsidR="009E6699" w:rsidRDefault="009E6699" w:rsidP="009E6699">
            <w:pPr>
              <w:rPr>
                <w:sz w:val="24"/>
                <w:szCs w:val="24"/>
              </w:rPr>
            </w:pPr>
            <w:r>
              <w:rPr>
                <w:b/>
                <w:bCs/>
              </w:rPr>
              <w:t xml:space="preserve">Payment features </w:t>
            </w:r>
          </w:p>
        </w:tc>
        <w:tc>
          <w:tcPr>
            <w:tcW w:w="6210" w:type="dxa"/>
            <w:tcBorders>
              <w:top w:val="outset" w:sz="6" w:space="0" w:color="auto"/>
              <w:left w:val="outset" w:sz="6" w:space="0" w:color="auto"/>
              <w:bottom w:val="outset" w:sz="6" w:space="0" w:color="auto"/>
              <w:right w:val="outset" w:sz="6" w:space="0" w:color="auto"/>
            </w:tcBorders>
            <w:hideMark/>
          </w:tcPr>
          <w:p w:rsidR="009E6699" w:rsidRDefault="009E6699" w:rsidP="009E6699">
            <w:pPr>
              <w:numPr>
                <w:ilvl w:val="0"/>
                <w:numId w:val="426"/>
              </w:numPr>
              <w:spacing w:before="100" w:beforeAutospacing="1" w:after="100" w:afterAutospacing="1"/>
            </w:pPr>
            <w:r>
              <w:t xml:space="preserve">Payable on submission of claim from: </w:t>
            </w:r>
          </w:p>
          <w:p w:rsidR="009E6699" w:rsidRDefault="009E6699" w:rsidP="009E6699">
            <w:pPr>
              <w:numPr>
                <w:ilvl w:val="0"/>
                <w:numId w:val="427"/>
              </w:numPr>
              <w:spacing w:before="100" w:beforeAutospacing="1" w:after="100" w:afterAutospacing="1"/>
            </w:pPr>
            <w:r>
              <w:t xml:space="preserve">travel carrier or travel agent for Centrelink-authorised or Centrelink chartered travel, or </w:t>
            </w:r>
          </w:p>
          <w:p w:rsidR="009E6699" w:rsidRDefault="009E6699" w:rsidP="009E6699">
            <w:pPr>
              <w:numPr>
                <w:ilvl w:val="0"/>
                <w:numId w:val="427"/>
              </w:numPr>
              <w:spacing w:before="100" w:beforeAutospacing="1" w:after="100" w:afterAutospacing="1"/>
              <w:rPr>
                <w:sz w:val="24"/>
                <w:szCs w:val="24"/>
              </w:rPr>
            </w:pPr>
            <w:proofErr w:type="gramStart"/>
            <w:r>
              <w:t>student</w:t>
            </w:r>
            <w:proofErr w:type="gramEnd"/>
            <w:r>
              <w:t xml:space="preserve"> or person or education institution incurring cost. </w:t>
            </w:r>
          </w:p>
        </w:tc>
      </w:tr>
      <w:tr w:rsidR="009E6699" w:rsidTr="009E6699">
        <w:trPr>
          <w:tblCellSpacing w:w="15" w:type="dxa"/>
          <w:jc w:val="center"/>
        </w:trPr>
        <w:tc>
          <w:tcPr>
            <w:tcW w:w="2640" w:type="dxa"/>
            <w:tcBorders>
              <w:top w:val="outset" w:sz="6" w:space="0" w:color="auto"/>
              <w:left w:val="outset" w:sz="6" w:space="0" w:color="auto"/>
              <w:bottom w:val="outset" w:sz="6" w:space="0" w:color="auto"/>
              <w:right w:val="outset" w:sz="6" w:space="0" w:color="auto"/>
            </w:tcBorders>
            <w:vAlign w:val="center"/>
            <w:hideMark/>
          </w:tcPr>
          <w:p w:rsidR="009E6699" w:rsidRDefault="009E6699" w:rsidP="009E6699">
            <w:pPr>
              <w:rPr>
                <w:sz w:val="24"/>
                <w:szCs w:val="24"/>
              </w:rPr>
            </w:pPr>
            <w:r>
              <w:rPr>
                <w:b/>
                <w:bCs/>
              </w:rPr>
              <w:t xml:space="preserve">Taxation status </w:t>
            </w:r>
          </w:p>
        </w:tc>
        <w:tc>
          <w:tcPr>
            <w:tcW w:w="6210" w:type="dxa"/>
            <w:tcBorders>
              <w:top w:val="outset" w:sz="6" w:space="0" w:color="auto"/>
              <w:left w:val="outset" w:sz="6" w:space="0" w:color="auto"/>
              <w:bottom w:val="outset" w:sz="6" w:space="0" w:color="auto"/>
              <w:right w:val="outset" w:sz="6" w:space="0" w:color="auto"/>
            </w:tcBorders>
            <w:vAlign w:val="center"/>
            <w:hideMark/>
          </w:tcPr>
          <w:p w:rsidR="009E6699" w:rsidRDefault="009E6699" w:rsidP="009E6699">
            <w:pPr>
              <w:rPr>
                <w:sz w:val="24"/>
                <w:szCs w:val="24"/>
              </w:rPr>
            </w:pPr>
            <w:r>
              <w:t xml:space="preserve">Non taxable income for the student. </w:t>
            </w:r>
          </w:p>
        </w:tc>
      </w:tr>
      <w:tr w:rsidR="009E6699" w:rsidTr="009E6699">
        <w:trPr>
          <w:tblCellSpacing w:w="15" w:type="dxa"/>
          <w:jc w:val="center"/>
        </w:trPr>
        <w:tc>
          <w:tcPr>
            <w:tcW w:w="2640" w:type="dxa"/>
            <w:tcBorders>
              <w:top w:val="outset" w:sz="6" w:space="0" w:color="auto"/>
              <w:left w:val="outset" w:sz="6" w:space="0" w:color="auto"/>
              <w:bottom w:val="outset" w:sz="6" w:space="0" w:color="auto"/>
              <w:right w:val="outset" w:sz="6" w:space="0" w:color="auto"/>
            </w:tcBorders>
            <w:vAlign w:val="center"/>
            <w:hideMark/>
          </w:tcPr>
          <w:p w:rsidR="009E6699" w:rsidRDefault="009E6699" w:rsidP="009E6699">
            <w:pPr>
              <w:rPr>
                <w:sz w:val="24"/>
                <w:szCs w:val="24"/>
              </w:rPr>
            </w:pPr>
            <w:r>
              <w:rPr>
                <w:b/>
                <w:bCs/>
              </w:rPr>
              <w:t xml:space="preserve">Indexation status </w:t>
            </w:r>
          </w:p>
        </w:tc>
        <w:tc>
          <w:tcPr>
            <w:tcW w:w="6210" w:type="dxa"/>
            <w:tcBorders>
              <w:top w:val="outset" w:sz="6" w:space="0" w:color="auto"/>
              <w:left w:val="outset" w:sz="6" w:space="0" w:color="auto"/>
              <w:bottom w:val="outset" w:sz="6" w:space="0" w:color="auto"/>
              <w:right w:val="outset" w:sz="6" w:space="0" w:color="auto"/>
            </w:tcBorders>
            <w:vAlign w:val="center"/>
            <w:hideMark/>
          </w:tcPr>
          <w:p w:rsidR="009E6699" w:rsidRDefault="009E6699" w:rsidP="009E6699">
            <w:pPr>
              <w:rPr>
                <w:sz w:val="24"/>
                <w:szCs w:val="24"/>
              </w:rPr>
            </w:pPr>
            <w:r>
              <w:t xml:space="preserve">Not applicable. </w:t>
            </w:r>
          </w:p>
        </w:tc>
      </w:tr>
    </w:tbl>
    <w:p w:rsidR="009E6699" w:rsidRDefault="009E6699" w:rsidP="009E6699">
      <w:pPr>
        <w:pStyle w:val="note-1"/>
      </w:pPr>
      <w:r>
        <w:rPr>
          <w:b/>
          <w:bCs/>
          <w:i/>
          <w:iCs/>
          <w:noProof/>
        </w:rPr>
        <w:drawing>
          <wp:inline distT="0" distB="0" distL="0" distR="0">
            <wp:extent cx="262255" cy="199390"/>
            <wp:effectExtent l="19050" t="0" r="4445" b="0"/>
            <wp:docPr id="2268" name="Picture 226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8" descr="Note"/>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i/>
          <w:iCs/>
        </w:rPr>
        <w:t xml:space="preserve">*Note 1: </w:t>
      </w:r>
      <w:r>
        <w:rPr>
          <w:i/>
          <w:iCs/>
        </w:rPr>
        <w:t>Travel costs to a school with available boarding places in the student's home state should be compared with commercial travel costs to the interstate school for which ABSTUDY fares allowance has been requested</w:t>
      </w:r>
      <w:r>
        <w:rPr>
          <w:b/>
          <w:bCs/>
          <w:i/>
          <w:iCs/>
        </w:rPr>
        <w:t xml:space="preserve">. </w:t>
      </w:r>
    </w:p>
    <w:p w:rsidR="009E6699" w:rsidRDefault="009E6699" w:rsidP="009E6699">
      <w:pPr>
        <w:pStyle w:val="note-1"/>
      </w:pPr>
      <w:r>
        <w:rPr>
          <w:b/>
          <w:bCs/>
          <w:i/>
          <w:iCs/>
          <w:noProof/>
        </w:rPr>
        <w:drawing>
          <wp:inline distT="0" distB="0" distL="0" distR="0">
            <wp:extent cx="262255" cy="199390"/>
            <wp:effectExtent l="19050" t="0" r="4445" b="0"/>
            <wp:docPr id="2269" name="Picture 226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9" descr="Note"/>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i/>
          <w:iCs/>
        </w:rPr>
        <w:t>**Note 2:</w:t>
      </w:r>
      <w:r>
        <w:rPr>
          <w:i/>
          <w:iCs/>
        </w:rPr>
        <w:t xml:space="preserve"> Students should not be forced to go interstate, unless this is requested by the applicant, regardless of cost.</w:t>
      </w:r>
    </w:p>
    <w:p w:rsidR="009E6699" w:rsidRDefault="009E6699" w:rsidP="009E6699">
      <w:pPr>
        <w:pStyle w:val="Heading3"/>
      </w:pPr>
      <w:bookmarkStart w:id="1339" w:name="P7009_426272"/>
      <w:bookmarkEnd w:id="1339"/>
      <w:r>
        <w:t>113.4 Incidentals</w:t>
      </w:r>
      <w:bookmarkStart w:id="1340" w:name="P7009_426289"/>
      <w:bookmarkEnd w:id="1340"/>
      <w:r>
        <w:t xml:space="preserve"> Allowance</w:t>
      </w:r>
      <w:bookmarkStart w:id="1341" w:name="P7009_426299"/>
      <w:bookmarkEnd w:id="1341"/>
      <w:r>
        <w:t xml:space="preserve"> </w:t>
      </w:r>
    </w:p>
    <w:p w:rsidR="009E6699" w:rsidRDefault="009E6699" w:rsidP="009E6699">
      <w:pPr>
        <w:pStyle w:val="caption-1"/>
      </w:pPr>
      <w:bookmarkStart w:id="1342" w:name="P7011_426300"/>
      <w:bookmarkEnd w:id="1342"/>
      <w:r>
        <w:rPr>
          <w:b/>
          <w:bCs/>
        </w:rPr>
        <w:t>Table 23 - Key features of Incidentals Allowance</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685"/>
        <w:gridCol w:w="6255"/>
      </w:tblGrid>
      <w:tr w:rsidR="009E6699" w:rsidTr="009E6699">
        <w:trPr>
          <w:tblCellSpacing w:w="15" w:type="dxa"/>
          <w:jc w:val="center"/>
        </w:trPr>
        <w:tc>
          <w:tcPr>
            <w:tcW w:w="2640" w:type="dxa"/>
            <w:tcBorders>
              <w:top w:val="outset" w:sz="6" w:space="0" w:color="auto"/>
              <w:left w:val="outset" w:sz="6" w:space="0" w:color="auto"/>
              <w:bottom w:val="outset" w:sz="6" w:space="0" w:color="auto"/>
              <w:right w:val="outset" w:sz="6" w:space="0" w:color="auto"/>
            </w:tcBorders>
            <w:shd w:val="clear" w:color="auto" w:fill="000099"/>
            <w:vAlign w:val="center"/>
            <w:hideMark/>
          </w:tcPr>
          <w:p w:rsidR="009E6699" w:rsidRDefault="009E6699" w:rsidP="009E6699">
            <w:pPr>
              <w:rPr>
                <w:sz w:val="24"/>
                <w:szCs w:val="24"/>
              </w:rPr>
            </w:pPr>
            <w:r>
              <w:rPr>
                <w:b/>
                <w:bCs/>
                <w:color w:val="FFFFFF"/>
              </w:rPr>
              <w:t xml:space="preserve">Feature of Allowance </w:t>
            </w:r>
          </w:p>
        </w:tc>
        <w:tc>
          <w:tcPr>
            <w:tcW w:w="6210" w:type="dxa"/>
            <w:tcBorders>
              <w:top w:val="outset" w:sz="6" w:space="0" w:color="auto"/>
              <w:left w:val="outset" w:sz="6" w:space="0" w:color="auto"/>
              <w:bottom w:val="outset" w:sz="6" w:space="0" w:color="auto"/>
              <w:right w:val="outset" w:sz="6" w:space="0" w:color="auto"/>
            </w:tcBorders>
            <w:shd w:val="clear" w:color="auto" w:fill="000099"/>
            <w:vAlign w:val="center"/>
            <w:hideMark/>
          </w:tcPr>
          <w:p w:rsidR="009E6699" w:rsidRDefault="009E6699" w:rsidP="009E6699">
            <w:pPr>
              <w:rPr>
                <w:sz w:val="24"/>
                <w:szCs w:val="24"/>
              </w:rPr>
            </w:pPr>
            <w:r>
              <w:rPr>
                <w:b/>
                <w:bCs/>
                <w:color w:val="FFFFFF"/>
              </w:rPr>
              <w:t xml:space="preserve">Details </w:t>
            </w:r>
          </w:p>
        </w:tc>
      </w:tr>
      <w:tr w:rsidR="009E6699" w:rsidTr="009E6699">
        <w:trPr>
          <w:tblCellSpacing w:w="15" w:type="dxa"/>
          <w:jc w:val="center"/>
        </w:trPr>
        <w:tc>
          <w:tcPr>
            <w:tcW w:w="2640" w:type="dxa"/>
            <w:tcBorders>
              <w:top w:val="outset" w:sz="6" w:space="0" w:color="auto"/>
              <w:left w:val="outset" w:sz="6" w:space="0" w:color="auto"/>
              <w:bottom w:val="outset" w:sz="6" w:space="0" w:color="auto"/>
              <w:right w:val="outset" w:sz="6" w:space="0" w:color="auto"/>
            </w:tcBorders>
            <w:hideMark/>
          </w:tcPr>
          <w:p w:rsidR="009E6699" w:rsidRDefault="009E6699" w:rsidP="009E6699">
            <w:pPr>
              <w:rPr>
                <w:sz w:val="24"/>
                <w:szCs w:val="24"/>
              </w:rPr>
            </w:pPr>
            <w:r>
              <w:rPr>
                <w:b/>
                <w:bCs/>
              </w:rPr>
              <w:t xml:space="preserve">Availability </w:t>
            </w:r>
          </w:p>
        </w:tc>
        <w:tc>
          <w:tcPr>
            <w:tcW w:w="6210" w:type="dxa"/>
            <w:tcBorders>
              <w:top w:val="outset" w:sz="6" w:space="0" w:color="auto"/>
              <w:left w:val="outset" w:sz="6" w:space="0" w:color="auto"/>
              <w:bottom w:val="outset" w:sz="6" w:space="0" w:color="auto"/>
              <w:right w:val="outset" w:sz="6" w:space="0" w:color="auto"/>
            </w:tcBorders>
            <w:hideMark/>
          </w:tcPr>
          <w:p w:rsidR="009E6699" w:rsidRDefault="009E6699" w:rsidP="009E6699">
            <w:pPr>
              <w:numPr>
                <w:ilvl w:val="0"/>
                <w:numId w:val="428"/>
              </w:numPr>
              <w:spacing w:before="100" w:beforeAutospacing="1" w:after="100" w:afterAutospacing="1"/>
            </w:pPr>
            <w:r>
              <w:t xml:space="preserve">Tertiary </w:t>
            </w:r>
          </w:p>
          <w:p w:rsidR="009E6699" w:rsidRDefault="009E6699" w:rsidP="009E6699">
            <w:pPr>
              <w:numPr>
                <w:ilvl w:val="0"/>
                <w:numId w:val="428"/>
              </w:numPr>
              <w:spacing w:before="100" w:beforeAutospacing="1" w:after="100" w:afterAutospacing="1"/>
            </w:pPr>
            <w:r>
              <w:t xml:space="preserve">Part-time </w:t>
            </w:r>
          </w:p>
          <w:p w:rsidR="009E6699" w:rsidRDefault="009E6699" w:rsidP="009E6699">
            <w:pPr>
              <w:numPr>
                <w:ilvl w:val="0"/>
                <w:numId w:val="428"/>
              </w:numPr>
              <w:spacing w:before="100" w:beforeAutospacing="1" w:after="100" w:afterAutospacing="1"/>
            </w:pPr>
            <w:r>
              <w:t xml:space="preserve">Schooling B </w:t>
            </w:r>
          </w:p>
          <w:p w:rsidR="009E6699" w:rsidRDefault="009E6699" w:rsidP="009E6699">
            <w:pPr>
              <w:numPr>
                <w:ilvl w:val="0"/>
                <w:numId w:val="428"/>
              </w:numPr>
              <w:spacing w:before="100" w:beforeAutospacing="1" w:after="100" w:afterAutospacing="1"/>
            </w:pPr>
            <w:r>
              <w:t xml:space="preserve">Masters and Doctorate Awards. </w:t>
            </w:r>
          </w:p>
          <w:p w:rsidR="009E6699" w:rsidRDefault="009E6699" w:rsidP="009E6699">
            <w:pPr>
              <w:rPr>
                <w:sz w:val="24"/>
                <w:szCs w:val="24"/>
              </w:rPr>
            </w:pPr>
            <w:r>
              <w:rPr>
                <w:b/>
                <w:bCs/>
                <w:noProof/>
                <w:lang w:eastAsia="en-AU"/>
              </w:rPr>
              <w:drawing>
                <wp:inline distT="0" distB="0" distL="0" distR="0">
                  <wp:extent cx="262255" cy="199390"/>
                  <wp:effectExtent l="19050" t="0" r="4445" b="0"/>
                  <wp:docPr id="2271" name="Picture 2271" descr="http://web.archive.org/web/20050510230402im_/http:/www.dest.gov.au/archive/schools/abstudy/images/transit_graphics/abstudypm-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1" descr="http://web.archive.org/web/20050510230402im_/http:/www.dest.gov.au/archive/schools/abstudy/images/transit_graphics/abstudypm-20.gif"/>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rPr>
              <w:t xml:space="preserve">Note: </w:t>
            </w:r>
            <w:r>
              <w:t xml:space="preserve">Schooling Award students must be 18 years or older at 1 January in the year of study to be eligible. </w:t>
            </w:r>
          </w:p>
        </w:tc>
      </w:tr>
      <w:tr w:rsidR="009E6699" w:rsidTr="009E6699">
        <w:trPr>
          <w:tblCellSpacing w:w="15" w:type="dxa"/>
          <w:jc w:val="center"/>
        </w:trPr>
        <w:tc>
          <w:tcPr>
            <w:tcW w:w="2640" w:type="dxa"/>
            <w:tcBorders>
              <w:top w:val="outset" w:sz="6" w:space="0" w:color="auto"/>
              <w:left w:val="outset" w:sz="6" w:space="0" w:color="auto"/>
              <w:bottom w:val="outset" w:sz="6" w:space="0" w:color="auto"/>
              <w:right w:val="outset" w:sz="6" w:space="0" w:color="auto"/>
            </w:tcBorders>
            <w:hideMark/>
          </w:tcPr>
          <w:p w:rsidR="009E6699" w:rsidRDefault="009E6699" w:rsidP="009E6699">
            <w:pPr>
              <w:rPr>
                <w:sz w:val="24"/>
                <w:szCs w:val="24"/>
              </w:rPr>
            </w:pPr>
            <w:r>
              <w:rPr>
                <w:b/>
                <w:bCs/>
              </w:rPr>
              <w:t xml:space="preserve">Purpose </w:t>
            </w:r>
          </w:p>
        </w:tc>
        <w:tc>
          <w:tcPr>
            <w:tcW w:w="6210" w:type="dxa"/>
            <w:tcBorders>
              <w:top w:val="outset" w:sz="6" w:space="0" w:color="auto"/>
              <w:left w:val="outset" w:sz="6" w:space="0" w:color="auto"/>
              <w:bottom w:val="outset" w:sz="6" w:space="0" w:color="auto"/>
              <w:right w:val="outset" w:sz="6" w:space="0" w:color="auto"/>
            </w:tcBorders>
            <w:hideMark/>
          </w:tcPr>
          <w:p w:rsidR="009E6699" w:rsidRDefault="009E6699" w:rsidP="009E6699">
            <w:pPr>
              <w:rPr>
                <w:sz w:val="24"/>
                <w:szCs w:val="24"/>
              </w:rPr>
            </w:pPr>
            <w:r>
              <w:t xml:space="preserve">To assist in meeting expenses associated with study in the approved course, such as general purpose education institution fees, textbooks, equipment and stationery. </w:t>
            </w:r>
          </w:p>
        </w:tc>
      </w:tr>
      <w:tr w:rsidR="009E6699" w:rsidTr="009E6699">
        <w:trPr>
          <w:tblCellSpacing w:w="15" w:type="dxa"/>
          <w:jc w:val="center"/>
        </w:trPr>
        <w:tc>
          <w:tcPr>
            <w:tcW w:w="2640" w:type="dxa"/>
            <w:tcBorders>
              <w:top w:val="outset" w:sz="6" w:space="0" w:color="auto"/>
              <w:left w:val="outset" w:sz="6" w:space="0" w:color="auto"/>
              <w:bottom w:val="outset" w:sz="6" w:space="0" w:color="auto"/>
              <w:right w:val="outset" w:sz="6" w:space="0" w:color="auto"/>
            </w:tcBorders>
            <w:hideMark/>
          </w:tcPr>
          <w:p w:rsidR="009E6699" w:rsidRDefault="009E6699" w:rsidP="009E6699">
            <w:pPr>
              <w:rPr>
                <w:sz w:val="24"/>
                <w:szCs w:val="24"/>
              </w:rPr>
            </w:pPr>
            <w:r>
              <w:rPr>
                <w:b/>
                <w:bCs/>
              </w:rPr>
              <w:t xml:space="preserve">Eligibility conditions </w:t>
            </w:r>
          </w:p>
        </w:tc>
        <w:tc>
          <w:tcPr>
            <w:tcW w:w="6210" w:type="dxa"/>
            <w:tcBorders>
              <w:top w:val="outset" w:sz="6" w:space="0" w:color="auto"/>
              <w:left w:val="outset" w:sz="6" w:space="0" w:color="auto"/>
              <w:bottom w:val="outset" w:sz="6" w:space="0" w:color="auto"/>
              <w:right w:val="outset" w:sz="6" w:space="0" w:color="auto"/>
            </w:tcBorders>
            <w:hideMark/>
          </w:tcPr>
          <w:p w:rsidR="009E6699" w:rsidRDefault="009E6699" w:rsidP="009E6699">
            <w:pPr>
              <w:numPr>
                <w:ilvl w:val="0"/>
                <w:numId w:val="429"/>
              </w:numPr>
              <w:spacing w:before="100" w:beforeAutospacing="1" w:after="100" w:afterAutospacing="1"/>
            </w:pPr>
            <w:r>
              <w:t xml:space="preserve">Meets relevant Award criteria, and </w:t>
            </w:r>
          </w:p>
          <w:p w:rsidR="009E6699" w:rsidRDefault="009E6699" w:rsidP="009E6699">
            <w:pPr>
              <w:numPr>
                <w:ilvl w:val="0"/>
                <w:numId w:val="429"/>
              </w:numPr>
              <w:spacing w:before="100" w:beforeAutospacing="1" w:after="100" w:afterAutospacing="1"/>
              <w:rPr>
                <w:sz w:val="24"/>
                <w:szCs w:val="24"/>
              </w:rPr>
            </w:pPr>
            <w:r>
              <w:t xml:space="preserve">Allowance is not income-tested. </w:t>
            </w:r>
          </w:p>
        </w:tc>
      </w:tr>
      <w:tr w:rsidR="009E6699" w:rsidTr="009E6699">
        <w:trPr>
          <w:tblCellSpacing w:w="15" w:type="dxa"/>
          <w:jc w:val="center"/>
        </w:trPr>
        <w:tc>
          <w:tcPr>
            <w:tcW w:w="2640" w:type="dxa"/>
            <w:tcBorders>
              <w:top w:val="outset" w:sz="6" w:space="0" w:color="auto"/>
              <w:left w:val="outset" w:sz="6" w:space="0" w:color="auto"/>
              <w:bottom w:val="outset" w:sz="6" w:space="0" w:color="auto"/>
              <w:right w:val="outset" w:sz="6" w:space="0" w:color="auto"/>
            </w:tcBorders>
            <w:hideMark/>
          </w:tcPr>
          <w:p w:rsidR="009E6699" w:rsidRDefault="009E6699" w:rsidP="009E6699">
            <w:pPr>
              <w:rPr>
                <w:sz w:val="24"/>
                <w:szCs w:val="24"/>
              </w:rPr>
            </w:pPr>
            <w:r>
              <w:rPr>
                <w:b/>
                <w:bCs/>
              </w:rPr>
              <w:t xml:space="preserve">Entitlement </w:t>
            </w:r>
          </w:p>
        </w:tc>
        <w:tc>
          <w:tcPr>
            <w:tcW w:w="6210" w:type="dxa"/>
            <w:tcBorders>
              <w:top w:val="outset" w:sz="6" w:space="0" w:color="auto"/>
              <w:left w:val="outset" w:sz="6" w:space="0" w:color="auto"/>
              <w:bottom w:val="outset" w:sz="6" w:space="0" w:color="auto"/>
              <w:right w:val="outset" w:sz="6" w:space="0" w:color="auto"/>
            </w:tcBorders>
            <w:hideMark/>
          </w:tcPr>
          <w:p w:rsidR="009E6699" w:rsidRDefault="009E6699" w:rsidP="009E6699">
            <w:r>
              <w:t xml:space="preserve">Initial entitlement - Period of enrolment </w:t>
            </w:r>
          </w:p>
          <w:p w:rsidR="009E6699" w:rsidRDefault="009E6699" w:rsidP="009E6699">
            <w:pPr>
              <w:numPr>
                <w:ilvl w:val="0"/>
                <w:numId w:val="430"/>
              </w:numPr>
              <w:spacing w:before="100" w:beforeAutospacing="1" w:after="100" w:afterAutospacing="1"/>
            </w:pPr>
            <w:r>
              <w:t xml:space="preserve">&lt;12 weeks; </w:t>
            </w:r>
          </w:p>
          <w:p w:rsidR="009E6699" w:rsidRDefault="009E6699" w:rsidP="009E6699">
            <w:pPr>
              <w:numPr>
                <w:ilvl w:val="0"/>
                <w:numId w:val="430"/>
              </w:numPr>
              <w:spacing w:before="100" w:beforeAutospacing="1" w:after="100" w:afterAutospacing="1"/>
            </w:pPr>
            <w:r>
              <w:t xml:space="preserve">12 - 16 weeks; </w:t>
            </w:r>
          </w:p>
          <w:p w:rsidR="009E6699" w:rsidRDefault="009E6699" w:rsidP="009E6699">
            <w:pPr>
              <w:numPr>
                <w:ilvl w:val="0"/>
                <w:numId w:val="430"/>
              </w:numPr>
              <w:spacing w:before="100" w:beforeAutospacing="1" w:after="100" w:afterAutospacing="1"/>
            </w:pPr>
            <w:r>
              <w:t xml:space="preserve">17 - 23 weeks (1 semester) </w:t>
            </w:r>
          </w:p>
          <w:p w:rsidR="009E6699" w:rsidRDefault="009E6699" w:rsidP="009E6699">
            <w:pPr>
              <w:numPr>
                <w:ilvl w:val="0"/>
                <w:numId w:val="430"/>
              </w:numPr>
              <w:spacing w:before="100" w:beforeAutospacing="1" w:after="100" w:afterAutospacing="1"/>
              <w:rPr>
                <w:sz w:val="24"/>
                <w:szCs w:val="24"/>
              </w:rPr>
            </w:pPr>
            <w:r>
              <w:t xml:space="preserve">24 weeks to 1 year. </w:t>
            </w:r>
          </w:p>
        </w:tc>
      </w:tr>
    </w:tbl>
    <w:p w:rsidR="009E6699" w:rsidRDefault="009E6699" w:rsidP="009E6699">
      <w:pPr>
        <w:pStyle w:val="Heading3"/>
      </w:pPr>
      <w:bookmarkStart w:id="1343" w:name="7037_426953"/>
      <w:bookmarkEnd w:id="1343"/>
      <w:r>
        <w:t>113.5 Additional Incidentals Allowance</w:t>
      </w:r>
      <w:bookmarkStart w:id="1344" w:name="P7037_426990"/>
      <w:bookmarkEnd w:id="1344"/>
    </w:p>
    <w:p w:rsidR="009E6699" w:rsidRDefault="009E6699" w:rsidP="009E6699">
      <w:pPr>
        <w:pStyle w:val="caption-1"/>
      </w:pPr>
      <w:bookmarkStart w:id="1345" w:name="P7039_426990"/>
      <w:bookmarkEnd w:id="1345"/>
      <w:r>
        <w:rPr>
          <w:b/>
          <w:bCs/>
        </w:rPr>
        <w:t>Table 24 - Key features of Additional Incidentals Allowance</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685"/>
        <w:gridCol w:w="6255"/>
      </w:tblGrid>
      <w:tr w:rsidR="009E6699" w:rsidTr="009E6699">
        <w:trPr>
          <w:tblCellSpacing w:w="15" w:type="dxa"/>
          <w:jc w:val="center"/>
        </w:trPr>
        <w:tc>
          <w:tcPr>
            <w:tcW w:w="2640" w:type="dxa"/>
            <w:tcBorders>
              <w:top w:val="outset" w:sz="6" w:space="0" w:color="auto"/>
              <w:left w:val="outset" w:sz="6" w:space="0" w:color="auto"/>
              <w:bottom w:val="outset" w:sz="6" w:space="0" w:color="auto"/>
              <w:right w:val="outset" w:sz="6" w:space="0" w:color="auto"/>
            </w:tcBorders>
            <w:shd w:val="clear" w:color="auto" w:fill="999999"/>
            <w:hideMark/>
          </w:tcPr>
          <w:p w:rsidR="009E6699" w:rsidRDefault="009E6699" w:rsidP="009E6699">
            <w:pPr>
              <w:rPr>
                <w:sz w:val="24"/>
                <w:szCs w:val="24"/>
              </w:rPr>
            </w:pPr>
            <w:r>
              <w:rPr>
                <w:b/>
                <w:bCs/>
                <w:color w:val="FFFFFF"/>
              </w:rPr>
              <w:t xml:space="preserve">Feature of Allowance </w:t>
            </w:r>
          </w:p>
        </w:tc>
        <w:tc>
          <w:tcPr>
            <w:tcW w:w="6210" w:type="dxa"/>
            <w:tcBorders>
              <w:top w:val="outset" w:sz="6" w:space="0" w:color="auto"/>
              <w:left w:val="outset" w:sz="6" w:space="0" w:color="auto"/>
              <w:bottom w:val="outset" w:sz="6" w:space="0" w:color="auto"/>
              <w:right w:val="outset" w:sz="6" w:space="0" w:color="auto"/>
            </w:tcBorders>
            <w:shd w:val="clear" w:color="auto" w:fill="999999"/>
            <w:hideMark/>
          </w:tcPr>
          <w:p w:rsidR="009E6699" w:rsidRDefault="009E6699" w:rsidP="009E6699">
            <w:pPr>
              <w:rPr>
                <w:sz w:val="24"/>
                <w:szCs w:val="24"/>
              </w:rPr>
            </w:pPr>
            <w:r>
              <w:rPr>
                <w:b/>
                <w:bCs/>
                <w:color w:val="FFFFFF"/>
              </w:rPr>
              <w:t xml:space="preserve">Details </w:t>
            </w:r>
          </w:p>
        </w:tc>
      </w:tr>
      <w:tr w:rsidR="009E6699" w:rsidTr="009E6699">
        <w:trPr>
          <w:tblCellSpacing w:w="15" w:type="dxa"/>
          <w:jc w:val="center"/>
        </w:trPr>
        <w:tc>
          <w:tcPr>
            <w:tcW w:w="2640" w:type="dxa"/>
            <w:tcBorders>
              <w:top w:val="outset" w:sz="6" w:space="0" w:color="auto"/>
              <w:left w:val="outset" w:sz="6" w:space="0" w:color="auto"/>
              <w:bottom w:val="outset" w:sz="6" w:space="0" w:color="auto"/>
              <w:right w:val="outset" w:sz="6" w:space="0" w:color="auto"/>
            </w:tcBorders>
            <w:hideMark/>
          </w:tcPr>
          <w:p w:rsidR="009E6699" w:rsidRDefault="009E6699" w:rsidP="009E6699">
            <w:pPr>
              <w:rPr>
                <w:sz w:val="24"/>
                <w:szCs w:val="24"/>
              </w:rPr>
            </w:pPr>
            <w:r>
              <w:rPr>
                <w:b/>
                <w:bCs/>
              </w:rPr>
              <w:t xml:space="preserve">Additional Incidentals Allowance </w:t>
            </w:r>
          </w:p>
        </w:tc>
        <w:tc>
          <w:tcPr>
            <w:tcW w:w="6210" w:type="dxa"/>
            <w:tcBorders>
              <w:top w:val="outset" w:sz="6" w:space="0" w:color="auto"/>
              <w:left w:val="outset" w:sz="6" w:space="0" w:color="auto"/>
              <w:bottom w:val="outset" w:sz="6" w:space="0" w:color="auto"/>
              <w:right w:val="outset" w:sz="6" w:space="0" w:color="auto"/>
            </w:tcBorders>
            <w:hideMark/>
          </w:tcPr>
          <w:p w:rsidR="009E6699" w:rsidRDefault="009E6699" w:rsidP="009E6699">
            <w:pPr>
              <w:numPr>
                <w:ilvl w:val="0"/>
                <w:numId w:val="431"/>
              </w:numPr>
              <w:spacing w:before="100" w:beforeAutospacing="1" w:after="100" w:afterAutospacing="1"/>
            </w:pPr>
            <w:r>
              <w:t xml:space="preserve">Essential course costs exceed the prescribed amount, </w:t>
            </w:r>
          </w:p>
          <w:p w:rsidR="009E6699" w:rsidRDefault="009E6699" w:rsidP="009E6699">
            <w:pPr>
              <w:numPr>
                <w:ilvl w:val="0"/>
                <w:numId w:val="431"/>
              </w:numPr>
              <w:spacing w:before="100" w:beforeAutospacing="1" w:after="100" w:afterAutospacing="1"/>
            </w:pPr>
            <w:r>
              <w:t xml:space="preserve">Itemised claim verified in writing by the Head of School or Faculty </w:t>
            </w:r>
          </w:p>
          <w:p w:rsidR="009E6699" w:rsidRDefault="009E6699" w:rsidP="009E6699">
            <w:r>
              <w:rPr>
                <w:noProof/>
                <w:lang w:eastAsia="en-AU"/>
              </w:rPr>
              <w:drawing>
                <wp:inline distT="0" distB="0" distL="0" distR="0">
                  <wp:extent cx="144780" cy="144780"/>
                  <wp:effectExtent l="19050" t="0" r="7620" b="0"/>
                  <wp:docPr id="2273" name="Picture 2273" descr="cross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3" descr="cross box"/>
                          <pic:cNvPicPr>
                            <a:picLocks noChangeAspect="1" noChangeArrowheads="1"/>
                          </pic:cNvPicPr>
                        </pic:nvPicPr>
                        <pic:blipFill>
                          <a:blip r:embed="rId578"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p>
          <w:p w:rsidR="009E6699" w:rsidRDefault="009E6699" w:rsidP="009E6699">
            <w:pPr>
              <w:pStyle w:val="NormalWeb"/>
            </w:pPr>
            <w:proofErr w:type="gramStart"/>
            <w:r>
              <w:rPr>
                <w:rFonts w:ascii="Arial" w:hAnsi="Arial" w:cs="Arial"/>
                <w:sz w:val="18"/>
                <w:szCs w:val="18"/>
              </w:rPr>
              <w:t>not</w:t>
            </w:r>
            <w:proofErr w:type="gramEnd"/>
            <w:r>
              <w:rPr>
                <w:rFonts w:ascii="Arial" w:hAnsi="Arial" w:cs="Arial"/>
                <w:sz w:val="18"/>
                <w:szCs w:val="18"/>
              </w:rPr>
              <w:t xml:space="preserve"> available to students on the Part-time Award. </w:t>
            </w:r>
          </w:p>
        </w:tc>
      </w:tr>
      <w:tr w:rsidR="009E6699" w:rsidTr="009E6699">
        <w:trPr>
          <w:tblCellSpacing w:w="15" w:type="dxa"/>
          <w:jc w:val="center"/>
        </w:trPr>
        <w:tc>
          <w:tcPr>
            <w:tcW w:w="2640" w:type="dxa"/>
            <w:tcBorders>
              <w:top w:val="outset" w:sz="6" w:space="0" w:color="auto"/>
              <w:left w:val="outset" w:sz="6" w:space="0" w:color="auto"/>
              <w:bottom w:val="outset" w:sz="6" w:space="0" w:color="auto"/>
              <w:right w:val="outset" w:sz="6" w:space="0" w:color="auto"/>
            </w:tcBorders>
            <w:hideMark/>
          </w:tcPr>
          <w:p w:rsidR="009E6699" w:rsidRDefault="009E6699" w:rsidP="009E6699">
            <w:pPr>
              <w:rPr>
                <w:sz w:val="24"/>
                <w:szCs w:val="24"/>
              </w:rPr>
            </w:pPr>
            <w:r>
              <w:rPr>
                <w:b/>
                <w:bCs/>
              </w:rPr>
              <w:t xml:space="preserve">Rate of IA for each year of study per Award </w:t>
            </w:r>
          </w:p>
        </w:tc>
        <w:tc>
          <w:tcPr>
            <w:tcW w:w="6210" w:type="dxa"/>
            <w:tcBorders>
              <w:top w:val="outset" w:sz="6" w:space="0" w:color="auto"/>
              <w:left w:val="outset" w:sz="6" w:space="0" w:color="auto"/>
              <w:bottom w:val="outset" w:sz="6" w:space="0" w:color="auto"/>
              <w:right w:val="outset" w:sz="6" w:space="0" w:color="auto"/>
            </w:tcBorders>
            <w:hideMark/>
          </w:tcPr>
          <w:p w:rsidR="009E6699" w:rsidRDefault="009E6699" w:rsidP="009E6699">
            <w:pPr>
              <w:numPr>
                <w:ilvl w:val="0"/>
                <w:numId w:val="432"/>
              </w:numPr>
              <w:spacing w:before="100" w:beforeAutospacing="1" w:after="100" w:afterAutospacing="1"/>
              <w:rPr>
                <w:sz w:val="24"/>
                <w:szCs w:val="24"/>
              </w:rPr>
            </w:pPr>
            <w:r>
              <w:t>See the Centrelink booklet `</w:t>
            </w:r>
            <w:hyperlink r:id="rId983" w:tgtFrame="_blank" w:history="1">
              <w:r>
                <w:rPr>
                  <w:rStyle w:val="Hyperlink"/>
                  <w:i/>
                  <w:iCs/>
                </w:rPr>
                <w:t>A guide to Australian Government payments</w:t>
              </w:r>
            </w:hyperlink>
            <w:r>
              <w:rPr>
                <w:noProof/>
                <w:lang w:eastAsia="en-AU"/>
              </w:rPr>
              <w:drawing>
                <wp:inline distT="0" distB="0" distL="0" distR="0">
                  <wp:extent cx="180975" cy="99695"/>
                  <wp:effectExtent l="19050" t="0" r="9525" b="0"/>
                  <wp:docPr id="2274" name="Picture 2274" descr="You are now leaving D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4" descr="You are now leaving DEST"/>
                          <pic:cNvPicPr>
                            <a:picLocks noChangeAspect="1" noChangeArrowheads="1"/>
                          </pic:cNvPicPr>
                        </pic:nvPicPr>
                        <pic:blipFill>
                          <a:blip r:embed="rId45" cstate="print"/>
                          <a:srcRect/>
                          <a:stretch>
                            <a:fillRect/>
                          </a:stretch>
                        </pic:blipFill>
                        <pic:spPr bwMode="auto">
                          <a:xfrm>
                            <a:off x="0" y="0"/>
                            <a:ext cx="180975" cy="99695"/>
                          </a:xfrm>
                          <a:prstGeom prst="rect">
                            <a:avLst/>
                          </a:prstGeom>
                          <a:noFill/>
                          <a:ln w="9525">
                            <a:noFill/>
                            <a:miter lim="800000"/>
                            <a:headEnd/>
                            <a:tailEnd/>
                          </a:ln>
                        </pic:spPr>
                      </pic:pic>
                    </a:graphicData>
                  </a:graphic>
                </wp:inline>
              </w:drawing>
            </w:r>
            <w:r>
              <w:t xml:space="preserve">' for current rates. </w:t>
            </w:r>
          </w:p>
        </w:tc>
      </w:tr>
      <w:tr w:rsidR="009E6699" w:rsidTr="009E6699">
        <w:trPr>
          <w:tblCellSpacing w:w="15" w:type="dxa"/>
          <w:jc w:val="center"/>
        </w:trPr>
        <w:tc>
          <w:tcPr>
            <w:tcW w:w="2640" w:type="dxa"/>
            <w:tcBorders>
              <w:top w:val="outset" w:sz="6" w:space="0" w:color="auto"/>
              <w:left w:val="outset" w:sz="6" w:space="0" w:color="auto"/>
              <w:bottom w:val="outset" w:sz="6" w:space="0" w:color="auto"/>
              <w:right w:val="outset" w:sz="6" w:space="0" w:color="auto"/>
            </w:tcBorders>
            <w:hideMark/>
          </w:tcPr>
          <w:p w:rsidR="009E6699" w:rsidRDefault="009E6699" w:rsidP="009E6699">
            <w:pPr>
              <w:rPr>
                <w:sz w:val="24"/>
                <w:szCs w:val="24"/>
              </w:rPr>
            </w:pPr>
            <w:r>
              <w:rPr>
                <w:b/>
                <w:bCs/>
              </w:rPr>
              <w:t xml:space="preserve">Other entitlement features </w:t>
            </w:r>
          </w:p>
        </w:tc>
        <w:tc>
          <w:tcPr>
            <w:tcW w:w="6210" w:type="dxa"/>
            <w:tcBorders>
              <w:top w:val="outset" w:sz="6" w:space="0" w:color="auto"/>
              <w:left w:val="outset" w:sz="6" w:space="0" w:color="auto"/>
              <w:bottom w:val="outset" w:sz="6" w:space="0" w:color="auto"/>
              <w:right w:val="outset" w:sz="6" w:space="0" w:color="auto"/>
            </w:tcBorders>
            <w:hideMark/>
          </w:tcPr>
          <w:p w:rsidR="009E6699" w:rsidRDefault="009E6699" w:rsidP="009E6699">
            <w:pPr>
              <w:numPr>
                <w:ilvl w:val="0"/>
                <w:numId w:val="433"/>
              </w:numPr>
              <w:spacing w:before="100" w:beforeAutospacing="1" w:after="100" w:afterAutospacing="1"/>
            </w:pPr>
            <w:r>
              <w:t xml:space="preserve">entitlement to initial Incidentals Allowance (IA) established by commencement of study in the course; </w:t>
            </w:r>
          </w:p>
          <w:p w:rsidR="009E6699" w:rsidRDefault="009E6699" w:rsidP="009E6699">
            <w:pPr>
              <w:numPr>
                <w:ilvl w:val="0"/>
                <w:numId w:val="433"/>
              </w:numPr>
              <w:spacing w:before="100" w:beforeAutospacing="1" w:after="100" w:afterAutospacing="1"/>
            </w:pPr>
            <w:r>
              <w:t xml:space="preserve">Additional IA may be claimed by full-time students if essential course costs exceed the prescribed amount; </w:t>
            </w:r>
          </w:p>
          <w:p w:rsidR="009E6699" w:rsidRDefault="009E6699" w:rsidP="009E6699">
            <w:pPr>
              <w:numPr>
                <w:ilvl w:val="0"/>
                <w:numId w:val="433"/>
              </w:numPr>
              <w:spacing w:before="100" w:beforeAutospacing="1" w:after="100" w:afterAutospacing="1"/>
            </w:pPr>
            <w:r>
              <w:t xml:space="preserve">There is a maximum to the amount of Additional IA which can be claimed in a year. </w:t>
            </w:r>
          </w:p>
          <w:p w:rsidR="009E6699" w:rsidRDefault="009E6699" w:rsidP="009E6699">
            <w:pPr>
              <w:rPr>
                <w:sz w:val="24"/>
                <w:szCs w:val="24"/>
              </w:rPr>
            </w:pPr>
            <w:r>
              <w:t>See the Centrelink booklet `</w:t>
            </w:r>
            <w:hyperlink r:id="rId984" w:tgtFrame="_blank" w:history="1">
              <w:r>
                <w:rPr>
                  <w:rStyle w:val="Hyperlink"/>
                  <w:i/>
                  <w:iCs/>
                </w:rPr>
                <w:t>A guide to Australian Government payments</w:t>
              </w:r>
            </w:hyperlink>
            <w:r>
              <w:rPr>
                <w:noProof/>
                <w:lang w:eastAsia="en-AU"/>
              </w:rPr>
              <w:drawing>
                <wp:inline distT="0" distB="0" distL="0" distR="0">
                  <wp:extent cx="180975" cy="99695"/>
                  <wp:effectExtent l="19050" t="0" r="9525" b="0"/>
                  <wp:docPr id="2275" name="Picture 2275" descr="You are now leaving D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5" descr="You are now leaving DEST"/>
                          <pic:cNvPicPr>
                            <a:picLocks noChangeAspect="1" noChangeArrowheads="1"/>
                          </pic:cNvPicPr>
                        </pic:nvPicPr>
                        <pic:blipFill>
                          <a:blip r:embed="rId45" cstate="print"/>
                          <a:srcRect/>
                          <a:stretch>
                            <a:fillRect/>
                          </a:stretch>
                        </pic:blipFill>
                        <pic:spPr bwMode="auto">
                          <a:xfrm>
                            <a:off x="0" y="0"/>
                            <a:ext cx="180975" cy="99695"/>
                          </a:xfrm>
                          <a:prstGeom prst="rect">
                            <a:avLst/>
                          </a:prstGeom>
                          <a:noFill/>
                          <a:ln w="9525">
                            <a:noFill/>
                            <a:miter lim="800000"/>
                            <a:headEnd/>
                            <a:tailEnd/>
                          </a:ln>
                        </pic:spPr>
                      </pic:pic>
                    </a:graphicData>
                  </a:graphic>
                </wp:inline>
              </w:drawing>
            </w:r>
            <w:r>
              <w:t xml:space="preserve">' for current rates. </w:t>
            </w:r>
          </w:p>
        </w:tc>
      </w:tr>
      <w:tr w:rsidR="009E6699" w:rsidTr="009E6699">
        <w:trPr>
          <w:tblCellSpacing w:w="15" w:type="dxa"/>
          <w:jc w:val="center"/>
        </w:trPr>
        <w:tc>
          <w:tcPr>
            <w:tcW w:w="2640" w:type="dxa"/>
            <w:tcBorders>
              <w:top w:val="outset" w:sz="6" w:space="0" w:color="auto"/>
              <w:left w:val="outset" w:sz="6" w:space="0" w:color="auto"/>
              <w:bottom w:val="outset" w:sz="6" w:space="0" w:color="auto"/>
              <w:right w:val="outset" w:sz="6" w:space="0" w:color="auto"/>
            </w:tcBorders>
            <w:hideMark/>
          </w:tcPr>
          <w:p w:rsidR="009E6699" w:rsidRDefault="009E6699" w:rsidP="009E6699">
            <w:pPr>
              <w:rPr>
                <w:sz w:val="24"/>
                <w:szCs w:val="24"/>
              </w:rPr>
            </w:pPr>
            <w:r>
              <w:rPr>
                <w:b/>
                <w:bCs/>
              </w:rPr>
              <w:t xml:space="preserve">Payment features </w:t>
            </w:r>
          </w:p>
        </w:tc>
        <w:tc>
          <w:tcPr>
            <w:tcW w:w="6210" w:type="dxa"/>
            <w:tcBorders>
              <w:top w:val="outset" w:sz="6" w:space="0" w:color="auto"/>
              <w:left w:val="outset" w:sz="6" w:space="0" w:color="auto"/>
              <w:bottom w:val="outset" w:sz="6" w:space="0" w:color="auto"/>
              <w:right w:val="outset" w:sz="6" w:space="0" w:color="auto"/>
            </w:tcBorders>
            <w:hideMark/>
          </w:tcPr>
          <w:p w:rsidR="009E6699" w:rsidRDefault="009E6699" w:rsidP="009E6699">
            <w:pPr>
              <w:numPr>
                <w:ilvl w:val="0"/>
                <w:numId w:val="434"/>
              </w:numPr>
              <w:spacing w:before="100" w:beforeAutospacing="1" w:after="100" w:afterAutospacing="1"/>
            </w:pPr>
            <w:r>
              <w:t xml:space="preserve">initial IA initiated from assessment of claim form; </w:t>
            </w:r>
          </w:p>
          <w:p w:rsidR="009E6699" w:rsidRDefault="009E6699" w:rsidP="009E6699">
            <w:pPr>
              <w:numPr>
                <w:ilvl w:val="0"/>
                <w:numId w:val="434"/>
              </w:numPr>
              <w:spacing w:before="100" w:beforeAutospacing="1" w:after="100" w:afterAutospacing="1"/>
            </w:pPr>
            <w:r>
              <w:t xml:space="preserve">paid in lump sum up to four weeks in advance of study; </w:t>
            </w:r>
          </w:p>
          <w:p w:rsidR="009E6699" w:rsidRDefault="009E6699" w:rsidP="009E6699">
            <w:pPr>
              <w:numPr>
                <w:ilvl w:val="0"/>
                <w:numId w:val="434"/>
              </w:numPr>
              <w:spacing w:before="100" w:beforeAutospacing="1" w:after="100" w:afterAutospacing="1"/>
            </w:pPr>
            <w:r>
              <w:t xml:space="preserve">paid to the student, and </w:t>
            </w:r>
          </w:p>
          <w:p w:rsidR="009E6699" w:rsidRDefault="009E6699" w:rsidP="009E6699">
            <w:pPr>
              <w:numPr>
                <w:ilvl w:val="0"/>
                <w:numId w:val="434"/>
              </w:numPr>
              <w:spacing w:before="100" w:beforeAutospacing="1" w:after="100" w:afterAutospacing="1"/>
              <w:rPr>
                <w:sz w:val="24"/>
                <w:szCs w:val="24"/>
              </w:rPr>
            </w:pPr>
            <w:r>
              <w:t xml:space="preserve">Additional IA initiated by claim from student verified in writing by Head of School or Faculty. </w:t>
            </w:r>
          </w:p>
        </w:tc>
      </w:tr>
    </w:tbl>
    <w:p w:rsidR="009E6699" w:rsidRDefault="009E6699" w:rsidP="009E6699">
      <w:pPr>
        <w:pStyle w:val="Heading3"/>
      </w:pPr>
      <w:bookmarkStart w:id="1346" w:name="7063_428087"/>
      <w:bookmarkEnd w:id="1346"/>
      <w:r>
        <w:t>113.6 Lawful Custody Allowance</w:t>
      </w:r>
      <w:bookmarkStart w:id="1347" w:name="P7063_428116"/>
      <w:bookmarkEnd w:id="1347"/>
    </w:p>
    <w:p w:rsidR="009E6699" w:rsidRDefault="009E6699" w:rsidP="009E6699">
      <w:pPr>
        <w:pStyle w:val="caption-1"/>
      </w:pPr>
      <w:bookmarkStart w:id="1348" w:name="P7065_428116"/>
      <w:bookmarkEnd w:id="1348"/>
      <w:r>
        <w:rPr>
          <w:b/>
          <w:bCs/>
        </w:rPr>
        <w:t>Table 25 - Lawful Custody Allowance</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980"/>
        <w:gridCol w:w="6675"/>
      </w:tblGrid>
      <w:tr w:rsidR="009E6699" w:rsidTr="009E6699">
        <w:trPr>
          <w:tblCellSpacing w:w="15" w:type="dxa"/>
          <w:jc w:val="center"/>
        </w:trPr>
        <w:tc>
          <w:tcPr>
            <w:tcW w:w="1935" w:type="dxa"/>
            <w:tcBorders>
              <w:top w:val="outset" w:sz="6" w:space="0" w:color="auto"/>
              <w:left w:val="outset" w:sz="6" w:space="0" w:color="auto"/>
              <w:bottom w:val="outset" w:sz="6" w:space="0" w:color="auto"/>
              <w:right w:val="outset" w:sz="6" w:space="0" w:color="auto"/>
            </w:tcBorders>
            <w:shd w:val="clear" w:color="auto" w:fill="000099"/>
            <w:hideMark/>
          </w:tcPr>
          <w:p w:rsidR="009E6699" w:rsidRDefault="009E6699" w:rsidP="009E6699">
            <w:pPr>
              <w:rPr>
                <w:sz w:val="24"/>
                <w:szCs w:val="24"/>
              </w:rPr>
            </w:pPr>
            <w:r>
              <w:rPr>
                <w:b/>
                <w:bCs/>
                <w:color w:val="FFFFFF"/>
              </w:rPr>
              <w:t>Policy Rules</w:t>
            </w:r>
          </w:p>
        </w:tc>
        <w:tc>
          <w:tcPr>
            <w:tcW w:w="6630" w:type="dxa"/>
            <w:tcBorders>
              <w:top w:val="outset" w:sz="6" w:space="0" w:color="auto"/>
              <w:left w:val="outset" w:sz="6" w:space="0" w:color="auto"/>
              <w:bottom w:val="outset" w:sz="6" w:space="0" w:color="auto"/>
              <w:right w:val="outset" w:sz="6" w:space="0" w:color="auto"/>
            </w:tcBorders>
            <w:shd w:val="clear" w:color="auto" w:fill="000099"/>
            <w:hideMark/>
          </w:tcPr>
          <w:p w:rsidR="009E6699" w:rsidRDefault="009E6699" w:rsidP="009E6699">
            <w:pPr>
              <w:rPr>
                <w:sz w:val="24"/>
                <w:szCs w:val="24"/>
              </w:rPr>
            </w:pPr>
            <w:r>
              <w:rPr>
                <w:b/>
                <w:bCs/>
                <w:color w:val="FFFFFF"/>
              </w:rPr>
              <w:t>Details</w:t>
            </w:r>
          </w:p>
        </w:tc>
      </w:tr>
      <w:tr w:rsidR="009E6699" w:rsidTr="009E6699">
        <w:trPr>
          <w:tblCellSpacing w:w="15" w:type="dxa"/>
          <w:jc w:val="center"/>
        </w:trPr>
        <w:tc>
          <w:tcPr>
            <w:tcW w:w="1935" w:type="dxa"/>
            <w:tcBorders>
              <w:top w:val="outset" w:sz="6" w:space="0" w:color="auto"/>
              <w:left w:val="outset" w:sz="6" w:space="0" w:color="auto"/>
              <w:bottom w:val="outset" w:sz="6" w:space="0" w:color="auto"/>
              <w:right w:val="outset" w:sz="6" w:space="0" w:color="auto"/>
            </w:tcBorders>
            <w:hideMark/>
          </w:tcPr>
          <w:p w:rsidR="009E6699" w:rsidRDefault="009E6699" w:rsidP="009E6699">
            <w:pPr>
              <w:rPr>
                <w:sz w:val="24"/>
                <w:szCs w:val="24"/>
              </w:rPr>
            </w:pPr>
            <w:r>
              <w:rPr>
                <w:b/>
                <w:bCs/>
              </w:rPr>
              <w:t>Purpose</w:t>
            </w:r>
          </w:p>
        </w:tc>
        <w:tc>
          <w:tcPr>
            <w:tcW w:w="6630" w:type="dxa"/>
            <w:tcBorders>
              <w:top w:val="outset" w:sz="6" w:space="0" w:color="auto"/>
              <w:left w:val="outset" w:sz="6" w:space="0" w:color="auto"/>
              <w:bottom w:val="outset" w:sz="6" w:space="0" w:color="auto"/>
              <w:right w:val="outset" w:sz="6" w:space="0" w:color="auto"/>
            </w:tcBorders>
            <w:hideMark/>
          </w:tcPr>
          <w:p w:rsidR="009E6699" w:rsidRDefault="009E6699" w:rsidP="009E6699">
            <w:pPr>
              <w:rPr>
                <w:sz w:val="24"/>
                <w:szCs w:val="24"/>
              </w:rPr>
            </w:pPr>
            <w:r>
              <w:t xml:space="preserve">The purpose of the allowance is to assist with reimbursement of study expenses for ABSTUDY students held in lawful custody within a correctional institution. The course of study must be an approved course. </w:t>
            </w:r>
          </w:p>
        </w:tc>
      </w:tr>
      <w:tr w:rsidR="009E6699" w:rsidTr="009E6699">
        <w:trPr>
          <w:tblCellSpacing w:w="15" w:type="dxa"/>
          <w:jc w:val="center"/>
        </w:trPr>
        <w:tc>
          <w:tcPr>
            <w:tcW w:w="1935" w:type="dxa"/>
            <w:tcBorders>
              <w:top w:val="outset" w:sz="6" w:space="0" w:color="auto"/>
              <w:left w:val="outset" w:sz="6" w:space="0" w:color="auto"/>
              <w:bottom w:val="outset" w:sz="6" w:space="0" w:color="auto"/>
              <w:right w:val="outset" w:sz="6" w:space="0" w:color="auto"/>
            </w:tcBorders>
            <w:hideMark/>
          </w:tcPr>
          <w:p w:rsidR="009E6699" w:rsidRDefault="009E6699" w:rsidP="009E6699">
            <w:pPr>
              <w:rPr>
                <w:sz w:val="24"/>
                <w:szCs w:val="24"/>
              </w:rPr>
            </w:pPr>
            <w:r>
              <w:rPr>
                <w:b/>
                <w:bCs/>
              </w:rPr>
              <w:t>Eligibility</w:t>
            </w:r>
          </w:p>
        </w:tc>
        <w:tc>
          <w:tcPr>
            <w:tcW w:w="6630" w:type="dxa"/>
            <w:tcBorders>
              <w:top w:val="outset" w:sz="6" w:space="0" w:color="auto"/>
              <w:left w:val="outset" w:sz="6" w:space="0" w:color="auto"/>
              <w:bottom w:val="outset" w:sz="6" w:space="0" w:color="auto"/>
              <w:right w:val="outset" w:sz="6" w:space="0" w:color="auto"/>
            </w:tcBorders>
            <w:hideMark/>
          </w:tcPr>
          <w:p w:rsidR="009E6699" w:rsidRDefault="009E6699" w:rsidP="009E6699">
            <w:pPr>
              <w:numPr>
                <w:ilvl w:val="0"/>
                <w:numId w:val="435"/>
              </w:numPr>
              <w:spacing w:before="100" w:beforeAutospacing="1" w:after="100" w:afterAutospacing="1"/>
            </w:pPr>
            <w:r>
              <w:t>Students who are eligible for the Students in Lawful Custody Award</w:t>
            </w:r>
            <w:r>
              <w:rPr>
                <w:u w:val="single"/>
              </w:rPr>
              <w:t>.</w:t>
            </w:r>
            <w:r>
              <w:t xml:space="preserve"> </w:t>
            </w:r>
          </w:p>
          <w:p w:rsidR="009E6699" w:rsidRDefault="009E6699" w:rsidP="009E6699">
            <w:pPr>
              <w:numPr>
                <w:ilvl w:val="0"/>
                <w:numId w:val="435"/>
              </w:numPr>
              <w:spacing w:before="100" w:beforeAutospacing="1" w:after="100" w:afterAutospacing="1"/>
            </w:pPr>
            <w:r>
              <w:t xml:space="preserve">Meets relevant Award criteria </w:t>
            </w:r>
          </w:p>
          <w:p w:rsidR="009E6699" w:rsidRDefault="009E6699" w:rsidP="009E6699">
            <w:pPr>
              <w:numPr>
                <w:ilvl w:val="0"/>
                <w:numId w:val="435"/>
              </w:numPr>
              <w:spacing w:before="100" w:beforeAutospacing="1" w:after="100" w:afterAutospacing="1"/>
              <w:rPr>
                <w:sz w:val="24"/>
                <w:szCs w:val="24"/>
              </w:rPr>
            </w:pPr>
            <w:r>
              <w:t xml:space="preserve">Allowance is not income tested </w:t>
            </w:r>
          </w:p>
        </w:tc>
      </w:tr>
      <w:tr w:rsidR="009E6699" w:rsidTr="009E6699">
        <w:trPr>
          <w:tblCellSpacing w:w="15" w:type="dxa"/>
          <w:jc w:val="center"/>
        </w:trPr>
        <w:tc>
          <w:tcPr>
            <w:tcW w:w="1935" w:type="dxa"/>
            <w:tcBorders>
              <w:top w:val="outset" w:sz="6" w:space="0" w:color="auto"/>
              <w:left w:val="outset" w:sz="6" w:space="0" w:color="auto"/>
              <w:bottom w:val="outset" w:sz="6" w:space="0" w:color="auto"/>
              <w:right w:val="outset" w:sz="6" w:space="0" w:color="auto"/>
            </w:tcBorders>
            <w:hideMark/>
          </w:tcPr>
          <w:p w:rsidR="009E6699" w:rsidRDefault="009E6699" w:rsidP="009E6699">
            <w:pPr>
              <w:rPr>
                <w:sz w:val="24"/>
                <w:szCs w:val="24"/>
              </w:rPr>
            </w:pPr>
            <w:r>
              <w:rPr>
                <w:b/>
                <w:bCs/>
              </w:rPr>
              <w:t>Entitlement</w:t>
            </w:r>
          </w:p>
        </w:tc>
        <w:tc>
          <w:tcPr>
            <w:tcW w:w="6630" w:type="dxa"/>
            <w:tcBorders>
              <w:top w:val="outset" w:sz="6" w:space="0" w:color="auto"/>
              <w:left w:val="outset" w:sz="6" w:space="0" w:color="auto"/>
              <w:bottom w:val="outset" w:sz="6" w:space="0" w:color="auto"/>
              <w:right w:val="outset" w:sz="6" w:space="0" w:color="auto"/>
            </w:tcBorders>
            <w:hideMark/>
          </w:tcPr>
          <w:p w:rsidR="009E6699" w:rsidRDefault="009E6699" w:rsidP="009E6699">
            <w:pPr>
              <w:numPr>
                <w:ilvl w:val="0"/>
                <w:numId w:val="436"/>
              </w:numPr>
              <w:spacing w:before="100" w:beforeAutospacing="1" w:after="100" w:afterAutospacing="1"/>
            </w:pPr>
            <w:r>
              <w:t xml:space="preserve">Entitlement is established by commencement of study in the approved course. </w:t>
            </w:r>
          </w:p>
          <w:p w:rsidR="009E6699" w:rsidRDefault="009E6699" w:rsidP="009E6699">
            <w:pPr>
              <w:numPr>
                <w:ilvl w:val="0"/>
                <w:numId w:val="436"/>
              </w:numPr>
              <w:spacing w:before="100" w:beforeAutospacing="1" w:after="100" w:afterAutospacing="1"/>
              <w:rPr>
                <w:sz w:val="24"/>
                <w:szCs w:val="24"/>
              </w:rPr>
            </w:pPr>
            <w:r>
              <w:t xml:space="preserve">Reimbursement is for essential course expenses such as general purpose education institution fees, textbooks, equipment, stationery and daily travel costs </w:t>
            </w:r>
          </w:p>
        </w:tc>
      </w:tr>
      <w:tr w:rsidR="009E6699" w:rsidTr="009E6699">
        <w:trPr>
          <w:tblCellSpacing w:w="15" w:type="dxa"/>
          <w:jc w:val="center"/>
        </w:trPr>
        <w:tc>
          <w:tcPr>
            <w:tcW w:w="1935" w:type="dxa"/>
            <w:tcBorders>
              <w:top w:val="outset" w:sz="6" w:space="0" w:color="auto"/>
              <w:left w:val="outset" w:sz="6" w:space="0" w:color="auto"/>
              <w:bottom w:val="outset" w:sz="6" w:space="0" w:color="auto"/>
              <w:right w:val="outset" w:sz="6" w:space="0" w:color="auto"/>
            </w:tcBorders>
            <w:hideMark/>
          </w:tcPr>
          <w:p w:rsidR="009E6699" w:rsidRDefault="009E6699" w:rsidP="009E6699">
            <w:pPr>
              <w:rPr>
                <w:sz w:val="24"/>
                <w:szCs w:val="24"/>
              </w:rPr>
            </w:pPr>
            <w:r>
              <w:rPr>
                <w:b/>
                <w:bCs/>
              </w:rPr>
              <w:t xml:space="preserve">Payment </w:t>
            </w:r>
          </w:p>
        </w:tc>
        <w:tc>
          <w:tcPr>
            <w:tcW w:w="6630" w:type="dxa"/>
            <w:tcBorders>
              <w:top w:val="outset" w:sz="6" w:space="0" w:color="auto"/>
              <w:left w:val="outset" w:sz="6" w:space="0" w:color="auto"/>
              <w:bottom w:val="outset" w:sz="6" w:space="0" w:color="auto"/>
              <w:right w:val="outset" w:sz="6" w:space="0" w:color="auto"/>
            </w:tcBorders>
            <w:hideMark/>
          </w:tcPr>
          <w:p w:rsidR="009E6699" w:rsidRDefault="009E6699" w:rsidP="009E6699">
            <w:pPr>
              <w:rPr>
                <w:sz w:val="24"/>
                <w:szCs w:val="24"/>
              </w:rPr>
            </w:pPr>
            <w:r>
              <w:t>Payment is to be made following lodgement of a claim supported by evidence of expenditure.</w:t>
            </w:r>
          </w:p>
        </w:tc>
      </w:tr>
      <w:tr w:rsidR="009E6699" w:rsidTr="009E6699">
        <w:trPr>
          <w:tblCellSpacing w:w="15" w:type="dxa"/>
          <w:jc w:val="center"/>
        </w:trPr>
        <w:tc>
          <w:tcPr>
            <w:tcW w:w="1935" w:type="dxa"/>
            <w:tcBorders>
              <w:top w:val="outset" w:sz="6" w:space="0" w:color="auto"/>
              <w:left w:val="outset" w:sz="6" w:space="0" w:color="auto"/>
              <w:bottom w:val="outset" w:sz="6" w:space="0" w:color="auto"/>
              <w:right w:val="outset" w:sz="6" w:space="0" w:color="auto"/>
            </w:tcBorders>
            <w:hideMark/>
          </w:tcPr>
          <w:p w:rsidR="009E6699" w:rsidRDefault="009E6699" w:rsidP="009E6699">
            <w:pPr>
              <w:rPr>
                <w:sz w:val="24"/>
                <w:szCs w:val="24"/>
              </w:rPr>
            </w:pPr>
            <w:r>
              <w:rPr>
                <w:b/>
                <w:bCs/>
              </w:rPr>
              <w:t xml:space="preserve">Taxation status </w:t>
            </w:r>
          </w:p>
        </w:tc>
        <w:tc>
          <w:tcPr>
            <w:tcW w:w="6630" w:type="dxa"/>
            <w:tcBorders>
              <w:top w:val="outset" w:sz="6" w:space="0" w:color="auto"/>
              <w:left w:val="outset" w:sz="6" w:space="0" w:color="auto"/>
              <w:bottom w:val="outset" w:sz="6" w:space="0" w:color="auto"/>
              <w:right w:val="outset" w:sz="6" w:space="0" w:color="auto"/>
            </w:tcBorders>
            <w:hideMark/>
          </w:tcPr>
          <w:p w:rsidR="009E6699" w:rsidRDefault="009E6699" w:rsidP="009E6699">
            <w:pPr>
              <w:rPr>
                <w:sz w:val="24"/>
                <w:szCs w:val="24"/>
              </w:rPr>
            </w:pPr>
            <w:r>
              <w:t>Non taxable.</w:t>
            </w:r>
          </w:p>
        </w:tc>
      </w:tr>
      <w:tr w:rsidR="009E6699" w:rsidTr="009E6699">
        <w:trPr>
          <w:tblCellSpacing w:w="15" w:type="dxa"/>
          <w:jc w:val="center"/>
        </w:trPr>
        <w:tc>
          <w:tcPr>
            <w:tcW w:w="1935" w:type="dxa"/>
            <w:tcBorders>
              <w:top w:val="outset" w:sz="6" w:space="0" w:color="auto"/>
              <w:left w:val="outset" w:sz="6" w:space="0" w:color="auto"/>
              <w:bottom w:val="outset" w:sz="6" w:space="0" w:color="auto"/>
              <w:right w:val="outset" w:sz="6" w:space="0" w:color="auto"/>
            </w:tcBorders>
            <w:hideMark/>
          </w:tcPr>
          <w:p w:rsidR="009E6699" w:rsidRDefault="009E6699" w:rsidP="009E6699">
            <w:pPr>
              <w:rPr>
                <w:sz w:val="24"/>
                <w:szCs w:val="24"/>
              </w:rPr>
            </w:pPr>
            <w:r>
              <w:rPr>
                <w:b/>
                <w:bCs/>
              </w:rPr>
              <w:t xml:space="preserve">Indexation status </w:t>
            </w:r>
          </w:p>
        </w:tc>
        <w:tc>
          <w:tcPr>
            <w:tcW w:w="6630" w:type="dxa"/>
            <w:tcBorders>
              <w:top w:val="outset" w:sz="6" w:space="0" w:color="auto"/>
              <w:left w:val="outset" w:sz="6" w:space="0" w:color="auto"/>
              <w:bottom w:val="outset" w:sz="6" w:space="0" w:color="auto"/>
              <w:right w:val="outset" w:sz="6" w:space="0" w:color="auto"/>
            </w:tcBorders>
            <w:hideMark/>
          </w:tcPr>
          <w:p w:rsidR="009E6699" w:rsidRDefault="009E6699" w:rsidP="009E6699">
            <w:pPr>
              <w:rPr>
                <w:sz w:val="24"/>
                <w:szCs w:val="24"/>
              </w:rPr>
            </w:pPr>
            <w:r>
              <w:t>Not applicable.</w:t>
            </w:r>
          </w:p>
        </w:tc>
      </w:tr>
    </w:tbl>
    <w:p w:rsidR="009E6699" w:rsidRDefault="009E6699" w:rsidP="009E6699">
      <w:pPr>
        <w:pStyle w:val="Heading3"/>
      </w:pPr>
      <w:bookmarkStart w:id="1349" w:name="7087_428924"/>
      <w:bookmarkEnd w:id="1349"/>
      <w:r>
        <w:t>113.</w:t>
      </w:r>
      <w:bookmarkStart w:id="1350" w:name="P7087_428929"/>
      <w:r>
        <w:t xml:space="preserve">7 </w:t>
      </w:r>
      <w:bookmarkEnd w:id="1350"/>
      <w:r>
        <w:t>Living Allowance</w:t>
      </w:r>
      <w:bookmarkStart w:id="1351" w:name="P7087_428946"/>
      <w:bookmarkEnd w:id="1351"/>
      <w:r>
        <w:t xml:space="preserve"> </w:t>
      </w:r>
    </w:p>
    <w:p w:rsidR="009E6699" w:rsidRDefault="009E6699" w:rsidP="009E6699">
      <w:pPr>
        <w:pStyle w:val="caption-1"/>
      </w:pPr>
      <w:bookmarkStart w:id="1352" w:name="P7089_428947"/>
      <w:bookmarkEnd w:id="1352"/>
      <w:r>
        <w:rPr>
          <w:b/>
          <w:bCs/>
        </w:rPr>
        <w:t>Table 26 - Key features of Living Allowance</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685"/>
        <w:gridCol w:w="6255"/>
      </w:tblGrid>
      <w:tr w:rsidR="009E6699" w:rsidTr="009E6699">
        <w:trPr>
          <w:tblCellSpacing w:w="15" w:type="dxa"/>
          <w:jc w:val="center"/>
        </w:trPr>
        <w:tc>
          <w:tcPr>
            <w:tcW w:w="2640" w:type="dxa"/>
            <w:tcBorders>
              <w:top w:val="outset" w:sz="6" w:space="0" w:color="auto"/>
              <w:left w:val="outset" w:sz="6" w:space="0" w:color="auto"/>
              <w:bottom w:val="outset" w:sz="6" w:space="0" w:color="auto"/>
              <w:right w:val="outset" w:sz="6" w:space="0" w:color="auto"/>
            </w:tcBorders>
            <w:shd w:val="clear" w:color="auto" w:fill="000099"/>
            <w:vAlign w:val="center"/>
            <w:hideMark/>
          </w:tcPr>
          <w:p w:rsidR="009E6699" w:rsidRDefault="009E6699" w:rsidP="009E6699">
            <w:pPr>
              <w:rPr>
                <w:sz w:val="24"/>
                <w:szCs w:val="24"/>
              </w:rPr>
            </w:pPr>
            <w:r>
              <w:rPr>
                <w:b/>
                <w:bCs/>
                <w:color w:val="FFFFFF"/>
              </w:rPr>
              <w:t xml:space="preserve">Feature of Allowance </w:t>
            </w:r>
          </w:p>
        </w:tc>
        <w:tc>
          <w:tcPr>
            <w:tcW w:w="6210" w:type="dxa"/>
            <w:tcBorders>
              <w:top w:val="outset" w:sz="6" w:space="0" w:color="auto"/>
              <w:left w:val="outset" w:sz="6" w:space="0" w:color="auto"/>
              <w:bottom w:val="outset" w:sz="6" w:space="0" w:color="auto"/>
              <w:right w:val="outset" w:sz="6" w:space="0" w:color="auto"/>
            </w:tcBorders>
            <w:shd w:val="clear" w:color="auto" w:fill="000099"/>
            <w:vAlign w:val="center"/>
            <w:hideMark/>
          </w:tcPr>
          <w:p w:rsidR="009E6699" w:rsidRDefault="009E6699" w:rsidP="009E6699">
            <w:pPr>
              <w:rPr>
                <w:sz w:val="24"/>
                <w:szCs w:val="24"/>
              </w:rPr>
            </w:pPr>
            <w:r>
              <w:rPr>
                <w:b/>
                <w:bCs/>
                <w:color w:val="FFFFFF"/>
              </w:rPr>
              <w:t xml:space="preserve">Details </w:t>
            </w:r>
          </w:p>
        </w:tc>
      </w:tr>
      <w:tr w:rsidR="009E6699" w:rsidTr="009E6699">
        <w:trPr>
          <w:tblCellSpacing w:w="15" w:type="dxa"/>
          <w:jc w:val="center"/>
        </w:trPr>
        <w:tc>
          <w:tcPr>
            <w:tcW w:w="2640" w:type="dxa"/>
            <w:tcBorders>
              <w:top w:val="outset" w:sz="6" w:space="0" w:color="auto"/>
              <w:left w:val="outset" w:sz="6" w:space="0" w:color="auto"/>
              <w:bottom w:val="outset" w:sz="6" w:space="0" w:color="auto"/>
              <w:right w:val="outset" w:sz="6" w:space="0" w:color="auto"/>
            </w:tcBorders>
            <w:hideMark/>
          </w:tcPr>
          <w:p w:rsidR="009E6699" w:rsidRDefault="009E6699" w:rsidP="009E6699">
            <w:pPr>
              <w:rPr>
                <w:sz w:val="24"/>
                <w:szCs w:val="24"/>
              </w:rPr>
            </w:pPr>
            <w:r>
              <w:rPr>
                <w:b/>
                <w:bCs/>
              </w:rPr>
              <w:t xml:space="preserve">Availability </w:t>
            </w:r>
          </w:p>
        </w:tc>
        <w:tc>
          <w:tcPr>
            <w:tcW w:w="6210" w:type="dxa"/>
            <w:tcBorders>
              <w:top w:val="outset" w:sz="6" w:space="0" w:color="auto"/>
              <w:left w:val="outset" w:sz="6" w:space="0" w:color="auto"/>
              <w:bottom w:val="outset" w:sz="6" w:space="0" w:color="auto"/>
              <w:right w:val="outset" w:sz="6" w:space="0" w:color="auto"/>
            </w:tcBorders>
            <w:hideMark/>
          </w:tcPr>
          <w:p w:rsidR="009E6699" w:rsidRDefault="009E6699" w:rsidP="009E6699">
            <w:pPr>
              <w:numPr>
                <w:ilvl w:val="0"/>
                <w:numId w:val="437"/>
              </w:numPr>
              <w:spacing w:before="100" w:beforeAutospacing="1" w:after="100" w:afterAutospacing="1"/>
            </w:pPr>
            <w:r>
              <w:t xml:space="preserve">Schooling B </w:t>
            </w:r>
          </w:p>
          <w:p w:rsidR="009E6699" w:rsidRDefault="009E6699" w:rsidP="009E6699">
            <w:pPr>
              <w:numPr>
                <w:ilvl w:val="0"/>
                <w:numId w:val="437"/>
              </w:numPr>
              <w:spacing w:before="100" w:beforeAutospacing="1" w:after="100" w:afterAutospacing="1"/>
            </w:pPr>
            <w:r>
              <w:t xml:space="preserve">Tertiary and </w:t>
            </w:r>
          </w:p>
          <w:p w:rsidR="009E6699" w:rsidRDefault="009E6699" w:rsidP="009E6699">
            <w:pPr>
              <w:numPr>
                <w:ilvl w:val="0"/>
                <w:numId w:val="437"/>
              </w:numPr>
              <w:spacing w:before="100" w:beforeAutospacing="1" w:after="100" w:afterAutospacing="1"/>
            </w:pPr>
            <w:r>
              <w:t xml:space="preserve">Masters and Doctorate Awards, and </w:t>
            </w:r>
          </w:p>
          <w:p w:rsidR="009E6699" w:rsidRDefault="009E6699" w:rsidP="009E6699">
            <w:pPr>
              <w:numPr>
                <w:ilvl w:val="0"/>
                <w:numId w:val="437"/>
              </w:numPr>
              <w:spacing w:before="100" w:beforeAutospacing="1" w:after="100" w:afterAutospacing="1"/>
              <w:rPr>
                <w:sz w:val="24"/>
                <w:szCs w:val="24"/>
              </w:rPr>
            </w:pPr>
            <w:proofErr w:type="gramStart"/>
            <w:r>
              <w:t>some</w:t>
            </w:r>
            <w:proofErr w:type="gramEnd"/>
            <w:r>
              <w:t xml:space="preserve"> students eligible for Away-from-base assistance. </w:t>
            </w:r>
          </w:p>
        </w:tc>
      </w:tr>
      <w:tr w:rsidR="009E6699" w:rsidTr="009E6699">
        <w:trPr>
          <w:tblCellSpacing w:w="15" w:type="dxa"/>
          <w:jc w:val="center"/>
        </w:trPr>
        <w:tc>
          <w:tcPr>
            <w:tcW w:w="2640" w:type="dxa"/>
            <w:tcBorders>
              <w:top w:val="outset" w:sz="6" w:space="0" w:color="auto"/>
              <w:left w:val="outset" w:sz="6" w:space="0" w:color="auto"/>
              <w:bottom w:val="outset" w:sz="6" w:space="0" w:color="auto"/>
              <w:right w:val="outset" w:sz="6" w:space="0" w:color="auto"/>
            </w:tcBorders>
            <w:vAlign w:val="center"/>
            <w:hideMark/>
          </w:tcPr>
          <w:p w:rsidR="009E6699" w:rsidRDefault="009E6699" w:rsidP="009E6699">
            <w:pPr>
              <w:rPr>
                <w:sz w:val="24"/>
                <w:szCs w:val="24"/>
              </w:rPr>
            </w:pPr>
            <w:r>
              <w:rPr>
                <w:b/>
                <w:bCs/>
              </w:rPr>
              <w:t xml:space="preserve">Purpose </w:t>
            </w:r>
          </w:p>
        </w:tc>
        <w:tc>
          <w:tcPr>
            <w:tcW w:w="6210" w:type="dxa"/>
            <w:tcBorders>
              <w:top w:val="outset" w:sz="6" w:space="0" w:color="auto"/>
              <w:left w:val="outset" w:sz="6" w:space="0" w:color="auto"/>
              <w:bottom w:val="outset" w:sz="6" w:space="0" w:color="auto"/>
              <w:right w:val="outset" w:sz="6" w:space="0" w:color="auto"/>
            </w:tcBorders>
            <w:vAlign w:val="center"/>
            <w:hideMark/>
          </w:tcPr>
          <w:p w:rsidR="009E6699" w:rsidRDefault="009E6699" w:rsidP="009E6699">
            <w:pPr>
              <w:rPr>
                <w:sz w:val="24"/>
                <w:szCs w:val="24"/>
              </w:rPr>
            </w:pPr>
            <w:r>
              <w:t xml:space="preserve">To assist in meeting day-to-day living costs of the student. </w:t>
            </w:r>
          </w:p>
        </w:tc>
      </w:tr>
      <w:tr w:rsidR="009E6699" w:rsidTr="009E6699">
        <w:trPr>
          <w:tblCellSpacing w:w="15" w:type="dxa"/>
          <w:jc w:val="center"/>
        </w:trPr>
        <w:tc>
          <w:tcPr>
            <w:tcW w:w="2640" w:type="dxa"/>
            <w:tcBorders>
              <w:top w:val="outset" w:sz="6" w:space="0" w:color="auto"/>
              <w:left w:val="outset" w:sz="6" w:space="0" w:color="auto"/>
              <w:bottom w:val="outset" w:sz="6" w:space="0" w:color="auto"/>
              <w:right w:val="outset" w:sz="6" w:space="0" w:color="auto"/>
            </w:tcBorders>
            <w:hideMark/>
          </w:tcPr>
          <w:p w:rsidR="009E6699" w:rsidRDefault="009E6699" w:rsidP="009E6699">
            <w:pPr>
              <w:rPr>
                <w:sz w:val="24"/>
                <w:szCs w:val="24"/>
              </w:rPr>
            </w:pPr>
            <w:r>
              <w:rPr>
                <w:b/>
                <w:bCs/>
              </w:rPr>
              <w:t xml:space="preserve">Eligibility conditions </w:t>
            </w:r>
          </w:p>
        </w:tc>
        <w:tc>
          <w:tcPr>
            <w:tcW w:w="6210" w:type="dxa"/>
            <w:tcBorders>
              <w:top w:val="outset" w:sz="6" w:space="0" w:color="auto"/>
              <w:left w:val="outset" w:sz="6" w:space="0" w:color="auto"/>
              <w:bottom w:val="outset" w:sz="6" w:space="0" w:color="auto"/>
              <w:right w:val="outset" w:sz="6" w:space="0" w:color="auto"/>
            </w:tcBorders>
            <w:hideMark/>
          </w:tcPr>
          <w:p w:rsidR="009E6699" w:rsidRDefault="009E6699" w:rsidP="009E6699">
            <w:pPr>
              <w:numPr>
                <w:ilvl w:val="0"/>
                <w:numId w:val="438"/>
              </w:numPr>
              <w:spacing w:before="100" w:beforeAutospacing="1" w:after="100" w:afterAutospacing="1"/>
            </w:pPr>
            <w:r>
              <w:t xml:space="preserve">Meets eligibility criteria for relevant award; </w:t>
            </w:r>
          </w:p>
          <w:p w:rsidR="009E6699" w:rsidRDefault="009E6699" w:rsidP="009E6699">
            <w:pPr>
              <w:numPr>
                <w:ilvl w:val="0"/>
                <w:numId w:val="438"/>
              </w:numPr>
              <w:spacing w:before="100" w:beforeAutospacing="1" w:after="100" w:afterAutospacing="1"/>
            </w:pPr>
            <w:r>
              <w:t xml:space="preserve">is not in lawful custody or in receipt of a pension; and </w:t>
            </w:r>
          </w:p>
          <w:p w:rsidR="009E6699" w:rsidRDefault="009E6699" w:rsidP="009E6699">
            <w:pPr>
              <w:numPr>
                <w:ilvl w:val="0"/>
                <w:numId w:val="438"/>
              </w:numPr>
              <w:spacing w:before="100" w:beforeAutospacing="1" w:after="100" w:afterAutospacing="1"/>
            </w:pPr>
            <w:r>
              <w:t xml:space="preserve">qualifies under income tests on: </w:t>
            </w:r>
          </w:p>
          <w:p w:rsidR="009E6699" w:rsidRDefault="009E6699" w:rsidP="009E6699">
            <w:pPr>
              <w:numPr>
                <w:ilvl w:val="0"/>
                <w:numId w:val="439"/>
              </w:numPr>
              <w:spacing w:before="100" w:beforeAutospacing="1" w:after="100" w:afterAutospacing="1"/>
            </w:pPr>
            <w:r>
              <w:t xml:space="preserve">student income; </w:t>
            </w:r>
          </w:p>
          <w:p w:rsidR="009E6699" w:rsidRDefault="009E6699" w:rsidP="009E6699">
            <w:pPr>
              <w:numPr>
                <w:ilvl w:val="0"/>
                <w:numId w:val="439"/>
              </w:numPr>
              <w:spacing w:before="100" w:beforeAutospacing="1" w:after="100" w:afterAutospacing="1"/>
            </w:pPr>
            <w:r>
              <w:t xml:space="preserve">parental income, assets and family actual means if a dependent student; </w:t>
            </w:r>
          </w:p>
          <w:p w:rsidR="009E6699" w:rsidRDefault="009E6699" w:rsidP="009E6699">
            <w:pPr>
              <w:numPr>
                <w:ilvl w:val="0"/>
                <w:numId w:val="439"/>
              </w:numPr>
              <w:spacing w:before="100" w:beforeAutospacing="1" w:after="100" w:afterAutospacing="1"/>
              <w:rPr>
                <w:sz w:val="24"/>
                <w:szCs w:val="24"/>
              </w:rPr>
            </w:pPr>
            <w:proofErr w:type="gramStart"/>
            <w:r>
              <w:t>partner</w:t>
            </w:r>
            <w:proofErr w:type="gramEnd"/>
            <w:r>
              <w:t xml:space="preserve"> income, assets and family actual means if married or in de facto relationship. </w:t>
            </w:r>
          </w:p>
        </w:tc>
      </w:tr>
      <w:tr w:rsidR="009E6699" w:rsidTr="009E6699">
        <w:trPr>
          <w:tblCellSpacing w:w="15" w:type="dxa"/>
          <w:jc w:val="center"/>
        </w:trPr>
        <w:tc>
          <w:tcPr>
            <w:tcW w:w="2640" w:type="dxa"/>
            <w:tcBorders>
              <w:top w:val="outset" w:sz="6" w:space="0" w:color="auto"/>
              <w:left w:val="outset" w:sz="6" w:space="0" w:color="auto"/>
              <w:bottom w:val="outset" w:sz="6" w:space="0" w:color="auto"/>
              <w:right w:val="outset" w:sz="6" w:space="0" w:color="auto"/>
            </w:tcBorders>
            <w:hideMark/>
          </w:tcPr>
          <w:p w:rsidR="009E6699" w:rsidRDefault="009E6699" w:rsidP="009E6699">
            <w:pPr>
              <w:rPr>
                <w:sz w:val="24"/>
                <w:szCs w:val="24"/>
              </w:rPr>
            </w:pPr>
            <w:r>
              <w:rPr>
                <w:b/>
                <w:bCs/>
              </w:rPr>
              <w:t xml:space="preserve">Entitlement </w:t>
            </w:r>
          </w:p>
        </w:tc>
        <w:tc>
          <w:tcPr>
            <w:tcW w:w="6210" w:type="dxa"/>
            <w:tcBorders>
              <w:top w:val="outset" w:sz="6" w:space="0" w:color="auto"/>
              <w:left w:val="outset" w:sz="6" w:space="0" w:color="auto"/>
              <w:bottom w:val="outset" w:sz="6" w:space="0" w:color="auto"/>
              <w:right w:val="outset" w:sz="6" w:space="0" w:color="auto"/>
            </w:tcBorders>
            <w:hideMark/>
          </w:tcPr>
          <w:p w:rsidR="009E6699" w:rsidRDefault="009E6699" w:rsidP="009E6699">
            <w:pPr>
              <w:numPr>
                <w:ilvl w:val="0"/>
                <w:numId w:val="440"/>
              </w:numPr>
              <w:spacing w:before="100" w:beforeAutospacing="1" w:after="100" w:afterAutospacing="1"/>
            </w:pPr>
            <w:r>
              <w:rPr>
                <w:b/>
                <w:bCs/>
              </w:rPr>
              <w:t>Age</w:t>
            </w:r>
            <w:r>
              <w:t xml:space="preserve"> - Under 16; 16-17; 18-20; 21+ </w:t>
            </w:r>
          </w:p>
          <w:p w:rsidR="009E6699" w:rsidRDefault="009E6699" w:rsidP="009E6699">
            <w:pPr>
              <w:numPr>
                <w:ilvl w:val="0"/>
                <w:numId w:val="440"/>
              </w:numPr>
              <w:spacing w:before="100" w:beforeAutospacing="1" w:after="100" w:afterAutospacing="1"/>
            </w:pPr>
            <w:r>
              <w:rPr>
                <w:b/>
                <w:bCs/>
              </w:rPr>
              <w:t>Student status</w:t>
            </w:r>
            <w:r>
              <w:t xml:space="preserve"> - at home, away from home, independent, and </w:t>
            </w:r>
          </w:p>
          <w:p w:rsidR="009E6699" w:rsidRDefault="009E6699" w:rsidP="009E6699">
            <w:pPr>
              <w:numPr>
                <w:ilvl w:val="0"/>
                <w:numId w:val="440"/>
              </w:numPr>
              <w:spacing w:before="100" w:beforeAutospacing="1" w:after="100" w:afterAutospacing="1"/>
              <w:rPr>
                <w:sz w:val="24"/>
                <w:szCs w:val="24"/>
              </w:rPr>
            </w:pPr>
            <w:r>
              <w:rPr>
                <w:b/>
                <w:bCs/>
              </w:rPr>
              <w:t>Family status</w:t>
            </w:r>
            <w:r>
              <w:t xml:space="preserve"> - single, married, single has/had a dependent </w:t>
            </w:r>
            <w:proofErr w:type="gramStart"/>
            <w:r>
              <w:t>child,</w:t>
            </w:r>
            <w:proofErr w:type="gramEnd"/>
            <w:r>
              <w:t xml:space="preserve"> married has/had a dependent child. </w:t>
            </w:r>
          </w:p>
        </w:tc>
      </w:tr>
      <w:tr w:rsidR="009E6699" w:rsidTr="009E6699">
        <w:trPr>
          <w:tblCellSpacing w:w="15" w:type="dxa"/>
          <w:jc w:val="center"/>
        </w:trPr>
        <w:tc>
          <w:tcPr>
            <w:tcW w:w="2640" w:type="dxa"/>
            <w:tcBorders>
              <w:top w:val="outset" w:sz="6" w:space="0" w:color="auto"/>
              <w:left w:val="outset" w:sz="6" w:space="0" w:color="auto"/>
              <w:bottom w:val="outset" w:sz="6" w:space="0" w:color="auto"/>
              <w:right w:val="outset" w:sz="6" w:space="0" w:color="auto"/>
            </w:tcBorders>
            <w:hideMark/>
          </w:tcPr>
          <w:p w:rsidR="009E6699" w:rsidRDefault="009E6699" w:rsidP="009E6699">
            <w:pPr>
              <w:rPr>
                <w:sz w:val="24"/>
                <w:szCs w:val="24"/>
              </w:rPr>
            </w:pPr>
            <w:r>
              <w:rPr>
                <w:b/>
                <w:bCs/>
              </w:rPr>
              <w:t xml:space="preserve">Maximum rates </w:t>
            </w:r>
          </w:p>
        </w:tc>
        <w:tc>
          <w:tcPr>
            <w:tcW w:w="6210" w:type="dxa"/>
            <w:tcBorders>
              <w:top w:val="outset" w:sz="6" w:space="0" w:color="auto"/>
              <w:left w:val="outset" w:sz="6" w:space="0" w:color="auto"/>
              <w:bottom w:val="outset" w:sz="6" w:space="0" w:color="auto"/>
              <w:right w:val="outset" w:sz="6" w:space="0" w:color="auto"/>
            </w:tcBorders>
            <w:hideMark/>
          </w:tcPr>
          <w:p w:rsidR="009E6699" w:rsidRDefault="009E6699" w:rsidP="009E6699">
            <w:pPr>
              <w:numPr>
                <w:ilvl w:val="0"/>
                <w:numId w:val="441"/>
              </w:numPr>
              <w:spacing w:before="100" w:beforeAutospacing="1" w:after="100" w:afterAutospacing="1"/>
              <w:rPr>
                <w:sz w:val="24"/>
                <w:szCs w:val="24"/>
              </w:rPr>
            </w:pPr>
            <w:r>
              <w:t>See the Centrelink booklet `</w:t>
            </w:r>
            <w:hyperlink r:id="rId985" w:tgtFrame="_blank" w:history="1">
              <w:r>
                <w:rPr>
                  <w:rStyle w:val="Hyperlink"/>
                  <w:i/>
                  <w:iCs/>
                </w:rPr>
                <w:t>A guide to Australian Government payments</w:t>
              </w:r>
            </w:hyperlink>
            <w:r>
              <w:rPr>
                <w:noProof/>
                <w:lang w:eastAsia="en-AU"/>
              </w:rPr>
              <w:drawing>
                <wp:inline distT="0" distB="0" distL="0" distR="0">
                  <wp:extent cx="180975" cy="99695"/>
                  <wp:effectExtent l="19050" t="0" r="9525" b="0"/>
                  <wp:docPr id="2278" name="Picture 2278" descr="You are now leaving D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8" descr="You are now leaving DEST"/>
                          <pic:cNvPicPr>
                            <a:picLocks noChangeAspect="1" noChangeArrowheads="1"/>
                          </pic:cNvPicPr>
                        </pic:nvPicPr>
                        <pic:blipFill>
                          <a:blip r:embed="rId45" cstate="print"/>
                          <a:srcRect/>
                          <a:stretch>
                            <a:fillRect/>
                          </a:stretch>
                        </pic:blipFill>
                        <pic:spPr bwMode="auto">
                          <a:xfrm>
                            <a:off x="0" y="0"/>
                            <a:ext cx="180975" cy="99695"/>
                          </a:xfrm>
                          <a:prstGeom prst="rect">
                            <a:avLst/>
                          </a:prstGeom>
                          <a:noFill/>
                          <a:ln w="9525">
                            <a:noFill/>
                            <a:miter lim="800000"/>
                            <a:headEnd/>
                            <a:tailEnd/>
                          </a:ln>
                        </pic:spPr>
                      </pic:pic>
                    </a:graphicData>
                  </a:graphic>
                </wp:inline>
              </w:drawing>
            </w:r>
            <w:r>
              <w:t xml:space="preserve">' for current rates. </w:t>
            </w:r>
          </w:p>
        </w:tc>
      </w:tr>
      <w:tr w:rsidR="009E6699" w:rsidTr="009E6699">
        <w:trPr>
          <w:tblCellSpacing w:w="15" w:type="dxa"/>
          <w:jc w:val="center"/>
        </w:trPr>
        <w:tc>
          <w:tcPr>
            <w:tcW w:w="2640" w:type="dxa"/>
            <w:tcBorders>
              <w:top w:val="outset" w:sz="6" w:space="0" w:color="auto"/>
              <w:left w:val="outset" w:sz="6" w:space="0" w:color="auto"/>
              <w:bottom w:val="outset" w:sz="6" w:space="0" w:color="auto"/>
              <w:right w:val="outset" w:sz="6" w:space="0" w:color="auto"/>
            </w:tcBorders>
            <w:hideMark/>
          </w:tcPr>
          <w:p w:rsidR="009E6699" w:rsidRDefault="009E6699" w:rsidP="009E6699">
            <w:pPr>
              <w:rPr>
                <w:sz w:val="24"/>
                <w:szCs w:val="24"/>
              </w:rPr>
            </w:pPr>
            <w:r>
              <w:rPr>
                <w:b/>
                <w:bCs/>
              </w:rPr>
              <w:t xml:space="preserve">Period of entitlement </w:t>
            </w:r>
          </w:p>
        </w:tc>
        <w:tc>
          <w:tcPr>
            <w:tcW w:w="6210" w:type="dxa"/>
            <w:tcBorders>
              <w:top w:val="outset" w:sz="6" w:space="0" w:color="auto"/>
              <w:left w:val="outset" w:sz="6" w:space="0" w:color="auto"/>
              <w:bottom w:val="outset" w:sz="6" w:space="0" w:color="auto"/>
              <w:right w:val="outset" w:sz="6" w:space="0" w:color="auto"/>
            </w:tcBorders>
            <w:hideMark/>
          </w:tcPr>
          <w:p w:rsidR="009E6699" w:rsidRDefault="009E6699" w:rsidP="009E6699">
            <w:pPr>
              <w:numPr>
                <w:ilvl w:val="0"/>
                <w:numId w:val="442"/>
              </w:numPr>
              <w:spacing w:before="100" w:beforeAutospacing="1" w:after="100" w:afterAutospacing="1"/>
            </w:pPr>
            <w:r>
              <w:t xml:space="preserve">1 January - 31 December if studying for full academic year; </w:t>
            </w:r>
          </w:p>
          <w:p w:rsidR="009E6699" w:rsidRDefault="009E6699" w:rsidP="009E6699">
            <w:pPr>
              <w:numPr>
                <w:ilvl w:val="0"/>
                <w:numId w:val="442"/>
              </w:numPr>
              <w:spacing w:before="100" w:beforeAutospacing="1" w:after="100" w:afterAutospacing="1"/>
            </w:pPr>
            <w:r>
              <w:t xml:space="preserve">1 January - 30 June if studying semester one only of a full year course; </w:t>
            </w:r>
          </w:p>
          <w:p w:rsidR="009E6699" w:rsidRDefault="009E6699" w:rsidP="009E6699">
            <w:pPr>
              <w:numPr>
                <w:ilvl w:val="0"/>
                <w:numId w:val="442"/>
              </w:numPr>
              <w:spacing w:before="100" w:beforeAutospacing="1" w:after="100" w:afterAutospacing="1"/>
            </w:pPr>
            <w:r>
              <w:t xml:space="preserve">1 July - 31 December if studying semester two only of a full year course or a semester length bridging course which continues on to at least a full year course in semester 1 of the following year; and </w:t>
            </w:r>
          </w:p>
          <w:p w:rsidR="009E6699" w:rsidRDefault="009E6699" w:rsidP="009E6699">
            <w:pPr>
              <w:numPr>
                <w:ilvl w:val="0"/>
                <w:numId w:val="442"/>
              </w:numPr>
              <w:spacing w:before="100" w:beforeAutospacing="1" w:after="100" w:afterAutospacing="1"/>
              <w:rPr>
                <w:sz w:val="24"/>
                <w:szCs w:val="24"/>
              </w:rPr>
            </w:pPr>
            <w:proofErr w:type="gramStart"/>
            <w:r>
              <w:t>from</w:t>
            </w:r>
            <w:proofErr w:type="gramEnd"/>
            <w:r>
              <w:t xml:space="preserve"> commencement to end of classes if other study period, however, also see Articulated Short Courses, Competency Based Training and Study through Open Learning Australia. </w:t>
            </w:r>
          </w:p>
        </w:tc>
      </w:tr>
      <w:tr w:rsidR="009E6699" w:rsidTr="009E6699">
        <w:trPr>
          <w:tblCellSpacing w:w="15" w:type="dxa"/>
          <w:jc w:val="center"/>
        </w:trPr>
        <w:tc>
          <w:tcPr>
            <w:tcW w:w="2640" w:type="dxa"/>
            <w:tcBorders>
              <w:top w:val="outset" w:sz="6" w:space="0" w:color="auto"/>
              <w:left w:val="outset" w:sz="6" w:space="0" w:color="auto"/>
              <w:bottom w:val="outset" w:sz="6" w:space="0" w:color="auto"/>
              <w:right w:val="outset" w:sz="6" w:space="0" w:color="auto"/>
            </w:tcBorders>
            <w:hideMark/>
          </w:tcPr>
          <w:p w:rsidR="009E6699" w:rsidRDefault="009E6699">
            <w:pPr>
              <w:rPr>
                <w:sz w:val="24"/>
                <w:szCs w:val="24"/>
              </w:rPr>
            </w:pPr>
            <w:r>
              <w:t xml:space="preserve">  </w:t>
            </w:r>
          </w:p>
        </w:tc>
        <w:tc>
          <w:tcPr>
            <w:tcW w:w="6210" w:type="dxa"/>
            <w:tcBorders>
              <w:top w:val="outset" w:sz="6" w:space="0" w:color="auto"/>
              <w:left w:val="outset" w:sz="6" w:space="0" w:color="auto"/>
              <w:bottom w:val="outset" w:sz="6" w:space="0" w:color="auto"/>
              <w:right w:val="outset" w:sz="6" w:space="0" w:color="auto"/>
            </w:tcBorders>
            <w:hideMark/>
          </w:tcPr>
          <w:p w:rsidR="009E6699" w:rsidRDefault="009E6699" w:rsidP="009E6699">
            <w:r>
              <w:rPr>
                <w:noProof/>
                <w:lang w:eastAsia="en-AU"/>
              </w:rPr>
              <w:drawing>
                <wp:inline distT="0" distB="0" distL="0" distR="0">
                  <wp:extent cx="144780" cy="144780"/>
                  <wp:effectExtent l="19050" t="0" r="7620" b="0"/>
                  <wp:docPr id="2279" name="Picture 2279" descr="cross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9" descr="cross box"/>
                          <pic:cNvPicPr>
                            <a:picLocks noChangeAspect="1" noChangeArrowheads="1"/>
                          </pic:cNvPicPr>
                        </pic:nvPicPr>
                        <pic:blipFill>
                          <a:blip r:embed="rId578"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p>
          <w:p w:rsidR="009E6699" w:rsidRDefault="009E6699" w:rsidP="009E6699">
            <w:pPr>
              <w:pStyle w:val="NormalWeb"/>
            </w:pPr>
            <w:r>
              <w:rPr>
                <w:rFonts w:ascii="Arial" w:hAnsi="Arial" w:cs="Arial"/>
                <w:sz w:val="18"/>
                <w:szCs w:val="18"/>
              </w:rPr>
              <w:t>Exceptions:</w:t>
            </w:r>
            <w:r>
              <w:t xml:space="preserve"> </w:t>
            </w:r>
          </w:p>
          <w:p w:rsidR="009E6699" w:rsidRDefault="009E6699" w:rsidP="009E6699">
            <w:pPr>
              <w:numPr>
                <w:ilvl w:val="0"/>
                <w:numId w:val="443"/>
              </w:numPr>
              <w:spacing w:before="100" w:beforeAutospacing="1" w:after="100" w:afterAutospacing="1"/>
            </w:pPr>
            <w:r>
              <w:t xml:space="preserve">of study; </w:t>
            </w:r>
          </w:p>
          <w:p w:rsidR="009E6699" w:rsidRDefault="009E6699" w:rsidP="009E6699">
            <w:pPr>
              <w:numPr>
                <w:ilvl w:val="0"/>
                <w:numId w:val="443"/>
              </w:numPr>
              <w:spacing w:before="100" w:beforeAutospacing="1" w:after="100" w:afterAutospacing="1"/>
            </w:pPr>
            <w:r>
              <w:t xml:space="preserve">transfer from FaCS benefit; </w:t>
            </w:r>
          </w:p>
          <w:p w:rsidR="009E6699" w:rsidRDefault="009E6699" w:rsidP="009E6699">
            <w:pPr>
              <w:numPr>
                <w:ilvl w:val="0"/>
                <w:numId w:val="443"/>
              </w:numPr>
              <w:spacing w:before="100" w:beforeAutospacing="1" w:after="100" w:afterAutospacing="1"/>
            </w:pPr>
            <w:r>
              <w:t xml:space="preserve">returning to study after a break; </w:t>
            </w:r>
          </w:p>
          <w:p w:rsidR="009E6699" w:rsidRDefault="009E6699" w:rsidP="009E6699">
            <w:pPr>
              <w:numPr>
                <w:ilvl w:val="0"/>
                <w:numId w:val="443"/>
              </w:numPr>
              <w:spacing w:before="100" w:beforeAutospacing="1" w:after="100" w:afterAutospacing="1"/>
            </w:pPr>
            <w:r>
              <w:t xml:space="preserve">transfer from CDEP; </w:t>
            </w:r>
          </w:p>
          <w:p w:rsidR="009E6699" w:rsidRDefault="009E6699" w:rsidP="009E6699">
            <w:pPr>
              <w:numPr>
                <w:ilvl w:val="0"/>
                <w:numId w:val="443"/>
              </w:numPr>
              <w:spacing w:before="100" w:beforeAutospacing="1" w:after="100" w:afterAutospacing="1"/>
            </w:pPr>
            <w:r>
              <w:t xml:space="preserve">change of student status; or </w:t>
            </w:r>
          </w:p>
          <w:p w:rsidR="009E6699" w:rsidRDefault="009E6699" w:rsidP="009E6699">
            <w:pPr>
              <w:numPr>
                <w:ilvl w:val="0"/>
                <w:numId w:val="443"/>
              </w:numPr>
              <w:spacing w:before="100" w:beforeAutospacing="1" w:after="100" w:afterAutospacing="1"/>
              <w:rPr>
                <w:sz w:val="24"/>
                <w:szCs w:val="24"/>
              </w:rPr>
            </w:pPr>
            <w:proofErr w:type="gramStart"/>
            <w:r>
              <w:t>discontinuation</w:t>
            </w:r>
            <w:proofErr w:type="gramEnd"/>
            <w:r>
              <w:t xml:space="preserve"> of full-time study. </w:t>
            </w:r>
          </w:p>
        </w:tc>
      </w:tr>
      <w:tr w:rsidR="009E6699" w:rsidTr="009E6699">
        <w:trPr>
          <w:tblCellSpacing w:w="15" w:type="dxa"/>
          <w:jc w:val="center"/>
        </w:trPr>
        <w:tc>
          <w:tcPr>
            <w:tcW w:w="2640" w:type="dxa"/>
            <w:tcBorders>
              <w:top w:val="outset" w:sz="6" w:space="0" w:color="auto"/>
              <w:left w:val="outset" w:sz="6" w:space="0" w:color="auto"/>
              <w:bottom w:val="outset" w:sz="6" w:space="0" w:color="auto"/>
              <w:right w:val="outset" w:sz="6" w:space="0" w:color="auto"/>
            </w:tcBorders>
            <w:hideMark/>
          </w:tcPr>
          <w:p w:rsidR="009E6699" w:rsidRDefault="009E6699" w:rsidP="009E6699">
            <w:pPr>
              <w:rPr>
                <w:sz w:val="24"/>
                <w:szCs w:val="24"/>
              </w:rPr>
            </w:pPr>
            <w:r>
              <w:rPr>
                <w:b/>
                <w:bCs/>
              </w:rPr>
              <w:t xml:space="preserve">Other entitlement features </w:t>
            </w:r>
          </w:p>
        </w:tc>
        <w:tc>
          <w:tcPr>
            <w:tcW w:w="6210" w:type="dxa"/>
            <w:tcBorders>
              <w:top w:val="outset" w:sz="6" w:space="0" w:color="auto"/>
              <w:left w:val="outset" w:sz="6" w:space="0" w:color="auto"/>
              <w:bottom w:val="outset" w:sz="6" w:space="0" w:color="auto"/>
              <w:right w:val="outset" w:sz="6" w:space="0" w:color="auto"/>
            </w:tcBorders>
            <w:hideMark/>
          </w:tcPr>
          <w:p w:rsidR="009E6699" w:rsidRDefault="009E6699" w:rsidP="009E6699">
            <w:pPr>
              <w:numPr>
                <w:ilvl w:val="0"/>
                <w:numId w:val="444"/>
              </w:numPr>
              <w:spacing w:before="100" w:beforeAutospacing="1" w:after="100" w:afterAutospacing="1"/>
            </w:pPr>
            <w:r>
              <w:t xml:space="preserve">loss of entitlement occurs when the student ceases full-time study; may also occur for excessive periods of absence from school or classes; </w:t>
            </w:r>
          </w:p>
          <w:p w:rsidR="009E6699" w:rsidRDefault="009E6699" w:rsidP="009E6699">
            <w:pPr>
              <w:numPr>
                <w:ilvl w:val="0"/>
                <w:numId w:val="444"/>
              </w:numPr>
              <w:spacing w:before="100" w:beforeAutospacing="1" w:after="100" w:afterAutospacing="1"/>
            </w:pPr>
            <w:r>
              <w:t xml:space="preserve">tertiary students may have the cost of residential college or hostel expenses met by ABSTUDY and receive a reduced rate of Living Allowance; </w:t>
            </w:r>
          </w:p>
          <w:p w:rsidR="009E6699" w:rsidRDefault="009E6699" w:rsidP="009E6699">
            <w:pPr>
              <w:numPr>
                <w:ilvl w:val="0"/>
                <w:numId w:val="444"/>
              </w:numPr>
              <w:spacing w:before="100" w:beforeAutospacing="1" w:after="100" w:afterAutospacing="1"/>
              <w:rPr>
                <w:sz w:val="24"/>
                <w:szCs w:val="24"/>
              </w:rPr>
            </w:pPr>
            <w:proofErr w:type="gramStart"/>
            <w:r>
              <w:t>students</w:t>
            </w:r>
            <w:proofErr w:type="gramEnd"/>
            <w:r>
              <w:t xml:space="preserve"> with dependent partners and a dependent child or children may be eligible for an increase in their Living Allowance. </w:t>
            </w:r>
          </w:p>
        </w:tc>
      </w:tr>
      <w:tr w:rsidR="009E6699" w:rsidTr="009E6699">
        <w:trPr>
          <w:tblCellSpacing w:w="15" w:type="dxa"/>
          <w:jc w:val="center"/>
        </w:trPr>
        <w:tc>
          <w:tcPr>
            <w:tcW w:w="2640" w:type="dxa"/>
            <w:tcBorders>
              <w:top w:val="outset" w:sz="6" w:space="0" w:color="auto"/>
              <w:left w:val="outset" w:sz="6" w:space="0" w:color="auto"/>
              <w:bottom w:val="outset" w:sz="6" w:space="0" w:color="auto"/>
              <w:right w:val="outset" w:sz="6" w:space="0" w:color="auto"/>
            </w:tcBorders>
            <w:hideMark/>
          </w:tcPr>
          <w:p w:rsidR="009E6699" w:rsidRDefault="009E6699" w:rsidP="009E6699">
            <w:pPr>
              <w:rPr>
                <w:sz w:val="24"/>
                <w:szCs w:val="24"/>
              </w:rPr>
            </w:pPr>
            <w:r>
              <w:rPr>
                <w:b/>
                <w:bCs/>
              </w:rPr>
              <w:t xml:space="preserve">Payment features </w:t>
            </w:r>
          </w:p>
        </w:tc>
        <w:tc>
          <w:tcPr>
            <w:tcW w:w="6210" w:type="dxa"/>
            <w:tcBorders>
              <w:top w:val="outset" w:sz="6" w:space="0" w:color="auto"/>
              <w:left w:val="outset" w:sz="6" w:space="0" w:color="auto"/>
              <w:bottom w:val="outset" w:sz="6" w:space="0" w:color="auto"/>
              <w:right w:val="outset" w:sz="6" w:space="0" w:color="auto"/>
            </w:tcBorders>
            <w:hideMark/>
          </w:tcPr>
          <w:p w:rsidR="009E6699" w:rsidRDefault="009E6699" w:rsidP="009E6699">
            <w:pPr>
              <w:numPr>
                <w:ilvl w:val="0"/>
                <w:numId w:val="445"/>
              </w:numPr>
              <w:spacing w:before="100" w:beforeAutospacing="1" w:after="100" w:afterAutospacing="1"/>
            </w:pPr>
            <w:r>
              <w:t xml:space="preserve">rates are aligned, with FaCS payment rates; </w:t>
            </w:r>
          </w:p>
          <w:p w:rsidR="009E6699" w:rsidRDefault="009E6699" w:rsidP="009E6699">
            <w:pPr>
              <w:numPr>
                <w:ilvl w:val="0"/>
                <w:numId w:val="445"/>
              </w:numPr>
              <w:spacing w:before="100" w:beforeAutospacing="1" w:after="100" w:afterAutospacing="1"/>
            </w:pPr>
            <w:r>
              <w:t xml:space="preserve">the rate of allowance payable is affected by the level of student and parental or partner income; </w:t>
            </w:r>
          </w:p>
          <w:p w:rsidR="009E6699" w:rsidRDefault="009E6699" w:rsidP="009E6699">
            <w:pPr>
              <w:numPr>
                <w:ilvl w:val="0"/>
                <w:numId w:val="445"/>
              </w:numPr>
              <w:spacing w:before="100" w:beforeAutospacing="1" w:after="100" w:afterAutospacing="1"/>
            </w:pPr>
            <w:r>
              <w:t xml:space="preserve">initiated from assessment of claim form; </w:t>
            </w:r>
          </w:p>
          <w:p w:rsidR="009E6699" w:rsidRDefault="009E6699" w:rsidP="009E6699">
            <w:pPr>
              <w:numPr>
                <w:ilvl w:val="0"/>
                <w:numId w:val="445"/>
              </w:numPr>
              <w:spacing w:before="100" w:beforeAutospacing="1" w:after="100" w:afterAutospacing="1"/>
            </w:pPr>
            <w:r>
              <w:t xml:space="preserve">paid fortnightly in arrears; </w:t>
            </w:r>
          </w:p>
          <w:p w:rsidR="009E6699" w:rsidRDefault="009E6699" w:rsidP="009E6699">
            <w:pPr>
              <w:numPr>
                <w:ilvl w:val="0"/>
                <w:numId w:val="445"/>
              </w:numPr>
              <w:spacing w:before="100" w:beforeAutospacing="1" w:after="100" w:afterAutospacing="1"/>
            </w:pPr>
            <w:r>
              <w:t xml:space="preserve">paid to: </w:t>
            </w:r>
          </w:p>
          <w:p w:rsidR="009E6699" w:rsidRDefault="009E6699" w:rsidP="009E6699">
            <w:pPr>
              <w:numPr>
                <w:ilvl w:val="0"/>
                <w:numId w:val="446"/>
              </w:numPr>
              <w:spacing w:before="100" w:beforeAutospacing="1" w:after="100" w:afterAutospacing="1"/>
            </w:pPr>
            <w:r>
              <w:t xml:space="preserve">the student for Tertiary and Masters and Doctorate Awards; or </w:t>
            </w:r>
          </w:p>
          <w:p w:rsidR="009E6699" w:rsidRDefault="009E6699" w:rsidP="009E6699">
            <w:pPr>
              <w:numPr>
                <w:ilvl w:val="0"/>
                <w:numId w:val="446"/>
              </w:numPr>
              <w:spacing w:before="100" w:beforeAutospacing="1" w:after="100" w:afterAutospacing="1"/>
            </w:pPr>
            <w:r>
              <w:t xml:space="preserve">the parent/guardian, board provider or student for Schooling Awards; </w:t>
            </w:r>
          </w:p>
          <w:p w:rsidR="009E6699" w:rsidRDefault="009E6699" w:rsidP="009E6699">
            <w:pPr>
              <w:numPr>
                <w:ilvl w:val="0"/>
                <w:numId w:val="447"/>
              </w:numPr>
              <w:spacing w:before="100" w:beforeAutospacing="1" w:after="100" w:afterAutospacing="1"/>
              <w:rPr>
                <w:sz w:val="24"/>
                <w:szCs w:val="24"/>
              </w:rPr>
            </w:pPr>
            <w:proofErr w:type="gramStart"/>
            <w:r>
              <w:t>payments</w:t>
            </w:r>
            <w:proofErr w:type="gramEnd"/>
            <w:r>
              <w:t xml:space="preserve"> to board institutions may be made fortnightly in arrears or by term in advance. </w:t>
            </w:r>
          </w:p>
        </w:tc>
      </w:tr>
      <w:tr w:rsidR="009E6699" w:rsidTr="009E6699">
        <w:trPr>
          <w:tblCellSpacing w:w="15" w:type="dxa"/>
          <w:jc w:val="center"/>
        </w:trPr>
        <w:tc>
          <w:tcPr>
            <w:tcW w:w="2640" w:type="dxa"/>
            <w:tcBorders>
              <w:top w:val="outset" w:sz="6" w:space="0" w:color="auto"/>
              <w:left w:val="outset" w:sz="6" w:space="0" w:color="auto"/>
              <w:bottom w:val="outset" w:sz="6" w:space="0" w:color="auto"/>
              <w:right w:val="outset" w:sz="6" w:space="0" w:color="auto"/>
            </w:tcBorders>
            <w:hideMark/>
          </w:tcPr>
          <w:p w:rsidR="009E6699" w:rsidRDefault="009E6699" w:rsidP="009E6699">
            <w:pPr>
              <w:rPr>
                <w:sz w:val="24"/>
                <w:szCs w:val="24"/>
              </w:rPr>
            </w:pPr>
            <w:r>
              <w:rPr>
                <w:b/>
                <w:bCs/>
              </w:rPr>
              <w:t>Taxation stat</w:t>
            </w:r>
            <w:r>
              <w:t>u</w:t>
            </w:r>
            <w:r>
              <w:rPr>
                <w:b/>
                <w:bCs/>
              </w:rPr>
              <w:t xml:space="preserve">s </w:t>
            </w:r>
          </w:p>
        </w:tc>
        <w:tc>
          <w:tcPr>
            <w:tcW w:w="6210" w:type="dxa"/>
            <w:tcBorders>
              <w:top w:val="outset" w:sz="6" w:space="0" w:color="auto"/>
              <w:left w:val="outset" w:sz="6" w:space="0" w:color="auto"/>
              <w:bottom w:val="outset" w:sz="6" w:space="0" w:color="auto"/>
              <w:right w:val="outset" w:sz="6" w:space="0" w:color="auto"/>
            </w:tcBorders>
            <w:hideMark/>
          </w:tcPr>
          <w:p w:rsidR="009E6699" w:rsidRDefault="009E6699" w:rsidP="009E6699">
            <w:pPr>
              <w:numPr>
                <w:ilvl w:val="0"/>
                <w:numId w:val="448"/>
              </w:numPr>
              <w:spacing w:before="100" w:beforeAutospacing="1" w:after="100" w:afterAutospacing="1"/>
            </w:pPr>
            <w:r>
              <w:t xml:space="preserve">for students under 16 years of age - not taxable; or </w:t>
            </w:r>
          </w:p>
          <w:p w:rsidR="009E6699" w:rsidRDefault="009E6699" w:rsidP="009E6699">
            <w:pPr>
              <w:numPr>
                <w:ilvl w:val="0"/>
                <w:numId w:val="448"/>
              </w:numPr>
              <w:spacing w:before="100" w:beforeAutospacing="1" w:after="100" w:afterAutospacing="1"/>
              <w:rPr>
                <w:sz w:val="24"/>
                <w:szCs w:val="24"/>
              </w:rPr>
            </w:pPr>
            <w:proofErr w:type="gramStart"/>
            <w:r>
              <w:t>for</w:t>
            </w:r>
            <w:proofErr w:type="gramEnd"/>
            <w:r>
              <w:t xml:space="preserve"> students over 16 years of age- taxable as income of the student. </w:t>
            </w:r>
          </w:p>
        </w:tc>
      </w:tr>
      <w:tr w:rsidR="009E6699" w:rsidTr="009E6699">
        <w:trPr>
          <w:tblCellSpacing w:w="15" w:type="dxa"/>
          <w:jc w:val="center"/>
        </w:trPr>
        <w:tc>
          <w:tcPr>
            <w:tcW w:w="2640" w:type="dxa"/>
            <w:tcBorders>
              <w:top w:val="outset" w:sz="6" w:space="0" w:color="auto"/>
              <w:left w:val="outset" w:sz="6" w:space="0" w:color="auto"/>
              <w:bottom w:val="outset" w:sz="6" w:space="0" w:color="auto"/>
              <w:right w:val="outset" w:sz="6" w:space="0" w:color="auto"/>
            </w:tcBorders>
            <w:vAlign w:val="center"/>
            <w:hideMark/>
          </w:tcPr>
          <w:p w:rsidR="009E6699" w:rsidRDefault="009E6699" w:rsidP="009E6699">
            <w:pPr>
              <w:rPr>
                <w:sz w:val="24"/>
                <w:szCs w:val="24"/>
              </w:rPr>
            </w:pPr>
            <w:r>
              <w:rPr>
                <w:b/>
                <w:bCs/>
              </w:rPr>
              <w:t xml:space="preserve">Indexation status </w:t>
            </w:r>
          </w:p>
        </w:tc>
        <w:tc>
          <w:tcPr>
            <w:tcW w:w="6210" w:type="dxa"/>
            <w:tcBorders>
              <w:top w:val="outset" w:sz="6" w:space="0" w:color="auto"/>
              <w:left w:val="outset" w:sz="6" w:space="0" w:color="auto"/>
              <w:bottom w:val="outset" w:sz="6" w:space="0" w:color="auto"/>
              <w:right w:val="outset" w:sz="6" w:space="0" w:color="auto"/>
            </w:tcBorders>
            <w:vAlign w:val="center"/>
            <w:hideMark/>
          </w:tcPr>
          <w:p w:rsidR="009E6699" w:rsidRDefault="009E6699" w:rsidP="009E6699">
            <w:pPr>
              <w:rPr>
                <w:sz w:val="24"/>
                <w:szCs w:val="24"/>
              </w:rPr>
            </w:pPr>
            <w:r>
              <w:t xml:space="preserve">Indexed to CPI and adjusted annually. </w:t>
            </w:r>
          </w:p>
        </w:tc>
      </w:tr>
    </w:tbl>
    <w:p w:rsidR="009E6699" w:rsidRDefault="009E6699" w:rsidP="009E6699">
      <w:pPr>
        <w:pStyle w:val="Heading3"/>
      </w:pPr>
      <w:bookmarkStart w:id="1353" w:name="7149_431753"/>
      <w:bookmarkEnd w:id="1353"/>
      <w:r>
        <w:t>113.</w:t>
      </w:r>
      <w:bookmarkStart w:id="1354" w:name="P7149_431758"/>
      <w:r>
        <w:t xml:space="preserve">8 </w:t>
      </w:r>
      <w:bookmarkEnd w:id="1354"/>
      <w:r>
        <w:t>Pensioner Education Supplement</w:t>
      </w:r>
      <w:bookmarkStart w:id="1355" w:name="P7149_431788"/>
      <w:bookmarkEnd w:id="1355"/>
    </w:p>
    <w:p w:rsidR="009E6699" w:rsidRDefault="009E6699" w:rsidP="009E6699">
      <w:pPr>
        <w:pStyle w:val="caption-1"/>
      </w:pPr>
      <w:bookmarkStart w:id="1356" w:name="P7151_431788"/>
      <w:bookmarkEnd w:id="1356"/>
      <w:r>
        <w:rPr>
          <w:b/>
          <w:bCs/>
        </w:rPr>
        <w:t>Table 27 - Key features of PES</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235"/>
        <w:gridCol w:w="6540"/>
        <w:gridCol w:w="167"/>
      </w:tblGrid>
      <w:tr w:rsidR="009E6699" w:rsidTr="009E6699">
        <w:trPr>
          <w:tblCellSpacing w:w="15" w:type="dxa"/>
          <w:jc w:val="center"/>
        </w:trPr>
        <w:tc>
          <w:tcPr>
            <w:tcW w:w="2190" w:type="dxa"/>
            <w:tcBorders>
              <w:top w:val="outset" w:sz="6" w:space="0" w:color="auto"/>
              <w:left w:val="outset" w:sz="6" w:space="0" w:color="auto"/>
              <w:bottom w:val="outset" w:sz="6" w:space="0" w:color="auto"/>
              <w:right w:val="outset" w:sz="6" w:space="0" w:color="auto"/>
            </w:tcBorders>
            <w:vAlign w:val="center"/>
            <w:hideMark/>
          </w:tcPr>
          <w:p w:rsidR="009E6699" w:rsidRDefault="009E6699">
            <w:pPr>
              <w:rPr>
                <w:sz w:val="24"/>
                <w:szCs w:val="24"/>
              </w:rPr>
            </w:pPr>
          </w:p>
        </w:tc>
        <w:tc>
          <w:tcPr>
            <w:tcW w:w="6510" w:type="dxa"/>
            <w:tcBorders>
              <w:top w:val="outset" w:sz="6" w:space="0" w:color="auto"/>
              <w:left w:val="outset" w:sz="6" w:space="0" w:color="auto"/>
              <w:bottom w:val="outset" w:sz="6" w:space="0" w:color="auto"/>
              <w:right w:val="outset" w:sz="6" w:space="0" w:color="auto"/>
            </w:tcBorders>
            <w:vAlign w:val="center"/>
            <w:hideMark/>
          </w:tcPr>
          <w:p w:rsidR="009E6699" w:rsidRDefault="009E6699">
            <w:pPr>
              <w:rPr>
                <w:sz w:val="24"/>
                <w:szCs w:val="24"/>
              </w:rPr>
            </w:pPr>
          </w:p>
        </w:tc>
        <w:tc>
          <w:tcPr>
            <w:tcW w:w="30" w:type="dxa"/>
            <w:tcBorders>
              <w:top w:val="outset" w:sz="6" w:space="0" w:color="auto"/>
              <w:left w:val="outset" w:sz="6" w:space="0" w:color="auto"/>
              <w:bottom w:val="outset" w:sz="6" w:space="0" w:color="auto"/>
              <w:right w:val="outset" w:sz="6" w:space="0" w:color="auto"/>
            </w:tcBorders>
            <w:vAlign w:val="center"/>
            <w:hideMark/>
          </w:tcPr>
          <w:p w:rsidR="009E6699" w:rsidRDefault="009E6699">
            <w:pPr>
              <w:rPr>
                <w:sz w:val="24"/>
                <w:szCs w:val="24"/>
              </w:rPr>
            </w:pPr>
          </w:p>
        </w:tc>
      </w:tr>
      <w:tr w:rsidR="009E6699" w:rsidTr="009E6699">
        <w:trPr>
          <w:tblCellSpacing w:w="15" w:type="dxa"/>
          <w:jc w:val="center"/>
        </w:trPr>
        <w:tc>
          <w:tcPr>
            <w:tcW w:w="2190" w:type="dxa"/>
            <w:tcBorders>
              <w:top w:val="outset" w:sz="6" w:space="0" w:color="auto"/>
              <w:left w:val="outset" w:sz="6" w:space="0" w:color="auto"/>
              <w:bottom w:val="outset" w:sz="6" w:space="0" w:color="auto"/>
              <w:right w:val="outset" w:sz="6" w:space="0" w:color="auto"/>
            </w:tcBorders>
            <w:shd w:val="clear" w:color="auto" w:fill="000099"/>
            <w:vAlign w:val="center"/>
            <w:hideMark/>
          </w:tcPr>
          <w:p w:rsidR="009E6699" w:rsidRDefault="009E6699" w:rsidP="009E6699">
            <w:pPr>
              <w:rPr>
                <w:sz w:val="24"/>
                <w:szCs w:val="24"/>
              </w:rPr>
            </w:pPr>
            <w:r>
              <w:rPr>
                <w:b/>
                <w:bCs/>
                <w:color w:val="FFFFFF"/>
              </w:rPr>
              <w:t xml:space="preserve">Feature of Allowance </w:t>
            </w:r>
          </w:p>
        </w:tc>
        <w:tc>
          <w:tcPr>
            <w:tcW w:w="6510" w:type="dxa"/>
            <w:tcBorders>
              <w:top w:val="outset" w:sz="6" w:space="0" w:color="auto"/>
              <w:left w:val="outset" w:sz="6" w:space="0" w:color="auto"/>
              <w:bottom w:val="outset" w:sz="6" w:space="0" w:color="auto"/>
              <w:right w:val="outset" w:sz="6" w:space="0" w:color="auto"/>
            </w:tcBorders>
            <w:shd w:val="clear" w:color="auto" w:fill="000099"/>
            <w:vAlign w:val="center"/>
            <w:hideMark/>
          </w:tcPr>
          <w:p w:rsidR="009E6699" w:rsidRDefault="009E6699" w:rsidP="009E6699">
            <w:pPr>
              <w:rPr>
                <w:sz w:val="24"/>
                <w:szCs w:val="24"/>
              </w:rPr>
            </w:pPr>
            <w:r>
              <w:rPr>
                <w:b/>
                <w:bCs/>
                <w:color w:val="FFFFFF"/>
              </w:rPr>
              <w:t xml:space="preserve">Details </w:t>
            </w:r>
          </w:p>
        </w:tc>
        <w:tc>
          <w:tcPr>
            <w:tcW w:w="30" w:type="dxa"/>
            <w:vMerge w:val="restart"/>
            <w:tcBorders>
              <w:top w:val="outset" w:sz="6" w:space="0" w:color="auto"/>
              <w:left w:val="outset" w:sz="6" w:space="0" w:color="auto"/>
              <w:bottom w:val="outset" w:sz="6" w:space="0" w:color="auto"/>
              <w:right w:val="outset" w:sz="6" w:space="0" w:color="auto"/>
            </w:tcBorders>
            <w:hideMark/>
          </w:tcPr>
          <w:p w:rsidR="009E6699" w:rsidRDefault="009E6699">
            <w:pPr>
              <w:rPr>
                <w:sz w:val="24"/>
                <w:szCs w:val="24"/>
              </w:rPr>
            </w:pPr>
            <w:r>
              <w:t xml:space="preserve">  </w:t>
            </w:r>
          </w:p>
        </w:tc>
      </w:tr>
      <w:tr w:rsidR="009E6699" w:rsidTr="009E6699">
        <w:trPr>
          <w:tblCellSpacing w:w="15" w:type="dxa"/>
          <w:jc w:val="center"/>
        </w:trPr>
        <w:tc>
          <w:tcPr>
            <w:tcW w:w="2190" w:type="dxa"/>
            <w:tcBorders>
              <w:top w:val="outset" w:sz="6" w:space="0" w:color="auto"/>
              <w:left w:val="outset" w:sz="6" w:space="0" w:color="auto"/>
              <w:bottom w:val="outset" w:sz="6" w:space="0" w:color="auto"/>
              <w:right w:val="outset" w:sz="6" w:space="0" w:color="auto"/>
            </w:tcBorders>
            <w:hideMark/>
          </w:tcPr>
          <w:p w:rsidR="009E6699" w:rsidRDefault="009E6699" w:rsidP="009E6699">
            <w:pPr>
              <w:rPr>
                <w:sz w:val="24"/>
                <w:szCs w:val="24"/>
              </w:rPr>
            </w:pPr>
            <w:r>
              <w:rPr>
                <w:b/>
                <w:bCs/>
              </w:rPr>
              <w:t xml:space="preserve">Availability </w:t>
            </w:r>
          </w:p>
        </w:tc>
        <w:tc>
          <w:tcPr>
            <w:tcW w:w="6510" w:type="dxa"/>
            <w:tcBorders>
              <w:top w:val="outset" w:sz="6" w:space="0" w:color="auto"/>
              <w:left w:val="outset" w:sz="6" w:space="0" w:color="auto"/>
              <w:bottom w:val="outset" w:sz="6" w:space="0" w:color="auto"/>
              <w:right w:val="outset" w:sz="6" w:space="0" w:color="auto"/>
            </w:tcBorders>
            <w:hideMark/>
          </w:tcPr>
          <w:p w:rsidR="009E6699" w:rsidRDefault="009E6699" w:rsidP="009E6699">
            <w:pPr>
              <w:rPr>
                <w:sz w:val="24"/>
                <w:szCs w:val="24"/>
              </w:rPr>
            </w:pPr>
            <w:r>
              <w:t xml:space="preserve">Schooling B Awards, Tertiary Awards, and Masters and Doctorate Awards.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E6699" w:rsidRDefault="009E6699">
            <w:pPr>
              <w:rPr>
                <w:sz w:val="24"/>
                <w:szCs w:val="24"/>
              </w:rPr>
            </w:pPr>
          </w:p>
        </w:tc>
      </w:tr>
      <w:tr w:rsidR="009E6699" w:rsidTr="009E6699">
        <w:trPr>
          <w:tblCellSpacing w:w="15" w:type="dxa"/>
          <w:jc w:val="center"/>
        </w:trPr>
        <w:tc>
          <w:tcPr>
            <w:tcW w:w="2190" w:type="dxa"/>
            <w:tcBorders>
              <w:top w:val="outset" w:sz="6" w:space="0" w:color="auto"/>
              <w:left w:val="outset" w:sz="6" w:space="0" w:color="auto"/>
              <w:bottom w:val="outset" w:sz="6" w:space="0" w:color="auto"/>
              <w:right w:val="outset" w:sz="6" w:space="0" w:color="auto"/>
            </w:tcBorders>
            <w:hideMark/>
          </w:tcPr>
          <w:p w:rsidR="009E6699" w:rsidRDefault="009E6699" w:rsidP="009E6699">
            <w:pPr>
              <w:rPr>
                <w:sz w:val="24"/>
                <w:szCs w:val="24"/>
              </w:rPr>
            </w:pPr>
            <w:r>
              <w:rPr>
                <w:b/>
                <w:bCs/>
              </w:rPr>
              <w:t xml:space="preserve">Purpose </w:t>
            </w:r>
          </w:p>
        </w:tc>
        <w:tc>
          <w:tcPr>
            <w:tcW w:w="6510" w:type="dxa"/>
            <w:tcBorders>
              <w:top w:val="outset" w:sz="6" w:space="0" w:color="auto"/>
              <w:left w:val="outset" w:sz="6" w:space="0" w:color="auto"/>
              <w:bottom w:val="outset" w:sz="6" w:space="0" w:color="auto"/>
              <w:right w:val="outset" w:sz="6" w:space="0" w:color="auto"/>
            </w:tcBorders>
            <w:hideMark/>
          </w:tcPr>
          <w:p w:rsidR="009E6699" w:rsidRDefault="009E6699" w:rsidP="009E6699">
            <w:pPr>
              <w:rPr>
                <w:sz w:val="24"/>
                <w:szCs w:val="24"/>
              </w:rPr>
            </w:pPr>
            <w:r>
              <w:t xml:space="preserve">To supplement the pension and assist with ongoing expenses associated with study as an inducement for pensioners to take up study.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E6699" w:rsidRDefault="009E6699">
            <w:pPr>
              <w:rPr>
                <w:sz w:val="24"/>
                <w:szCs w:val="24"/>
              </w:rPr>
            </w:pPr>
          </w:p>
        </w:tc>
      </w:tr>
      <w:tr w:rsidR="009E6699" w:rsidTr="009E6699">
        <w:trPr>
          <w:tblCellSpacing w:w="15" w:type="dxa"/>
          <w:jc w:val="center"/>
        </w:trPr>
        <w:tc>
          <w:tcPr>
            <w:tcW w:w="2190" w:type="dxa"/>
            <w:tcBorders>
              <w:top w:val="outset" w:sz="6" w:space="0" w:color="auto"/>
              <w:left w:val="outset" w:sz="6" w:space="0" w:color="auto"/>
              <w:bottom w:val="outset" w:sz="6" w:space="0" w:color="auto"/>
              <w:right w:val="outset" w:sz="6" w:space="0" w:color="auto"/>
            </w:tcBorders>
            <w:hideMark/>
          </w:tcPr>
          <w:p w:rsidR="009E6699" w:rsidRDefault="009E6699" w:rsidP="009E6699">
            <w:pPr>
              <w:rPr>
                <w:sz w:val="24"/>
                <w:szCs w:val="24"/>
              </w:rPr>
            </w:pPr>
            <w:r>
              <w:rPr>
                <w:b/>
                <w:bCs/>
              </w:rPr>
              <w:t xml:space="preserve">Eligibility conditions </w:t>
            </w:r>
          </w:p>
        </w:tc>
        <w:tc>
          <w:tcPr>
            <w:tcW w:w="6510" w:type="dxa"/>
            <w:tcBorders>
              <w:top w:val="outset" w:sz="6" w:space="0" w:color="auto"/>
              <w:left w:val="outset" w:sz="6" w:space="0" w:color="auto"/>
              <w:bottom w:val="outset" w:sz="6" w:space="0" w:color="auto"/>
              <w:right w:val="outset" w:sz="6" w:space="0" w:color="auto"/>
            </w:tcBorders>
            <w:hideMark/>
          </w:tcPr>
          <w:p w:rsidR="009E6699" w:rsidRDefault="009E6699" w:rsidP="009E6699">
            <w:pPr>
              <w:rPr>
                <w:sz w:val="24"/>
                <w:szCs w:val="24"/>
              </w:rPr>
            </w:pPr>
            <w:r>
              <w:t xml:space="preserve">Eligibility requirements for relevant award, and is a pensioner student.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E6699" w:rsidRDefault="009E6699">
            <w:pPr>
              <w:rPr>
                <w:sz w:val="24"/>
                <w:szCs w:val="24"/>
              </w:rPr>
            </w:pPr>
          </w:p>
        </w:tc>
      </w:tr>
      <w:tr w:rsidR="009E6699" w:rsidTr="009E6699">
        <w:trPr>
          <w:tblCellSpacing w:w="15" w:type="dxa"/>
          <w:jc w:val="center"/>
        </w:trPr>
        <w:tc>
          <w:tcPr>
            <w:tcW w:w="2190" w:type="dxa"/>
            <w:tcBorders>
              <w:top w:val="outset" w:sz="6" w:space="0" w:color="auto"/>
              <w:left w:val="outset" w:sz="6" w:space="0" w:color="auto"/>
              <w:bottom w:val="outset" w:sz="6" w:space="0" w:color="auto"/>
              <w:right w:val="outset" w:sz="6" w:space="0" w:color="auto"/>
            </w:tcBorders>
            <w:hideMark/>
          </w:tcPr>
          <w:p w:rsidR="009E6699" w:rsidRDefault="009E6699" w:rsidP="009E6699">
            <w:pPr>
              <w:rPr>
                <w:sz w:val="24"/>
                <w:szCs w:val="24"/>
              </w:rPr>
            </w:pPr>
            <w:r>
              <w:rPr>
                <w:b/>
                <w:bCs/>
              </w:rPr>
              <w:t xml:space="preserve">Entitlement </w:t>
            </w:r>
          </w:p>
        </w:tc>
        <w:tc>
          <w:tcPr>
            <w:tcW w:w="6510" w:type="dxa"/>
            <w:tcBorders>
              <w:top w:val="outset" w:sz="6" w:space="0" w:color="auto"/>
              <w:left w:val="outset" w:sz="6" w:space="0" w:color="auto"/>
              <w:bottom w:val="outset" w:sz="6" w:space="0" w:color="auto"/>
              <w:right w:val="outset" w:sz="6" w:space="0" w:color="auto"/>
            </w:tcBorders>
            <w:hideMark/>
          </w:tcPr>
          <w:p w:rsidR="009E6699" w:rsidRDefault="009E6699" w:rsidP="009E6699">
            <w:pPr>
              <w:rPr>
                <w:sz w:val="24"/>
                <w:szCs w:val="24"/>
              </w:rPr>
            </w:pPr>
            <w:r>
              <w:t>For qualifying payment see the Centrelink booklet `</w:t>
            </w:r>
            <w:hyperlink r:id="rId986" w:tgtFrame="_blank" w:history="1">
              <w:r>
                <w:rPr>
                  <w:rStyle w:val="Hyperlink"/>
                  <w:i/>
                  <w:iCs/>
                </w:rPr>
                <w:t>A guide to Australian Government payments</w:t>
              </w:r>
            </w:hyperlink>
            <w:r>
              <w:rPr>
                <w:noProof/>
                <w:lang w:eastAsia="en-AU"/>
              </w:rPr>
              <w:drawing>
                <wp:inline distT="0" distB="0" distL="0" distR="0">
                  <wp:extent cx="180975" cy="99695"/>
                  <wp:effectExtent l="19050" t="0" r="9525" b="0"/>
                  <wp:docPr id="2281" name="Picture 2281" descr="You are now leaving D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1" descr="You are now leaving DEST"/>
                          <pic:cNvPicPr>
                            <a:picLocks noChangeAspect="1" noChangeArrowheads="1"/>
                          </pic:cNvPicPr>
                        </pic:nvPicPr>
                        <pic:blipFill>
                          <a:blip r:embed="rId45" cstate="print"/>
                          <a:srcRect/>
                          <a:stretch>
                            <a:fillRect/>
                          </a:stretch>
                        </pic:blipFill>
                        <pic:spPr bwMode="auto">
                          <a:xfrm>
                            <a:off x="0" y="0"/>
                            <a:ext cx="180975" cy="99695"/>
                          </a:xfrm>
                          <a:prstGeom prst="rect">
                            <a:avLst/>
                          </a:prstGeom>
                          <a:noFill/>
                          <a:ln w="9525">
                            <a:noFill/>
                            <a:miter lim="800000"/>
                            <a:headEnd/>
                            <a:tailEnd/>
                          </a:ln>
                        </pic:spPr>
                      </pic:pic>
                    </a:graphicData>
                  </a:graphic>
                </wp:inline>
              </w:drawing>
            </w:r>
            <w:r>
              <w:t xml:space="preserve">' for current rates.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E6699" w:rsidRDefault="009E6699">
            <w:pPr>
              <w:rPr>
                <w:sz w:val="24"/>
                <w:szCs w:val="24"/>
              </w:rPr>
            </w:pPr>
          </w:p>
        </w:tc>
      </w:tr>
      <w:tr w:rsidR="009E6699" w:rsidTr="009E6699">
        <w:trPr>
          <w:tblCellSpacing w:w="15" w:type="dxa"/>
          <w:jc w:val="center"/>
        </w:trPr>
        <w:tc>
          <w:tcPr>
            <w:tcW w:w="2190" w:type="dxa"/>
            <w:tcBorders>
              <w:top w:val="outset" w:sz="6" w:space="0" w:color="auto"/>
              <w:left w:val="outset" w:sz="6" w:space="0" w:color="auto"/>
              <w:bottom w:val="outset" w:sz="6" w:space="0" w:color="auto"/>
              <w:right w:val="outset" w:sz="6" w:space="0" w:color="auto"/>
            </w:tcBorders>
            <w:hideMark/>
          </w:tcPr>
          <w:p w:rsidR="009E6699" w:rsidRDefault="009E6699" w:rsidP="009E6699">
            <w:pPr>
              <w:rPr>
                <w:sz w:val="24"/>
                <w:szCs w:val="24"/>
              </w:rPr>
            </w:pPr>
            <w:r>
              <w:rPr>
                <w:b/>
                <w:bCs/>
              </w:rPr>
              <w:t>PES Rates for new students from 2000 policy changes who are not maintained at 1999 rates.</w:t>
            </w:r>
            <w:r>
              <w:t xml:space="preserve"> </w:t>
            </w:r>
          </w:p>
        </w:tc>
        <w:tc>
          <w:tcPr>
            <w:tcW w:w="6510" w:type="dxa"/>
            <w:tcBorders>
              <w:top w:val="outset" w:sz="6" w:space="0" w:color="auto"/>
              <w:left w:val="outset" w:sz="6" w:space="0" w:color="auto"/>
              <w:bottom w:val="outset" w:sz="6" w:space="0" w:color="auto"/>
              <w:right w:val="outset" w:sz="6" w:space="0" w:color="auto"/>
            </w:tcBorders>
            <w:hideMark/>
          </w:tcPr>
          <w:p w:rsidR="009E6699" w:rsidRDefault="009E6699" w:rsidP="009E6699">
            <w:r>
              <w:t xml:space="preserve">Ineligible for ABSTUDY PES from 1/1/2000 policy changes </w:t>
            </w:r>
          </w:p>
          <w:p w:rsidR="009E6699" w:rsidRDefault="009E6699" w:rsidP="009E6699">
            <w:pPr>
              <w:numPr>
                <w:ilvl w:val="0"/>
                <w:numId w:val="449"/>
              </w:numPr>
              <w:spacing w:before="100" w:beforeAutospacing="1" w:after="100" w:afterAutospacing="1"/>
            </w:pPr>
            <w:r>
              <w:t xml:space="preserve">Age Pension or age service pension; </w:t>
            </w:r>
          </w:p>
          <w:p w:rsidR="009E6699" w:rsidRDefault="009E6699" w:rsidP="009E6699">
            <w:pPr>
              <w:numPr>
                <w:ilvl w:val="0"/>
                <w:numId w:val="449"/>
              </w:numPr>
              <w:spacing w:before="100" w:beforeAutospacing="1" w:after="100" w:afterAutospacing="1"/>
            </w:pPr>
            <w:r>
              <w:t xml:space="preserve">Bereavement allowance (previous widowed person Allowance); </w:t>
            </w:r>
          </w:p>
          <w:p w:rsidR="009E6699" w:rsidRDefault="009E6699" w:rsidP="009E6699">
            <w:pPr>
              <w:numPr>
                <w:ilvl w:val="0"/>
                <w:numId w:val="449"/>
              </w:numPr>
              <w:spacing w:before="100" w:beforeAutospacing="1" w:after="100" w:afterAutospacing="1"/>
            </w:pPr>
            <w:r>
              <w:t xml:space="preserve">Defence widow(er) pension, war widow(er) pension or partner service pension where the pensioner does not have any dependent children; </w:t>
            </w:r>
          </w:p>
          <w:p w:rsidR="009E6699" w:rsidRDefault="009E6699" w:rsidP="009E6699">
            <w:pPr>
              <w:numPr>
                <w:ilvl w:val="0"/>
                <w:numId w:val="449"/>
              </w:numPr>
              <w:spacing w:before="100" w:beforeAutospacing="1" w:after="100" w:afterAutospacing="1"/>
            </w:pPr>
            <w:r>
              <w:t xml:space="preserve">Wife pension where the husband receives the age pension; </w:t>
            </w:r>
          </w:p>
          <w:p w:rsidR="009E6699" w:rsidRDefault="009E6699" w:rsidP="009E6699">
            <w:pPr>
              <w:numPr>
                <w:ilvl w:val="0"/>
                <w:numId w:val="449"/>
              </w:numPr>
              <w:spacing w:before="100" w:beforeAutospacing="1" w:after="100" w:afterAutospacing="1"/>
            </w:pPr>
            <w:r>
              <w:t xml:space="preserve">Partner service pension where the partner receives the age service pension; ñ </w:t>
            </w:r>
            <w:proofErr w:type="gramStart"/>
            <w:r>
              <w:t>Mature</w:t>
            </w:r>
            <w:proofErr w:type="gramEnd"/>
            <w:r>
              <w:t xml:space="preserve"> age allowance; or ñ Mature age partner allowance. </w:t>
            </w:r>
          </w:p>
          <w:p w:rsidR="009E6699" w:rsidRDefault="009E6699" w:rsidP="009E6699">
            <w:r>
              <w:t>Eligible for ABSTUDY PES (1/1/2000 policy changes - see Centrelink publication `</w:t>
            </w:r>
            <w:r>
              <w:rPr>
                <w:i/>
                <w:iCs/>
              </w:rPr>
              <w:t>A guide to Australian Government payments</w:t>
            </w:r>
            <w:r>
              <w:t xml:space="preserve">' for current rate.) </w:t>
            </w:r>
          </w:p>
          <w:p w:rsidR="009E6699" w:rsidRDefault="009E6699" w:rsidP="009E6699">
            <w:pPr>
              <w:numPr>
                <w:ilvl w:val="0"/>
                <w:numId w:val="450"/>
              </w:numPr>
              <w:spacing w:before="100" w:beforeAutospacing="1" w:after="100" w:afterAutospacing="1"/>
            </w:pPr>
            <w:r>
              <w:t xml:space="preserve">Widow allowance, Widow B pension; </w:t>
            </w:r>
          </w:p>
          <w:p w:rsidR="009E6699" w:rsidRDefault="009E6699" w:rsidP="009E6699">
            <w:pPr>
              <w:numPr>
                <w:ilvl w:val="0"/>
                <w:numId w:val="450"/>
              </w:numPr>
              <w:spacing w:before="100" w:beforeAutospacing="1" w:after="100" w:afterAutospacing="1"/>
            </w:pPr>
            <w:r>
              <w:t xml:space="preserve">Disability support pension or invalidity service pension; </w:t>
            </w:r>
          </w:p>
          <w:p w:rsidR="009E6699" w:rsidRDefault="009E6699" w:rsidP="009E6699">
            <w:pPr>
              <w:numPr>
                <w:ilvl w:val="0"/>
                <w:numId w:val="450"/>
              </w:numPr>
              <w:spacing w:before="100" w:beforeAutospacing="1" w:after="100" w:afterAutospacing="1"/>
            </w:pPr>
            <w:r>
              <w:t xml:space="preserve">Special benefit if a sole parent; </w:t>
            </w:r>
          </w:p>
          <w:p w:rsidR="009E6699" w:rsidRDefault="009E6699" w:rsidP="009E6699">
            <w:pPr>
              <w:numPr>
                <w:ilvl w:val="0"/>
                <w:numId w:val="450"/>
              </w:numPr>
              <w:spacing w:before="100" w:beforeAutospacing="1" w:after="100" w:afterAutospacing="1"/>
            </w:pPr>
            <w:r>
              <w:t xml:space="preserve">Defence widow(er) pension, war widow(er) pension or partner service pension if the pensioner has a dependent child; </w:t>
            </w:r>
          </w:p>
          <w:p w:rsidR="009E6699" w:rsidRDefault="009E6699" w:rsidP="009E6699">
            <w:pPr>
              <w:numPr>
                <w:ilvl w:val="0"/>
                <w:numId w:val="450"/>
              </w:numPr>
              <w:spacing w:before="100" w:beforeAutospacing="1" w:after="100" w:afterAutospacing="1"/>
            </w:pPr>
            <w:r>
              <w:t xml:space="preserve">Wife pension where the husband receives the disability support pension or a disability wage supplement; </w:t>
            </w:r>
          </w:p>
          <w:p w:rsidR="009E6699" w:rsidRDefault="009E6699" w:rsidP="009E6699">
            <w:pPr>
              <w:numPr>
                <w:ilvl w:val="0"/>
                <w:numId w:val="450"/>
              </w:numPr>
              <w:spacing w:before="100" w:beforeAutospacing="1" w:after="100" w:afterAutospacing="1"/>
            </w:pPr>
            <w:r>
              <w:t xml:space="preserve">Partner service pension where the partner receives the invalidity service pension; </w:t>
            </w:r>
          </w:p>
          <w:p w:rsidR="009E6699" w:rsidRDefault="009E6699" w:rsidP="009E6699">
            <w:pPr>
              <w:numPr>
                <w:ilvl w:val="0"/>
                <w:numId w:val="450"/>
              </w:numPr>
              <w:spacing w:before="100" w:beforeAutospacing="1" w:after="100" w:afterAutospacing="1"/>
            </w:pPr>
            <w:r>
              <w:t xml:space="preserve">Parenting payment (single); or </w:t>
            </w:r>
          </w:p>
          <w:p w:rsidR="009E6699" w:rsidRDefault="009E6699" w:rsidP="009E6699">
            <w:pPr>
              <w:numPr>
                <w:ilvl w:val="0"/>
                <w:numId w:val="450"/>
              </w:numPr>
              <w:spacing w:before="100" w:beforeAutospacing="1" w:after="100" w:afterAutospacing="1"/>
              <w:rPr>
                <w:sz w:val="24"/>
                <w:szCs w:val="24"/>
              </w:rPr>
            </w:pPr>
            <w:r>
              <w:t xml:space="preserve">Carer service pension or carer payment.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E6699" w:rsidRDefault="009E6699">
            <w:pPr>
              <w:rPr>
                <w:sz w:val="24"/>
                <w:szCs w:val="24"/>
              </w:rPr>
            </w:pPr>
          </w:p>
        </w:tc>
      </w:tr>
      <w:tr w:rsidR="009E6699" w:rsidTr="009E6699">
        <w:trPr>
          <w:tblCellSpacing w:w="15" w:type="dxa"/>
          <w:jc w:val="center"/>
        </w:trPr>
        <w:tc>
          <w:tcPr>
            <w:tcW w:w="2190" w:type="dxa"/>
            <w:tcBorders>
              <w:top w:val="outset" w:sz="6" w:space="0" w:color="auto"/>
              <w:left w:val="outset" w:sz="6" w:space="0" w:color="auto"/>
              <w:bottom w:val="outset" w:sz="6" w:space="0" w:color="auto"/>
              <w:right w:val="outset" w:sz="6" w:space="0" w:color="auto"/>
            </w:tcBorders>
            <w:vAlign w:val="center"/>
            <w:hideMark/>
          </w:tcPr>
          <w:p w:rsidR="009E6699" w:rsidRDefault="009E6699" w:rsidP="009E6699">
            <w:pPr>
              <w:rPr>
                <w:sz w:val="24"/>
                <w:szCs w:val="24"/>
              </w:rPr>
            </w:pPr>
            <w:r>
              <w:rPr>
                <w:b/>
                <w:bCs/>
              </w:rPr>
              <w:t xml:space="preserve">Payments period </w:t>
            </w:r>
          </w:p>
        </w:tc>
        <w:tc>
          <w:tcPr>
            <w:tcW w:w="6540" w:type="dxa"/>
            <w:gridSpan w:val="2"/>
            <w:tcBorders>
              <w:top w:val="outset" w:sz="6" w:space="0" w:color="auto"/>
              <w:left w:val="outset" w:sz="6" w:space="0" w:color="auto"/>
              <w:bottom w:val="outset" w:sz="6" w:space="0" w:color="auto"/>
              <w:right w:val="outset" w:sz="6" w:space="0" w:color="auto"/>
            </w:tcBorders>
            <w:vAlign w:val="center"/>
            <w:hideMark/>
          </w:tcPr>
          <w:p w:rsidR="009E6699" w:rsidRDefault="009E6699" w:rsidP="009E6699">
            <w:pPr>
              <w:rPr>
                <w:sz w:val="24"/>
                <w:szCs w:val="24"/>
              </w:rPr>
            </w:pPr>
            <w:r>
              <w:t xml:space="preserve">As for Living Allowance. </w:t>
            </w:r>
          </w:p>
        </w:tc>
      </w:tr>
      <w:tr w:rsidR="009E6699" w:rsidTr="009E6699">
        <w:trPr>
          <w:tblCellSpacing w:w="15" w:type="dxa"/>
          <w:jc w:val="center"/>
        </w:trPr>
        <w:tc>
          <w:tcPr>
            <w:tcW w:w="2190" w:type="dxa"/>
            <w:tcBorders>
              <w:top w:val="outset" w:sz="6" w:space="0" w:color="auto"/>
              <w:left w:val="outset" w:sz="6" w:space="0" w:color="auto"/>
              <w:bottom w:val="outset" w:sz="6" w:space="0" w:color="auto"/>
              <w:right w:val="outset" w:sz="6" w:space="0" w:color="auto"/>
            </w:tcBorders>
            <w:hideMark/>
          </w:tcPr>
          <w:p w:rsidR="009E6699" w:rsidRDefault="009E6699" w:rsidP="009E6699">
            <w:pPr>
              <w:rPr>
                <w:sz w:val="24"/>
                <w:szCs w:val="24"/>
              </w:rPr>
            </w:pPr>
            <w:r>
              <w:rPr>
                <w:b/>
                <w:bCs/>
              </w:rPr>
              <w:t xml:space="preserve">Payment features </w:t>
            </w:r>
          </w:p>
        </w:tc>
        <w:tc>
          <w:tcPr>
            <w:tcW w:w="6540" w:type="dxa"/>
            <w:gridSpan w:val="2"/>
            <w:tcBorders>
              <w:top w:val="outset" w:sz="6" w:space="0" w:color="auto"/>
              <w:left w:val="outset" w:sz="6" w:space="0" w:color="auto"/>
              <w:bottom w:val="outset" w:sz="6" w:space="0" w:color="auto"/>
              <w:right w:val="outset" w:sz="6" w:space="0" w:color="auto"/>
            </w:tcBorders>
            <w:hideMark/>
          </w:tcPr>
          <w:p w:rsidR="009E6699" w:rsidRDefault="009E6699" w:rsidP="009E6699">
            <w:pPr>
              <w:numPr>
                <w:ilvl w:val="0"/>
                <w:numId w:val="451"/>
              </w:numPr>
              <w:spacing w:before="100" w:beforeAutospacing="1" w:after="100" w:afterAutospacing="1"/>
            </w:pPr>
            <w:r>
              <w:t xml:space="preserve">Initiated from assessment of claim form; </w:t>
            </w:r>
          </w:p>
          <w:p w:rsidR="009E6699" w:rsidRDefault="009E6699" w:rsidP="009E6699">
            <w:pPr>
              <w:numPr>
                <w:ilvl w:val="0"/>
                <w:numId w:val="451"/>
              </w:numPr>
              <w:spacing w:before="100" w:beforeAutospacing="1" w:after="100" w:afterAutospacing="1"/>
            </w:pPr>
            <w:r>
              <w:t xml:space="preserve">paid fortnightly; and </w:t>
            </w:r>
          </w:p>
          <w:p w:rsidR="009E6699" w:rsidRDefault="009E6699" w:rsidP="009E6699">
            <w:pPr>
              <w:numPr>
                <w:ilvl w:val="0"/>
                <w:numId w:val="451"/>
              </w:numPr>
              <w:spacing w:before="100" w:beforeAutospacing="1" w:after="100" w:afterAutospacing="1"/>
              <w:rPr>
                <w:sz w:val="24"/>
                <w:szCs w:val="24"/>
              </w:rPr>
            </w:pPr>
            <w:proofErr w:type="gramStart"/>
            <w:r>
              <w:t>paid</w:t>
            </w:r>
            <w:proofErr w:type="gramEnd"/>
            <w:r>
              <w:t xml:space="preserve"> to the student. </w:t>
            </w:r>
          </w:p>
        </w:tc>
      </w:tr>
      <w:tr w:rsidR="009E6699" w:rsidTr="009E6699">
        <w:trPr>
          <w:tblCellSpacing w:w="15" w:type="dxa"/>
          <w:jc w:val="center"/>
        </w:trPr>
        <w:tc>
          <w:tcPr>
            <w:tcW w:w="2190" w:type="dxa"/>
            <w:tcBorders>
              <w:top w:val="outset" w:sz="6" w:space="0" w:color="auto"/>
              <w:left w:val="outset" w:sz="6" w:space="0" w:color="auto"/>
              <w:bottom w:val="outset" w:sz="6" w:space="0" w:color="auto"/>
              <w:right w:val="outset" w:sz="6" w:space="0" w:color="auto"/>
            </w:tcBorders>
            <w:vAlign w:val="center"/>
            <w:hideMark/>
          </w:tcPr>
          <w:p w:rsidR="009E6699" w:rsidRDefault="009E6699" w:rsidP="009E6699">
            <w:pPr>
              <w:rPr>
                <w:sz w:val="24"/>
                <w:szCs w:val="24"/>
              </w:rPr>
            </w:pPr>
            <w:r>
              <w:rPr>
                <w:b/>
                <w:bCs/>
              </w:rPr>
              <w:t xml:space="preserve">Taxation status </w:t>
            </w:r>
          </w:p>
        </w:tc>
        <w:tc>
          <w:tcPr>
            <w:tcW w:w="6540" w:type="dxa"/>
            <w:gridSpan w:val="2"/>
            <w:tcBorders>
              <w:top w:val="outset" w:sz="6" w:space="0" w:color="auto"/>
              <w:left w:val="outset" w:sz="6" w:space="0" w:color="auto"/>
              <w:bottom w:val="outset" w:sz="6" w:space="0" w:color="auto"/>
              <w:right w:val="outset" w:sz="6" w:space="0" w:color="auto"/>
            </w:tcBorders>
            <w:vAlign w:val="center"/>
            <w:hideMark/>
          </w:tcPr>
          <w:p w:rsidR="009E6699" w:rsidRDefault="009E6699" w:rsidP="009E6699">
            <w:pPr>
              <w:rPr>
                <w:sz w:val="24"/>
                <w:szCs w:val="24"/>
              </w:rPr>
            </w:pPr>
            <w:r>
              <w:t xml:space="preserve">Tax exempt. </w:t>
            </w:r>
          </w:p>
        </w:tc>
      </w:tr>
      <w:tr w:rsidR="009E6699" w:rsidTr="009E6699">
        <w:trPr>
          <w:tblCellSpacing w:w="15" w:type="dxa"/>
          <w:jc w:val="center"/>
        </w:trPr>
        <w:tc>
          <w:tcPr>
            <w:tcW w:w="2190" w:type="dxa"/>
            <w:tcBorders>
              <w:top w:val="outset" w:sz="6" w:space="0" w:color="auto"/>
              <w:left w:val="outset" w:sz="6" w:space="0" w:color="auto"/>
              <w:bottom w:val="outset" w:sz="6" w:space="0" w:color="auto"/>
              <w:right w:val="outset" w:sz="6" w:space="0" w:color="auto"/>
            </w:tcBorders>
            <w:vAlign w:val="center"/>
            <w:hideMark/>
          </w:tcPr>
          <w:p w:rsidR="009E6699" w:rsidRDefault="009E6699" w:rsidP="009E6699">
            <w:pPr>
              <w:rPr>
                <w:sz w:val="24"/>
                <w:szCs w:val="24"/>
              </w:rPr>
            </w:pPr>
            <w:r>
              <w:rPr>
                <w:b/>
                <w:bCs/>
              </w:rPr>
              <w:t xml:space="preserve">Indexation status </w:t>
            </w:r>
          </w:p>
        </w:tc>
        <w:tc>
          <w:tcPr>
            <w:tcW w:w="6540" w:type="dxa"/>
            <w:gridSpan w:val="2"/>
            <w:tcBorders>
              <w:top w:val="outset" w:sz="6" w:space="0" w:color="auto"/>
              <w:left w:val="outset" w:sz="6" w:space="0" w:color="auto"/>
              <w:bottom w:val="outset" w:sz="6" w:space="0" w:color="auto"/>
              <w:right w:val="outset" w:sz="6" w:space="0" w:color="auto"/>
            </w:tcBorders>
            <w:vAlign w:val="center"/>
            <w:hideMark/>
          </w:tcPr>
          <w:p w:rsidR="009E6699" w:rsidRDefault="009E6699" w:rsidP="009E6699">
            <w:pPr>
              <w:rPr>
                <w:sz w:val="24"/>
                <w:szCs w:val="24"/>
              </w:rPr>
            </w:pPr>
            <w:r>
              <w:t xml:space="preserve">Not indexed. </w:t>
            </w:r>
          </w:p>
        </w:tc>
      </w:tr>
    </w:tbl>
    <w:p w:rsidR="009E6699" w:rsidRDefault="009E6699" w:rsidP="009E6699">
      <w:pPr>
        <w:pStyle w:val="Heading3"/>
      </w:pPr>
      <w:bookmarkStart w:id="1357" w:name="7201_433731"/>
      <w:bookmarkEnd w:id="1357"/>
      <w:r>
        <w:t>113.9 School Term Allowance</w:t>
      </w:r>
      <w:bookmarkStart w:id="1358" w:name="P7201_433758"/>
      <w:bookmarkEnd w:id="1358"/>
      <w:r>
        <w:t xml:space="preserve"> </w:t>
      </w:r>
    </w:p>
    <w:p w:rsidR="009E6699" w:rsidRDefault="009E6699" w:rsidP="009E6699">
      <w:pPr>
        <w:pStyle w:val="caption-1"/>
      </w:pPr>
      <w:bookmarkStart w:id="1359" w:name="P7203_433759"/>
      <w:bookmarkEnd w:id="1359"/>
      <w:r>
        <w:rPr>
          <w:b/>
          <w:bCs/>
        </w:rPr>
        <w:t>Table 28 - Key features of School Term allowance</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685"/>
        <w:gridCol w:w="6255"/>
      </w:tblGrid>
      <w:tr w:rsidR="009E6699" w:rsidTr="009E6699">
        <w:trPr>
          <w:tblCellSpacing w:w="15" w:type="dxa"/>
          <w:jc w:val="center"/>
        </w:trPr>
        <w:tc>
          <w:tcPr>
            <w:tcW w:w="2640" w:type="dxa"/>
            <w:tcBorders>
              <w:top w:val="outset" w:sz="6" w:space="0" w:color="auto"/>
              <w:left w:val="outset" w:sz="6" w:space="0" w:color="auto"/>
              <w:bottom w:val="outset" w:sz="6" w:space="0" w:color="auto"/>
              <w:right w:val="outset" w:sz="6" w:space="0" w:color="auto"/>
            </w:tcBorders>
            <w:shd w:val="clear" w:color="auto" w:fill="000099"/>
            <w:vAlign w:val="center"/>
            <w:hideMark/>
          </w:tcPr>
          <w:p w:rsidR="009E6699" w:rsidRDefault="009E6699" w:rsidP="009E6699">
            <w:pPr>
              <w:rPr>
                <w:sz w:val="24"/>
                <w:szCs w:val="24"/>
              </w:rPr>
            </w:pPr>
            <w:r>
              <w:rPr>
                <w:b/>
                <w:bCs/>
                <w:color w:val="FFFFFF"/>
              </w:rPr>
              <w:t xml:space="preserve">Feature of Allowance </w:t>
            </w:r>
          </w:p>
        </w:tc>
        <w:tc>
          <w:tcPr>
            <w:tcW w:w="6210" w:type="dxa"/>
            <w:tcBorders>
              <w:top w:val="outset" w:sz="6" w:space="0" w:color="auto"/>
              <w:left w:val="outset" w:sz="6" w:space="0" w:color="auto"/>
              <w:bottom w:val="outset" w:sz="6" w:space="0" w:color="auto"/>
              <w:right w:val="outset" w:sz="6" w:space="0" w:color="auto"/>
            </w:tcBorders>
            <w:shd w:val="clear" w:color="auto" w:fill="000099"/>
            <w:vAlign w:val="center"/>
            <w:hideMark/>
          </w:tcPr>
          <w:p w:rsidR="009E6699" w:rsidRDefault="009E6699" w:rsidP="009E6699">
            <w:pPr>
              <w:rPr>
                <w:sz w:val="24"/>
                <w:szCs w:val="24"/>
              </w:rPr>
            </w:pPr>
            <w:r>
              <w:rPr>
                <w:b/>
                <w:bCs/>
                <w:color w:val="FFFFFF"/>
              </w:rPr>
              <w:t xml:space="preserve">Details </w:t>
            </w:r>
          </w:p>
        </w:tc>
      </w:tr>
      <w:tr w:rsidR="009E6699" w:rsidTr="009E6699">
        <w:trPr>
          <w:tblCellSpacing w:w="15" w:type="dxa"/>
          <w:jc w:val="center"/>
        </w:trPr>
        <w:tc>
          <w:tcPr>
            <w:tcW w:w="2640" w:type="dxa"/>
            <w:tcBorders>
              <w:top w:val="outset" w:sz="6" w:space="0" w:color="auto"/>
              <w:left w:val="outset" w:sz="6" w:space="0" w:color="auto"/>
              <w:bottom w:val="outset" w:sz="6" w:space="0" w:color="auto"/>
              <w:right w:val="outset" w:sz="6" w:space="0" w:color="auto"/>
            </w:tcBorders>
            <w:vAlign w:val="center"/>
            <w:hideMark/>
          </w:tcPr>
          <w:p w:rsidR="009E6699" w:rsidRDefault="009E6699" w:rsidP="009E6699">
            <w:pPr>
              <w:rPr>
                <w:sz w:val="24"/>
                <w:szCs w:val="24"/>
              </w:rPr>
            </w:pPr>
            <w:r>
              <w:rPr>
                <w:b/>
                <w:bCs/>
              </w:rPr>
              <w:t xml:space="preserve">Availability </w:t>
            </w:r>
          </w:p>
        </w:tc>
        <w:tc>
          <w:tcPr>
            <w:tcW w:w="6210" w:type="dxa"/>
            <w:tcBorders>
              <w:top w:val="outset" w:sz="6" w:space="0" w:color="auto"/>
              <w:left w:val="outset" w:sz="6" w:space="0" w:color="auto"/>
              <w:bottom w:val="outset" w:sz="6" w:space="0" w:color="auto"/>
              <w:right w:val="outset" w:sz="6" w:space="0" w:color="auto"/>
            </w:tcBorders>
            <w:vAlign w:val="center"/>
            <w:hideMark/>
          </w:tcPr>
          <w:p w:rsidR="009E6699" w:rsidRDefault="009E6699" w:rsidP="009E6699">
            <w:pPr>
              <w:rPr>
                <w:sz w:val="24"/>
                <w:szCs w:val="24"/>
              </w:rPr>
            </w:pPr>
            <w:r>
              <w:t xml:space="preserve">Schooling A Award applicants </w:t>
            </w:r>
          </w:p>
        </w:tc>
      </w:tr>
      <w:tr w:rsidR="009E6699" w:rsidTr="009E6699">
        <w:trPr>
          <w:tblCellSpacing w:w="15" w:type="dxa"/>
          <w:jc w:val="center"/>
        </w:trPr>
        <w:tc>
          <w:tcPr>
            <w:tcW w:w="2640" w:type="dxa"/>
            <w:tcBorders>
              <w:top w:val="outset" w:sz="6" w:space="0" w:color="auto"/>
              <w:left w:val="outset" w:sz="6" w:space="0" w:color="auto"/>
              <w:bottom w:val="outset" w:sz="6" w:space="0" w:color="auto"/>
              <w:right w:val="outset" w:sz="6" w:space="0" w:color="auto"/>
            </w:tcBorders>
            <w:hideMark/>
          </w:tcPr>
          <w:p w:rsidR="009E6699" w:rsidRDefault="009E6699" w:rsidP="009E6699">
            <w:pPr>
              <w:rPr>
                <w:sz w:val="24"/>
                <w:szCs w:val="24"/>
              </w:rPr>
            </w:pPr>
            <w:r>
              <w:rPr>
                <w:b/>
                <w:bCs/>
              </w:rPr>
              <w:t xml:space="preserve">Purpose </w:t>
            </w:r>
          </w:p>
        </w:tc>
        <w:tc>
          <w:tcPr>
            <w:tcW w:w="6210" w:type="dxa"/>
            <w:tcBorders>
              <w:top w:val="outset" w:sz="6" w:space="0" w:color="auto"/>
              <w:left w:val="outset" w:sz="6" w:space="0" w:color="auto"/>
              <w:bottom w:val="outset" w:sz="6" w:space="0" w:color="auto"/>
              <w:right w:val="outset" w:sz="6" w:space="0" w:color="auto"/>
            </w:tcBorders>
            <w:vAlign w:val="center"/>
            <w:hideMark/>
          </w:tcPr>
          <w:p w:rsidR="009E6699" w:rsidRDefault="009E6699" w:rsidP="009E6699">
            <w:pPr>
              <w:rPr>
                <w:sz w:val="24"/>
                <w:szCs w:val="24"/>
              </w:rPr>
            </w:pPr>
            <w:r>
              <w:t xml:space="preserve">To assist with expenses associated with equipping the student for school, eg, uniforms, textbooks, materials. </w:t>
            </w:r>
          </w:p>
        </w:tc>
      </w:tr>
      <w:tr w:rsidR="009E6699" w:rsidTr="009E6699">
        <w:trPr>
          <w:tblCellSpacing w:w="15" w:type="dxa"/>
          <w:jc w:val="center"/>
        </w:trPr>
        <w:tc>
          <w:tcPr>
            <w:tcW w:w="2640" w:type="dxa"/>
            <w:tcBorders>
              <w:top w:val="outset" w:sz="6" w:space="0" w:color="auto"/>
              <w:left w:val="outset" w:sz="6" w:space="0" w:color="auto"/>
              <w:bottom w:val="outset" w:sz="6" w:space="0" w:color="auto"/>
              <w:right w:val="outset" w:sz="6" w:space="0" w:color="auto"/>
            </w:tcBorders>
            <w:hideMark/>
          </w:tcPr>
          <w:p w:rsidR="009E6699" w:rsidRDefault="009E6699" w:rsidP="009E6699">
            <w:pPr>
              <w:rPr>
                <w:sz w:val="24"/>
                <w:szCs w:val="24"/>
              </w:rPr>
            </w:pPr>
            <w:r>
              <w:rPr>
                <w:b/>
                <w:bCs/>
              </w:rPr>
              <w:t xml:space="preserve">Eligibility conditions </w:t>
            </w:r>
          </w:p>
        </w:tc>
        <w:tc>
          <w:tcPr>
            <w:tcW w:w="6210" w:type="dxa"/>
            <w:tcBorders>
              <w:top w:val="outset" w:sz="6" w:space="0" w:color="auto"/>
              <w:left w:val="outset" w:sz="6" w:space="0" w:color="auto"/>
              <w:bottom w:val="outset" w:sz="6" w:space="0" w:color="auto"/>
              <w:right w:val="outset" w:sz="6" w:space="0" w:color="auto"/>
            </w:tcBorders>
            <w:hideMark/>
          </w:tcPr>
          <w:p w:rsidR="009E6699" w:rsidRDefault="009E6699" w:rsidP="009E6699">
            <w:pPr>
              <w:numPr>
                <w:ilvl w:val="0"/>
                <w:numId w:val="452"/>
              </w:numPr>
              <w:spacing w:before="100" w:beforeAutospacing="1" w:after="100" w:afterAutospacing="1"/>
            </w:pPr>
            <w:r>
              <w:t xml:space="preserve">Meets eligibility criteria for Schooling A Award; and </w:t>
            </w:r>
          </w:p>
          <w:p w:rsidR="009E6699" w:rsidRDefault="009E6699" w:rsidP="009E6699">
            <w:pPr>
              <w:numPr>
                <w:ilvl w:val="0"/>
                <w:numId w:val="452"/>
              </w:numPr>
              <w:spacing w:before="100" w:beforeAutospacing="1" w:after="100" w:afterAutospacing="1"/>
            </w:pPr>
            <w:r>
              <w:t xml:space="preserve">the student is of dependent status, and: </w:t>
            </w:r>
          </w:p>
          <w:p w:rsidR="009E6699" w:rsidRDefault="009E6699" w:rsidP="009E6699">
            <w:pPr>
              <w:numPr>
                <w:ilvl w:val="0"/>
                <w:numId w:val="453"/>
              </w:numPr>
              <w:spacing w:before="100" w:beforeAutospacing="1" w:after="100" w:afterAutospacing="1"/>
            </w:pPr>
            <w:r>
              <w:t xml:space="preserve">the applicant or the applicant's partner qualifies for a prescribed form of Australian Government assistance, or </w:t>
            </w:r>
          </w:p>
          <w:p w:rsidR="009E6699" w:rsidRDefault="009E6699" w:rsidP="009E6699">
            <w:pPr>
              <w:numPr>
                <w:ilvl w:val="0"/>
                <w:numId w:val="453"/>
              </w:numPr>
              <w:spacing w:before="100" w:beforeAutospacing="1" w:after="100" w:afterAutospacing="1"/>
            </w:pPr>
            <w:r>
              <w:t xml:space="preserve">the student would, but for age, qualify for independent status as an orphan, a student whose parent(s) cannot exercise parental responsibilities, or as a homeless student, or </w:t>
            </w:r>
          </w:p>
          <w:p w:rsidR="009E6699" w:rsidRDefault="009E6699" w:rsidP="009E6699">
            <w:pPr>
              <w:numPr>
                <w:ilvl w:val="0"/>
                <w:numId w:val="453"/>
              </w:numPr>
              <w:spacing w:before="100" w:beforeAutospacing="1" w:after="100" w:afterAutospacing="1"/>
            </w:pPr>
            <w:r>
              <w:t xml:space="preserve">the student is in State care and living with foster parents, </w:t>
            </w:r>
            <w:r>
              <w:rPr>
                <w:b/>
                <w:bCs/>
              </w:rPr>
              <w:t xml:space="preserve">or </w:t>
            </w:r>
            <w:r>
              <w:t xml:space="preserve">-the applicant or the applicant's partner is receiving a CDEP wage as a participant of the project, not as the administrator, or </w:t>
            </w:r>
          </w:p>
          <w:p w:rsidR="009E6699" w:rsidRDefault="009E6699" w:rsidP="009E6699">
            <w:pPr>
              <w:numPr>
                <w:ilvl w:val="0"/>
                <w:numId w:val="453"/>
              </w:numPr>
              <w:spacing w:before="100" w:beforeAutospacing="1" w:after="100" w:afterAutospacing="1"/>
              <w:rPr>
                <w:sz w:val="24"/>
                <w:szCs w:val="24"/>
              </w:rPr>
            </w:pPr>
            <w:r>
              <w:t xml:space="preserve">the applicant or the applicant's partner has a current Health Care Card. </w:t>
            </w:r>
          </w:p>
        </w:tc>
      </w:tr>
      <w:tr w:rsidR="009E6699" w:rsidTr="009E6699">
        <w:trPr>
          <w:tblCellSpacing w:w="15" w:type="dxa"/>
          <w:jc w:val="center"/>
        </w:trPr>
        <w:tc>
          <w:tcPr>
            <w:tcW w:w="2640" w:type="dxa"/>
            <w:tcBorders>
              <w:top w:val="outset" w:sz="6" w:space="0" w:color="auto"/>
              <w:left w:val="outset" w:sz="6" w:space="0" w:color="auto"/>
              <w:bottom w:val="outset" w:sz="6" w:space="0" w:color="auto"/>
              <w:right w:val="outset" w:sz="6" w:space="0" w:color="auto"/>
            </w:tcBorders>
            <w:vAlign w:val="center"/>
            <w:hideMark/>
          </w:tcPr>
          <w:p w:rsidR="009E6699" w:rsidRDefault="009E6699" w:rsidP="009E6699">
            <w:pPr>
              <w:rPr>
                <w:sz w:val="24"/>
                <w:szCs w:val="24"/>
              </w:rPr>
            </w:pPr>
            <w:r>
              <w:rPr>
                <w:b/>
                <w:bCs/>
              </w:rPr>
              <w:t xml:space="preserve">Applicant </w:t>
            </w:r>
          </w:p>
        </w:tc>
        <w:tc>
          <w:tcPr>
            <w:tcW w:w="6210" w:type="dxa"/>
            <w:tcBorders>
              <w:top w:val="outset" w:sz="6" w:space="0" w:color="auto"/>
              <w:left w:val="outset" w:sz="6" w:space="0" w:color="auto"/>
              <w:bottom w:val="outset" w:sz="6" w:space="0" w:color="auto"/>
              <w:right w:val="outset" w:sz="6" w:space="0" w:color="auto"/>
            </w:tcBorders>
            <w:vAlign w:val="center"/>
            <w:hideMark/>
          </w:tcPr>
          <w:p w:rsidR="009E6699" w:rsidRDefault="009E6699" w:rsidP="009E6699">
            <w:pPr>
              <w:rPr>
                <w:sz w:val="24"/>
                <w:szCs w:val="24"/>
              </w:rPr>
            </w:pPr>
            <w:r>
              <w:t xml:space="preserve">Applicant is the dependent student's parent(s)/guardian(s). </w:t>
            </w:r>
          </w:p>
        </w:tc>
      </w:tr>
      <w:tr w:rsidR="009E6699" w:rsidTr="009E6699">
        <w:trPr>
          <w:tblCellSpacing w:w="15" w:type="dxa"/>
          <w:jc w:val="center"/>
        </w:trPr>
        <w:tc>
          <w:tcPr>
            <w:tcW w:w="2640" w:type="dxa"/>
            <w:tcBorders>
              <w:top w:val="outset" w:sz="6" w:space="0" w:color="auto"/>
              <w:left w:val="outset" w:sz="6" w:space="0" w:color="auto"/>
              <w:bottom w:val="outset" w:sz="6" w:space="0" w:color="auto"/>
              <w:right w:val="outset" w:sz="6" w:space="0" w:color="auto"/>
            </w:tcBorders>
            <w:vAlign w:val="center"/>
            <w:hideMark/>
          </w:tcPr>
          <w:p w:rsidR="009E6699" w:rsidRDefault="009E6699" w:rsidP="009E6699">
            <w:pPr>
              <w:rPr>
                <w:sz w:val="24"/>
                <w:szCs w:val="24"/>
              </w:rPr>
            </w:pPr>
            <w:r>
              <w:rPr>
                <w:b/>
                <w:bCs/>
              </w:rPr>
              <w:t xml:space="preserve">Rate </w:t>
            </w:r>
          </w:p>
        </w:tc>
        <w:tc>
          <w:tcPr>
            <w:tcW w:w="6210" w:type="dxa"/>
            <w:tcBorders>
              <w:top w:val="outset" w:sz="6" w:space="0" w:color="auto"/>
              <w:left w:val="outset" w:sz="6" w:space="0" w:color="auto"/>
              <w:bottom w:val="outset" w:sz="6" w:space="0" w:color="auto"/>
              <w:right w:val="outset" w:sz="6" w:space="0" w:color="auto"/>
            </w:tcBorders>
            <w:vAlign w:val="center"/>
            <w:hideMark/>
          </w:tcPr>
          <w:p w:rsidR="009E6699" w:rsidRDefault="009E6699" w:rsidP="009E6699">
            <w:pPr>
              <w:rPr>
                <w:sz w:val="24"/>
                <w:szCs w:val="24"/>
              </w:rPr>
            </w:pPr>
            <w:r>
              <w:t xml:space="preserve">$540.80 a year </w:t>
            </w:r>
          </w:p>
        </w:tc>
      </w:tr>
      <w:tr w:rsidR="009E6699" w:rsidTr="009E6699">
        <w:trPr>
          <w:tblCellSpacing w:w="15" w:type="dxa"/>
          <w:jc w:val="center"/>
        </w:trPr>
        <w:tc>
          <w:tcPr>
            <w:tcW w:w="2640" w:type="dxa"/>
            <w:tcBorders>
              <w:top w:val="outset" w:sz="6" w:space="0" w:color="auto"/>
              <w:left w:val="outset" w:sz="6" w:space="0" w:color="auto"/>
              <w:bottom w:val="outset" w:sz="6" w:space="0" w:color="auto"/>
              <w:right w:val="outset" w:sz="6" w:space="0" w:color="auto"/>
            </w:tcBorders>
            <w:hideMark/>
          </w:tcPr>
          <w:p w:rsidR="009E6699" w:rsidRDefault="009E6699" w:rsidP="009E6699">
            <w:pPr>
              <w:rPr>
                <w:sz w:val="24"/>
                <w:szCs w:val="24"/>
              </w:rPr>
            </w:pPr>
            <w:r>
              <w:rPr>
                <w:b/>
                <w:bCs/>
              </w:rPr>
              <w:t xml:space="preserve">Payments period </w:t>
            </w:r>
          </w:p>
        </w:tc>
        <w:tc>
          <w:tcPr>
            <w:tcW w:w="6210" w:type="dxa"/>
            <w:tcBorders>
              <w:top w:val="outset" w:sz="6" w:space="0" w:color="auto"/>
              <w:left w:val="outset" w:sz="6" w:space="0" w:color="auto"/>
              <w:bottom w:val="outset" w:sz="6" w:space="0" w:color="auto"/>
              <w:right w:val="outset" w:sz="6" w:space="0" w:color="auto"/>
            </w:tcBorders>
            <w:hideMark/>
          </w:tcPr>
          <w:p w:rsidR="009E6699" w:rsidRDefault="009E6699" w:rsidP="009E6699">
            <w:r>
              <w:t xml:space="preserve">Four instalments as follows: </w:t>
            </w:r>
          </w:p>
          <w:p w:rsidR="009E6699" w:rsidRDefault="009E6699" w:rsidP="009E6699">
            <w:pPr>
              <w:numPr>
                <w:ilvl w:val="0"/>
                <w:numId w:val="454"/>
              </w:numPr>
              <w:spacing w:before="100" w:beforeAutospacing="1" w:after="100" w:afterAutospacing="1"/>
            </w:pPr>
            <w:r>
              <w:t xml:space="preserve">Term 1 $187.20 1 January - 31 March </w:t>
            </w:r>
          </w:p>
          <w:p w:rsidR="009E6699" w:rsidRDefault="009E6699" w:rsidP="009E6699">
            <w:pPr>
              <w:numPr>
                <w:ilvl w:val="0"/>
                <w:numId w:val="454"/>
              </w:numPr>
              <w:spacing w:before="100" w:beforeAutospacing="1" w:after="100" w:afterAutospacing="1"/>
            </w:pPr>
            <w:r>
              <w:t xml:space="preserve">Term 2 $83.20 1 April - 30 June </w:t>
            </w:r>
          </w:p>
          <w:p w:rsidR="009E6699" w:rsidRDefault="009E6699" w:rsidP="009E6699">
            <w:pPr>
              <w:numPr>
                <w:ilvl w:val="0"/>
                <w:numId w:val="454"/>
              </w:numPr>
              <w:spacing w:before="100" w:beforeAutospacing="1" w:after="100" w:afterAutospacing="1"/>
            </w:pPr>
            <w:r>
              <w:t xml:space="preserve">Term 3 $187.20 1 July - 30 September </w:t>
            </w:r>
          </w:p>
          <w:p w:rsidR="009E6699" w:rsidRDefault="009E6699" w:rsidP="009E6699">
            <w:pPr>
              <w:numPr>
                <w:ilvl w:val="0"/>
                <w:numId w:val="454"/>
              </w:numPr>
              <w:spacing w:before="100" w:beforeAutospacing="1" w:after="100" w:afterAutospacing="1"/>
              <w:rPr>
                <w:sz w:val="24"/>
                <w:szCs w:val="24"/>
              </w:rPr>
            </w:pPr>
            <w:r>
              <w:t xml:space="preserve">Term 4 $83.20 1 October - 31 December </w:t>
            </w:r>
          </w:p>
        </w:tc>
      </w:tr>
      <w:tr w:rsidR="009E6699" w:rsidTr="009E6699">
        <w:trPr>
          <w:tblCellSpacing w:w="15" w:type="dxa"/>
          <w:jc w:val="center"/>
        </w:trPr>
        <w:tc>
          <w:tcPr>
            <w:tcW w:w="2640" w:type="dxa"/>
            <w:tcBorders>
              <w:top w:val="outset" w:sz="6" w:space="0" w:color="auto"/>
              <w:left w:val="outset" w:sz="6" w:space="0" w:color="auto"/>
              <w:bottom w:val="outset" w:sz="6" w:space="0" w:color="auto"/>
              <w:right w:val="outset" w:sz="6" w:space="0" w:color="auto"/>
            </w:tcBorders>
            <w:hideMark/>
          </w:tcPr>
          <w:p w:rsidR="009E6699" w:rsidRDefault="009E6699" w:rsidP="009E6699">
            <w:pPr>
              <w:rPr>
                <w:sz w:val="24"/>
                <w:szCs w:val="24"/>
              </w:rPr>
            </w:pPr>
            <w:r>
              <w:rPr>
                <w:b/>
                <w:bCs/>
              </w:rPr>
              <w:t xml:space="preserve">Other entitlement features </w:t>
            </w:r>
          </w:p>
        </w:tc>
        <w:tc>
          <w:tcPr>
            <w:tcW w:w="6210" w:type="dxa"/>
            <w:tcBorders>
              <w:top w:val="outset" w:sz="6" w:space="0" w:color="auto"/>
              <w:left w:val="outset" w:sz="6" w:space="0" w:color="auto"/>
              <w:bottom w:val="outset" w:sz="6" w:space="0" w:color="auto"/>
              <w:right w:val="outset" w:sz="6" w:space="0" w:color="auto"/>
            </w:tcBorders>
            <w:hideMark/>
          </w:tcPr>
          <w:p w:rsidR="009E6699" w:rsidRDefault="009E6699" w:rsidP="009E6699">
            <w:pPr>
              <w:rPr>
                <w:sz w:val="24"/>
                <w:szCs w:val="24"/>
              </w:rPr>
            </w:pPr>
            <w:r>
              <w:t xml:space="preserve">Entitlement established by commencement of study in the term. </w:t>
            </w:r>
          </w:p>
        </w:tc>
      </w:tr>
      <w:tr w:rsidR="009E6699" w:rsidTr="009E6699">
        <w:trPr>
          <w:tblCellSpacing w:w="15" w:type="dxa"/>
          <w:jc w:val="center"/>
        </w:trPr>
        <w:tc>
          <w:tcPr>
            <w:tcW w:w="2640" w:type="dxa"/>
            <w:tcBorders>
              <w:top w:val="outset" w:sz="6" w:space="0" w:color="auto"/>
              <w:left w:val="outset" w:sz="6" w:space="0" w:color="auto"/>
              <w:bottom w:val="outset" w:sz="6" w:space="0" w:color="auto"/>
              <w:right w:val="outset" w:sz="6" w:space="0" w:color="auto"/>
            </w:tcBorders>
            <w:hideMark/>
          </w:tcPr>
          <w:p w:rsidR="009E6699" w:rsidRDefault="009E6699" w:rsidP="009E6699">
            <w:pPr>
              <w:rPr>
                <w:sz w:val="24"/>
                <w:szCs w:val="24"/>
              </w:rPr>
            </w:pPr>
            <w:r>
              <w:rPr>
                <w:b/>
                <w:bCs/>
              </w:rPr>
              <w:t xml:space="preserve">Payment features </w:t>
            </w:r>
          </w:p>
        </w:tc>
        <w:tc>
          <w:tcPr>
            <w:tcW w:w="6210" w:type="dxa"/>
            <w:tcBorders>
              <w:top w:val="outset" w:sz="6" w:space="0" w:color="auto"/>
              <w:left w:val="outset" w:sz="6" w:space="0" w:color="auto"/>
              <w:bottom w:val="outset" w:sz="6" w:space="0" w:color="auto"/>
              <w:right w:val="outset" w:sz="6" w:space="0" w:color="auto"/>
            </w:tcBorders>
            <w:hideMark/>
          </w:tcPr>
          <w:p w:rsidR="009E6699" w:rsidRDefault="009E6699" w:rsidP="009E6699">
            <w:pPr>
              <w:numPr>
                <w:ilvl w:val="0"/>
                <w:numId w:val="455"/>
              </w:numPr>
              <w:spacing w:before="100" w:beforeAutospacing="1" w:after="100" w:afterAutospacing="1"/>
            </w:pPr>
            <w:r>
              <w:t xml:space="preserve">Initiated from assessment of claim form, </w:t>
            </w:r>
          </w:p>
          <w:p w:rsidR="009E6699" w:rsidRDefault="009E6699" w:rsidP="009E6699">
            <w:pPr>
              <w:numPr>
                <w:ilvl w:val="0"/>
                <w:numId w:val="455"/>
              </w:numPr>
              <w:spacing w:before="100" w:beforeAutospacing="1" w:after="100" w:afterAutospacing="1"/>
            </w:pPr>
            <w:r>
              <w:t xml:space="preserve">paid term in advance, </w:t>
            </w:r>
          </w:p>
          <w:p w:rsidR="009E6699" w:rsidRDefault="009E6699" w:rsidP="009E6699">
            <w:pPr>
              <w:numPr>
                <w:ilvl w:val="0"/>
                <w:numId w:val="455"/>
              </w:numPr>
              <w:spacing w:before="100" w:beforeAutospacing="1" w:after="100" w:afterAutospacing="1"/>
              <w:rPr>
                <w:sz w:val="24"/>
                <w:szCs w:val="24"/>
              </w:rPr>
            </w:pPr>
            <w:proofErr w:type="gramStart"/>
            <w:r>
              <w:t>paid</w:t>
            </w:r>
            <w:proofErr w:type="gramEnd"/>
            <w:r>
              <w:t xml:space="preserve"> to the applicant. </w:t>
            </w:r>
          </w:p>
        </w:tc>
      </w:tr>
      <w:tr w:rsidR="009E6699" w:rsidTr="009E6699">
        <w:trPr>
          <w:tblCellSpacing w:w="15" w:type="dxa"/>
          <w:jc w:val="center"/>
        </w:trPr>
        <w:tc>
          <w:tcPr>
            <w:tcW w:w="2640" w:type="dxa"/>
            <w:tcBorders>
              <w:top w:val="outset" w:sz="6" w:space="0" w:color="auto"/>
              <w:left w:val="outset" w:sz="6" w:space="0" w:color="auto"/>
              <w:bottom w:val="outset" w:sz="6" w:space="0" w:color="auto"/>
              <w:right w:val="outset" w:sz="6" w:space="0" w:color="auto"/>
            </w:tcBorders>
            <w:vAlign w:val="center"/>
            <w:hideMark/>
          </w:tcPr>
          <w:p w:rsidR="009E6699" w:rsidRDefault="009E6699" w:rsidP="009E6699">
            <w:pPr>
              <w:rPr>
                <w:sz w:val="24"/>
                <w:szCs w:val="24"/>
              </w:rPr>
            </w:pPr>
            <w:r>
              <w:rPr>
                <w:b/>
                <w:bCs/>
              </w:rPr>
              <w:t xml:space="preserve">Taxation status </w:t>
            </w:r>
          </w:p>
        </w:tc>
        <w:tc>
          <w:tcPr>
            <w:tcW w:w="6210" w:type="dxa"/>
            <w:tcBorders>
              <w:top w:val="outset" w:sz="6" w:space="0" w:color="auto"/>
              <w:left w:val="outset" w:sz="6" w:space="0" w:color="auto"/>
              <w:bottom w:val="outset" w:sz="6" w:space="0" w:color="auto"/>
              <w:right w:val="outset" w:sz="6" w:space="0" w:color="auto"/>
            </w:tcBorders>
            <w:vAlign w:val="center"/>
            <w:hideMark/>
          </w:tcPr>
          <w:p w:rsidR="009E6699" w:rsidRDefault="009E6699" w:rsidP="009E6699">
            <w:pPr>
              <w:rPr>
                <w:sz w:val="24"/>
                <w:szCs w:val="24"/>
              </w:rPr>
            </w:pPr>
            <w:r>
              <w:t xml:space="preserve">Non taxable. </w:t>
            </w:r>
          </w:p>
        </w:tc>
      </w:tr>
      <w:tr w:rsidR="009E6699" w:rsidTr="009E6699">
        <w:trPr>
          <w:tblCellSpacing w:w="15" w:type="dxa"/>
          <w:jc w:val="center"/>
        </w:trPr>
        <w:tc>
          <w:tcPr>
            <w:tcW w:w="2640" w:type="dxa"/>
            <w:tcBorders>
              <w:top w:val="outset" w:sz="6" w:space="0" w:color="auto"/>
              <w:left w:val="outset" w:sz="6" w:space="0" w:color="auto"/>
              <w:bottom w:val="outset" w:sz="6" w:space="0" w:color="auto"/>
              <w:right w:val="outset" w:sz="6" w:space="0" w:color="auto"/>
            </w:tcBorders>
            <w:vAlign w:val="center"/>
            <w:hideMark/>
          </w:tcPr>
          <w:p w:rsidR="009E6699" w:rsidRDefault="009E6699" w:rsidP="009E6699">
            <w:pPr>
              <w:rPr>
                <w:sz w:val="24"/>
                <w:szCs w:val="24"/>
              </w:rPr>
            </w:pPr>
            <w:r>
              <w:rPr>
                <w:b/>
                <w:bCs/>
              </w:rPr>
              <w:t xml:space="preserve">Indexation status </w:t>
            </w:r>
          </w:p>
        </w:tc>
        <w:tc>
          <w:tcPr>
            <w:tcW w:w="6210" w:type="dxa"/>
            <w:tcBorders>
              <w:top w:val="outset" w:sz="6" w:space="0" w:color="auto"/>
              <w:left w:val="outset" w:sz="6" w:space="0" w:color="auto"/>
              <w:bottom w:val="outset" w:sz="6" w:space="0" w:color="auto"/>
              <w:right w:val="outset" w:sz="6" w:space="0" w:color="auto"/>
            </w:tcBorders>
            <w:vAlign w:val="center"/>
            <w:hideMark/>
          </w:tcPr>
          <w:p w:rsidR="009E6699" w:rsidRDefault="009E6699" w:rsidP="009E6699">
            <w:pPr>
              <w:rPr>
                <w:sz w:val="24"/>
                <w:szCs w:val="24"/>
              </w:rPr>
            </w:pPr>
            <w:r>
              <w:t xml:space="preserve">Not indexed. </w:t>
            </w:r>
          </w:p>
        </w:tc>
      </w:tr>
    </w:tbl>
    <w:p w:rsidR="009E6699" w:rsidRDefault="009E6699" w:rsidP="009E6699">
      <w:pPr>
        <w:pStyle w:val="Heading3"/>
      </w:pPr>
      <w:bookmarkStart w:id="1360" w:name="7240_435209"/>
      <w:bookmarkEnd w:id="1360"/>
      <w:r>
        <w:t>113.10 School Fees Allowance</w:t>
      </w:r>
      <w:bookmarkStart w:id="1361" w:name="P7240_435237"/>
      <w:bookmarkEnd w:id="1361"/>
      <w:r>
        <w:t xml:space="preserve"> </w:t>
      </w:r>
    </w:p>
    <w:p w:rsidR="009E6699" w:rsidRDefault="009E6699" w:rsidP="009E6699">
      <w:pPr>
        <w:pStyle w:val="caption-1"/>
      </w:pPr>
      <w:bookmarkStart w:id="1362" w:name="P7242_435238"/>
      <w:bookmarkEnd w:id="1362"/>
      <w:r>
        <w:rPr>
          <w:b/>
          <w:bCs/>
        </w:rPr>
        <w:t>Table 29 - Key features of School Fees allowance</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2505"/>
        <w:gridCol w:w="6360"/>
      </w:tblGrid>
      <w:tr w:rsidR="009E6699" w:rsidTr="009E6699">
        <w:trPr>
          <w:jc w:val="center"/>
        </w:trPr>
        <w:tc>
          <w:tcPr>
            <w:tcW w:w="2505" w:type="dxa"/>
            <w:tcBorders>
              <w:top w:val="outset" w:sz="6" w:space="0" w:color="111111"/>
              <w:left w:val="outset" w:sz="6" w:space="0" w:color="111111"/>
              <w:bottom w:val="outset" w:sz="6" w:space="0" w:color="111111"/>
              <w:right w:val="outset" w:sz="6" w:space="0" w:color="111111"/>
            </w:tcBorders>
            <w:shd w:val="clear" w:color="auto" w:fill="000099"/>
            <w:vAlign w:val="center"/>
            <w:hideMark/>
          </w:tcPr>
          <w:p w:rsidR="009E6699" w:rsidRDefault="009E6699" w:rsidP="009E6699">
            <w:pPr>
              <w:rPr>
                <w:sz w:val="24"/>
                <w:szCs w:val="24"/>
              </w:rPr>
            </w:pPr>
            <w:r>
              <w:rPr>
                <w:b/>
                <w:bCs/>
                <w:color w:val="FFFFFF"/>
              </w:rPr>
              <w:t xml:space="preserve">Feature of Allowance </w:t>
            </w:r>
          </w:p>
        </w:tc>
        <w:tc>
          <w:tcPr>
            <w:tcW w:w="6360" w:type="dxa"/>
            <w:tcBorders>
              <w:top w:val="outset" w:sz="6" w:space="0" w:color="111111"/>
              <w:left w:val="outset" w:sz="6" w:space="0" w:color="111111"/>
              <w:bottom w:val="outset" w:sz="6" w:space="0" w:color="111111"/>
              <w:right w:val="outset" w:sz="6" w:space="0" w:color="111111"/>
            </w:tcBorders>
            <w:shd w:val="clear" w:color="auto" w:fill="000099"/>
            <w:vAlign w:val="center"/>
            <w:hideMark/>
          </w:tcPr>
          <w:p w:rsidR="009E6699" w:rsidRDefault="009E6699" w:rsidP="009E6699">
            <w:pPr>
              <w:rPr>
                <w:sz w:val="24"/>
                <w:szCs w:val="24"/>
              </w:rPr>
            </w:pPr>
            <w:r>
              <w:rPr>
                <w:b/>
                <w:bCs/>
                <w:color w:val="FFFFFF"/>
              </w:rPr>
              <w:t xml:space="preserve">Details </w:t>
            </w:r>
          </w:p>
        </w:tc>
      </w:tr>
      <w:tr w:rsidR="009E6699" w:rsidTr="009E6699">
        <w:trPr>
          <w:jc w:val="center"/>
        </w:trPr>
        <w:tc>
          <w:tcPr>
            <w:tcW w:w="2505" w:type="dxa"/>
            <w:tcBorders>
              <w:top w:val="outset" w:sz="6" w:space="0" w:color="111111"/>
              <w:left w:val="outset" w:sz="6" w:space="0" w:color="111111"/>
              <w:bottom w:val="outset" w:sz="6" w:space="0" w:color="111111"/>
              <w:right w:val="outset" w:sz="6" w:space="0" w:color="111111"/>
            </w:tcBorders>
            <w:vAlign w:val="center"/>
            <w:hideMark/>
          </w:tcPr>
          <w:p w:rsidR="009E6699" w:rsidRDefault="009E6699" w:rsidP="009E6699">
            <w:pPr>
              <w:rPr>
                <w:sz w:val="24"/>
                <w:szCs w:val="24"/>
              </w:rPr>
            </w:pPr>
            <w:r>
              <w:rPr>
                <w:b/>
                <w:bCs/>
              </w:rPr>
              <w:t xml:space="preserve">Availability </w:t>
            </w:r>
          </w:p>
        </w:tc>
        <w:tc>
          <w:tcPr>
            <w:tcW w:w="6360" w:type="dxa"/>
            <w:tcBorders>
              <w:top w:val="outset" w:sz="6" w:space="0" w:color="111111"/>
              <w:left w:val="outset" w:sz="6" w:space="0" w:color="111111"/>
              <w:bottom w:val="outset" w:sz="6" w:space="0" w:color="111111"/>
              <w:right w:val="outset" w:sz="6" w:space="0" w:color="111111"/>
            </w:tcBorders>
            <w:vAlign w:val="center"/>
            <w:hideMark/>
          </w:tcPr>
          <w:p w:rsidR="009E6699" w:rsidRDefault="009E6699" w:rsidP="009E6699">
            <w:pPr>
              <w:rPr>
                <w:sz w:val="24"/>
                <w:szCs w:val="24"/>
              </w:rPr>
            </w:pPr>
            <w:r>
              <w:t xml:space="preserve">Schooling A and Schooling B Awards. </w:t>
            </w:r>
          </w:p>
        </w:tc>
      </w:tr>
      <w:tr w:rsidR="009E6699" w:rsidTr="009E6699">
        <w:trPr>
          <w:jc w:val="center"/>
        </w:trPr>
        <w:tc>
          <w:tcPr>
            <w:tcW w:w="2505" w:type="dxa"/>
            <w:tcBorders>
              <w:top w:val="outset" w:sz="6" w:space="0" w:color="111111"/>
              <w:left w:val="outset" w:sz="6" w:space="0" w:color="111111"/>
              <w:bottom w:val="outset" w:sz="6" w:space="0" w:color="111111"/>
              <w:right w:val="outset" w:sz="6" w:space="0" w:color="111111"/>
            </w:tcBorders>
            <w:hideMark/>
          </w:tcPr>
          <w:p w:rsidR="009E6699" w:rsidRDefault="009E6699" w:rsidP="009E6699">
            <w:pPr>
              <w:rPr>
                <w:sz w:val="24"/>
                <w:szCs w:val="24"/>
              </w:rPr>
            </w:pPr>
            <w:r>
              <w:rPr>
                <w:b/>
                <w:bCs/>
              </w:rPr>
              <w:t xml:space="preserve">Purpose </w:t>
            </w:r>
          </w:p>
        </w:tc>
        <w:tc>
          <w:tcPr>
            <w:tcW w:w="6360" w:type="dxa"/>
            <w:tcBorders>
              <w:top w:val="outset" w:sz="6" w:space="0" w:color="111111"/>
              <w:left w:val="outset" w:sz="6" w:space="0" w:color="111111"/>
              <w:bottom w:val="outset" w:sz="6" w:space="0" w:color="111111"/>
              <w:right w:val="outset" w:sz="6" w:space="0" w:color="111111"/>
            </w:tcBorders>
            <w:hideMark/>
          </w:tcPr>
          <w:p w:rsidR="009E6699" w:rsidRDefault="009E6699" w:rsidP="009E6699">
            <w:pPr>
              <w:rPr>
                <w:sz w:val="24"/>
                <w:szCs w:val="24"/>
              </w:rPr>
            </w:pPr>
            <w:r>
              <w:t xml:space="preserve">To assist in meeting the costs of school fees levied by the approved education institution for the student. </w:t>
            </w:r>
          </w:p>
        </w:tc>
      </w:tr>
      <w:tr w:rsidR="009E6699" w:rsidTr="009E6699">
        <w:trPr>
          <w:jc w:val="center"/>
        </w:trPr>
        <w:tc>
          <w:tcPr>
            <w:tcW w:w="2505" w:type="dxa"/>
            <w:tcBorders>
              <w:top w:val="outset" w:sz="6" w:space="0" w:color="111111"/>
              <w:left w:val="outset" w:sz="6" w:space="0" w:color="111111"/>
              <w:bottom w:val="outset" w:sz="6" w:space="0" w:color="111111"/>
              <w:right w:val="outset" w:sz="6" w:space="0" w:color="111111"/>
            </w:tcBorders>
            <w:hideMark/>
          </w:tcPr>
          <w:p w:rsidR="009E6699" w:rsidRDefault="009E6699" w:rsidP="009E6699">
            <w:pPr>
              <w:rPr>
                <w:sz w:val="24"/>
                <w:szCs w:val="24"/>
              </w:rPr>
            </w:pPr>
            <w:r>
              <w:rPr>
                <w:b/>
                <w:bCs/>
              </w:rPr>
              <w:t xml:space="preserve">Eligibility conditions </w:t>
            </w:r>
          </w:p>
        </w:tc>
        <w:tc>
          <w:tcPr>
            <w:tcW w:w="6360" w:type="dxa"/>
            <w:tcBorders>
              <w:top w:val="outset" w:sz="6" w:space="0" w:color="111111"/>
              <w:left w:val="outset" w:sz="6" w:space="0" w:color="111111"/>
              <w:bottom w:val="outset" w:sz="6" w:space="0" w:color="111111"/>
              <w:right w:val="outset" w:sz="6" w:space="0" w:color="111111"/>
            </w:tcBorders>
            <w:hideMark/>
          </w:tcPr>
          <w:p w:rsidR="009E6699" w:rsidRDefault="009E6699" w:rsidP="009E6699">
            <w:r>
              <w:t xml:space="preserve">Meets the relevant award criteria and is either: </w:t>
            </w:r>
          </w:p>
          <w:p w:rsidR="009E6699" w:rsidRDefault="009E6699" w:rsidP="009E6699">
            <w:pPr>
              <w:pStyle w:val="NormalWeb"/>
            </w:pPr>
            <w:r>
              <w:rPr>
                <w:b/>
                <w:bCs/>
              </w:rPr>
              <w:t xml:space="preserve">Group 1 </w:t>
            </w:r>
          </w:p>
          <w:p w:rsidR="009E6699" w:rsidRDefault="009E6699" w:rsidP="009E6699">
            <w:pPr>
              <w:numPr>
                <w:ilvl w:val="0"/>
                <w:numId w:val="456"/>
              </w:numPr>
              <w:spacing w:before="100" w:beforeAutospacing="1" w:after="100" w:afterAutospacing="1"/>
            </w:pPr>
            <w:r>
              <w:t xml:space="preserve">under 16 years of age and living at home or does not meet the criteria for the away, independent or pensioner rates; and: </w:t>
            </w:r>
          </w:p>
          <w:p w:rsidR="009E6699" w:rsidRDefault="009E6699" w:rsidP="009E6699">
            <w:pPr>
              <w:numPr>
                <w:ilvl w:val="0"/>
                <w:numId w:val="457"/>
              </w:numPr>
              <w:spacing w:before="100" w:beforeAutospacing="1" w:after="100" w:afterAutospacing="1"/>
            </w:pPr>
            <w:r>
              <w:t xml:space="preserve">the applicant or the applicant's partner qualifies for a prescribed form of Australian Government assistance; or </w:t>
            </w:r>
          </w:p>
          <w:p w:rsidR="009E6699" w:rsidRDefault="009E6699" w:rsidP="009E6699">
            <w:pPr>
              <w:numPr>
                <w:ilvl w:val="0"/>
                <w:numId w:val="457"/>
              </w:numPr>
              <w:spacing w:before="100" w:beforeAutospacing="1" w:after="100" w:afterAutospacing="1"/>
            </w:pPr>
            <w:r>
              <w:t xml:space="preserve">the student would, but for age, qualify for independent status as an orphan, a student whose parent(s) cannot exercise parental responsibilities, or as a homeless student; or </w:t>
            </w:r>
          </w:p>
          <w:p w:rsidR="009E6699" w:rsidRDefault="009E6699" w:rsidP="009E6699">
            <w:pPr>
              <w:numPr>
                <w:ilvl w:val="0"/>
                <w:numId w:val="457"/>
              </w:numPr>
              <w:spacing w:before="100" w:beforeAutospacing="1" w:after="100" w:afterAutospacing="1"/>
            </w:pPr>
            <w:r>
              <w:t xml:space="preserve">the student is in State care and living with foster parents, or </w:t>
            </w:r>
          </w:p>
          <w:p w:rsidR="009E6699" w:rsidRDefault="009E6699" w:rsidP="009E6699">
            <w:pPr>
              <w:numPr>
                <w:ilvl w:val="0"/>
                <w:numId w:val="457"/>
              </w:numPr>
              <w:spacing w:before="100" w:beforeAutospacing="1" w:after="100" w:afterAutospacing="1"/>
            </w:pPr>
            <w:r>
              <w:t xml:space="preserve">the applicant or the applicant's partner is receiving a CDEP wage as a participant of the project, not as the administrator; or </w:t>
            </w:r>
          </w:p>
          <w:p w:rsidR="009E6699" w:rsidRDefault="009E6699" w:rsidP="009E6699">
            <w:pPr>
              <w:numPr>
                <w:ilvl w:val="0"/>
                <w:numId w:val="457"/>
              </w:numPr>
              <w:spacing w:before="100" w:beforeAutospacing="1" w:after="100" w:afterAutospacing="1"/>
            </w:pPr>
            <w:r>
              <w:t xml:space="preserve">the applicant or the applicant's partner has a current Health Care Card/Low Income Card; or </w:t>
            </w:r>
          </w:p>
          <w:p w:rsidR="009E6699" w:rsidRDefault="009E6699" w:rsidP="009E6699">
            <w:r>
              <w:rPr>
                <w:b/>
                <w:bCs/>
              </w:rPr>
              <w:t xml:space="preserve">Group 2 </w:t>
            </w:r>
          </w:p>
          <w:p w:rsidR="009E6699" w:rsidRDefault="009E6699" w:rsidP="009E6699">
            <w:pPr>
              <w:numPr>
                <w:ilvl w:val="0"/>
                <w:numId w:val="458"/>
              </w:numPr>
              <w:spacing w:before="100" w:beforeAutospacing="1" w:after="100" w:afterAutospacing="1"/>
            </w:pPr>
            <w:r>
              <w:t xml:space="preserve">meets the criteria for the Away rate of Living Allowance; </w:t>
            </w:r>
          </w:p>
          <w:p w:rsidR="009E6699" w:rsidRDefault="009E6699" w:rsidP="009E6699">
            <w:pPr>
              <w:numPr>
                <w:ilvl w:val="0"/>
                <w:numId w:val="458"/>
              </w:numPr>
              <w:spacing w:before="100" w:beforeAutospacing="1" w:after="100" w:afterAutospacing="1"/>
            </w:pPr>
            <w:r>
              <w:t xml:space="preserve">would meet a criterion for the away rate but for the presence of a local non-government school which the student attends; or </w:t>
            </w:r>
          </w:p>
          <w:p w:rsidR="009E6699" w:rsidRDefault="009E6699" w:rsidP="009E6699">
            <w:pPr>
              <w:numPr>
                <w:ilvl w:val="0"/>
                <w:numId w:val="458"/>
              </w:numPr>
              <w:spacing w:before="100" w:beforeAutospacing="1" w:after="100" w:afterAutospacing="1"/>
              <w:rPr>
                <w:sz w:val="24"/>
                <w:szCs w:val="24"/>
              </w:rPr>
            </w:pPr>
            <w:proofErr w:type="gramStart"/>
            <w:r>
              <w:t>qualifies</w:t>
            </w:r>
            <w:proofErr w:type="gramEnd"/>
            <w:r>
              <w:t xml:space="preserve"> for independent status as a homeless student, an orphan or a student whose parent(s) cannot exercise parental responsibilities. </w:t>
            </w:r>
          </w:p>
        </w:tc>
      </w:tr>
      <w:tr w:rsidR="009E6699" w:rsidTr="009E6699">
        <w:trPr>
          <w:jc w:val="center"/>
        </w:trPr>
        <w:tc>
          <w:tcPr>
            <w:tcW w:w="2505" w:type="dxa"/>
            <w:tcBorders>
              <w:top w:val="outset" w:sz="6" w:space="0" w:color="111111"/>
              <w:left w:val="outset" w:sz="6" w:space="0" w:color="111111"/>
              <w:bottom w:val="outset" w:sz="6" w:space="0" w:color="111111"/>
              <w:right w:val="outset" w:sz="6" w:space="0" w:color="111111"/>
            </w:tcBorders>
            <w:hideMark/>
          </w:tcPr>
          <w:p w:rsidR="009E6699" w:rsidRDefault="009E6699" w:rsidP="009E6699">
            <w:pPr>
              <w:rPr>
                <w:sz w:val="24"/>
                <w:szCs w:val="24"/>
              </w:rPr>
            </w:pPr>
            <w:r>
              <w:rPr>
                <w:b/>
                <w:bCs/>
              </w:rPr>
              <w:t xml:space="preserve">Level of entitlement </w:t>
            </w:r>
          </w:p>
        </w:tc>
        <w:tc>
          <w:tcPr>
            <w:tcW w:w="6360" w:type="dxa"/>
            <w:tcBorders>
              <w:top w:val="outset" w:sz="6" w:space="0" w:color="111111"/>
              <w:left w:val="outset" w:sz="6" w:space="0" w:color="111111"/>
              <w:bottom w:val="outset" w:sz="6" w:space="0" w:color="111111"/>
              <w:right w:val="outset" w:sz="6" w:space="0" w:color="111111"/>
            </w:tcBorders>
            <w:hideMark/>
          </w:tcPr>
          <w:p w:rsidR="009E6699" w:rsidRDefault="009E6699" w:rsidP="009E6699">
            <w:r>
              <w:rPr>
                <w:b/>
                <w:bCs/>
              </w:rPr>
              <w:t>Group 1</w:t>
            </w:r>
            <w:r>
              <w:t xml:space="preserve"> </w:t>
            </w:r>
          </w:p>
          <w:p w:rsidR="009E6699" w:rsidRDefault="009E6699" w:rsidP="009E6699">
            <w:pPr>
              <w:pStyle w:val="NormalWeb"/>
            </w:pPr>
            <w:r>
              <w:t>There are 2 rates of allowance:</w:t>
            </w:r>
          </w:p>
          <w:p w:rsidR="009E6699" w:rsidRDefault="009E6699" w:rsidP="009E6699">
            <w:pPr>
              <w:numPr>
                <w:ilvl w:val="0"/>
                <w:numId w:val="459"/>
              </w:numPr>
              <w:spacing w:before="100" w:beforeAutospacing="1" w:after="100" w:afterAutospacing="1"/>
            </w:pPr>
            <w:r>
              <w:t xml:space="preserve">for students under 16 years of age on 30 June in the year of assistance; </w:t>
            </w:r>
          </w:p>
          <w:p w:rsidR="009E6699" w:rsidRDefault="009E6699" w:rsidP="009E6699">
            <w:pPr>
              <w:numPr>
                <w:ilvl w:val="0"/>
                <w:numId w:val="459"/>
              </w:numPr>
              <w:spacing w:before="100" w:beforeAutospacing="1" w:after="100" w:afterAutospacing="1"/>
            </w:pPr>
            <w:proofErr w:type="gramStart"/>
            <w:r>
              <w:t>for</w:t>
            </w:r>
            <w:proofErr w:type="gramEnd"/>
            <w:r>
              <w:t xml:space="preserve"> students turning 16 years of age in the period 1 January -30 June in the year of assistance. </w:t>
            </w:r>
          </w:p>
          <w:p w:rsidR="009E6699" w:rsidRDefault="009E6699" w:rsidP="009E6699">
            <w:r>
              <w:rPr>
                <w:b/>
                <w:bCs/>
              </w:rPr>
              <w:t xml:space="preserve">Group 2 </w:t>
            </w:r>
          </w:p>
          <w:p w:rsidR="009E6699" w:rsidRDefault="009E6699" w:rsidP="009E6699">
            <w:pPr>
              <w:numPr>
                <w:ilvl w:val="0"/>
                <w:numId w:val="460"/>
              </w:numPr>
              <w:spacing w:before="100" w:beforeAutospacing="1" w:after="100" w:afterAutospacing="1"/>
              <w:rPr>
                <w:sz w:val="24"/>
                <w:szCs w:val="24"/>
              </w:rPr>
            </w:pPr>
            <w:r>
              <w:t>See the Centrelink publication `</w:t>
            </w:r>
            <w:hyperlink r:id="rId987" w:tgtFrame="_blank" w:history="1">
              <w:r>
                <w:rPr>
                  <w:rStyle w:val="Hyperlink"/>
                  <w:i/>
                  <w:iCs/>
                </w:rPr>
                <w:t>A guide to Australian Government payments</w:t>
              </w:r>
            </w:hyperlink>
            <w:r>
              <w:rPr>
                <w:noProof/>
                <w:lang w:eastAsia="en-AU"/>
              </w:rPr>
              <w:drawing>
                <wp:inline distT="0" distB="0" distL="0" distR="0">
                  <wp:extent cx="180975" cy="99695"/>
                  <wp:effectExtent l="19050" t="0" r="9525" b="0"/>
                  <wp:docPr id="2284" name="Picture 2284" descr="You are now leaving D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4" descr="You are now leaving DEST"/>
                          <pic:cNvPicPr>
                            <a:picLocks noChangeAspect="1" noChangeArrowheads="1"/>
                          </pic:cNvPicPr>
                        </pic:nvPicPr>
                        <pic:blipFill>
                          <a:blip r:embed="rId45" cstate="print"/>
                          <a:srcRect/>
                          <a:stretch>
                            <a:fillRect/>
                          </a:stretch>
                        </pic:blipFill>
                        <pic:spPr bwMode="auto">
                          <a:xfrm>
                            <a:off x="0" y="0"/>
                            <a:ext cx="180975" cy="99695"/>
                          </a:xfrm>
                          <a:prstGeom prst="rect">
                            <a:avLst/>
                          </a:prstGeom>
                          <a:noFill/>
                          <a:ln w="9525">
                            <a:noFill/>
                            <a:miter lim="800000"/>
                            <a:headEnd/>
                            <a:tailEnd/>
                          </a:ln>
                        </pic:spPr>
                      </pic:pic>
                    </a:graphicData>
                  </a:graphic>
                </wp:inline>
              </w:drawing>
            </w:r>
            <w:r>
              <w:t xml:space="preserve">' for current rates. </w:t>
            </w:r>
          </w:p>
        </w:tc>
      </w:tr>
      <w:tr w:rsidR="009E6699" w:rsidTr="009E6699">
        <w:trPr>
          <w:jc w:val="center"/>
        </w:trPr>
        <w:tc>
          <w:tcPr>
            <w:tcW w:w="2505" w:type="dxa"/>
            <w:tcBorders>
              <w:top w:val="outset" w:sz="6" w:space="0" w:color="111111"/>
              <w:left w:val="outset" w:sz="6" w:space="0" w:color="111111"/>
              <w:bottom w:val="outset" w:sz="6" w:space="0" w:color="111111"/>
              <w:right w:val="outset" w:sz="6" w:space="0" w:color="111111"/>
            </w:tcBorders>
            <w:hideMark/>
          </w:tcPr>
          <w:p w:rsidR="009E6699" w:rsidRDefault="009E6699" w:rsidP="009E6699">
            <w:pPr>
              <w:rPr>
                <w:sz w:val="24"/>
                <w:szCs w:val="24"/>
              </w:rPr>
            </w:pPr>
            <w:r>
              <w:rPr>
                <w:b/>
                <w:bCs/>
              </w:rPr>
              <w:t xml:space="preserve">Other entitlement features </w:t>
            </w:r>
          </w:p>
        </w:tc>
        <w:tc>
          <w:tcPr>
            <w:tcW w:w="6360" w:type="dxa"/>
            <w:tcBorders>
              <w:top w:val="outset" w:sz="6" w:space="0" w:color="111111"/>
              <w:left w:val="outset" w:sz="6" w:space="0" w:color="111111"/>
              <w:bottom w:val="outset" w:sz="6" w:space="0" w:color="111111"/>
              <w:right w:val="outset" w:sz="6" w:space="0" w:color="111111"/>
            </w:tcBorders>
            <w:hideMark/>
          </w:tcPr>
          <w:p w:rsidR="009E6699" w:rsidRDefault="009E6699" w:rsidP="009E6699">
            <w:r>
              <w:t xml:space="preserve">Entitlement is through commencement of study in the school year. </w:t>
            </w:r>
          </w:p>
          <w:p w:rsidR="009E6699" w:rsidRDefault="009E6699" w:rsidP="009E6699">
            <w:pPr>
              <w:pStyle w:val="NormalWeb"/>
            </w:pPr>
            <w:r>
              <w:t xml:space="preserve">Institutional board students may qualify for excess boarding costs to be met from unused School Fees Allowance </w:t>
            </w:r>
          </w:p>
        </w:tc>
      </w:tr>
      <w:tr w:rsidR="009E6699" w:rsidTr="009E6699">
        <w:trPr>
          <w:jc w:val="center"/>
        </w:trPr>
        <w:tc>
          <w:tcPr>
            <w:tcW w:w="2505" w:type="dxa"/>
            <w:tcBorders>
              <w:top w:val="outset" w:sz="6" w:space="0" w:color="111111"/>
              <w:left w:val="outset" w:sz="6" w:space="0" w:color="111111"/>
              <w:bottom w:val="outset" w:sz="6" w:space="0" w:color="111111"/>
              <w:right w:val="outset" w:sz="6" w:space="0" w:color="111111"/>
            </w:tcBorders>
            <w:hideMark/>
          </w:tcPr>
          <w:p w:rsidR="009E6699" w:rsidRDefault="009E6699" w:rsidP="009E6699">
            <w:pPr>
              <w:rPr>
                <w:sz w:val="24"/>
                <w:szCs w:val="24"/>
              </w:rPr>
            </w:pPr>
            <w:r>
              <w:rPr>
                <w:b/>
                <w:bCs/>
              </w:rPr>
              <w:t xml:space="preserve">Payment features </w:t>
            </w:r>
          </w:p>
        </w:tc>
        <w:tc>
          <w:tcPr>
            <w:tcW w:w="6360" w:type="dxa"/>
            <w:tcBorders>
              <w:top w:val="outset" w:sz="6" w:space="0" w:color="111111"/>
              <w:left w:val="outset" w:sz="6" w:space="0" w:color="111111"/>
              <w:bottom w:val="outset" w:sz="6" w:space="0" w:color="111111"/>
              <w:right w:val="outset" w:sz="6" w:space="0" w:color="111111"/>
            </w:tcBorders>
            <w:hideMark/>
          </w:tcPr>
          <w:p w:rsidR="009E6699" w:rsidRDefault="009E6699" w:rsidP="009E6699">
            <w:r>
              <w:rPr>
                <w:b/>
                <w:bCs/>
              </w:rPr>
              <w:t xml:space="preserve">Group 1 </w:t>
            </w:r>
          </w:p>
          <w:p w:rsidR="009E6699" w:rsidRDefault="009E6699" w:rsidP="009E6699">
            <w:pPr>
              <w:numPr>
                <w:ilvl w:val="0"/>
                <w:numId w:val="461"/>
              </w:numPr>
              <w:spacing w:before="100" w:beforeAutospacing="1" w:after="100" w:afterAutospacing="1"/>
            </w:pPr>
            <w:r>
              <w:t xml:space="preserve">Annual entitlement paid direct to the school </w:t>
            </w:r>
          </w:p>
          <w:p w:rsidR="009E6699" w:rsidRDefault="009E6699" w:rsidP="009E6699">
            <w:r>
              <w:rPr>
                <w:b/>
                <w:bCs/>
              </w:rPr>
              <w:t xml:space="preserve">Group 2 </w:t>
            </w:r>
          </w:p>
          <w:p w:rsidR="009E6699" w:rsidRDefault="009E6699" w:rsidP="009E6699">
            <w:pPr>
              <w:numPr>
                <w:ilvl w:val="0"/>
                <w:numId w:val="462"/>
              </w:numPr>
              <w:spacing w:before="100" w:beforeAutospacing="1" w:after="100" w:afterAutospacing="1"/>
              <w:rPr>
                <w:sz w:val="24"/>
                <w:szCs w:val="24"/>
              </w:rPr>
            </w:pPr>
            <w:r>
              <w:t xml:space="preserve">Paid to school annually or by the term on lodgement of a claim. </w:t>
            </w:r>
          </w:p>
        </w:tc>
      </w:tr>
      <w:tr w:rsidR="009E6699" w:rsidTr="009E6699">
        <w:trPr>
          <w:jc w:val="center"/>
        </w:trPr>
        <w:tc>
          <w:tcPr>
            <w:tcW w:w="2505" w:type="dxa"/>
            <w:tcBorders>
              <w:top w:val="outset" w:sz="6" w:space="0" w:color="111111"/>
              <w:left w:val="outset" w:sz="6" w:space="0" w:color="111111"/>
              <w:bottom w:val="outset" w:sz="6" w:space="0" w:color="111111"/>
              <w:right w:val="outset" w:sz="6" w:space="0" w:color="111111"/>
            </w:tcBorders>
            <w:hideMark/>
          </w:tcPr>
          <w:p w:rsidR="009E6699" w:rsidRDefault="009E6699" w:rsidP="009E6699">
            <w:pPr>
              <w:rPr>
                <w:sz w:val="24"/>
                <w:szCs w:val="24"/>
              </w:rPr>
            </w:pPr>
            <w:r>
              <w:rPr>
                <w:b/>
                <w:bCs/>
              </w:rPr>
              <w:t xml:space="preserve">Taxation status </w:t>
            </w:r>
          </w:p>
        </w:tc>
        <w:tc>
          <w:tcPr>
            <w:tcW w:w="6360" w:type="dxa"/>
            <w:tcBorders>
              <w:top w:val="outset" w:sz="6" w:space="0" w:color="111111"/>
              <w:left w:val="outset" w:sz="6" w:space="0" w:color="111111"/>
              <w:bottom w:val="outset" w:sz="6" w:space="0" w:color="111111"/>
              <w:right w:val="outset" w:sz="6" w:space="0" w:color="111111"/>
            </w:tcBorders>
            <w:hideMark/>
          </w:tcPr>
          <w:p w:rsidR="009E6699" w:rsidRDefault="009E6699" w:rsidP="009E6699">
            <w:r>
              <w:t xml:space="preserve">Not taxable if used as School Fees Allowance. </w:t>
            </w:r>
          </w:p>
          <w:p w:rsidR="009E6699" w:rsidRDefault="009E6699" w:rsidP="009E6699">
            <w:pPr>
              <w:pStyle w:val="NormalWeb"/>
            </w:pPr>
            <w:r>
              <w:t xml:space="preserve">Taxable as income of students 16 years and older if used to pay excess boarding costs. </w:t>
            </w:r>
          </w:p>
        </w:tc>
      </w:tr>
      <w:tr w:rsidR="009E6699" w:rsidTr="009E6699">
        <w:trPr>
          <w:jc w:val="center"/>
        </w:trPr>
        <w:tc>
          <w:tcPr>
            <w:tcW w:w="2505" w:type="dxa"/>
            <w:tcBorders>
              <w:top w:val="outset" w:sz="6" w:space="0" w:color="111111"/>
              <w:left w:val="outset" w:sz="6" w:space="0" w:color="111111"/>
              <w:bottom w:val="outset" w:sz="6" w:space="0" w:color="111111"/>
              <w:right w:val="outset" w:sz="6" w:space="0" w:color="111111"/>
            </w:tcBorders>
            <w:hideMark/>
          </w:tcPr>
          <w:p w:rsidR="009E6699" w:rsidRDefault="009E6699" w:rsidP="009E6699">
            <w:pPr>
              <w:rPr>
                <w:sz w:val="24"/>
                <w:szCs w:val="24"/>
              </w:rPr>
            </w:pPr>
            <w:r>
              <w:rPr>
                <w:b/>
                <w:bCs/>
              </w:rPr>
              <w:t xml:space="preserve">Indexation status </w:t>
            </w:r>
          </w:p>
        </w:tc>
        <w:tc>
          <w:tcPr>
            <w:tcW w:w="6360" w:type="dxa"/>
            <w:tcBorders>
              <w:top w:val="outset" w:sz="6" w:space="0" w:color="111111"/>
              <w:left w:val="outset" w:sz="6" w:space="0" w:color="111111"/>
              <w:bottom w:val="outset" w:sz="6" w:space="0" w:color="111111"/>
              <w:right w:val="outset" w:sz="6" w:space="0" w:color="111111"/>
            </w:tcBorders>
            <w:hideMark/>
          </w:tcPr>
          <w:p w:rsidR="009E6699" w:rsidRDefault="009E6699" w:rsidP="009E6699">
            <w:r>
              <w:rPr>
                <w:b/>
                <w:bCs/>
              </w:rPr>
              <w:t>Group 1</w:t>
            </w:r>
            <w:r>
              <w:t xml:space="preserve"> - Not indexed. </w:t>
            </w:r>
          </w:p>
          <w:p w:rsidR="009E6699" w:rsidRDefault="009E6699" w:rsidP="009E6699">
            <w:pPr>
              <w:pStyle w:val="NormalWeb"/>
            </w:pPr>
            <w:r>
              <w:rPr>
                <w:b/>
                <w:bCs/>
              </w:rPr>
              <w:t>Group 2</w:t>
            </w:r>
            <w:r>
              <w:t xml:space="preserve"> - Indexed to CPI and adjusted annually. </w:t>
            </w:r>
          </w:p>
        </w:tc>
      </w:tr>
    </w:tbl>
    <w:p w:rsidR="009E6699" w:rsidRDefault="009E6699" w:rsidP="006B57EE">
      <w:pPr>
        <w:pStyle w:val="NormalWeb"/>
      </w:pPr>
    </w:p>
    <w:p w:rsidR="009E6699" w:rsidRDefault="009E6699">
      <w:pPr>
        <w:rPr>
          <w:rFonts w:ascii="Times New Roman" w:hAnsi="Times New Roman"/>
          <w:sz w:val="24"/>
          <w:szCs w:val="24"/>
          <w:lang w:eastAsia="en-AU"/>
        </w:rPr>
      </w:pPr>
      <w:r>
        <w:br w:type="page"/>
      </w:r>
    </w:p>
    <w:p w:rsidR="009E6699" w:rsidRDefault="009E6699" w:rsidP="009E6699">
      <w:pPr>
        <w:pStyle w:val="Heading2"/>
      </w:pPr>
      <w:bookmarkStart w:id="1363" w:name="P7321_437631"/>
      <w:bookmarkEnd w:id="1363"/>
      <w:r>
        <w:t>Part VIII</w:t>
      </w:r>
    </w:p>
    <w:p w:rsidR="009E6699" w:rsidRDefault="009E6699" w:rsidP="009E6699">
      <w:pPr>
        <w:pStyle w:val="partsubheading-1"/>
      </w:pPr>
      <w:bookmarkStart w:id="1364" w:name="P7322_437640"/>
      <w:bookmarkEnd w:id="1364"/>
      <w:r>
        <w:rPr>
          <w:rFonts w:ascii="Arial Narrow" w:hAnsi="Arial Narrow"/>
          <w:b/>
          <w:bCs/>
          <w:sz w:val="36"/>
          <w:szCs w:val="36"/>
        </w:rPr>
        <w:t xml:space="preserve">Income, Assets &amp; </w:t>
      </w:r>
      <w:r>
        <w:rPr>
          <w:rFonts w:ascii="Arial Narrow" w:hAnsi="Arial Narrow"/>
          <w:b/>
          <w:bCs/>
          <w:sz w:val="36"/>
          <w:szCs w:val="36"/>
        </w:rPr>
        <w:br/>
        <w:t>Actual Means Testing</w:t>
      </w:r>
    </w:p>
    <w:p w:rsidR="009E6699" w:rsidRDefault="009E6699" w:rsidP="009E6699">
      <w:pPr>
        <w:pStyle w:val="Heading5"/>
      </w:pPr>
      <w:r>
        <w:t>Part 8 Content</w:t>
      </w:r>
    </w:p>
    <w:p w:rsidR="009E6699" w:rsidRDefault="009E6699" w:rsidP="009E6699">
      <w:r>
        <w:t xml:space="preserve">This part contains the following sections: </w:t>
      </w:r>
    </w:p>
    <w:p w:rsidR="009E6699" w:rsidRDefault="00BF7519" w:rsidP="009E6699">
      <w:pPr>
        <w:pStyle w:val="referencebullet-1"/>
      </w:pPr>
      <w:hyperlink r:id="rId988" w:anchor="P7351_437950" w:history="1">
        <w:r w:rsidR="009E6699">
          <w:rPr>
            <w:rStyle w:val="Hyperlink"/>
          </w:rPr>
          <w:t xml:space="preserve">Part 8 </w:t>
        </w:r>
        <w:proofErr w:type="gramStart"/>
        <w:r w:rsidR="009E6699">
          <w:rPr>
            <w:rStyle w:val="Hyperlink"/>
          </w:rPr>
          <w:t>A</w:t>
        </w:r>
        <w:proofErr w:type="gramEnd"/>
        <w:r w:rsidR="009E6699">
          <w:rPr>
            <w:rStyle w:val="Hyperlink"/>
          </w:rPr>
          <w:t xml:space="preserve"> - Income Testing</w:t>
        </w:r>
      </w:hyperlink>
    </w:p>
    <w:p w:rsidR="009E6699" w:rsidRDefault="00BF7519" w:rsidP="009E6699">
      <w:pPr>
        <w:pStyle w:val="referencebullet-1"/>
      </w:pPr>
      <w:hyperlink r:id="rId989" w:anchor="P7955_489980" w:history="1">
        <w:r w:rsidR="009E6699">
          <w:rPr>
            <w:rStyle w:val="Hyperlink"/>
          </w:rPr>
          <w:t>Part 8 B - Assets Tests</w:t>
        </w:r>
      </w:hyperlink>
    </w:p>
    <w:p w:rsidR="009E6699" w:rsidRDefault="00BF7519" w:rsidP="009E6699">
      <w:pPr>
        <w:pStyle w:val="referencebullet-1"/>
      </w:pPr>
      <w:hyperlink r:id="rId990" w:anchor="P8037_493229" w:history="1">
        <w:r w:rsidR="009E6699">
          <w:rPr>
            <w:rStyle w:val="Hyperlink"/>
          </w:rPr>
          <w:t>Part 8 C - Family Actual Means Tests</w:t>
        </w:r>
      </w:hyperlink>
    </w:p>
    <w:p w:rsidR="009E6699" w:rsidRDefault="00BF7519" w:rsidP="009E6699">
      <w:pPr>
        <w:pStyle w:val="referencebullet-1"/>
      </w:pPr>
      <w:hyperlink r:id="rId991" w:anchor="P8326_510944" w:history="1">
        <w:r w:rsidR="009E6699">
          <w:rPr>
            <w:rStyle w:val="Hyperlink"/>
          </w:rPr>
          <w:t>Part 8 D - Taxation, Fringe Benefits and Negative Gearing</w:t>
        </w:r>
      </w:hyperlink>
    </w:p>
    <w:p w:rsidR="009E6699" w:rsidRDefault="00BF7519" w:rsidP="009E6699">
      <w:pPr>
        <w:pStyle w:val="referencebullet-1"/>
      </w:pPr>
      <w:hyperlink r:id="rId992" w:anchor="P8465_519042" w:history="1">
        <w:r w:rsidR="009E6699">
          <w:rPr>
            <w:rStyle w:val="Hyperlink"/>
          </w:rPr>
          <w:t>Part 8 E - ABSTUDY Allowance Rates and Student Income Bank</w:t>
        </w:r>
      </w:hyperlink>
    </w:p>
    <w:p w:rsidR="009E6699" w:rsidRDefault="009E6699" w:rsidP="009E6699">
      <w:pPr>
        <w:pStyle w:val="Heading3"/>
      </w:pPr>
      <w:bookmarkStart w:id="1365" w:name="P7351_437950"/>
      <w:bookmarkEnd w:id="1365"/>
      <w:r>
        <w:t>Income Testing</w:t>
      </w:r>
    </w:p>
    <w:p w:rsidR="009E6699" w:rsidRDefault="009E6699" w:rsidP="009E6699">
      <w:pPr>
        <w:pStyle w:val="Heading5"/>
      </w:pPr>
      <w:r>
        <w:t>Part 8A Content</w:t>
      </w:r>
    </w:p>
    <w:p w:rsidR="009E6699" w:rsidRDefault="009E6699" w:rsidP="009E6699">
      <w:r>
        <w:t xml:space="preserve">This part contains the following chapters: </w:t>
      </w:r>
    </w:p>
    <w:p w:rsidR="009E6699" w:rsidRDefault="00BF7519" w:rsidP="009E6699">
      <w:pPr>
        <w:pStyle w:val="referencebullet-1"/>
      </w:pPr>
      <w:hyperlink r:id="rId993" w:anchor="P7369_438217" w:history="1">
        <w:r w:rsidR="009E6699">
          <w:rPr>
            <w:rStyle w:val="Hyperlink"/>
          </w:rPr>
          <w:t>Introduction to Income Testing</w:t>
        </w:r>
      </w:hyperlink>
    </w:p>
    <w:p w:rsidR="009E6699" w:rsidRDefault="00BF7519" w:rsidP="009E6699">
      <w:pPr>
        <w:pStyle w:val="referencebullet-1"/>
      </w:pPr>
      <w:hyperlink r:id="rId994" w:anchor="P7387_439782" w:history="1">
        <w:r w:rsidR="009E6699">
          <w:rPr>
            <w:rStyle w:val="Hyperlink"/>
          </w:rPr>
          <w:t>Compensation</w:t>
        </w:r>
      </w:hyperlink>
    </w:p>
    <w:p w:rsidR="009E6699" w:rsidRDefault="00BF7519" w:rsidP="009E6699">
      <w:pPr>
        <w:pStyle w:val="referencebullet-1"/>
      </w:pPr>
      <w:hyperlink r:id="rId995" w:anchor="P7440_444694" w:history="1">
        <w:r w:rsidR="009E6699">
          <w:rPr>
            <w:rStyle w:val="Hyperlink"/>
          </w:rPr>
          <w:t>Income Testing</w:t>
        </w:r>
      </w:hyperlink>
    </w:p>
    <w:p w:rsidR="009E6699" w:rsidRDefault="00BF7519" w:rsidP="009E6699">
      <w:pPr>
        <w:pStyle w:val="referencebullet-1"/>
      </w:pPr>
      <w:hyperlink r:id="rId996" w:anchor="P7542_451284" w:history="1">
        <w:r w:rsidR="009E6699">
          <w:rPr>
            <w:rStyle w:val="Hyperlink"/>
          </w:rPr>
          <w:t>Student Income Tests</w:t>
        </w:r>
      </w:hyperlink>
    </w:p>
    <w:p w:rsidR="009E6699" w:rsidRDefault="00BF7519" w:rsidP="009E6699">
      <w:pPr>
        <w:pStyle w:val="referencebullet-1"/>
      </w:pPr>
      <w:hyperlink r:id="rId997" w:anchor="P7633_459255" w:history="1">
        <w:r w:rsidR="009E6699">
          <w:rPr>
            <w:rStyle w:val="Hyperlink"/>
          </w:rPr>
          <w:t>Parental Income Tests</w:t>
        </w:r>
      </w:hyperlink>
    </w:p>
    <w:p w:rsidR="009E6699" w:rsidRDefault="00BF7519" w:rsidP="009E6699">
      <w:pPr>
        <w:pStyle w:val="referencebullet-1"/>
      </w:pPr>
      <w:hyperlink r:id="rId998" w:anchor="P7749_472013" w:history="1">
        <w:r w:rsidR="009E6699">
          <w:rPr>
            <w:rStyle w:val="Hyperlink"/>
          </w:rPr>
          <w:t>Partner Income</w:t>
        </w:r>
      </w:hyperlink>
    </w:p>
    <w:p w:rsidR="009E6699" w:rsidRDefault="00BF7519" w:rsidP="009E6699">
      <w:pPr>
        <w:pStyle w:val="referencebullet-1"/>
      </w:pPr>
      <w:hyperlink r:id="rId999" w:anchor="P7783_473945" w:history="1">
        <w:r w:rsidR="009E6699">
          <w:rPr>
            <w:rStyle w:val="Hyperlink"/>
          </w:rPr>
          <w:t>Current Income Concessions</w:t>
        </w:r>
      </w:hyperlink>
    </w:p>
    <w:p w:rsidR="009E6699" w:rsidRDefault="00BF7519" w:rsidP="009E6699">
      <w:pPr>
        <w:pStyle w:val="referencebullet-1"/>
      </w:pPr>
      <w:hyperlink r:id="rId1000" w:anchor="P7846_480718" w:history="1">
        <w:r w:rsidR="009E6699">
          <w:rPr>
            <w:rStyle w:val="Hyperlink"/>
          </w:rPr>
          <w:t>Increase in Current Year Income</w:t>
        </w:r>
      </w:hyperlink>
    </w:p>
    <w:p w:rsidR="009E6699" w:rsidRDefault="00BF7519" w:rsidP="009E6699">
      <w:pPr>
        <w:pStyle w:val="referencebullet-1"/>
      </w:pPr>
      <w:hyperlink r:id="rId1001" w:anchor="P7872_482966" w:history="1">
        <w:r w:rsidR="009E6699">
          <w:rPr>
            <w:rStyle w:val="Hyperlink"/>
          </w:rPr>
          <w:t>Special Assessment</w:t>
        </w:r>
      </w:hyperlink>
    </w:p>
    <w:p w:rsidR="009E6699" w:rsidRDefault="009E6699" w:rsidP="009E6699">
      <w:pPr>
        <w:pStyle w:val="Heading1"/>
      </w:pPr>
      <w:bookmarkStart w:id="1366" w:name="P7369_438217"/>
      <w:r>
        <w:t>Chapter 114 Introduction to Income Testing</w:t>
      </w:r>
      <w:bookmarkStart w:id="1367" w:name="P7369_438258"/>
      <w:bookmarkEnd w:id="1366"/>
      <w:bookmarkEnd w:id="1367"/>
      <w:r>
        <w:t xml:space="preserve"> </w:t>
      </w:r>
    </w:p>
    <w:p w:rsidR="009E6699" w:rsidRDefault="009E6699" w:rsidP="009E6699">
      <w:r>
        <w:t xml:space="preserve">Where a student meets the ABSTUDY general eligibility criteria, income details must be provided to assess the level of assistance that student may receive. All assessable income is taken into account for the income tests. This chapter explains the general income requirements for ABSTUDY eligibility. </w:t>
      </w:r>
    </w:p>
    <w:p w:rsidR="009E6699" w:rsidRDefault="009E6699" w:rsidP="009E6699">
      <w:r>
        <w:rPr>
          <w:rFonts w:ascii="Verdana" w:hAnsi="Verdana"/>
          <w:b/>
          <w:bCs/>
          <w:color w:val="000000"/>
          <w:szCs w:val="22"/>
        </w:rPr>
        <w:t>Chapter content</w:t>
      </w:r>
    </w:p>
    <w:p w:rsidR="009E6699" w:rsidRDefault="009E6699" w:rsidP="009E6699">
      <w:r>
        <w:t xml:space="preserve">This chapter contains the following topics: </w:t>
      </w:r>
    </w:p>
    <w:p w:rsidR="009E6699" w:rsidRDefault="00BF7519" w:rsidP="009E6699">
      <w:pPr>
        <w:pStyle w:val="referencebullet-1"/>
      </w:pPr>
      <w:hyperlink r:id="rId1002" w:anchor="P7377_438667" w:history="1">
        <w:r w:rsidR="009E6699">
          <w:rPr>
            <w:rStyle w:val="Hyperlink"/>
          </w:rPr>
          <w:t>Assessable income</w:t>
        </w:r>
      </w:hyperlink>
    </w:p>
    <w:p w:rsidR="009E6699" w:rsidRDefault="00BF7519" w:rsidP="009E6699">
      <w:pPr>
        <w:pStyle w:val="referencebullet-1"/>
      </w:pPr>
      <w:hyperlink r:id="rId1003" w:anchor="P7380_439101" w:history="1">
        <w:r w:rsidR="009E6699">
          <w:rPr>
            <w:rStyle w:val="Hyperlink"/>
          </w:rPr>
          <w:t>Some common assessment issues</w:t>
        </w:r>
      </w:hyperlink>
    </w:p>
    <w:p w:rsidR="009E6699" w:rsidRDefault="009E6699" w:rsidP="009E6699">
      <w:pPr>
        <w:pStyle w:val="Heading3"/>
      </w:pPr>
      <w:bookmarkStart w:id="1368" w:name="P7377_438667"/>
      <w:bookmarkEnd w:id="1368"/>
      <w:r>
        <w:t>114.1 Assessable income</w:t>
      </w:r>
      <w:bookmarkStart w:id="1369" w:name="P7377_438689"/>
      <w:bookmarkEnd w:id="1369"/>
    </w:p>
    <w:p w:rsidR="009E6699" w:rsidRDefault="009E6699" w:rsidP="009E6699">
      <w:r>
        <w:t xml:space="preserve">Student, parental and partner income tests take into account income from all sources that is assessable for ABSTUDY purposes, less any deductions allowable by the Australian Taxation Office (ATO). The resulting amount is taxable income and is shown on the ATO Tax Assessment Notice (TAN). </w:t>
      </w:r>
    </w:p>
    <w:p w:rsidR="009E6699" w:rsidRDefault="009E6699" w:rsidP="009E6699">
      <w:pPr>
        <w:pStyle w:val="NormalWeb"/>
      </w:pPr>
      <w:r>
        <w:t xml:space="preserve">Where a payment in the nature of income is not specifically exempt, it should be regarded as income for ABSTUDY purposes. </w:t>
      </w:r>
    </w:p>
    <w:p w:rsidR="009E6699" w:rsidRDefault="009E6699" w:rsidP="009E6699">
      <w:pPr>
        <w:pStyle w:val="Heading3"/>
      </w:pPr>
      <w:bookmarkStart w:id="1370" w:name="P7380_439101"/>
      <w:bookmarkEnd w:id="1370"/>
      <w:r>
        <w:t>114.2 Some common assessment issues</w:t>
      </w:r>
    </w:p>
    <w:p w:rsidR="009E6699" w:rsidRDefault="009E6699" w:rsidP="009E6699">
      <w:pPr>
        <w:pStyle w:val="Heading5"/>
      </w:pPr>
      <w:r>
        <w:t>114.2.1 Maintenance payments</w:t>
      </w:r>
    </w:p>
    <w:p w:rsidR="009E6699" w:rsidRDefault="009E6699" w:rsidP="009E6699">
      <w:r>
        <w:t xml:space="preserve">Amounts paid for the maintenance of children or </w:t>
      </w:r>
      <w:proofErr w:type="gramStart"/>
      <w:r>
        <w:t>a former partner are</w:t>
      </w:r>
      <w:proofErr w:type="gramEnd"/>
      <w:r>
        <w:t xml:space="preserve"> deducted from assessable income to arrive at a figure for total income. Any maintenance received is added to assessable income to arrive at a figure for total income. </w:t>
      </w:r>
    </w:p>
    <w:p w:rsidR="009E6699" w:rsidRDefault="009E6699" w:rsidP="009E6699">
      <w:pPr>
        <w:pStyle w:val="Heading5"/>
      </w:pPr>
      <w:r>
        <w:t>114.2.2 Negative income</w:t>
      </w:r>
    </w:p>
    <w:p w:rsidR="009E6699" w:rsidRDefault="009E6699" w:rsidP="009E6699">
      <w:r>
        <w:t>It is not possible for one parent's loss or negative income to reduce the effect of the other parent's positive income. The loss should be treated as zero income and the other parent's income will be the family's total taxable income.</w:t>
      </w:r>
    </w:p>
    <w:p w:rsidR="009E6699" w:rsidRDefault="009E6699" w:rsidP="009E6699">
      <w:pPr>
        <w:pStyle w:val="Heading5"/>
      </w:pPr>
      <w:r>
        <w:t>114.2.3 Income averaging</w:t>
      </w:r>
    </w:p>
    <w:p w:rsidR="009E6699" w:rsidRDefault="009E6699" w:rsidP="009E6699">
      <w:r>
        <w:t xml:space="preserve">Income averaging for self employed primary producers is not provided for under the ABSTUDY income test. </w:t>
      </w:r>
    </w:p>
    <w:p w:rsidR="009E6699" w:rsidRDefault="009E6699" w:rsidP="006B57EE">
      <w:pPr>
        <w:pStyle w:val="NormalWeb"/>
      </w:pPr>
    </w:p>
    <w:p w:rsidR="009E6699" w:rsidRDefault="009E6699" w:rsidP="009E6699">
      <w:pPr>
        <w:pStyle w:val="Heading1"/>
      </w:pPr>
      <w:bookmarkStart w:id="1371" w:name="P7387_439782"/>
      <w:r>
        <w:t>Chapter 115 Compensation</w:t>
      </w:r>
      <w:bookmarkStart w:id="1372" w:name="P7387_439805"/>
      <w:bookmarkEnd w:id="1371"/>
      <w:bookmarkEnd w:id="1372"/>
    </w:p>
    <w:p w:rsidR="009E6699" w:rsidRDefault="009E6699" w:rsidP="009E6699">
      <w:r>
        <w:rPr>
          <w:rFonts w:ascii="Verdana" w:hAnsi="Verdana"/>
          <w:b/>
          <w:bCs/>
          <w:color w:val="000000"/>
          <w:szCs w:val="22"/>
        </w:rPr>
        <w:t>Chapter content</w:t>
      </w:r>
    </w:p>
    <w:p w:rsidR="009E6699" w:rsidRDefault="009E6699" w:rsidP="009E6699">
      <w:r>
        <w:t xml:space="preserve">This chapter contains the following topics: </w:t>
      </w:r>
    </w:p>
    <w:p w:rsidR="009E6699" w:rsidRDefault="00BF7519" w:rsidP="009E6699">
      <w:pPr>
        <w:pStyle w:val="referencebullet-1"/>
      </w:pPr>
      <w:hyperlink r:id="rId1004" w:anchor="P7396_440002" w:history="1">
        <w:r w:rsidR="009E6699">
          <w:rPr>
            <w:rStyle w:val="Hyperlink"/>
          </w:rPr>
          <w:t>Payments affecting ABSTUDY entitlements</w:t>
        </w:r>
      </w:hyperlink>
    </w:p>
    <w:p w:rsidR="009E6699" w:rsidRDefault="00BF7519" w:rsidP="009E6699">
      <w:pPr>
        <w:pStyle w:val="referencebullet-1"/>
      </w:pPr>
      <w:hyperlink r:id="rId1005" w:anchor="P7405_440416" w:history="1">
        <w:r w:rsidR="009E6699">
          <w:rPr>
            <w:rStyle w:val="Hyperlink"/>
          </w:rPr>
          <w:t>Living allowance</w:t>
        </w:r>
      </w:hyperlink>
    </w:p>
    <w:p w:rsidR="009E6699" w:rsidRDefault="00BF7519" w:rsidP="009E6699">
      <w:pPr>
        <w:pStyle w:val="referencebullet-1"/>
      </w:pPr>
      <w:hyperlink r:id="rId1006" w:anchor="P7422_442397" w:history="1">
        <w:r w:rsidR="009E6699">
          <w:rPr>
            <w:rStyle w:val="Hyperlink"/>
          </w:rPr>
          <w:t>School Fees Allowance (Group 2)</w:t>
        </w:r>
      </w:hyperlink>
    </w:p>
    <w:p w:rsidR="009E6699" w:rsidRDefault="00BF7519" w:rsidP="009E6699">
      <w:pPr>
        <w:pStyle w:val="referencebullet-1"/>
      </w:pPr>
      <w:hyperlink r:id="rId1007" w:anchor="P7433_443875" w:history="1">
        <w:r w:rsidR="009E6699">
          <w:rPr>
            <w:rStyle w:val="Hyperlink"/>
          </w:rPr>
          <w:t>Payments not affecting ABSTUDY entitlements</w:t>
        </w:r>
      </w:hyperlink>
    </w:p>
    <w:p w:rsidR="009E6699" w:rsidRDefault="009E6699" w:rsidP="009E6699">
      <w:pPr>
        <w:pStyle w:val="Heading3"/>
      </w:pPr>
      <w:bookmarkStart w:id="1373" w:name="P7396_440002"/>
      <w:bookmarkEnd w:id="1373"/>
      <w:r>
        <w:t>115.1 Payments affecting ABSTUDY entitlements</w:t>
      </w:r>
    </w:p>
    <w:p w:rsidR="009E6699" w:rsidRDefault="009E6699" w:rsidP="009E6699">
      <w:pPr>
        <w:pStyle w:val="Heading5"/>
      </w:pPr>
      <w:r>
        <w:t>115.1.1 Types of compensation payments</w:t>
      </w:r>
      <w:bookmarkStart w:id="1374" w:name="P7397_440083"/>
      <w:bookmarkEnd w:id="1374"/>
    </w:p>
    <w:p w:rsidR="009E6699" w:rsidRDefault="009E6699" w:rsidP="009E6699">
      <w:r>
        <w:t xml:space="preserve">The following compensation payments affect ABSTUDY entitlements: </w:t>
      </w:r>
    </w:p>
    <w:p w:rsidR="009E6699" w:rsidRDefault="009E6699" w:rsidP="009E6699">
      <w:pPr>
        <w:numPr>
          <w:ilvl w:val="0"/>
          <w:numId w:val="463"/>
        </w:numPr>
        <w:spacing w:before="100" w:beforeAutospacing="1" w:after="100" w:afterAutospacing="1"/>
      </w:pPr>
      <w:r>
        <w:t xml:space="preserve">periodic personal injury compensation for economic loss, and </w:t>
      </w:r>
    </w:p>
    <w:p w:rsidR="009E6699" w:rsidRDefault="009E6699" w:rsidP="009E6699">
      <w:pPr>
        <w:numPr>
          <w:ilvl w:val="0"/>
          <w:numId w:val="463"/>
        </w:numPr>
        <w:spacing w:before="100" w:beforeAutospacing="1" w:after="100" w:afterAutospacing="1"/>
      </w:pPr>
      <w:proofErr w:type="gramStart"/>
      <w:r>
        <w:t>lump</w:t>
      </w:r>
      <w:proofErr w:type="gramEnd"/>
      <w:r>
        <w:t xml:space="preserve"> sum personal injury compensation for economic loss. </w:t>
      </w:r>
    </w:p>
    <w:p w:rsidR="009E6699" w:rsidRDefault="009E6699" w:rsidP="009E6699">
      <w:pPr>
        <w:pStyle w:val="Heading5"/>
      </w:pPr>
      <w:r>
        <w:t>115.1.2 ABSTUDY Allowances</w:t>
      </w:r>
    </w:p>
    <w:p w:rsidR="009E6699" w:rsidRDefault="009E6699" w:rsidP="009E6699">
      <w:r>
        <w:t xml:space="preserve">The following ABSTUDY entitlements are affected by compensation payments: </w:t>
      </w:r>
    </w:p>
    <w:p w:rsidR="009E6699" w:rsidRDefault="00BF7519" w:rsidP="009E6699">
      <w:pPr>
        <w:numPr>
          <w:ilvl w:val="0"/>
          <w:numId w:val="464"/>
        </w:numPr>
        <w:spacing w:before="100" w:beforeAutospacing="1" w:after="100" w:afterAutospacing="1"/>
      </w:pPr>
      <w:hyperlink r:id="rId1008" w:anchor="P7405_440416" w:history="1">
        <w:r w:rsidR="009E6699">
          <w:rPr>
            <w:rStyle w:val="Hyperlink"/>
          </w:rPr>
          <w:t>Living Allowance</w:t>
        </w:r>
      </w:hyperlink>
      <w:r w:rsidR="009E6699">
        <w:t xml:space="preserve"> </w:t>
      </w:r>
    </w:p>
    <w:p w:rsidR="009E6699" w:rsidRDefault="00BF7519" w:rsidP="009E6699">
      <w:pPr>
        <w:numPr>
          <w:ilvl w:val="0"/>
          <w:numId w:val="464"/>
        </w:numPr>
        <w:spacing w:before="100" w:beforeAutospacing="1" w:after="100" w:afterAutospacing="1"/>
      </w:pPr>
      <w:hyperlink r:id="rId1009" w:anchor="P7422_442397" w:history="1">
        <w:r w:rsidR="009E6699">
          <w:rPr>
            <w:rStyle w:val="Hyperlink"/>
          </w:rPr>
          <w:t xml:space="preserve">School Fees Allowance </w:t>
        </w:r>
      </w:hyperlink>
      <w:r w:rsidR="009E6699">
        <w:t xml:space="preserve">(Group 2). </w:t>
      </w:r>
    </w:p>
    <w:p w:rsidR="009E6699" w:rsidRDefault="009E6699" w:rsidP="009E6699">
      <w:pPr>
        <w:pStyle w:val="Heading3"/>
      </w:pPr>
      <w:bookmarkStart w:id="1375" w:name="P7405_440416"/>
      <w:bookmarkEnd w:id="1375"/>
      <w:r>
        <w:t>115.2 Living allowance</w:t>
      </w:r>
    </w:p>
    <w:p w:rsidR="009E6699" w:rsidRDefault="009E6699" w:rsidP="009E6699">
      <w:r>
        <w:t xml:space="preserve">Living Allowance is affected by taxable compensation payments as follows in </w:t>
      </w:r>
      <w:hyperlink r:id="rId1010" w:anchor="P7407_440533" w:history="1">
        <w:r>
          <w:rPr>
            <w:rStyle w:val="Hyperlink"/>
          </w:rPr>
          <w:t>115.2.1</w:t>
        </w:r>
      </w:hyperlink>
      <w:r>
        <w:t xml:space="preserve"> and </w:t>
      </w:r>
      <w:hyperlink r:id="rId1011" w:anchor="P7410_440937" w:history="1">
        <w:r>
          <w:rPr>
            <w:rStyle w:val="Hyperlink"/>
          </w:rPr>
          <w:t>115.2.2</w:t>
        </w:r>
      </w:hyperlink>
      <w:r>
        <w:t>.</w:t>
      </w:r>
    </w:p>
    <w:p w:rsidR="009E6699" w:rsidRDefault="009E6699" w:rsidP="009E6699">
      <w:pPr>
        <w:pStyle w:val="Heading5"/>
      </w:pPr>
      <w:bookmarkStart w:id="1376" w:name="P7407_440533"/>
      <w:bookmarkEnd w:id="1376"/>
      <w:r>
        <w:t>115.2.1 Taxable compensation lump sum payments</w:t>
      </w:r>
    </w:p>
    <w:p w:rsidR="009E6699" w:rsidRDefault="009E6699" w:rsidP="009E6699">
      <w:r>
        <w:t xml:space="preserve">Taxable compensation payments which are paid in a lump sum are regarded for ABSTUDY purposes as the assets of the person to whom the compensation payment was made and affect the student in accordance with the personal assets and family assets tests. </w:t>
      </w:r>
    </w:p>
    <w:p w:rsidR="009E6699" w:rsidRDefault="009E6699" w:rsidP="009E6699">
      <w:pPr>
        <w:pStyle w:val="note-1"/>
      </w:pPr>
      <w:r>
        <w:rPr>
          <w:b/>
          <w:bCs/>
          <w:i/>
          <w:iCs/>
          <w:noProof/>
        </w:rPr>
        <w:drawing>
          <wp:inline distT="0" distB="0" distL="0" distR="0">
            <wp:extent cx="262255" cy="199390"/>
            <wp:effectExtent l="19050" t="0" r="4445" b="0"/>
            <wp:docPr id="2353" name="Picture 235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3" descr="Note"/>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i/>
          <w:iCs/>
        </w:rPr>
        <w:t>Note:</w:t>
      </w:r>
      <w:r>
        <w:rPr>
          <w:i/>
          <w:iCs/>
        </w:rPr>
        <w:t xml:space="preserve"> Non-taxable compensation payments paid in a lump sum are not regarded as an asset for ABSTUDY purposes.</w:t>
      </w:r>
    </w:p>
    <w:p w:rsidR="009E6699" w:rsidRDefault="009E6699" w:rsidP="009E6699">
      <w:pPr>
        <w:pStyle w:val="Heading5"/>
      </w:pPr>
      <w:bookmarkStart w:id="1377" w:name="P7410_440937"/>
      <w:bookmarkEnd w:id="1377"/>
      <w:r>
        <w:t>115.2.2 Ongoing taxable compensation payments</w:t>
      </w:r>
    </w:p>
    <w:p w:rsidR="009E6699" w:rsidRDefault="009E6699" w:rsidP="009E6699">
      <w:r>
        <w:t>Taxable compensation payments paid on a regular and ongoing basis are treated according to the type of recipient:</w:t>
      </w:r>
    </w:p>
    <w:p w:rsidR="009E6699" w:rsidRDefault="009E6699" w:rsidP="009E6699">
      <w:pPr>
        <w:numPr>
          <w:ilvl w:val="0"/>
          <w:numId w:val="465"/>
        </w:numPr>
        <w:spacing w:before="100" w:beforeAutospacing="1" w:after="100" w:afterAutospacing="1"/>
      </w:pPr>
      <w:r>
        <w:t xml:space="preserve">the parent(s)/guardian(s) of the student </w:t>
      </w:r>
    </w:p>
    <w:p w:rsidR="009E6699" w:rsidRDefault="009E6699" w:rsidP="009E6699">
      <w:pPr>
        <w:numPr>
          <w:ilvl w:val="0"/>
          <w:numId w:val="465"/>
        </w:numPr>
        <w:spacing w:before="100" w:beforeAutospacing="1" w:after="100" w:afterAutospacing="1"/>
      </w:pPr>
      <w:r>
        <w:t xml:space="preserve">the student, or </w:t>
      </w:r>
    </w:p>
    <w:p w:rsidR="009E6699" w:rsidRDefault="009E6699" w:rsidP="009E6699">
      <w:pPr>
        <w:numPr>
          <w:ilvl w:val="0"/>
          <w:numId w:val="465"/>
        </w:numPr>
        <w:spacing w:before="100" w:beforeAutospacing="1" w:after="100" w:afterAutospacing="1"/>
      </w:pPr>
      <w:proofErr w:type="gramStart"/>
      <w:r>
        <w:t>the</w:t>
      </w:r>
      <w:proofErr w:type="gramEnd"/>
      <w:r>
        <w:t xml:space="preserve"> partner of the student. </w:t>
      </w:r>
    </w:p>
    <w:p w:rsidR="009E6699" w:rsidRDefault="009E6699" w:rsidP="009E6699">
      <w:pPr>
        <w:pStyle w:val="Heading5"/>
      </w:pPr>
      <w:r>
        <w:rPr>
          <w:rFonts w:ascii="Arial Narrow" w:hAnsi="Arial Narrow"/>
          <w:sz w:val="22"/>
          <w:szCs w:val="22"/>
        </w:rPr>
        <w:t xml:space="preserve">115.2.2.1 </w:t>
      </w:r>
      <w:proofErr w:type="gramStart"/>
      <w:r>
        <w:rPr>
          <w:rFonts w:ascii="Arial Narrow" w:hAnsi="Arial Narrow"/>
          <w:sz w:val="22"/>
          <w:szCs w:val="22"/>
        </w:rPr>
        <w:t>the</w:t>
      </w:r>
      <w:proofErr w:type="gramEnd"/>
      <w:r>
        <w:rPr>
          <w:rFonts w:ascii="Arial Narrow" w:hAnsi="Arial Narrow"/>
          <w:sz w:val="22"/>
          <w:szCs w:val="22"/>
        </w:rPr>
        <w:t xml:space="preserve"> parent(s)/guardian(s) of the student:</w:t>
      </w:r>
      <w:r>
        <w:rPr>
          <w:rFonts w:ascii="Arial Narrow" w:hAnsi="Arial Narrow"/>
          <w:i/>
          <w:iCs/>
          <w:color w:val="0000A0"/>
          <w:sz w:val="22"/>
          <w:szCs w:val="22"/>
        </w:rPr>
        <w:t xml:space="preserve"> </w:t>
      </w:r>
    </w:p>
    <w:p w:rsidR="009E6699" w:rsidRDefault="009E6699" w:rsidP="009E6699">
      <w:r>
        <w:t xml:space="preserve">The compensation payment forms part of the parent(s)/guardian(s) Parental Income for the normal application of the Parental Income test (including Current Income Assessment). </w:t>
      </w:r>
    </w:p>
    <w:p w:rsidR="009E6699" w:rsidRDefault="009E6699" w:rsidP="009E6699">
      <w:pPr>
        <w:pStyle w:val="Heading4"/>
      </w:pPr>
      <w:r>
        <w:rPr>
          <w:rFonts w:ascii="Arial Narrow" w:hAnsi="Arial Narrow"/>
          <w:sz w:val="22"/>
          <w:szCs w:val="22"/>
        </w:rPr>
        <w:t xml:space="preserve">115.2.2.2 </w:t>
      </w:r>
      <w:proofErr w:type="gramStart"/>
      <w:r>
        <w:rPr>
          <w:rFonts w:ascii="Arial Narrow" w:hAnsi="Arial Narrow"/>
          <w:sz w:val="22"/>
          <w:szCs w:val="22"/>
        </w:rPr>
        <w:t>the</w:t>
      </w:r>
      <w:proofErr w:type="gramEnd"/>
      <w:r>
        <w:rPr>
          <w:rFonts w:ascii="Arial Narrow" w:hAnsi="Arial Narrow"/>
          <w:sz w:val="22"/>
          <w:szCs w:val="22"/>
        </w:rPr>
        <w:t xml:space="preserve"> student</w:t>
      </w:r>
    </w:p>
    <w:p w:rsidR="009E6699" w:rsidRDefault="009E6699" w:rsidP="009E6699">
      <w:r>
        <w:t>The compensation payment forms part of the student's ordinary income for the application of the student's personal income test.</w:t>
      </w:r>
    </w:p>
    <w:p w:rsidR="009E6699" w:rsidRDefault="009E6699" w:rsidP="009E6699">
      <w:pPr>
        <w:pStyle w:val="Heading4"/>
      </w:pPr>
      <w:r>
        <w:rPr>
          <w:rFonts w:ascii="Arial Narrow" w:hAnsi="Arial Narrow"/>
          <w:sz w:val="22"/>
          <w:szCs w:val="22"/>
        </w:rPr>
        <w:t xml:space="preserve">115.2.2.3 </w:t>
      </w:r>
      <w:proofErr w:type="gramStart"/>
      <w:r>
        <w:rPr>
          <w:rFonts w:ascii="Arial Narrow" w:hAnsi="Arial Narrow"/>
          <w:sz w:val="22"/>
          <w:szCs w:val="22"/>
        </w:rPr>
        <w:t>the</w:t>
      </w:r>
      <w:proofErr w:type="gramEnd"/>
      <w:r>
        <w:rPr>
          <w:rFonts w:ascii="Arial Narrow" w:hAnsi="Arial Narrow"/>
          <w:sz w:val="22"/>
          <w:szCs w:val="22"/>
        </w:rPr>
        <w:t xml:space="preserve"> partner of the student</w:t>
      </w:r>
    </w:p>
    <w:p w:rsidR="009E6699" w:rsidRDefault="009E6699" w:rsidP="009E6699">
      <w:r>
        <w:t>The compensation payment forms part of the partner's ordinary income for the application of the partner income test.</w:t>
      </w:r>
    </w:p>
    <w:p w:rsidR="009E6699" w:rsidRDefault="009E6699" w:rsidP="008D2153">
      <w:r>
        <w:rPr>
          <w:b/>
          <w:bCs/>
          <w:i/>
          <w:iCs/>
          <w:noProof/>
          <w:lang w:eastAsia="en-AU"/>
        </w:rPr>
        <w:drawing>
          <wp:inline distT="0" distB="0" distL="0" distR="0">
            <wp:extent cx="226060" cy="199390"/>
            <wp:effectExtent l="19050" t="0" r="2540" b="0"/>
            <wp:docPr id="2354" name="Picture 2354" descr="cross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4" descr="cross mark"/>
                    <pic:cNvPicPr>
                      <a:picLocks noChangeAspect="1" noChangeArrowheads="1"/>
                    </pic:cNvPicPr>
                  </pic:nvPicPr>
                  <pic:blipFill>
                    <a:blip r:embed="rId158" cstate="print"/>
                    <a:srcRect/>
                    <a:stretch>
                      <a:fillRect/>
                    </a:stretch>
                  </pic:blipFill>
                  <pic:spPr bwMode="auto">
                    <a:xfrm>
                      <a:off x="0" y="0"/>
                      <a:ext cx="226060" cy="199390"/>
                    </a:xfrm>
                    <a:prstGeom prst="rect">
                      <a:avLst/>
                    </a:prstGeom>
                    <a:noFill/>
                    <a:ln w="9525">
                      <a:noFill/>
                      <a:miter lim="800000"/>
                      <a:headEnd/>
                      <a:tailEnd/>
                    </a:ln>
                  </pic:spPr>
                </pic:pic>
              </a:graphicData>
            </a:graphic>
          </wp:inline>
        </w:drawing>
      </w:r>
      <w:r>
        <w:rPr>
          <w:b/>
          <w:bCs/>
          <w:i/>
          <w:iCs/>
        </w:rPr>
        <w:t xml:space="preserve">Exception: </w:t>
      </w:r>
      <w:r>
        <w:rPr>
          <w:i/>
          <w:iCs/>
        </w:rPr>
        <w:t xml:space="preserve">Where a student has a partner who is in receipt of a </w:t>
      </w:r>
      <w:proofErr w:type="gramStart"/>
      <w:r>
        <w:rPr>
          <w:i/>
          <w:iCs/>
        </w:rPr>
        <w:t>FaCS</w:t>
      </w:r>
      <w:proofErr w:type="gramEnd"/>
      <w:r>
        <w:rPr>
          <w:i/>
          <w:iCs/>
        </w:rPr>
        <w:t xml:space="preserve"> payment where the rate of that payment has been calculated on the basis of the student being in receipt of a compensation payment, the compensation payment should not affect the student's ABSTUDY. Where a student has a partner who is serving a Compensation Preclusion Period and that preclusion period cannot be adjusted to take into account any affect on the student's ABSTUDY payments, the compensation payment should not affect the student's ABSTUDY. That is, ABSTUDY Payments should not be affected where the effect of the compensation payment on ABSTUDY cannot be reflected in the effect of a couple's </w:t>
      </w:r>
      <w:proofErr w:type="gramStart"/>
      <w:r>
        <w:rPr>
          <w:i/>
          <w:iCs/>
        </w:rPr>
        <w:t>FaCS</w:t>
      </w:r>
      <w:proofErr w:type="gramEnd"/>
      <w:r>
        <w:rPr>
          <w:i/>
          <w:iCs/>
        </w:rPr>
        <w:t xml:space="preserve"> entitlements.</w:t>
      </w:r>
      <w:r>
        <w:t xml:space="preserve"> </w:t>
      </w:r>
    </w:p>
    <w:p w:rsidR="009E6699" w:rsidRDefault="009E6699" w:rsidP="009E6699">
      <w:pPr>
        <w:pStyle w:val="Heading3"/>
      </w:pPr>
      <w:bookmarkStart w:id="1378" w:name="P7422_442397"/>
      <w:bookmarkEnd w:id="1378"/>
      <w:r>
        <w:t xml:space="preserve">115.3 School Fees Allowance (Group 2) </w:t>
      </w:r>
    </w:p>
    <w:p w:rsidR="009E6699" w:rsidRDefault="009E6699" w:rsidP="009E6699">
      <w:r>
        <w:t>ABSTUDY School Fees Allowance (Group 2) is affected by compensation payments made to the parent(s)/guardian(s) of a dependent student to the extent that a compensation payment forms part of the parent(s)/guardian(s) taxable income in the application of the Parental Income Test.</w:t>
      </w:r>
    </w:p>
    <w:p w:rsidR="009E6699" w:rsidRDefault="009E6699" w:rsidP="009E6699">
      <w:pPr>
        <w:pStyle w:val="Heading3"/>
      </w:pPr>
      <w:bookmarkStart w:id="1379" w:name="P7433_443875"/>
      <w:bookmarkEnd w:id="1379"/>
      <w:r>
        <w:t>115.5 Payments not affecting ABSTUDY entitlements</w:t>
      </w:r>
    </w:p>
    <w:p w:rsidR="009E6699" w:rsidRDefault="009E6699" w:rsidP="009E6699">
      <w:r>
        <w:t xml:space="preserve">For the purposes of assessing entitlements to ABSTUDY, the following payments, ordinarily considered to be compensatory in nature, are not considered to fall within the definition of compensation given immediately below. </w:t>
      </w:r>
    </w:p>
    <w:p w:rsidR="009E6699" w:rsidRDefault="009E6699" w:rsidP="009E6699">
      <w:pPr>
        <w:numPr>
          <w:ilvl w:val="0"/>
          <w:numId w:val="466"/>
        </w:numPr>
        <w:spacing w:before="100" w:beforeAutospacing="1" w:after="100" w:afterAutospacing="1"/>
      </w:pPr>
      <w:r>
        <w:t xml:space="preserve">Compensation payments made for criminal injuries, discrimination or workplace harassment </w:t>
      </w:r>
    </w:p>
    <w:p w:rsidR="009E6699" w:rsidRDefault="009E6699" w:rsidP="009E6699">
      <w:pPr>
        <w:numPr>
          <w:ilvl w:val="0"/>
          <w:numId w:val="466"/>
        </w:numPr>
        <w:spacing w:before="100" w:beforeAutospacing="1" w:after="100" w:afterAutospacing="1"/>
      </w:pPr>
      <w:r>
        <w:t xml:space="preserve">Compensation for non-economic loss </w:t>
      </w:r>
    </w:p>
    <w:p w:rsidR="009E6699" w:rsidRDefault="009E6699" w:rsidP="009E6699">
      <w:pPr>
        <w:numPr>
          <w:ilvl w:val="0"/>
          <w:numId w:val="466"/>
        </w:numPr>
        <w:spacing w:before="100" w:beforeAutospacing="1" w:after="100" w:afterAutospacing="1"/>
      </w:pPr>
      <w:r>
        <w:t xml:space="preserve">Compensation paid on death, and </w:t>
      </w:r>
    </w:p>
    <w:p w:rsidR="009E6699" w:rsidRDefault="009E6699" w:rsidP="009E6699">
      <w:pPr>
        <w:numPr>
          <w:ilvl w:val="0"/>
          <w:numId w:val="466"/>
        </w:numPr>
        <w:spacing w:before="100" w:beforeAutospacing="1" w:after="100" w:afterAutospacing="1"/>
      </w:pPr>
      <w:r>
        <w:t xml:space="preserve">Compensation for war injuries. </w:t>
      </w:r>
    </w:p>
    <w:p w:rsidR="009E6699" w:rsidRDefault="009E6699" w:rsidP="009E6699">
      <w:pPr>
        <w:pStyle w:val="note-1"/>
      </w:pPr>
      <w:r>
        <w:rPr>
          <w:b/>
          <w:bCs/>
          <w:i/>
          <w:iCs/>
          <w:noProof/>
        </w:rPr>
        <w:drawing>
          <wp:inline distT="0" distB="0" distL="0" distR="0">
            <wp:extent cx="262255" cy="199390"/>
            <wp:effectExtent l="19050" t="0" r="4445" b="0"/>
            <wp:docPr id="2356" name="Picture 235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6" descr="Note"/>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i/>
          <w:iCs/>
        </w:rPr>
        <w:t>Note:</w:t>
      </w:r>
      <w:r>
        <w:rPr>
          <w:i/>
          <w:iCs/>
        </w:rPr>
        <w:t xml:space="preserve"> Indigenous </w:t>
      </w:r>
      <w:proofErr w:type="gramStart"/>
      <w:r>
        <w:rPr>
          <w:i/>
          <w:iCs/>
        </w:rPr>
        <w:t>people</w:t>
      </w:r>
      <w:proofErr w:type="gramEnd"/>
      <w:r>
        <w:rPr>
          <w:i/>
          <w:iCs/>
        </w:rPr>
        <w:t xml:space="preserve"> who were employed under the former Community Wages Scheme on Queensland settlements and reserves between 1975 and 1986, have been awarded compensation with a one off payment of $7000. For ABSTUDY purposes this payment is not to be included for any ABSTUDY income or means tests. Minister Kemp made this determination on 30 November 1999. </w:t>
      </w:r>
    </w:p>
    <w:p w:rsidR="009E6699" w:rsidRDefault="009E6699" w:rsidP="009E6699">
      <w:pPr>
        <w:pStyle w:val="NormalWeb"/>
        <w:jc w:val="center"/>
      </w:pPr>
      <w:r>
        <w:rPr>
          <w:noProof/>
        </w:rPr>
        <w:drawing>
          <wp:inline distT="0" distB="0" distL="0" distR="0">
            <wp:extent cx="5712460" cy="27305"/>
            <wp:effectExtent l="19050" t="0" r="2540" b="0"/>
            <wp:docPr id="2357" name="Picture 2357" descr="http://web.archive.org/web/20050510224755im_/http:/www.dest.gov.au/archive/schools/abstudy/images/transit_graphics/blubvsp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7" descr="http://web.archive.org/web/20050510224755im_/http:/www.dest.gov.au/archive/schools/abstudy/images/transit_graphics/blubvspm.gif"/>
                    <pic:cNvPicPr>
                      <a:picLocks noChangeAspect="1" noChangeArrowheads="1"/>
                    </pic:cNvPicPr>
                  </pic:nvPicPr>
                  <pic:blipFill>
                    <a:blip r:embed="rId23" cstate="print"/>
                    <a:srcRect/>
                    <a:stretch>
                      <a:fillRect/>
                    </a:stretch>
                  </pic:blipFill>
                  <pic:spPr bwMode="auto">
                    <a:xfrm>
                      <a:off x="0" y="0"/>
                      <a:ext cx="5712460" cy="27305"/>
                    </a:xfrm>
                    <a:prstGeom prst="rect">
                      <a:avLst/>
                    </a:prstGeom>
                    <a:noFill/>
                    <a:ln w="9525">
                      <a:noFill/>
                      <a:miter lim="800000"/>
                      <a:headEnd/>
                      <a:tailEnd/>
                    </a:ln>
                  </pic:spPr>
                </pic:pic>
              </a:graphicData>
            </a:graphic>
          </wp:inline>
        </w:drawing>
      </w:r>
    </w:p>
    <w:p w:rsidR="009E6699" w:rsidRDefault="009E6699" w:rsidP="009E6699">
      <w:pPr>
        <w:pStyle w:val="Heading1"/>
      </w:pPr>
      <w:bookmarkStart w:id="1380" w:name="P7440_444694"/>
      <w:r>
        <w:t>Chapter 116 Income Testing</w:t>
      </w:r>
      <w:bookmarkStart w:id="1381" w:name="P7440_444719"/>
      <w:bookmarkEnd w:id="1380"/>
      <w:bookmarkEnd w:id="1381"/>
      <w:r>
        <w:t xml:space="preserve"> </w:t>
      </w:r>
    </w:p>
    <w:p w:rsidR="009E6699" w:rsidRDefault="009E6699" w:rsidP="009E6699">
      <w:r>
        <w:t>This chapter details ABSTUDY allowances subject to income tests and the types of income tests applied in the year that the student is studying.</w:t>
      </w:r>
    </w:p>
    <w:p w:rsidR="009E6699" w:rsidRDefault="009E6699" w:rsidP="009E6699">
      <w:r>
        <w:rPr>
          <w:rFonts w:ascii="Verdana" w:hAnsi="Verdana"/>
          <w:b/>
          <w:bCs/>
          <w:color w:val="000000"/>
          <w:szCs w:val="22"/>
        </w:rPr>
        <w:t>Chapter content</w:t>
      </w:r>
    </w:p>
    <w:p w:rsidR="009E6699" w:rsidRDefault="009E6699" w:rsidP="009E6699">
      <w:r>
        <w:t xml:space="preserve">This chapter covers the following topics: </w:t>
      </w:r>
    </w:p>
    <w:p w:rsidR="009E6699" w:rsidRDefault="00BF7519" w:rsidP="009E6699">
      <w:pPr>
        <w:pStyle w:val="referencebullet-1"/>
      </w:pPr>
      <w:hyperlink r:id="rId1012" w:anchor="P7454_445108" w:history="1">
        <w:r w:rsidR="009E6699">
          <w:rPr>
            <w:rStyle w:val="Hyperlink"/>
          </w:rPr>
          <w:t>Types of Income Tests</w:t>
        </w:r>
      </w:hyperlink>
    </w:p>
    <w:p w:rsidR="009E6699" w:rsidRDefault="00BF7519" w:rsidP="009E6699">
      <w:pPr>
        <w:pStyle w:val="referencebullet-1"/>
      </w:pPr>
      <w:hyperlink r:id="rId1013" w:anchor="P7464_445536" w:history="1">
        <w:r w:rsidR="009E6699">
          <w:rPr>
            <w:rStyle w:val="Hyperlink"/>
          </w:rPr>
          <w:t>Income-tested allowances</w:t>
        </w:r>
      </w:hyperlink>
    </w:p>
    <w:p w:rsidR="009E6699" w:rsidRDefault="00BF7519" w:rsidP="009E6699">
      <w:pPr>
        <w:pStyle w:val="referencebullet-1"/>
      </w:pPr>
      <w:hyperlink r:id="rId1014" w:anchor="P7472_446029" w:history="1">
        <w:r w:rsidR="009E6699">
          <w:rPr>
            <w:rStyle w:val="Hyperlink"/>
          </w:rPr>
          <w:t>Allowances not subject to income-testing</w:t>
        </w:r>
      </w:hyperlink>
    </w:p>
    <w:p w:rsidR="009E6699" w:rsidRDefault="00BF7519" w:rsidP="009E6699">
      <w:pPr>
        <w:pStyle w:val="referencebullet-1"/>
      </w:pPr>
      <w:hyperlink r:id="rId1015" w:anchor="P7484_446534" w:history="1">
        <w:r w:rsidR="009E6699">
          <w:rPr>
            <w:rStyle w:val="Hyperlink"/>
          </w:rPr>
          <w:t>Applying income tests</w:t>
        </w:r>
      </w:hyperlink>
    </w:p>
    <w:p w:rsidR="009E6699" w:rsidRDefault="00BF7519" w:rsidP="009E6699">
      <w:pPr>
        <w:pStyle w:val="referencebullet-1"/>
      </w:pPr>
      <w:hyperlink r:id="rId1016" w:anchor="P7492_446896" w:history="1">
        <w:r w:rsidR="009E6699">
          <w:rPr>
            <w:rStyle w:val="Hyperlink"/>
          </w:rPr>
          <w:t>Summary of income tests</w:t>
        </w:r>
      </w:hyperlink>
    </w:p>
    <w:p w:rsidR="009E6699" w:rsidRDefault="00BF7519" w:rsidP="009E6699">
      <w:pPr>
        <w:pStyle w:val="referencebullet-1"/>
      </w:pPr>
      <w:hyperlink r:id="rId1017" w:anchor="P7512_447477" w:history="1">
        <w:r w:rsidR="009E6699">
          <w:rPr>
            <w:rStyle w:val="Hyperlink"/>
          </w:rPr>
          <w:t>Income testing periods</w:t>
        </w:r>
      </w:hyperlink>
    </w:p>
    <w:p w:rsidR="009E6699" w:rsidRDefault="00BF7519" w:rsidP="009E6699">
      <w:pPr>
        <w:pStyle w:val="referencebullet-1"/>
      </w:pPr>
      <w:hyperlink r:id="rId1018" w:anchor="P492_25727" w:history="1">
        <w:r w:rsidR="009E6699">
          <w:rPr>
            <w:rStyle w:val="Hyperlink"/>
          </w:rPr>
          <w:t>Proof of Income</w:t>
        </w:r>
      </w:hyperlink>
    </w:p>
    <w:p w:rsidR="009E6699" w:rsidRDefault="00BF7519" w:rsidP="009E6699">
      <w:pPr>
        <w:pStyle w:val="referencebullet-1"/>
      </w:pPr>
      <w:hyperlink r:id="rId1019" w:anchor="P7534_450457" w:history="1">
        <w:r w:rsidR="009E6699">
          <w:rPr>
            <w:rStyle w:val="Hyperlink"/>
          </w:rPr>
          <w:t>Overseas Income</w:t>
        </w:r>
      </w:hyperlink>
    </w:p>
    <w:p w:rsidR="009E6699" w:rsidRDefault="009E6699" w:rsidP="009E6699">
      <w:pPr>
        <w:pStyle w:val="Heading3"/>
      </w:pPr>
      <w:bookmarkStart w:id="1382" w:name="P7454_445108"/>
      <w:bookmarkEnd w:id="1382"/>
      <w:r>
        <w:t>116.1 Types of Income Tests</w:t>
      </w:r>
      <w:bookmarkStart w:id="1383" w:name="P7454_445134"/>
      <w:bookmarkEnd w:id="1383"/>
      <w:r>
        <w:t xml:space="preserve"> </w:t>
      </w:r>
    </w:p>
    <w:p w:rsidR="009E6699" w:rsidRDefault="009E6699" w:rsidP="009E6699">
      <w:r>
        <w:t xml:space="preserve">Some ABSTUDY allowances are subject to income tests. Tests are normally made on: </w:t>
      </w:r>
    </w:p>
    <w:p w:rsidR="009E6699" w:rsidRDefault="009E6699" w:rsidP="009E6699">
      <w:pPr>
        <w:numPr>
          <w:ilvl w:val="0"/>
          <w:numId w:val="467"/>
        </w:numPr>
        <w:spacing w:before="100" w:beforeAutospacing="1" w:after="100" w:afterAutospacing="1"/>
      </w:pPr>
      <w:r>
        <w:rPr>
          <w:b/>
          <w:bCs/>
        </w:rPr>
        <w:t xml:space="preserve">student income </w:t>
      </w:r>
    </w:p>
    <w:p w:rsidR="009E6699" w:rsidRDefault="009E6699" w:rsidP="009E6699">
      <w:pPr>
        <w:numPr>
          <w:ilvl w:val="0"/>
          <w:numId w:val="468"/>
        </w:numPr>
        <w:spacing w:before="100" w:beforeAutospacing="1" w:after="100" w:afterAutospacing="1"/>
      </w:pPr>
      <w:r>
        <w:t xml:space="preserve">for all students, except those under 16 years of age </w:t>
      </w:r>
    </w:p>
    <w:p w:rsidR="009E6699" w:rsidRDefault="009E6699" w:rsidP="009E6699">
      <w:proofErr w:type="gramStart"/>
      <w:r>
        <w:t>and</w:t>
      </w:r>
      <w:proofErr w:type="gramEnd"/>
      <w:r>
        <w:t xml:space="preserve"> either </w:t>
      </w:r>
    </w:p>
    <w:p w:rsidR="009E6699" w:rsidRDefault="009E6699" w:rsidP="009E6699">
      <w:pPr>
        <w:numPr>
          <w:ilvl w:val="0"/>
          <w:numId w:val="469"/>
        </w:numPr>
        <w:spacing w:before="100" w:beforeAutospacing="1" w:after="100" w:afterAutospacing="1"/>
      </w:pPr>
      <w:r>
        <w:rPr>
          <w:b/>
          <w:bCs/>
        </w:rPr>
        <w:t xml:space="preserve">parental income </w:t>
      </w:r>
    </w:p>
    <w:p w:rsidR="009E6699" w:rsidRDefault="009E6699" w:rsidP="009E6699">
      <w:pPr>
        <w:numPr>
          <w:ilvl w:val="0"/>
          <w:numId w:val="470"/>
        </w:numPr>
        <w:spacing w:before="100" w:beforeAutospacing="1" w:after="100" w:afterAutospacing="1"/>
      </w:pPr>
      <w:r>
        <w:t xml:space="preserve">for all dependent students, or </w:t>
      </w:r>
    </w:p>
    <w:p w:rsidR="009E6699" w:rsidRDefault="009E6699" w:rsidP="009E6699">
      <w:pPr>
        <w:numPr>
          <w:ilvl w:val="0"/>
          <w:numId w:val="471"/>
        </w:numPr>
        <w:spacing w:before="100" w:beforeAutospacing="1" w:after="100" w:afterAutospacing="1"/>
      </w:pPr>
      <w:r>
        <w:rPr>
          <w:b/>
          <w:bCs/>
        </w:rPr>
        <w:t>partner income</w:t>
      </w:r>
      <w:r>
        <w:t xml:space="preserve"> </w:t>
      </w:r>
    </w:p>
    <w:p w:rsidR="009E6699" w:rsidRDefault="009E6699" w:rsidP="009E6699">
      <w:pPr>
        <w:numPr>
          <w:ilvl w:val="0"/>
          <w:numId w:val="472"/>
        </w:numPr>
        <w:spacing w:before="100" w:beforeAutospacing="1" w:after="100" w:afterAutospacing="1"/>
      </w:pPr>
      <w:proofErr w:type="gramStart"/>
      <w:r>
        <w:t>for</w:t>
      </w:r>
      <w:proofErr w:type="gramEnd"/>
      <w:r>
        <w:t xml:space="preserve"> all independent students who have a partner. </w:t>
      </w:r>
    </w:p>
    <w:p w:rsidR="009E6699" w:rsidRDefault="009E6699" w:rsidP="008D2153">
      <w:pPr>
        <w:pStyle w:val="note-1"/>
      </w:pPr>
      <w:r>
        <w:rPr>
          <w:b/>
          <w:bCs/>
          <w:i/>
          <w:iCs/>
          <w:noProof/>
        </w:rPr>
        <w:drawing>
          <wp:inline distT="0" distB="0" distL="0" distR="0">
            <wp:extent cx="262255" cy="199390"/>
            <wp:effectExtent l="19050" t="0" r="4445" b="0"/>
            <wp:docPr id="2376" name="Picture 237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6" descr="Note"/>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i/>
          <w:iCs/>
        </w:rPr>
        <w:t>Note:</w:t>
      </w:r>
      <w:r>
        <w:rPr>
          <w:i/>
          <w:iCs/>
        </w:rPr>
        <w:t xml:space="preserve"> Special assessment may apply where a parent/guardian/partner is receiving certain government income support payments). </w:t>
      </w:r>
    </w:p>
    <w:p w:rsidR="009E6699" w:rsidRDefault="009E6699" w:rsidP="009E6699">
      <w:pPr>
        <w:pStyle w:val="Heading3"/>
      </w:pPr>
      <w:bookmarkStart w:id="1384" w:name="P7464_445536"/>
      <w:bookmarkEnd w:id="1384"/>
      <w:r>
        <w:t>116.2 Income-tested allowances</w:t>
      </w:r>
      <w:bookmarkStart w:id="1385" w:name="P7464_445565"/>
      <w:bookmarkEnd w:id="1385"/>
    </w:p>
    <w:p w:rsidR="009E6699" w:rsidRDefault="009E6699" w:rsidP="009E6699">
      <w:r>
        <w:t xml:space="preserve">Allowances subject to income testing are: </w:t>
      </w:r>
    </w:p>
    <w:p w:rsidR="009E6699" w:rsidRDefault="009E6699" w:rsidP="009E6699">
      <w:pPr>
        <w:numPr>
          <w:ilvl w:val="0"/>
          <w:numId w:val="473"/>
        </w:numPr>
        <w:spacing w:before="100" w:beforeAutospacing="1" w:after="100" w:afterAutospacing="1"/>
      </w:pPr>
      <w:r>
        <w:t xml:space="preserve">Living Allowance </w:t>
      </w:r>
    </w:p>
    <w:p w:rsidR="009E6699" w:rsidRDefault="009E6699" w:rsidP="009E6699">
      <w:pPr>
        <w:numPr>
          <w:ilvl w:val="0"/>
          <w:numId w:val="473"/>
        </w:numPr>
        <w:spacing w:before="100" w:beforeAutospacing="1" w:after="100" w:afterAutospacing="1"/>
      </w:pPr>
      <w:r>
        <w:t xml:space="preserve">Group 2 School Fees Allowance greater than the non-income tested threshold, and </w:t>
      </w:r>
    </w:p>
    <w:p w:rsidR="009E6699" w:rsidRDefault="009E6699" w:rsidP="009E6699">
      <w:pPr>
        <w:numPr>
          <w:ilvl w:val="0"/>
          <w:numId w:val="473"/>
        </w:numPr>
        <w:spacing w:before="100" w:beforeAutospacing="1" w:after="100" w:afterAutospacing="1"/>
      </w:pPr>
      <w:r>
        <w:t xml:space="preserve">Masters and Doctorate Award Living Allowance, Relocation Allowance, Thesis Allowance and payment of compulsory course fees or HECS. </w:t>
      </w:r>
    </w:p>
    <w:p w:rsidR="009E6699" w:rsidRDefault="009E6699" w:rsidP="009E6699">
      <w:pPr>
        <w:pStyle w:val="note-1"/>
      </w:pPr>
      <w:r>
        <w:rPr>
          <w:b/>
          <w:bCs/>
          <w:i/>
          <w:iCs/>
          <w:noProof/>
        </w:rPr>
        <w:drawing>
          <wp:inline distT="0" distB="0" distL="0" distR="0">
            <wp:extent cx="262255" cy="199390"/>
            <wp:effectExtent l="19050" t="0" r="4445" b="0"/>
            <wp:docPr id="2378" name="Picture 237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8" descr="Note"/>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i/>
          <w:iCs/>
        </w:rPr>
        <w:t>Note:</w:t>
      </w:r>
      <w:r>
        <w:rPr>
          <w:i/>
          <w:iCs/>
        </w:rPr>
        <w:t xml:space="preserve"> School Term Allowance and Group 1 (`at home' rate) School Fees Allowance are </w:t>
      </w:r>
      <w:r>
        <w:t xml:space="preserve">indirectly </w:t>
      </w:r>
      <w:r>
        <w:rPr>
          <w:i/>
          <w:iCs/>
        </w:rPr>
        <w:t xml:space="preserve">income tested on the basis of qualifying or receiving other government income support assistance. </w:t>
      </w:r>
    </w:p>
    <w:p w:rsidR="009E6699" w:rsidRDefault="009E6699" w:rsidP="009E6699">
      <w:pPr>
        <w:pStyle w:val="Heading3"/>
      </w:pPr>
      <w:bookmarkStart w:id="1386" w:name="P7472_446029"/>
      <w:bookmarkEnd w:id="1386"/>
      <w:r>
        <w:t>116.3 Allowances not subject to income-testing</w:t>
      </w:r>
    </w:p>
    <w:p w:rsidR="009E6699" w:rsidRDefault="009E6699" w:rsidP="009E6699">
      <w:r>
        <w:t xml:space="preserve">Allowances not subject to income testing are: </w:t>
      </w:r>
    </w:p>
    <w:p w:rsidR="009E6699" w:rsidRDefault="009E6699" w:rsidP="009E6699">
      <w:pPr>
        <w:numPr>
          <w:ilvl w:val="0"/>
          <w:numId w:val="474"/>
        </w:numPr>
        <w:spacing w:before="100" w:beforeAutospacing="1" w:after="100" w:afterAutospacing="1"/>
      </w:pPr>
      <w:r>
        <w:t xml:space="preserve">Group 2 School Fees Allowance less than the non-income tested threshold </w:t>
      </w:r>
    </w:p>
    <w:p w:rsidR="009E6699" w:rsidRDefault="009E6699" w:rsidP="009E6699">
      <w:pPr>
        <w:numPr>
          <w:ilvl w:val="0"/>
          <w:numId w:val="474"/>
        </w:numPr>
        <w:spacing w:before="100" w:beforeAutospacing="1" w:after="100" w:afterAutospacing="1"/>
      </w:pPr>
      <w:r>
        <w:t xml:space="preserve">Pensioner Education Supplement </w:t>
      </w:r>
    </w:p>
    <w:p w:rsidR="009E6699" w:rsidRDefault="009E6699" w:rsidP="009E6699">
      <w:pPr>
        <w:numPr>
          <w:ilvl w:val="0"/>
          <w:numId w:val="474"/>
        </w:numPr>
        <w:spacing w:before="100" w:beforeAutospacing="1" w:after="100" w:afterAutospacing="1"/>
      </w:pPr>
      <w:r>
        <w:t xml:space="preserve">Incidentals Allowance </w:t>
      </w:r>
    </w:p>
    <w:p w:rsidR="009E6699" w:rsidRDefault="009E6699" w:rsidP="009E6699">
      <w:pPr>
        <w:numPr>
          <w:ilvl w:val="0"/>
          <w:numId w:val="474"/>
        </w:numPr>
        <w:spacing w:before="100" w:beforeAutospacing="1" w:after="100" w:afterAutospacing="1"/>
      </w:pPr>
      <w:r>
        <w:t xml:space="preserve">Additional Incidentals Allowance </w:t>
      </w:r>
    </w:p>
    <w:p w:rsidR="009E6699" w:rsidRDefault="009E6699" w:rsidP="009E6699">
      <w:pPr>
        <w:numPr>
          <w:ilvl w:val="0"/>
          <w:numId w:val="474"/>
        </w:numPr>
        <w:spacing w:before="100" w:beforeAutospacing="1" w:after="100" w:afterAutospacing="1"/>
      </w:pPr>
      <w:r>
        <w:t xml:space="preserve">Fares Allowance </w:t>
      </w:r>
    </w:p>
    <w:p w:rsidR="009E6699" w:rsidRDefault="009E6699" w:rsidP="009E6699">
      <w:pPr>
        <w:numPr>
          <w:ilvl w:val="0"/>
          <w:numId w:val="474"/>
        </w:numPr>
        <w:spacing w:before="100" w:beforeAutospacing="1" w:after="100" w:afterAutospacing="1"/>
      </w:pPr>
      <w:r>
        <w:t xml:space="preserve">Lawful Custody Allowance </w:t>
      </w:r>
    </w:p>
    <w:p w:rsidR="009E6699" w:rsidRDefault="009E6699" w:rsidP="009E6699">
      <w:pPr>
        <w:numPr>
          <w:ilvl w:val="0"/>
          <w:numId w:val="474"/>
        </w:numPr>
        <w:spacing w:before="100" w:beforeAutospacing="1" w:after="100" w:afterAutospacing="1"/>
      </w:pPr>
      <w:r>
        <w:t xml:space="preserve">Away-from-base entitlements </w:t>
      </w:r>
    </w:p>
    <w:p w:rsidR="009E6699" w:rsidRDefault="009E6699" w:rsidP="009E6699">
      <w:pPr>
        <w:numPr>
          <w:ilvl w:val="0"/>
          <w:numId w:val="474"/>
        </w:numPr>
        <w:spacing w:before="100" w:beforeAutospacing="1" w:after="100" w:afterAutospacing="1"/>
      </w:pPr>
      <w:r>
        <w:t xml:space="preserve">Remote Area Allowance, and </w:t>
      </w:r>
    </w:p>
    <w:p w:rsidR="009E6699" w:rsidRDefault="009E6699" w:rsidP="009E6699">
      <w:pPr>
        <w:numPr>
          <w:ilvl w:val="0"/>
          <w:numId w:val="474"/>
        </w:numPr>
        <w:spacing w:before="100" w:beforeAutospacing="1" w:after="100" w:afterAutospacing="1"/>
      </w:pPr>
      <w:r>
        <w:t xml:space="preserve">Pharmaceutical Allowance. </w:t>
      </w:r>
    </w:p>
    <w:p w:rsidR="009E6699" w:rsidRDefault="009E6699" w:rsidP="008D2153">
      <w:pPr>
        <w:pStyle w:val="note-1"/>
      </w:pPr>
      <w:r>
        <w:rPr>
          <w:b/>
          <w:bCs/>
          <w:i/>
          <w:iCs/>
          <w:noProof/>
        </w:rPr>
        <w:drawing>
          <wp:inline distT="0" distB="0" distL="0" distR="0">
            <wp:extent cx="262255" cy="199390"/>
            <wp:effectExtent l="19050" t="0" r="4445" b="0"/>
            <wp:docPr id="2379" name="Picture 237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9" descr="Note"/>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i/>
          <w:iCs/>
        </w:rPr>
        <w:t>Note:</w:t>
      </w:r>
      <w:r>
        <w:rPr>
          <w:i/>
          <w:iCs/>
        </w:rPr>
        <w:t xml:space="preserve"> Rent Assistance is indirectly income tested on the basis of qualifying or receiving other government income support assistance. </w:t>
      </w:r>
    </w:p>
    <w:p w:rsidR="009E6699" w:rsidRDefault="009E6699" w:rsidP="009E6699">
      <w:pPr>
        <w:pStyle w:val="Heading3"/>
      </w:pPr>
      <w:bookmarkStart w:id="1387" w:name="P7484_446534"/>
      <w:bookmarkEnd w:id="1387"/>
      <w:r>
        <w:t>116.4 Applying income tests</w:t>
      </w:r>
    </w:p>
    <w:p w:rsidR="009E6699" w:rsidRDefault="009E6699" w:rsidP="009E6699">
      <w:r>
        <w:t xml:space="preserve">The status and age of the student determines which of the income tests apply, as follows: </w:t>
      </w:r>
    </w:p>
    <w:p w:rsidR="009E6699" w:rsidRDefault="009E6699" w:rsidP="009E6699">
      <w:pPr>
        <w:numPr>
          <w:ilvl w:val="0"/>
          <w:numId w:val="475"/>
        </w:numPr>
        <w:spacing w:before="100" w:beforeAutospacing="1" w:after="100" w:afterAutospacing="1"/>
      </w:pPr>
      <w:r>
        <w:t xml:space="preserve">Dependent students are subject to: </w:t>
      </w:r>
    </w:p>
    <w:p w:rsidR="009E6699" w:rsidRDefault="009E6699" w:rsidP="009E6699">
      <w:pPr>
        <w:numPr>
          <w:ilvl w:val="0"/>
          <w:numId w:val="476"/>
        </w:numPr>
        <w:spacing w:before="100" w:beforeAutospacing="1" w:after="100" w:afterAutospacing="1"/>
      </w:pPr>
      <w:r>
        <w:t xml:space="preserve">the student income test unless the student is under 16, and </w:t>
      </w:r>
    </w:p>
    <w:p w:rsidR="009E6699" w:rsidRDefault="009E6699" w:rsidP="009E6699">
      <w:pPr>
        <w:numPr>
          <w:ilvl w:val="0"/>
          <w:numId w:val="476"/>
        </w:numPr>
        <w:spacing w:before="100" w:beforeAutospacing="1" w:after="100" w:afterAutospacing="1"/>
      </w:pPr>
      <w:r>
        <w:t xml:space="preserve">the parental income test </w:t>
      </w:r>
    </w:p>
    <w:p w:rsidR="009E6699" w:rsidRDefault="009E6699" w:rsidP="009E6699">
      <w:pPr>
        <w:numPr>
          <w:ilvl w:val="0"/>
          <w:numId w:val="477"/>
        </w:numPr>
        <w:spacing w:before="100" w:beforeAutospacing="1" w:after="100" w:afterAutospacing="1"/>
      </w:pPr>
      <w:r>
        <w:t xml:space="preserve">Independent students are subject to: </w:t>
      </w:r>
    </w:p>
    <w:p w:rsidR="009E6699" w:rsidRDefault="009E6699" w:rsidP="009E6699">
      <w:pPr>
        <w:numPr>
          <w:ilvl w:val="0"/>
          <w:numId w:val="478"/>
        </w:numPr>
        <w:spacing w:before="100" w:beforeAutospacing="1" w:after="100" w:afterAutospacing="1"/>
      </w:pPr>
      <w:r>
        <w:t xml:space="preserve">the student income test, and </w:t>
      </w:r>
    </w:p>
    <w:p w:rsidR="009E6699" w:rsidRDefault="009E6699" w:rsidP="009E6699">
      <w:pPr>
        <w:numPr>
          <w:ilvl w:val="0"/>
          <w:numId w:val="478"/>
        </w:numPr>
        <w:spacing w:before="100" w:beforeAutospacing="1" w:after="100" w:afterAutospacing="1"/>
      </w:pPr>
      <w:proofErr w:type="gramStart"/>
      <w:r>
        <w:t>the</w:t>
      </w:r>
      <w:proofErr w:type="gramEnd"/>
      <w:r>
        <w:t xml:space="preserve"> partner income test if the student has a partner. </w:t>
      </w:r>
    </w:p>
    <w:p w:rsidR="009E6699" w:rsidRDefault="009E6699" w:rsidP="009E6699">
      <w:pPr>
        <w:pStyle w:val="Heading3"/>
      </w:pPr>
      <w:bookmarkStart w:id="1388" w:name="P7492_446896"/>
      <w:bookmarkEnd w:id="1388"/>
      <w:r>
        <w:t>116.5 Summary of income tests</w:t>
      </w:r>
      <w:bookmarkStart w:id="1389" w:name="P7492_446924"/>
      <w:bookmarkEnd w:id="1389"/>
    </w:p>
    <w:p w:rsidR="009E6699" w:rsidRDefault="009E6699" w:rsidP="009E6699">
      <w:r>
        <w:t>The following table summarises the main features of each test.</w:t>
      </w:r>
      <w:r>
        <w:rPr>
          <w:b/>
          <w:bCs/>
        </w:rPr>
        <w:t xml:space="preserve">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395"/>
        <w:gridCol w:w="4410"/>
        <w:gridCol w:w="2745"/>
      </w:tblGrid>
      <w:tr w:rsidR="009E6699" w:rsidTr="009E6699">
        <w:trPr>
          <w:tblCellSpacing w:w="15" w:type="dxa"/>
          <w:jc w:val="center"/>
        </w:trPr>
        <w:tc>
          <w:tcPr>
            <w:tcW w:w="1350" w:type="dxa"/>
            <w:tcBorders>
              <w:top w:val="outset" w:sz="6" w:space="0" w:color="auto"/>
              <w:left w:val="outset" w:sz="6" w:space="0" w:color="auto"/>
              <w:bottom w:val="outset" w:sz="6" w:space="0" w:color="auto"/>
              <w:right w:val="outset" w:sz="6" w:space="0" w:color="auto"/>
            </w:tcBorders>
            <w:shd w:val="clear" w:color="auto" w:fill="000099"/>
            <w:vAlign w:val="center"/>
            <w:hideMark/>
          </w:tcPr>
          <w:p w:rsidR="009E6699" w:rsidRDefault="009E6699" w:rsidP="009E6699">
            <w:pPr>
              <w:rPr>
                <w:sz w:val="24"/>
                <w:szCs w:val="24"/>
              </w:rPr>
            </w:pPr>
            <w:r>
              <w:rPr>
                <w:b/>
                <w:bCs/>
                <w:color w:val="FFFFFF"/>
              </w:rPr>
              <w:t xml:space="preserve">Type of Test </w:t>
            </w:r>
          </w:p>
        </w:tc>
        <w:tc>
          <w:tcPr>
            <w:tcW w:w="4380" w:type="dxa"/>
            <w:tcBorders>
              <w:top w:val="outset" w:sz="6" w:space="0" w:color="auto"/>
              <w:left w:val="outset" w:sz="6" w:space="0" w:color="auto"/>
              <w:bottom w:val="outset" w:sz="6" w:space="0" w:color="auto"/>
              <w:right w:val="outset" w:sz="6" w:space="0" w:color="auto"/>
            </w:tcBorders>
            <w:shd w:val="clear" w:color="auto" w:fill="000099"/>
            <w:vAlign w:val="center"/>
            <w:hideMark/>
          </w:tcPr>
          <w:p w:rsidR="009E6699" w:rsidRDefault="009E6699" w:rsidP="009E6699">
            <w:pPr>
              <w:rPr>
                <w:sz w:val="24"/>
                <w:szCs w:val="24"/>
              </w:rPr>
            </w:pPr>
            <w:r>
              <w:rPr>
                <w:b/>
                <w:bCs/>
                <w:color w:val="FFFFFF"/>
              </w:rPr>
              <w:t xml:space="preserve">Definition of Income </w:t>
            </w:r>
          </w:p>
        </w:tc>
        <w:tc>
          <w:tcPr>
            <w:tcW w:w="2700" w:type="dxa"/>
            <w:tcBorders>
              <w:top w:val="outset" w:sz="6" w:space="0" w:color="auto"/>
              <w:left w:val="outset" w:sz="6" w:space="0" w:color="auto"/>
              <w:bottom w:val="outset" w:sz="6" w:space="0" w:color="auto"/>
              <w:right w:val="outset" w:sz="6" w:space="0" w:color="auto"/>
            </w:tcBorders>
            <w:shd w:val="clear" w:color="auto" w:fill="000099"/>
            <w:vAlign w:val="center"/>
            <w:hideMark/>
          </w:tcPr>
          <w:p w:rsidR="009E6699" w:rsidRDefault="009E6699" w:rsidP="009E6699">
            <w:pPr>
              <w:rPr>
                <w:sz w:val="24"/>
                <w:szCs w:val="24"/>
              </w:rPr>
            </w:pPr>
            <w:r>
              <w:rPr>
                <w:b/>
                <w:bCs/>
                <w:color w:val="FFFFFF"/>
              </w:rPr>
              <w:t xml:space="preserve">Income Period </w:t>
            </w:r>
          </w:p>
        </w:tc>
      </w:tr>
      <w:tr w:rsidR="009E6699" w:rsidTr="009E6699">
        <w:trPr>
          <w:tblCellSpacing w:w="15" w:type="dxa"/>
          <w:jc w:val="center"/>
        </w:trPr>
        <w:tc>
          <w:tcPr>
            <w:tcW w:w="1350" w:type="dxa"/>
            <w:tcBorders>
              <w:top w:val="outset" w:sz="6" w:space="0" w:color="auto"/>
              <w:left w:val="outset" w:sz="6" w:space="0" w:color="auto"/>
              <w:bottom w:val="outset" w:sz="6" w:space="0" w:color="auto"/>
              <w:right w:val="outset" w:sz="6" w:space="0" w:color="auto"/>
            </w:tcBorders>
            <w:hideMark/>
          </w:tcPr>
          <w:p w:rsidR="009E6699" w:rsidRDefault="009E6699" w:rsidP="009E6699">
            <w:pPr>
              <w:rPr>
                <w:sz w:val="24"/>
                <w:szCs w:val="24"/>
              </w:rPr>
            </w:pPr>
            <w:r>
              <w:rPr>
                <w:b/>
                <w:bCs/>
              </w:rPr>
              <w:t xml:space="preserve">Student </w:t>
            </w:r>
          </w:p>
        </w:tc>
        <w:tc>
          <w:tcPr>
            <w:tcW w:w="4380" w:type="dxa"/>
            <w:tcBorders>
              <w:top w:val="outset" w:sz="6" w:space="0" w:color="auto"/>
              <w:left w:val="outset" w:sz="6" w:space="0" w:color="auto"/>
              <w:bottom w:val="outset" w:sz="6" w:space="0" w:color="auto"/>
              <w:right w:val="outset" w:sz="6" w:space="0" w:color="auto"/>
            </w:tcBorders>
            <w:hideMark/>
          </w:tcPr>
          <w:p w:rsidR="009E6699" w:rsidRDefault="009E6699" w:rsidP="009E6699">
            <w:pPr>
              <w:rPr>
                <w:sz w:val="24"/>
                <w:szCs w:val="24"/>
              </w:rPr>
            </w:pPr>
            <w:r>
              <w:t>Taxable income (income less all deductions allowed by ATO), plus or minus maintenance payments.</w:t>
            </w:r>
          </w:p>
        </w:tc>
        <w:tc>
          <w:tcPr>
            <w:tcW w:w="2700" w:type="dxa"/>
            <w:tcBorders>
              <w:top w:val="outset" w:sz="6" w:space="0" w:color="auto"/>
              <w:left w:val="outset" w:sz="6" w:space="0" w:color="auto"/>
              <w:bottom w:val="outset" w:sz="6" w:space="0" w:color="auto"/>
              <w:right w:val="outset" w:sz="6" w:space="0" w:color="auto"/>
            </w:tcBorders>
            <w:hideMark/>
          </w:tcPr>
          <w:p w:rsidR="009E6699" w:rsidRDefault="009E6699" w:rsidP="009E6699">
            <w:pPr>
              <w:rPr>
                <w:sz w:val="24"/>
                <w:szCs w:val="24"/>
              </w:rPr>
            </w:pPr>
            <w:r>
              <w:t xml:space="preserve">Relevant period as detailed in </w:t>
            </w:r>
            <w:hyperlink r:id="rId1020" w:anchor="P7557_452207" w:history="1">
              <w:r>
                <w:rPr>
                  <w:rStyle w:val="Hyperlink"/>
                </w:rPr>
                <w:t>117.2</w:t>
              </w:r>
            </w:hyperlink>
            <w:r>
              <w:t xml:space="preserve">. </w:t>
            </w:r>
          </w:p>
        </w:tc>
      </w:tr>
      <w:tr w:rsidR="009E6699" w:rsidTr="009E6699">
        <w:trPr>
          <w:tblCellSpacing w:w="15" w:type="dxa"/>
          <w:jc w:val="center"/>
        </w:trPr>
        <w:tc>
          <w:tcPr>
            <w:tcW w:w="1350" w:type="dxa"/>
            <w:tcBorders>
              <w:top w:val="outset" w:sz="6" w:space="0" w:color="auto"/>
              <w:left w:val="outset" w:sz="6" w:space="0" w:color="auto"/>
              <w:bottom w:val="outset" w:sz="6" w:space="0" w:color="auto"/>
              <w:right w:val="outset" w:sz="6" w:space="0" w:color="auto"/>
            </w:tcBorders>
            <w:hideMark/>
          </w:tcPr>
          <w:p w:rsidR="009E6699" w:rsidRDefault="009E6699" w:rsidP="009E6699">
            <w:pPr>
              <w:rPr>
                <w:sz w:val="24"/>
                <w:szCs w:val="24"/>
              </w:rPr>
            </w:pPr>
            <w:r>
              <w:rPr>
                <w:b/>
                <w:bCs/>
              </w:rPr>
              <w:t xml:space="preserve">Parental </w:t>
            </w:r>
          </w:p>
        </w:tc>
        <w:tc>
          <w:tcPr>
            <w:tcW w:w="4380" w:type="dxa"/>
            <w:tcBorders>
              <w:top w:val="outset" w:sz="6" w:space="0" w:color="auto"/>
              <w:left w:val="outset" w:sz="6" w:space="0" w:color="auto"/>
              <w:bottom w:val="outset" w:sz="6" w:space="0" w:color="auto"/>
              <w:right w:val="outset" w:sz="6" w:space="0" w:color="auto"/>
            </w:tcBorders>
            <w:hideMark/>
          </w:tcPr>
          <w:p w:rsidR="009E6699" w:rsidRDefault="009E6699" w:rsidP="009E6699">
            <w:pPr>
              <w:rPr>
                <w:sz w:val="24"/>
                <w:szCs w:val="24"/>
              </w:rPr>
            </w:pPr>
            <w:r>
              <w:t>Taxable income (income less all deductions allowed by ATO), plus or minus maintenance payments.</w:t>
            </w:r>
          </w:p>
        </w:tc>
        <w:tc>
          <w:tcPr>
            <w:tcW w:w="2700" w:type="dxa"/>
            <w:tcBorders>
              <w:top w:val="outset" w:sz="6" w:space="0" w:color="auto"/>
              <w:left w:val="outset" w:sz="6" w:space="0" w:color="auto"/>
              <w:bottom w:val="outset" w:sz="6" w:space="0" w:color="auto"/>
              <w:right w:val="outset" w:sz="6" w:space="0" w:color="auto"/>
            </w:tcBorders>
            <w:hideMark/>
          </w:tcPr>
          <w:p w:rsidR="009E6699" w:rsidRDefault="009E6699" w:rsidP="009E6699">
            <w:pPr>
              <w:rPr>
                <w:sz w:val="24"/>
                <w:szCs w:val="24"/>
              </w:rPr>
            </w:pPr>
            <w:r>
              <w:t xml:space="preserve">Previous financial year, unless current income applies. </w:t>
            </w:r>
          </w:p>
        </w:tc>
      </w:tr>
      <w:tr w:rsidR="009E6699" w:rsidTr="009E6699">
        <w:trPr>
          <w:tblCellSpacing w:w="15" w:type="dxa"/>
          <w:jc w:val="center"/>
        </w:trPr>
        <w:tc>
          <w:tcPr>
            <w:tcW w:w="1350" w:type="dxa"/>
            <w:tcBorders>
              <w:top w:val="outset" w:sz="6" w:space="0" w:color="auto"/>
              <w:left w:val="outset" w:sz="6" w:space="0" w:color="auto"/>
              <w:bottom w:val="outset" w:sz="6" w:space="0" w:color="auto"/>
              <w:right w:val="outset" w:sz="6" w:space="0" w:color="auto"/>
            </w:tcBorders>
            <w:hideMark/>
          </w:tcPr>
          <w:p w:rsidR="009E6699" w:rsidRDefault="009E6699" w:rsidP="009E6699">
            <w:pPr>
              <w:rPr>
                <w:sz w:val="24"/>
                <w:szCs w:val="24"/>
              </w:rPr>
            </w:pPr>
            <w:r>
              <w:rPr>
                <w:b/>
                <w:bCs/>
              </w:rPr>
              <w:t xml:space="preserve">Partner </w:t>
            </w:r>
          </w:p>
        </w:tc>
        <w:tc>
          <w:tcPr>
            <w:tcW w:w="4380" w:type="dxa"/>
            <w:tcBorders>
              <w:top w:val="outset" w:sz="6" w:space="0" w:color="auto"/>
              <w:left w:val="outset" w:sz="6" w:space="0" w:color="auto"/>
              <w:bottom w:val="outset" w:sz="6" w:space="0" w:color="auto"/>
              <w:right w:val="outset" w:sz="6" w:space="0" w:color="auto"/>
            </w:tcBorders>
            <w:hideMark/>
          </w:tcPr>
          <w:p w:rsidR="009E6699" w:rsidRDefault="009E6699" w:rsidP="009E6699">
            <w:pPr>
              <w:rPr>
                <w:sz w:val="24"/>
                <w:szCs w:val="24"/>
              </w:rPr>
            </w:pPr>
            <w:r>
              <w:t>Taxable income (income less all deductions allowed by ATO), plus or minus maintenance payments.</w:t>
            </w:r>
          </w:p>
        </w:tc>
        <w:tc>
          <w:tcPr>
            <w:tcW w:w="2700" w:type="dxa"/>
            <w:tcBorders>
              <w:top w:val="outset" w:sz="6" w:space="0" w:color="auto"/>
              <w:left w:val="outset" w:sz="6" w:space="0" w:color="auto"/>
              <w:bottom w:val="outset" w:sz="6" w:space="0" w:color="auto"/>
              <w:right w:val="outset" w:sz="6" w:space="0" w:color="auto"/>
            </w:tcBorders>
            <w:hideMark/>
          </w:tcPr>
          <w:p w:rsidR="009E6699" w:rsidRDefault="009E6699" w:rsidP="009E6699">
            <w:pPr>
              <w:rPr>
                <w:sz w:val="24"/>
                <w:szCs w:val="24"/>
              </w:rPr>
            </w:pPr>
            <w:r>
              <w:t xml:space="preserve">Relevant period as detailed in </w:t>
            </w:r>
            <w:hyperlink r:id="rId1021" w:anchor="P7766_472954" w:history="1">
              <w:r>
                <w:rPr>
                  <w:rStyle w:val="Hyperlink"/>
                </w:rPr>
                <w:t>119.2</w:t>
              </w:r>
            </w:hyperlink>
            <w:r>
              <w:t xml:space="preserve">. </w:t>
            </w:r>
          </w:p>
        </w:tc>
      </w:tr>
    </w:tbl>
    <w:p w:rsidR="009E6699" w:rsidRDefault="009E6699" w:rsidP="009E6699">
      <w:pPr>
        <w:pStyle w:val="Heading3"/>
      </w:pPr>
      <w:bookmarkStart w:id="1390" w:name="P7512_447477"/>
      <w:bookmarkEnd w:id="1390"/>
      <w:r>
        <w:t>116.6 Income testing periods</w:t>
      </w:r>
    </w:p>
    <w:p w:rsidR="009E6699" w:rsidRDefault="009E6699" w:rsidP="009E6699">
      <w:pPr>
        <w:pStyle w:val="Heading5"/>
      </w:pPr>
      <w:r>
        <w:t>116.6.1 Normal testing</w:t>
      </w:r>
    </w:p>
    <w:p w:rsidR="009E6699" w:rsidRDefault="009E6699" w:rsidP="009E6699">
      <w:r>
        <w:t xml:space="preserve">Income testing normally applies to the fortnightly income of the student in the year of study (the relevant year) and to the combined taxable income of the student's parents/guardians for the financial year ending on 30 June of the preceding year. </w:t>
      </w:r>
    </w:p>
    <w:p w:rsidR="009E6699" w:rsidRDefault="009E6699" w:rsidP="009E6699">
      <w:pPr>
        <w:pStyle w:val="Heading5"/>
      </w:pPr>
      <w:r>
        <w:t>116.6.2 Different tax accounting periods</w:t>
      </w:r>
    </w:p>
    <w:p w:rsidR="009E6699" w:rsidRDefault="009E6699" w:rsidP="009E6699">
      <w:r>
        <w:t xml:space="preserve">If the student's parents, under Section 18 of the </w:t>
      </w:r>
      <w:r>
        <w:rPr>
          <w:i/>
          <w:iCs/>
        </w:rPr>
        <w:t>Income Tax Assessment Act 1936</w:t>
      </w:r>
      <w:r>
        <w:t xml:space="preserve">, adopted a 12 month accounting period which ends on a dateother than 30 June in the year preceding the relevant year, the assessment is based on taxable income (plus or minus maintenance payments if applicable, see </w:t>
      </w:r>
      <w:hyperlink r:id="rId1022" w:anchor="P8566_525331" w:history="1">
        <w:r>
          <w:rPr>
            <w:rStyle w:val="Hyperlink"/>
          </w:rPr>
          <w:t>131.7.1</w:t>
        </w:r>
      </w:hyperlink>
      <w:r>
        <w:t xml:space="preserve">) in that accounting period. </w:t>
      </w:r>
    </w:p>
    <w:p w:rsidR="009E6699" w:rsidRDefault="009E6699" w:rsidP="009E6699">
      <w:pPr>
        <w:pStyle w:val="NormalWeb"/>
      </w:pPr>
      <w:r>
        <w:t xml:space="preserve">This does not alter income test period principles. In particular: </w:t>
      </w:r>
    </w:p>
    <w:p w:rsidR="009E6699" w:rsidRDefault="009E6699" w:rsidP="009E6699">
      <w:pPr>
        <w:numPr>
          <w:ilvl w:val="0"/>
          <w:numId w:val="479"/>
        </w:numPr>
        <w:spacing w:before="100" w:beforeAutospacing="1" w:after="100" w:afterAutospacing="1"/>
      </w:pPr>
      <w:proofErr w:type="gramStart"/>
      <w:r>
        <w:t>the</w:t>
      </w:r>
      <w:proofErr w:type="gramEnd"/>
      <w:r>
        <w:t xml:space="preserve"> normal test period remains the 12 month accounting period ending before the current year of study i.e, before 1 January in the year of study. This applies whether or not the student is eligible or qualifies for ABSTUDY from that date; </w:t>
      </w:r>
    </w:p>
    <w:p w:rsidR="009E6699" w:rsidRDefault="009E6699" w:rsidP="009E6699">
      <w:pPr>
        <w:numPr>
          <w:ilvl w:val="0"/>
          <w:numId w:val="479"/>
        </w:numPr>
        <w:spacing w:before="100" w:beforeAutospacing="1" w:after="100" w:afterAutospacing="1"/>
      </w:pPr>
      <w:proofErr w:type="gramStart"/>
      <w:r>
        <w:t>the</w:t>
      </w:r>
      <w:proofErr w:type="gramEnd"/>
      <w:r>
        <w:t xml:space="preserve"> current income test period remains the 12 months accounting period ending during the current year of study ie, 1 January to 31 December in the year of study. This applies whether or not the student is eligible or qualifies for ABSTUDY for the whole or part of the year; and </w:t>
      </w:r>
    </w:p>
    <w:p w:rsidR="009E6699" w:rsidRDefault="009E6699" w:rsidP="009E6699">
      <w:pPr>
        <w:numPr>
          <w:ilvl w:val="0"/>
          <w:numId w:val="479"/>
        </w:numPr>
        <w:spacing w:before="100" w:beforeAutospacing="1" w:after="100" w:afterAutospacing="1"/>
      </w:pPr>
      <w:proofErr w:type="gramStart"/>
      <w:r>
        <w:t>there</w:t>
      </w:r>
      <w:proofErr w:type="gramEnd"/>
      <w:r>
        <w:t xml:space="preserve"> is no provision to take into account a 12 month accounting period which finished after the current year of study, that is after 31 December in the year of study. This applies whether or not the student is eligible or qualifies for ABSTUDY until the end of the year. </w:t>
      </w:r>
    </w:p>
    <w:p w:rsidR="009E6699" w:rsidRDefault="009E6699" w:rsidP="009E6699">
      <w:pPr>
        <w:pStyle w:val="Heading5"/>
      </w:pPr>
      <w:r>
        <w:t xml:space="preserve">116.6.3 Current income assessment </w:t>
      </w:r>
    </w:p>
    <w:p w:rsidR="009E6699" w:rsidRDefault="009E6699" w:rsidP="009E6699">
      <w:r>
        <w:t xml:space="preserve">In certain cases the income test may be applied to the parents'/guardians' income for the financial year ending on 30 June in the year of study. The current income assessment applies when there has been: </w:t>
      </w:r>
    </w:p>
    <w:p w:rsidR="009E6699" w:rsidRDefault="009E6699" w:rsidP="009E6699">
      <w:pPr>
        <w:numPr>
          <w:ilvl w:val="0"/>
          <w:numId w:val="480"/>
        </w:numPr>
        <w:spacing w:before="100" w:beforeAutospacing="1" w:after="100" w:afterAutospacing="1"/>
      </w:pPr>
      <w:r>
        <w:t xml:space="preserve">a marked and sustained fall in income, or </w:t>
      </w:r>
    </w:p>
    <w:p w:rsidR="009E6699" w:rsidRDefault="009E6699" w:rsidP="008D2153">
      <w:pPr>
        <w:numPr>
          <w:ilvl w:val="0"/>
          <w:numId w:val="480"/>
        </w:numPr>
        <w:spacing w:before="100" w:beforeAutospacing="1" w:after="100" w:afterAutospacing="1"/>
      </w:pPr>
      <w:proofErr w:type="gramStart"/>
      <w:r>
        <w:t>a</w:t>
      </w:r>
      <w:proofErr w:type="gramEnd"/>
      <w:r>
        <w:t xml:space="preserve"> 25% or more increase in the parents' income since the previous financial year. </w:t>
      </w:r>
    </w:p>
    <w:p w:rsidR="009E6699" w:rsidRDefault="009E6699" w:rsidP="009E6699">
      <w:pPr>
        <w:pStyle w:val="Heading3"/>
      </w:pPr>
      <w:bookmarkStart w:id="1391" w:name="P7525_449367"/>
      <w:bookmarkEnd w:id="1391"/>
      <w:r>
        <w:t>116.7 Proof of Income</w:t>
      </w:r>
      <w:bookmarkStart w:id="1392" w:name="P7525_449387"/>
      <w:bookmarkEnd w:id="1392"/>
    </w:p>
    <w:p w:rsidR="009E6699" w:rsidRDefault="009E6699" w:rsidP="009E6699">
      <w:pPr>
        <w:pStyle w:val="Heading5"/>
      </w:pPr>
      <w:r>
        <w:t>116.7.1 Documentation</w:t>
      </w:r>
    </w:p>
    <w:p w:rsidR="009E6699" w:rsidRDefault="009E6699" w:rsidP="009E6699">
      <w:r>
        <w:t xml:space="preserve">Parents/guardians and the partner applying for Living Allowance are required, prior to payment, to submit documentation supporting income details provided on the ABSTUDY claim. </w:t>
      </w:r>
    </w:p>
    <w:p w:rsidR="009E6699" w:rsidRDefault="009E6699" w:rsidP="009E6699">
      <w:r>
        <w:rPr>
          <w:i/>
          <w:iCs/>
          <w:noProof/>
          <w:lang w:eastAsia="en-AU"/>
        </w:rPr>
        <w:drawing>
          <wp:inline distT="0" distB="0" distL="0" distR="0">
            <wp:extent cx="226060" cy="199390"/>
            <wp:effectExtent l="19050" t="0" r="2540" b="0"/>
            <wp:docPr id="2383" name="Picture 2383" descr="cross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3" descr="cross mark"/>
                    <pic:cNvPicPr>
                      <a:picLocks noChangeAspect="1" noChangeArrowheads="1"/>
                    </pic:cNvPicPr>
                  </pic:nvPicPr>
                  <pic:blipFill>
                    <a:blip r:embed="rId158" cstate="print"/>
                    <a:srcRect/>
                    <a:stretch>
                      <a:fillRect/>
                    </a:stretch>
                  </pic:blipFill>
                  <pic:spPr bwMode="auto">
                    <a:xfrm>
                      <a:off x="0" y="0"/>
                      <a:ext cx="226060" cy="199390"/>
                    </a:xfrm>
                    <a:prstGeom prst="rect">
                      <a:avLst/>
                    </a:prstGeom>
                    <a:noFill/>
                    <a:ln w="9525">
                      <a:noFill/>
                      <a:miter lim="800000"/>
                      <a:headEnd/>
                      <a:tailEnd/>
                    </a:ln>
                  </pic:spPr>
                </pic:pic>
              </a:graphicData>
            </a:graphic>
          </wp:inline>
        </w:drawing>
      </w:r>
      <w:r>
        <w:rPr>
          <w:i/>
          <w:iCs/>
        </w:rPr>
        <w:t xml:space="preserve">Persons receiving a </w:t>
      </w:r>
      <w:proofErr w:type="gramStart"/>
      <w:r>
        <w:rPr>
          <w:i/>
          <w:iCs/>
        </w:rPr>
        <w:t>FaCS</w:t>
      </w:r>
      <w:proofErr w:type="gramEnd"/>
      <w:r>
        <w:rPr>
          <w:i/>
          <w:iCs/>
        </w:rPr>
        <w:t xml:space="preserve"> or DVA pension are exempt from the requirements to provide proof of income. </w:t>
      </w:r>
    </w:p>
    <w:p w:rsidR="009E6699" w:rsidRDefault="009E6699" w:rsidP="009E6699">
      <w:pPr>
        <w:pStyle w:val="Heading5"/>
      </w:pPr>
      <w:r>
        <w:t xml:space="preserve">116.7.2 Certification that income details are correct </w:t>
      </w:r>
    </w:p>
    <w:p w:rsidR="009E6699" w:rsidRDefault="009E6699" w:rsidP="009E6699">
      <w:r>
        <w:t xml:space="preserve">Parents'/guardians'/partners' signatures, certifying that income details provided are correct, are required on the ABSTUDY claim form. </w:t>
      </w:r>
    </w:p>
    <w:p w:rsidR="009E6699" w:rsidRDefault="009E6699" w:rsidP="009E6699">
      <w:pPr>
        <w:pStyle w:val="Heading5"/>
      </w:pPr>
      <w:r>
        <w:rPr>
          <w:rFonts w:ascii="Arial Narrow" w:hAnsi="Arial Narrow"/>
          <w:sz w:val="22"/>
          <w:szCs w:val="22"/>
        </w:rPr>
        <w:t>116.7.2.1 Difficulty obtaining signatures</w:t>
      </w:r>
    </w:p>
    <w:p w:rsidR="009E6699" w:rsidRDefault="009E6699" w:rsidP="009E6699">
      <w:r>
        <w:t xml:space="preserve">If Centrelink is satisfied that it is difficult to obtain a signature for reasons such as long illness, mental incapacity, prolonged absence of the parent/guardian/partner (for example because they are in lawful custody), entitlement may be determined without any signatures on the basis of the proof of income provided. </w:t>
      </w:r>
    </w:p>
    <w:p w:rsidR="009E6699" w:rsidRDefault="009E6699" w:rsidP="008D2153">
      <w:pPr>
        <w:pStyle w:val="NormalWeb"/>
      </w:pPr>
      <w:r>
        <w:t>If a student who is 16 years or older, or independent, is unable to obtain signatures because of the parent's/guardian's/partner's unwillingness to sign, benefits may not be paid unless proof of income has been provided.</w:t>
      </w:r>
    </w:p>
    <w:p w:rsidR="009E6699" w:rsidRDefault="009E6699" w:rsidP="009E6699">
      <w:pPr>
        <w:pStyle w:val="Heading3"/>
      </w:pPr>
      <w:bookmarkStart w:id="1393" w:name="P7534_450457"/>
      <w:bookmarkEnd w:id="1393"/>
      <w:r>
        <w:t>116.8 Overseas Income</w:t>
      </w:r>
      <w:bookmarkStart w:id="1394" w:name="P7534_450477"/>
      <w:bookmarkEnd w:id="1394"/>
      <w:r>
        <w:t xml:space="preserve"> </w:t>
      </w:r>
    </w:p>
    <w:p w:rsidR="009E6699" w:rsidRDefault="009E6699" w:rsidP="009E6699">
      <w:pPr>
        <w:pStyle w:val="Heading5"/>
      </w:pPr>
      <w:r>
        <w:t xml:space="preserve">116.8.1 Calculating Overseas Income </w:t>
      </w:r>
    </w:p>
    <w:p w:rsidR="009E6699" w:rsidRDefault="009E6699" w:rsidP="009E6699">
      <w:pPr>
        <w:pStyle w:val="Heading5"/>
      </w:pPr>
      <w:r>
        <w:rPr>
          <w:rFonts w:ascii="Arial Narrow" w:hAnsi="Arial Narrow"/>
          <w:sz w:val="22"/>
          <w:szCs w:val="22"/>
        </w:rPr>
        <w:t xml:space="preserve">116.8.1.1 Converting taxable overseas income to Australian amounts </w:t>
      </w:r>
    </w:p>
    <w:p w:rsidR="009E6699" w:rsidRDefault="009E6699" w:rsidP="009E6699">
      <w:r>
        <w:t xml:space="preserve">Taxable income earned overseas will need to be converted to Australian dollars if the income is included in the taxable income figure on an overseas country's tax notice of assessment or similar document. </w:t>
      </w:r>
    </w:p>
    <w:p w:rsidR="009E6699" w:rsidRDefault="009E6699" w:rsidP="009E6699">
      <w:pPr>
        <w:pStyle w:val="NormalWeb"/>
      </w:pPr>
      <w:r>
        <w:t xml:space="preserve">If the income is shown on an Australian notice of assessment, it has already been converted from overseas dollars to Australian dollars. </w:t>
      </w:r>
    </w:p>
    <w:p w:rsidR="009E6699" w:rsidRDefault="009E6699" w:rsidP="009E6699">
      <w:pPr>
        <w:pStyle w:val="NormalWeb"/>
      </w:pPr>
      <w:r>
        <w:t xml:space="preserve">Non taxable income earned in an overseas country is </w:t>
      </w:r>
      <w:r>
        <w:rPr>
          <w:b/>
          <w:bCs/>
          <w:i/>
          <w:iCs/>
        </w:rPr>
        <w:t>not</w:t>
      </w:r>
      <w:r>
        <w:t xml:space="preserve"> to be included in the income tests but will be included in the family actual means test. </w:t>
      </w:r>
    </w:p>
    <w:p w:rsidR="009E6699" w:rsidRDefault="009E6699" w:rsidP="009E6699">
      <w:pPr>
        <w:pStyle w:val="Heading5"/>
      </w:pPr>
      <w:r>
        <w:rPr>
          <w:rFonts w:ascii="Arial Narrow" w:hAnsi="Arial Narrow"/>
          <w:sz w:val="22"/>
          <w:szCs w:val="22"/>
        </w:rPr>
        <w:t>116.8.1.2 Use of exchange rates to convert overseas income</w:t>
      </w:r>
    </w:p>
    <w:p w:rsidR="009E6699" w:rsidRDefault="009E6699" w:rsidP="009E6699">
      <w:r>
        <w:t>When a person has taxable income from an overseas source, the overseas figure is converted to Australian dollars by the appropriate exchange rate from the CBA.</w:t>
      </w:r>
      <w:r>
        <w:rPr>
          <w:b/>
          <w:bCs/>
        </w:rPr>
        <w:t xml:space="preserve"> </w:t>
      </w:r>
    </w:p>
    <w:p w:rsidR="009E6699" w:rsidRDefault="009E6699" w:rsidP="009E6699">
      <w:pPr>
        <w:pStyle w:val="NormalWeb"/>
        <w:jc w:val="center"/>
      </w:pPr>
      <w:r>
        <w:rPr>
          <w:noProof/>
        </w:rPr>
        <w:drawing>
          <wp:inline distT="0" distB="0" distL="0" distR="0">
            <wp:extent cx="5712460" cy="27305"/>
            <wp:effectExtent l="19050" t="0" r="2540" b="0"/>
            <wp:docPr id="2385" name="Picture 2385" descr="http://web.archive.org/web/20050510225001im_/http:/www.dest.gov.au/archive/schools/abstudy/images/transit_graphics/blubvsp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5" descr="http://web.archive.org/web/20050510225001im_/http:/www.dest.gov.au/archive/schools/abstudy/images/transit_graphics/blubvspm.gif"/>
                    <pic:cNvPicPr>
                      <a:picLocks noChangeAspect="1" noChangeArrowheads="1"/>
                    </pic:cNvPicPr>
                  </pic:nvPicPr>
                  <pic:blipFill>
                    <a:blip r:embed="rId23" cstate="print"/>
                    <a:srcRect/>
                    <a:stretch>
                      <a:fillRect/>
                    </a:stretch>
                  </pic:blipFill>
                  <pic:spPr bwMode="auto">
                    <a:xfrm>
                      <a:off x="0" y="0"/>
                      <a:ext cx="5712460" cy="27305"/>
                    </a:xfrm>
                    <a:prstGeom prst="rect">
                      <a:avLst/>
                    </a:prstGeom>
                    <a:noFill/>
                    <a:ln w="9525">
                      <a:noFill/>
                      <a:miter lim="800000"/>
                      <a:headEnd/>
                      <a:tailEnd/>
                    </a:ln>
                  </pic:spPr>
                </pic:pic>
              </a:graphicData>
            </a:graphic>
          </wp:inline>
        </w:drawing>
      </w:r>
    </w:p>
    <w:p w:rsidR="009E6699" w:rsidRDefault="009E6699" w:rsidP="009E6699">
      <w:pPr>
        <w:pStyle w:val="Heading1"/>
      </w:pPr>
      <w:bookmarkStart w:id="1395" w:name="P7542_451284"/>
      <w:r>
        <w:t>Chapter 117 Student Income Tests</w:t>
      </w:r>
      <w:bookmarkStart w:id="1396" w:name="P7542_451315"/>
      <w:bookmarkEnd w:id="1395"/>
      <w:bookmarkEnd w:id="1396"/>
      <w:r>
        <w:t xml:space="preserve"> </w:t>
      </w:r>
    </w:p>
    <w:p w:rsidR="009E6699" w:rsidRDefault="009E6699" w:rsidP="009E6699">
      <w:r>
        <w:t xml:space="preserve">Income tests apply for Living Allowance, Rent Assistance, and the `at home' rate of School Fees Allowance. Income tests are applied to most </w:t>
      </w:r>
      <w:proofErr w:type="gramStart"/>
      <w:r>
        <w:t>students</w:t>
      </w:r>
      <w:proofErr w:type="gramEnd"/>
      <w:r>
        <w:t xml:space="preserve"> claims with a few exempt categories. This chapter describes the income tests which are applied for ABSTUDY assistance. </w:t>
      </w:r>
    </w:p>
    <w:p w:rsidR="009E6699" w:rsidRDefault="009E6699" w:rsidP="009E6699">
      <w:r>
        <w:rPr>
          <w:rFonts w:ascii="Verdana" w:hAnsi="Verdana"/>
          <w:b/>
          <w:bCs/>
          <w:color w:val="000000"/>
          <w:szCs w:val="22"/>
        </w:rPr>
        <w:t>Chapter content</w:t>
      </w:r>
    </w:p>
    <w:p w:rsidR="009E6699" w:rsidRDefault="009E6699" w:rsidP="008D2153">
      <w:r>
        <w:t xml:space="preserve">This chapter contains the following topics: </w:t>
      </w:r>
    </w:p>
    <w:p w:rsidR="009E6699" w:rsidRDefault="00BF7519" w:rsidP="008D2153">
      <w:pPr>
        <w:pStyle w:val="referencebullet-1"/>
      </w:pPr>
      <w:hyperlink r:id="rId1023" w:anchor="P7554_451827" w:history="1">
        <w:r w:rsidR="009E6699">
          <w:rPr>
            <w:rStyle w:val="Hyperlink"/>
          </w:rPr>
          <w:t>How does student income affect ABSTUDY?</w:t>
        </w:r>
      </w:hyperlink>
    </w:p>
    <w:p w:rsidR="009E6699" w:rsidRDefault="00BF7519" w:rsidP="008D2153">
      <w:pPr>
        <w:pStyle w:val="referencebullet-1"/>
      </w:pPr>
      <w:hyperlink r:id="rId1024" w:anchor="P7557_452207" w:history="1">
        <w:r w:rsidR="009E6699">
          <w:rPr>
            <w:rStyle w:val="Hyperlink"/>
          </w:rPr>
          <w:t>Income test assessment periods</w:t>
        </w:r>
      </w:hyperlink>
    </w:p>
    <w:p w:rsidR="009E6699" w:rsidRDefault="00BF7519" w:rsidP="008D2153">
      <w:pPr>
        <w:pStyle w:val="referencebullet-1"/>
      </w:pPr>
      <w:hyperlink r:id="rId1025" w:anchor="P7566_453228" w:history="1">
        <w:r w:rsidR="009E6699">
          <w:rPr>
            <w:rStyle w:val="Hyperlink"/>
          </w:rPr>
          <w:t>Student income included in testing</w:t>
        </w:r>
      </w:hyperlink>
    </w:p>
    <w:p w:rsidR="009E6699" w:rsidRDefault="00BF7519" w:rsidP="008D2153">
      <w:pPr>
        <w:pStyle w:val="referencebullet-1"/>
      </w:pPr>
      <w:hyperlink r:id="rId1026" w:anchor="P7582_455319" w:history="1">
        <w:r w:rsidR="009E6699">
          <w:rPr>
            <w:rStyle w:val="Hyperlink"/>
          </w:rPr>
          <w:t>Income deductions</w:t>
        </w:r>
      </w:hyperlink>
    </w:p>
    <w:p w:rsidR="009E6699" w:rsidRDefault="00BF7519" w:rsidP="008D2153">
      <w:pPr>
        <w:pStyle w:val="referencebullet-1"/>
      </w:pPr>
      <w:hyperlink r:id="rId1027" w:anchor="P7585_455519" w:history="1">
        <w:r w:rsidR="009E6699">
          <w:rPr>
            <w:rStyle w:val="Hyperlink"/>
          </w:rPr>
          <w:t>Educational assistance and income testing</w:t>
        </w:r>
      </w:hyperlink>
    </w:p>
    <w:p w:rsidR="009E6699" w:rsidRDefault="00BF7519" w:rsidP="009E6699">
      <w:pPr>
        <w:pStyle w:val="referencebullet-1"/>
      </w:pPr>
      <w:hyperlink r:id="rId1028" w:anchor="P7607_457289" w:history="1">
        <w:r w:rsidR="009E6699">
          <w:rPr>
            <w:rStyle w:val="Hyperlink"/>
          </w:rPr>
          <w:t>Exemptions from income testing</w:t>
        </w:r>
      </w:hyperlink>
    </w:p>
    <w:p w:rsidR="009E6699" w:rsidRDefault="009E6699" w:rsidP="009E6699">
      <w:pPr>
        <w:pStyle w:val="Heading3"/>
      </w:pPr>
      <w:bookmarkStart w:id="1397" w:name="P7554_451827"/>
      <w:bookmarkEnd w:id="1397"/>
      <w:r>
        <w:t xml:space="preserve">117.1 How does student income affect ABSTUDY? </w:t>
      </w:r>
    </w:p>
    <w:p w:rsidR="009E6699" w:rsidRDefault="009E6699" w:rsidP="009E6699">
      <w:r>
        <w:t xml:space="preserve">The student income test is based on how much a student may earn each fortnight. Students will also have access to the Student Income Bank which allows a student to earn money during breaks from study without affecting their Living Allowance. </w:t>
      </w:r>
    </w:p>
    <w:p w:rsidR="009E6699" w:rsidRDefault="009E6699" w:rsidP="008D2153">
      <w:pPr>
        <w:pStyle w:val="NormalWeb"/>
      </w:pPr>
      <w:r>
        <w:t>See the Centrelink booklet `</w:t>
      </w:r>
      <w:hyperlink r:id="rId1029" w:tgtFrame="_blank" w:history="1">
        <w:r>
          <w:rPr>
            <w:rStyle w:val="Hyperlink"/>
          </w:rPr>
          <w:t>Guide to Commonwealth Government payments</w:t>
        </w:r>
      </w:hyperlink>
      <w:r>
        <w:rPr>
          <w:noProof/>
        </w:rPr>
        <w:drawing>
          <wp:inline distT="0" distB="0" distL="0" distR="0">
            <wp:extent cx="180975" cy="99695"/>
            <wp:effectExtent l="19050" t="0" r="9525" b="0"/>
            <wp:docPr id="2410" name="Picture 2410" descr="You are now leaving D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0" descr="You are now leaving DEST"/>
                    <pic:cNvPicPr>
                      <a:picLocks noChangeAspect="1" noChangeArrowheads="1"/>
                    </pic:cNvPicPr>
                  </pic:nvPicPr>
                  <pic:blipFill>
                    <a:blip r:embed="rId45" cstate="print"/>
                    <a:srcRect/>
                    <a:stretch>
                      <a:fillRect/>
                    </a:stretch>
                  </pic:blipFill>
                  <pic:spPr bwMode="auto">
                    <a:xfrm>
                      <a:off x="0" y="0"/>
                      <a:ext cx="180975" cy="99695"/>
                    </a:xfrm>
                    <a:prstGeom prst="rect">
                      <a:avLst/>
                    </a:prstGeom>
                    <a:noFill/>
                    <a:ln w="9525">
                      <a:noFill/>
                      <a:miter lim="800000"/>
                      <a:headEnd/>
                      <a:tailEnd/>
                    </a:ln>
                  </pic:spPr>
                </pic:pic>
              </a:graphicData>
            </a:graphic>
          </wp:inline>
        </w:drawing>
      </w:r>
      <w:r>
        <w:t xml:space="preserve">' for current rates. </w:t>
      </w:r>
    </w:p>
    <w:p w:rsidR="009E6699" w:rsidRDefault="009E6699" w:rsidP="009E6699">
      <w:pPr>
        <w:pStyle w:val="Heading3"/>
      </w:pPr>
      <w:bookmarkStart w:id="1398" w:name="P7557_452207"/>
      <w:bookmarkEnd w:id="1398"/>
      <w:r>
        <w:t>117.2 Income test assessment periods</w:t>
      </w:r>
    </w:p>
    <w:p w:rsidR="009E6699" w:rsidRDefault="009E6699" w:rsidP="009E6699">
      <w:pPr>
        <w:pStyle w:val="Heading5"/>
      </w:pPr>
      <w:r>
        <w:t>117.2.1 Fortnightly entitlement</w:t>
      </w:r>
    </w:p>
    <w:p w:rsidR="009E6699" w:rsidRDefault="009E6699" w:rsidP="009E6699">
      <w:r>
        <w:t xml:space="preserve">The student income test period applies to taxable income that the student receives during the period that they are eligible for ABSTUDY. This varies per allowance and personal circumstances. </w:t>
      </w:r>
    </w:p>
    <w:p w:rsidR="009E6699" w:rsidRDefault="009E6699" w:rsidP="009E6699">
      <w:pPr>
        <w:pStyle w:val="NormalWeb"/>
      </w:pPr>
      <w:r>
        <w:t>The relevant period begins on the day a student becomes entitled to ABSTUDY income tested allowances and ends on the last day a student is eligible for income tested allowances.</w:t>
      </w:r>
    </w:p>
    <w:p w:rsidR="009E6699" w:rsidRDefault="009E6699" w:rsidP="009E6699">
      <w:pPr>
        <w:pStyle w:val="NormalWeb"/>
      </w:pPr>
      <w:r>
        <w:t xml:space="preserve">Student's income is assessed for each the fortnightly entitlement period. </w:t>
      </w:r>
    </w:p>
    <w:p w:rsidR="009E6699" w:rsidRDefault="009E6699" w:rsidP="009E6699">
      <w:pPr>
        <w:pStyle w:val="Heading5"/>
      </w:pPr>
      <w:r>
        <w:t>117.2.2 16</w:t>
      </w:r>
      <w:r>
        <w:rPr>
          <w:vertAlign w:val="superscript"/>
        </w:rPr>
        <w:t>th</w:t>
      </w:r>
      <w:r>
        <w:t xml:space="preserve"> birthday</w:t>
      </w:r>
    </w:p>
    <w:p w:rsidR="009E6699" w:rsidRDefault="009E6699" w:rsidP="009E6699">
      <w:r>
        <w:t xml:space="preserve">A student becomes subject to the student income test from her/his 16th birthday or if they have independent status before they turn 16 years of age. The relevant period also applies from this date regardless of whether income tested allowances were payable before the student turned 16 years of age or gained independent status. </w:t>
      </w:r>
    </w:p>
    <w:p w:rsidR="009E6699" w:rsidRDefault="009E6699" w:rsidP="009E6699">
      <w:pPr>
        <w:pStyle w:val="Heading5"/>
      </w:pPr>
      <w:r>
        <w:t xml:space="preserve">117.2.3 Pensioner student </w:t>
      </w:r>
    </w:p>
    <w:p w:rsidR="009E6699" w:rsidRDefault="009E6699" w:rsidP="008D2153">
      <w:r>
        <w:t xml:space="preserve">Where a student is a pensioner for a period during the year, this period as a pensioner student does not form part of the relevant period. </w:t>
      </w:r>
    </w:p>
    <w:p w:rsidR="009E6699" w:rsidRDefault="009E6699" w:rsidP="009E6699">
      <w:pPr>
        <w:pStyle w:val="Heading3"/>
      </w:pPr>
      <w:bookmarkStart w:id="1399" w:name="P7566_453228"/>
      <w:bookmarkEnd w:id="1399"/>
      <w:r>
        <w:t>117.3 Student income included in testing</w:t>
      </w:r>
    </w:p>
    <w:p w:rsidR="009E6699" w:rsidRDefault="009E6699" w:rsidP="009E6699">
      <w:r>
        <w:t xml:space="preserve">Student income includes: </w:t>
      </w:r>
    </w:p>
    <w:p w:rsidR="009E6699" w:rsidRDefault="009E6699" w:rsidP="009E6699">
      <w:pPr>
        <w:numPr>
          <w:ilvl w:val="0"/>
          <w:numId w:val="481"/>
        </w:numPr>
        <w:spacing w:before="100" w:beforeAutospacing="1" w:after="100" w:afterAutospacing="1"/>
      </w:pPr>
      <w:r>
        <w:t xml:space="preserve">taxable income, (except principal income derived from Norfolk Island) </w:t>
      </w:r>
    </w:p>
    <w:p w:rsidR="009E6699" w:rsidRDefault="009E6699" w:rsidP="009E6699">
      <w:pPr>
        <w:numPr>
          <w:ilvl w:val="0"/>
          <w:numId w:val="481"/>
        </w:numPr>
        <w:spacing w:before="100" w:beforeAutospacing="1" w:after="100" w:afterAutospacing="1"/>
      </w:pPr>
      <w:r>
        <w:t xml:space="preserve">overseas income earned and taxed in a foreign country </w:t>
      </w:r>
    </w:p>
    <w:p w:rsidR="009E6699" w:rsidRDefault="009E6699" w:rsidP="009E6699">
      <w:pPr>
        <w:numPr>
          <w:ilvl w:val="0"/>
          <w:numId w:val="481"/>
        </w:numPr>
        <w:spacing w:before="100" w:beforeAutospacing="1" w:after="100" w:afterAutospacing="1"/>
      </w:pPr>
      <w:proofErr w:type="gramStart"/>
      <w:r>
        <w:t>for</w:t>
      </w:r>
      <w:proofErr w:type="gramEnd"/>
      <w:r>
        <w:t xml:space="preserve"> independent students - maintenance or alimony whether paid for the student's own benefit or for the benefit of the student's dependents, including maintenance paid by the Child Support Agency or by way of a trust or other entity. Payment to a third party of school fees, household utilities, rates, rent, mortgages or for any other purpose that is for their, or their child's direct or indirect benefit, must be included. </w:t>
      </w:r>
    </w:p>
    <w:p w:rsidR="009E6699" w:rsidRDefault="009E6699" w:rsidP="009E6699">
      <w:pPr>
        <w:pStyle w:val="note-1"/>
      </w:pPr>
      <w:r>
        <w:rPr>
          <w:b/>
          <w:bCs/>
          <w:i/>
          <w:iCs/>
          <w:noProof/>
        </w:rPr>
        <w:drawing>
          <wp:inline distT="0" distB="0" distL="0" distR="0">
            <wp:extent cx="262255" cy="199390"/>
            <wp:effectExtent l="19050" t="0" r="4445" b="0"/>
            <wp:docPr id="2413" name="Picture 241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3" descr="Note"/>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i/>
          <w:iCs/>
        </w:rPr>
        <w:t>Note:</w:t>
      </w:r>
      <w:r>
        <w:rPr>
          <w:i/>
          <w:iCs/>
        </w:rPr>
        <w:t xml:space="preserve"> For a dependent student this maintenance would be counted as income in the hands of the (custodial) parent. </w:t>
      </w:r>
    </w:p>
    <w:p w:rsidR="009E6699" w:rsidRDefault="009E6699" w:rsidP="009E6699">
      <w:pPr>
        <w:numPr>
          <w:ilvl w:val="0"/>
          <w:numId w:val="482"/>
        </w:numPr>
        <w:spacing w:before="100" w:beforeAutospacing="1" w:after="100" w:afterAutospacing="1"/>
      </w:pPr>
      <w:proofErr w:type="gramStart"/>
      <w:r>
        <w:t>received</w:t>
      </w:r>
      <w:proofErr w:type="gramEnd"/>
      <w:r>
        <w:t xml:space="preserve"> by the student from a trust if it is assessable for tax purposes. Generally, trust income is not assessable where it has already been taxed in the trustee's hands. (Amounts paid from the capital of a deceased estate are generally not taxable income.) </w:t>
      </w:r>
    </w:p>
    <w:p w:rsidR="009E6699" w:rsidRDefault="009E6699" w:rsidP="009E6699">
      <w:pPr>
        <w:numPr>
          <w:ilvl w:val="0"/>
          <w:numId w:val="482"/>
        </w:numPr>
        <w:spacing w:before="100" w:beforeAutospacing="1" w:after="100" w:afterAutospacing="1"/>
      </w:pPr>
      <w:r>
        <w:t xml:space="preserve">full-time Australian Defence Force (Navy, Army or Air Force) Reserve pay and allowances (payments to part-time reservists are not taxable and do not count as income) </w:t>
      </w:r>
    </w:p>
    <w:p w:rsidR="009E6699" w:rsidRDefault="009E6699" w:rsidP="009E6699">
      <w:pPr>
        <w:numPr>
          <w:ilvl w:val="0"/>
          <w:numId w:val="482"/>
        </w:numPr>
        <w:spacing w:before="100" w:beforeAutospacing="1" w:after="100" w:afterAutospacing="1"/>
      </w:pPr>
      <w:r>
        <w:t xml:space="preserve">lump sum and other retirement/redundancy and similar payments to the extent that they are assessable income for tax purposes </w:t>
      </w:r>
    </w:p>
    <w:p w:rsidR="009E6699" w:rsidRDefault="009E6699" w:rsidP="009E6699">
      <w:pPr>
        <w:numPr>
          <w:ilvl w:val="0"/>
          <w:numId w:val="482"/>
        </w:numPr>
        <w:spacing w:before="100" w:beforeAutospacing="1" w:after="100" w:afterAutospacing="1"/>
      </w:pPr>
      <w:r>
        <w:t xml:space="preserve">prizes if they are provided as an employment benefit, or they carry an obligation to undertake further studies </w:t>
      </w:r>
    </w:p>
    <w:p w:rsidR="009E6699" w:rsidRDefault="009E6699" w:rsidP="009E6699">
      <w:pPr>
        <w:numPr>
          <w:ilvl w:val="0"/>
          <w:numId w:val="482"/>
        </w:numPr>
        <w:spacing w:before="100" w:beforeAutospacing="1" w:after="100" w:afterAutospacing="1"/>
      </w:pPr>
      <w:r>
        <w:t xml:space="preserve">taxable income received under a training agreement from a current or future employer </w:t>
      </w:r>
    </w:p>
    <w:p w:rsidR="009E6699" w:rsidRDefault="009E6699" w:rsidP="009E6699">
      <w:pPr>
        <w:numPr>
          <w:ilvl w:val="0"/>
          <w:numId w:val="482"/>
        </w:numPr>
        <w:spacing w:before="100" w:beforeAutospacing="1" w:after="100" w:afterAutospacing="1"/>
      </w:pPr>
      <w:r>
        <w:t xml:space="preserve">superannuation pensions, including those received by a student as a dependent child or a partner of a deceased member of a superannuation fund (eg Comsuper, DFRDB, etc) </w:t>
      </w:r>
    </w:p>
    <w:p w:rsidR="009E6699" w:rsidRDefault="009E6699" w:rsidP="009E6699">
      <w:pPr>
        <w:numPr>
          <w:ilvl w:val="0"/>
          <w:numId w:val="482"/>
        </w:numPr>
        <w:spacing w:before="100" w:beforeAutospacing="1" w:after="100" w:afterAutospacing="1"/>
      </w:pPr>
      <w:r>
        <w:t xml:space="preserve">certain forms of educational assistance, and </w:t>
      </w:r>
    </w:p>
    <w:p w:rsidR="009E6699" w:rsidRDefault="009E6699" w:rsidP="009E6699">
      <w:pPr>
        <w:numPr>
          <w:ilvl w:val="0"/>
          <w:numId w:val="482"/>
        </w:numPr>
        <w:spacing w:before="100" w:beforeAutospacing="1" w:after="100" w:afterAutospacing="1"/>
      </w:pPr>
      <w:proofErr w:type="gramStart"/>
      <w:r>
        <w:t>compensation</w:t>
      </w:r>
      <w:proofErr w:type="gramEnd"/>
      <w:r>
        <w:t xml:space="preserve"> payments are included to the extent they are taxable. Payments that are made in place of income are generally taxable, while those that are for loss of future earning capacity such as compensation/ damages/pain and suffering/reimbursement of expenses, </w:t>
      </w:r>
      <w:proofErr w:type="gramStart"/>
      <w:r>
        <w:t>are</w:t>
      </w:r>
      <w:proofErr w:type="gramEnd"/>
      <w:r>
        <w:t xml:space="preserve"> not usually counted as income for tax purposes. Compensation payments for victims of crime should be treated in the same way. </w:t>
      </w:r>
    </w:p>
    <w:p w:rsidR="009E6699" w:rsidRDefault="009E6699" w:rsidP="009E6699">
      <w:pPr>
        <w:pStyle w:val="Heading3"/>
      </w:pPr>
      <w:bookmarkStart w:id="1400" w:name="P7582_455319"/>
      <w:bookmarkEnd w:id="1400"/>
      <w:r>
        <w:t>117.4 Income deductions</w:t>
      </w:r>
    </w:p>
    <w:p w:rsidR="009E6699" w:rsidRDefault="009E6699" w:rsidP="009E6699">
      <w:pPr>
        <w:pStyle w:val="Heading5"/>
      </w:pPr>
      <w:r>
        <w:t>117.4.1 Maintenance</w:t>
      </w:r>
    </w:p>
    <w:p w:rsidR="009E6699" w:rsidRDefault="009E6699" w:rsidP="009E6699">
      <w:r>
        <w:t xml:space="preserve">Maintenance paid by the student for the upkeep of a non-custodial child and/or former partner is deducted from the student's income for the income test period. </w:t>
      </w:r>
    </w:p>
    <w:p w:rsidR="009E6699" w:rsidRDefault="009E6699" w:rsidP="009E6699">
      <w:pPr>
        <w:pStyle w:val="Heading3"/>
      </w:pPr>
      <w:bookmarkStart w:id="1401" w:name="P7585_455519"/>
      <w:bookmarkEnd w:id="1401"/>
      <w:r>
        <w:t>117.5 Educational assistance and income testing</w:t>
      </w:r>
    </w:p>
    <w:p w:rsidR="009E6699" w:rsidRDefault="009E6699" w:rsidP="009E6699">
      <w:pPr>
        <w:pStyle w:val="Heading5"/>
      </w:pPr>
      <w:r>
        <w:t>117.5.1 Assistance to be included in income testing</w:t>
      </w:r>
    </w:p>
    <w:p w:rsidR="009E6699" w:rsidRDefault="009E6699" w:rsidP="009E6699">
      <w:proofErr w:type="gramStart"/>
      <w:r>
        <w:t>Where a student is not excluded from ABSTUDY assistance because s/he is receiving another form of government assistance to study, education assistance counts as assessable income if it is paid to or in respect of the student principally or solely for the purpose of assisting the student to study.</w:t>
      </w:r>
      <w:proofErr w:type="gramEnd"/>
      <w:r>
        <w:t xml:space="preserve"> This includes: </w:t>
      </w:r>
    </w:p>
    <w:p w:rsidR="009E6699" w:rsidRDefault="009E6699" w:rsidP="009E6699">
      <w:pPr>
        <w:numPr>
          <w:ilvl w:val="0"/>
          <w:numId w:val="483"/>
        </w:numPr>
        <w:spacing w:before="100" w:beforeAutospacing="1" w:after="100" w:afterAutospacing="1"/>
      </w:pPr>
      <w:r>
        <w:t xml:space="preserve">institutional scholarships and bursaries, including the value of any free board provided as part of the scholarship - the value of board should be determined by comparison with the institution's normal costs for similar board for other students </w:t>
      </w:r>
    </w:p>
    <w:p w:rsidR="009E6699" w:rsidRDefault="009E6699" w:rsidP="009E6699">
      <w:pPr>
        <w:numPr>
          <w:ilvl w:val="0"/>
          <w:numId w:val="483"/>
        </w:numPr>
        <w:spacing w:before="100" w:beforeAutospacing="1" w:after="100" w:afterAutospacing="1"/>
      </w:pPr>
      <w:r>
        <w:t xml:space="preserve">payments for a student's education from a family trust or a special education trust, (eg Vietnam Veteran's Trust Education Assistance Scheme) </w:t>
      </w:r>
    </w:p>
    <w:p w:rsidR="009E6699" w:rsidRDefault="009E6699" w:rsidP="009E6699">
      <w:pPr>
        <w:numPr>
          <w:ilvl w:val="0"/>
          <w:numId w:val="483"/>
        </w:numPr>
        <w:spacing w:before="100" w:beforeAutospacing="1" w:after="100" w:afterAutospacing="1"/>
      </w:pPr>
      <w:r>
        <w:t xml:space="preserve">assistance paid to another person (eg, a student's parents) to help the students education </w:t>
      </w:r>
    </w:p>
    <w:p w:rsidR="009E6699" w:rsidRDefault="009E6699" w:rsidP="009E6699">
      <w:pPr>
        <w:numPr>
          <w:ilvl w:val="0"/>
          <w:numId w:val="483"/>
        </w:numPr>
        <w:spacing w:before="100" w:beforeAutospacing="1" w:after="100" w:afterAutospacing="1"/>
      </w:pPr>
      <w:r>
        <w:t xml:space="preserve">  </w:t>
      </w:r>
    </w:p>
    <w:p w:rsidR="009E6699" w:rsidRDefault="009E6699" w:rsidP="009E6699">
      <w:pPr>
        <w:numPr>
          <w:ilvl w:val="0"/>
          <w:numId w:val="483"/>
        </w:numPr>
        <w:spacing w:before="100" w:beforeAutospacing="1" w:after="100" w:afterAutospacing="1"/>
      </w:pPr>
      <w:r>
        <w:t xml:space="preserve">educational scholarships from industry or cultural foundations, and </w:t>
      </w:r>
    </w:p>
    <w:p w:rsidR="009E6699" w:rsidRDefault="009E6699" w:rsidP="009E6699">
      <w:pPr>
        <w:numPr>
          <w:ilvl w:val="0"/>
          <w:numId w:val="483"/>
        </w:numPr>
        <w:spacing w:before="100" w:beforeAutospacing="1" w:after="100" w:afterAutospacing="1"/>
      </w:pPr>
      <w:r>
        <w:t xml:space="preserve">State payments to or in respect of students who live away from home or come from isolated families. </w:t>
      </w:r>
    </w:p>
    <w:p w:rsidR="009E6699" w:rsidRDefault="009E6699" w:rsidP="009E6699">
      <w:pPr>
        <w:pStyle w:val="note-1"/>
      </w:pPr>
      <w:r>
        <w:rPr>
          <w:b/>
          <w:bCs/>
          <w:i/>
          <w:iCs/>
          <w:noProof/>
        </w:rPr>
        <w:drawing>
          <wp:inline distT="0" distB="0" distL="0" distR="0">
            <wp:extent cx="262255" cy="199390"/>
            <wp:effectExtent l="19050" t="0" r="4445" b="0"/>
            <wp:docPr id="2415" name="Picture 241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5" descr="Note"/>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i/>
          <w:iCs/>
        </w:rPr>
        <w:t>Note:</w:t>
      </w:r>
      <w:r>
        <w:rPr>
          <w:i/>
          <w:iCs/>
        </w:rPr>
        <w:t xml:space="preserve"> This does not apply to independent boarding school scholarships </w:t>
      </w:r>
    </w:p>
    <w:p w:rsidR="009E6699" w:rsidRDefault="009E6699" w:rsidP="009E6699">
      <w:pPr>
        <w:pStyle w:val="Heading5"/>
      </w:pPr>
      <w:r>
        <w:t>117.5.2 Assistance not included</w:t>
      </w:r>
    </w:p>
    <w:p w:rsidR="009E6699" w:rsidRDefault="009E6699" w:rsidP="009E6699">
      <w:r>
        <w:t xml:space="preserve">Educational assistance should not be included as student's income if it is: </w:t>
      </w:r>
    </w:p>
    <w:p w:rsidR="009E6699" w:rsidRDefault="009E6699" w:rsidP="009E6699">
      <w:pPr>
        <w:numPr>
          <w:ilvl w:val="0"/>
          <w:numId w:val="484"/>
        </w:numPr>
        <w:spacing w:before="100" w:beforeAutospacing="1" w:after="100" w:afterAutospacing="1"/>
      </w:pPr>
      <w:r>
        <w:t xml:space="preserve">ABSTUDY itself </w:t>
      </w:r>
    </w:p>
    <w:p w:rsidR="009E6699" w:rsidRDefault="009E6699" w:rsidP="009E6699">
      <w:pPr>
        <w:numPr>
          <w:ilvl w:val="0"/>
          <w:numId w:val="484"/>
        </w:numPr>
        <w:spacing w:before="100" w:beforeAutospacing="1" w:after="100" w:afterAutospacing="1"/>
      </w:pPr>
      <w:r>
        <w:t xml:space="preserve">tuition fee scholarships for students; </w:t>
      </w:r>
    </w:p>
    <w:p w:rsidR="009E6699" w:rsidRDefault="009E6699" w:rsidP="009E6699">
      <w:pPr>
        <w:numPr>
          <w:ilvl w:val="0"/>
          <w:numId w:val="484"/>
        </w:numPr>
        <w:spacing w:before="100" w:beforeAutospacing="1" w:after="100" w:afterAutospacing="1"/>
      </w:pPr>
      <w:r>
        <w:t xml:space="preserve">assistance provided in relation to a course which is not ABSTUDY-approved (eg, for an intensive language course in the summer vacation) </w:t>
      </w:r>
    </w:p>
    <w:p w:rsidR="009E6699" w:rsidRDefault="009E6699" w:rsidP="009E6699">
      <w:pPr>
        <w:numPr>
          <w:ilvl w:val="0"/>
          <w:numId w:val="484"/>
        </w:numPr>
        <w:spacing w:before="100" w:beforeAutospacing="1" w:after="100" w:afterAutospacing="1"/>
      </w:pPr>
      <w:r>
        <w:t xml:space="preserve">assistance provided by a Commonwealth/State/Territory government because the student is the child of a victim of a natural disaster or industrial accident </w:t>
      </w:r>
    </w:p>
    <w:p w:rsidR="009E6699" w:rsidRDefault="009E6699" w:rsidP="009E6699">
      <w:pPr>
        <w:numPr>
          <w:ilvl w:val="0"/>
          <w:numId w:val="484"/>
        </w:numPr>
        <w:spacing w:before="100" w:beforeAutospacing="1" w:after="100" w:afterAutospacing="1"/>
      </w:pPr>
      <w:r>
        <w:t xml:space="preserve">reimbursement by the State Government of tuition fees, and </w:t>
      </w:r>
    </w:p>
    <w:p w:rsidR="009E6699" w:rsidRDefault="009E6699" w:rsidP="009E6699">
      <w:pPr>
        <w:numPr>
          <w:ilvl w:val="0"/>
          <w:numId w:val="484"/>
        </w:numPr>
        <w:spacing w:before="100" w:beforeAutospacing="1" w:after="100" w:afterAutospacing="1"/>
      </w:pPr>
      <w:proofErr w:type="gramStart"/>
      <w:r>
        <w:t>reimbursement</w:t>
      </w:r>
      <w:proofErr w:type="gramEnd"/>
      <w:r>
        <w:t xml:space="preserve"> of travel expenses (as opposed to course cost grants). </w:t>
      </w:r>
    </w:p>
    <w:p w:rsidR="009E6699" w:rsidRDefault="009E6699" w:rsidP="008D2153">
      <w:pPr>
        <w:pStyle w:val="note-1"/>
      </w:pPr>
      <w:r>
        <w:rPr>
          <w:b/>
          <w:bCs/>
          <w:i/>
          <w:iCs/>
          <w:noProof/>
        </w:rPr>
        <w:drawing>
          <wp:inline distT="0" distB="0" distL="0" distR="0">
            <wp:extent cx="262255" cy="199390"/>
            <wp:effectExtent l="19050" t="0" r="4445" b="0"/>
            <wp:docPr id="2416" name="Picture 241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6" descr="Note"/>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i/>
          <w:iCs/>
        </w:rPr>
        <w:t>Note:</w:t>
      </w:r>
      <w:r>
        <w:rPr>
          <w:i/>
          <w:iCs/>
        </w:rPr>
        <w:t xml:space="preserve"> Income received under a training agreement is included. </w:t>
      </w:r>
    </w:p>
    <w:p w:rsidR="009E6699" w:rsidRDefault="009E6699" w:rsidP="009E6699">
      <w:pPr>
        <w:pStyle w:val="Heading3"/>
      </w:pPr>
      <w:bookmarkStart w:id="1402" w:name="P7607_457289"/>
      <w:bookmarkStart w:id="1403" w:name="P7604_457288"/>
      <w:bookmarkEnd w:id="1402"/>
      <w:bookmarkEnd w:id="1403"/>
      <w:r>
        <w:t>117.6 Exemptions from income testing</w:t>
      </w:r>
    </w:p>
    <w:p w:rsidR="009E6699" w:rsidRDefault="009E6699" w:rsidP="009E6699">
      <w:pPr>
        <w:pStyle w:val="Heading5"/>
      </w:pPr>
      <w:bookmarkStart w:id="1404" w:name="P7608_457324"/>
      <w:bookmarkEnd w:id="1404"/>
      <w:r>
        <w:t xml:space="preserve">117.6.1 Students exempt from income testing </w:t>
      </w:r>
    </w:p>
    <w:p w:rsidR="009E6699" w:rsidRDefault="009E6699" w:rsidP="009E6699">
      <w:r>
        <w:t>A range of student categories are exempted from income testing. These are:</w:t>
      </w:r>
    </w:p>
    <w:p w:rsidR="009E6699" w:rsidRDefault="009E6699" w:rsidP="009E6699">
      <w:pPr>
        <w:numPr>
          <w:ilvl w:val="0"/>
          <w:numId w:val="485"/>
        </w:numPr>
        <w:spacing w:before="100" w:beforeAutospacing="1" w:after="100" w:afterAutospacing="1"/>
      </w:pPr>
      <w:r>
        <w:t xml:space="preserve">students under 16 years old </w:t>
      </w:r>
    </w:p>
    <w:p w:rsidR="009E6699" w:rsidRDefault="009E6699" w:rsidP="009E6699">
      <w:pPr>
        <w:numPr>
          <w:ilvl w:val="0"/>
          <w:numId w:val="485"/>
        </w:numPr>
        <w:spacing w:before="100" w:beforeAutospacing="1" w:after="100" w:afterAutospacing="1"/>
      </w:pPr>
      <w:r>
        <w:t xml:space="preserve">part-time students </w:t>
      </w:r>
    </w:p>
    <w:p w:rsidR="009E6699" w:rsidRDefault="009E6699" w:rsidP="009E6699">
      <w:pPr>
        <w:numPr>
          <w:ilvl w:val="0"/>
          <w:numId w:val="485"/>
        </w:numPr>
        <w:spacing w:before="100" w:beforeAutospacing="1" w:after="100" w:afterAutospacing="1"/>
      </w:pPr>
      <w:r>
        <w:t xml:space="preserve">students who are, or have been living, under an officially approved substitute care arrangement </w:t>
      </w:r>
    </w:p>
    <w:p w:rsidR="009E6699" w:rsidRDefault="009E6699" w:rsidP="009E6699">
      <w:pPr>
        <w:numPr>
          <w:ilvl w:val="0"/>
          <w:numId w:val="485"/>
        </w:numPr>
        <w:spacing w:before="100" w:beforeAutospacing="1" w:after="100" w:afterAutospacing="1"/>
      </w:pPr>
      <w:r>
        <w:t xml:space="preserve">students receiving a social security pension or an income support pension from DVA, and </w:t>
      </w:r>
    </w:p>
    <w:p w:rsidR="009E6699" w:rsidRDefault="009E6699" w:rsidP="009E6699">
      <w:pPr>
        <w:numPr>
          <w:ilvl w:val="0"/>
          <w:numId w:val="485"/>
        </w:numPr>
        <w:spacing w:before="100" w:beforeAutospacing="1" w:after="100" w:afterAutospacing="1"/>
      </w:pPr>
      <w:proofErr w:type="gramStart"/>
      <w:r>
        <w:t>students</w:t>
      </w:r>
      <w:proofErr w:type="gramEnd"/>
      <w:r>
        <w:t xml:space="preserve"> in lawful custody. </w:t>
      </w:r>
    </w:p>
    <w:p w:rsidR="009E6699" w:rsidRDefault="009E6699" w:rsidP="009E6699">
      <w:pPr>
        <w:pStyle w:val="Heading5"/>
      </w:pPr>
      <w:r>
        <w:t xml:space="preserve">117.6.2 Pensions and benefits </w:t>
      </w:r>
    </w:p>
    <w:p w:rsidR="009E6699" w:rsidRDefault="009E6699" w:rsidP="009E6699">
      <w:r>
        <w:t xml:space="preserve">These benefits and pensions are not included in the personal income test: </w:t>
      </w:r>
    </w:p>
    <w:p w:rsidR="009E6699" w:rsidRDefault="009E6699" w:rsidP="009E6699">
      <w:pPr>
        <w:numPr>
          <w:ilvl w:val="0"/>
          <w:numId w:val="486"/>
        </w:numPr>
        <w:spacing w:before="100" w:beforeAutospacing="1" w:after="100" w:afterAutospacing="1"/>
      </w:pPr>
      <w:r>
        <w:t xml:space="preserve">Family Tax Benefit A &amp; B </w:t>
      </w:r>
    </w:p>
    <w:p w:rsidR="009E6699" w:rsidRDefault="009E6699" w:rsidP="009E6699">
      <w:pPr>
        <w:numPr>
          <w:ilvl w:val="0"/>
          <w:numId w:val="486"/>
        </w:numPr>
        <w:spacing w:before="100" w:beforeAutospacing="1" w:after="100" w:afterAutospacing="1"/>
      </w:pPr>
      <w:r>
        <w:t xml:space="preserve">Double Orphan Pension </w:t>
      </w:r>
    </w:p>
    <w:p w:rsidR="009E6699" w:rsidRDefault="009E6699" w:rsidP="009E6699">
      <w:pPr>
        <w:numPr>
          <w:ilvl w:val="0"/>
          <w:numId w:val="486"/>
        </w:numPr>
        <w:spacing w:before="100" w:beforeAutospacing="1" w:after="100" w:afterAutospacing="1"/>
      </w:pPr>
      <w:r>
        <w:t xml:space="preserve">Child Disability Allowance </w:t>
      </w:r>
    </w:p>
    <w:p w:rsidR="009E6699" w:rsidRDefault="009E6699" w:rsidP="009E6699">
      <w:pPr>
        <w:numPr>
          <w:ilvl w:val="0"/>
          <w:numId w:val="486"/>
        </w:numPr>
        <w:spacing w:before="100" w:beforeAutospacing="1" w:after="100" w:afterAutospacing="1"/>
      </w:pPr>
      <w:r>
        <w:t xml:space="preserve">Domiciliary Nursing Care benefit </w:t>
      </w:r>
    </w:p>
    <w:p w:rsidR="009E6699" w:rsidRDefault="009E6699" w:rsidP="009E6699">
      <w:pPr>
        <w:numPr>
          <w:ilvl w:val="0"/>
          <w:numId w:val="486"/>
        </w:numPr>
        <w:spacing w:before="100" w:beforeAutospacing="1" w:after="100" w:afterAutospacing="1"/>
      </w:pPr>
      <w:r>
        <w:t xml:space="preserve">CRS services not related to the course </w:t>
      </w:r>
    </w:p>
    <w:p w:rsidR="009E6699" w:rsidRDefault="009E6699" w:rsidP="009E6699">
      <w:pPr>
        <w:numPr>
          <w:ilvl w:val="0"/>
          <w:numId w:val="486"/>
        </w:numPr>
        <w:spacing w:before="100" w:beforeAutospacing="1" w:after="100" w:afterAutospacing="1"/>
      </w:pPr>
      <w:r>
        <w:t xml:space="preserve">payments received by the student for the care of a ward other than themselves (payments to students because they are themselves wards are included as student income) </w:t>
      </w:r>
    </w:p>
    <w:p w:rsidR="009E6699" w:rsidRDefault="009E6699" w:rsidP="009E6699">
      <w:pPr>
        <w:numPr>
          <w:ilvl w:val="0"/>
          <w:numId w:val="486"/>
        </w:numPr>
        <w:spacing w:before="100" w:beforeAutospacing="1" w:after="100" w:afterAutospacing="1"/>
      </w:pPr>
      <w:r>
        <w:t xml:space="preserve">special assistance to the Textile, Footwear and Clothing industry (TCF Special Allowances) to the extent these are not counted as taxable income by the ATO, and </w:t>
      </w:r>
    </w:p>
    <w:p w:rsidR="009E6699" w:rsidRDefault="009E6699" w:rsidP="009E6699">
      <w:pPr>
        <w:numPr>
          <w:ilvl w:val="0"/>
          <w:numId w:val="486"/>
        </w:numPr>
        <w:spacing w:before="100" w:beforeAutospacing="1" w:after="100" w:afterAutospacing="1"/>
      </w:pPr>
      <w:r>
        <w:t xml:space="preserve">Transition to Independent Living Allowance (TILA) </w:t>
      </w:r>
    </w:p>
    <w:p w:rsidR="009E6699" w:rsidRDefault="009E6699" w:rsidP="009E6699">
      <w:pPr>
        <w:pStyle w:val="Heading5"/>
      </w:pPr>
      <w:bookmarkStart w:id="1405" w:name="P7624_458276"/>
      <w:bookmarkEnd w:id="1405"/>
      <w:r>
        <w:t xml:space="preserve">117.6.3 Other income </w:t>
      </w:r>
    </w:p>
    <w:p w:rsidR="009E6699" w:rsidRDefault="009E6699" w:rsidP="009E6699">
      <w:r>
        <w:t xml:space="preserve">The following payments are also </w:t>
      </w:r>
      <w:r>
        <w:rPr>
          <w:b/>
          <w:bCs/>
        </w:rPr>
        <w:t>not</w:t>
      </w:r>
      <w:r>
        <w:t xml:space="preserve"> included as part of a student's income: </w:t>
      </w:r>
    </w:p>
    <w:p w:rsidR="009E6699" w:rsidRDefault="009E6699" w:rsidP="009E6699">
      <w:pPr>
        <w:numPr>
          <w:ilvl w:val="0"/>
          <w:numId w:val="487"/>
        </w:numPr>
        <w:spacing w:before="100" w:beforeAutospacing="1" w:after="100" w:afterAutospacing="1"/>
      </w:pPr>
      <w:r>
        <w:t xml:space="preserve">maintenance paid by a parent to or in respect of a dependent student - such maintenance counts as assessable income in the hands of the (custodial) parent </w:t>
      </w:r>
    </w:p>
    <w:p w:rsidR="009E6699" w:rsidRDefault="009E6699" w:rsidP="009E6699">
      <w:pPr>
        <w:numPr>
          <w:ilvl w:val="0"/>
          <w:numId w:val="487"/>
        </w:numPr>
        <w:spacing w:before="100" w:beforeAutospacing="1" w:after="100" w:afterAutospacing="1"/>
      </w:pPr>
      <w:r>
        <w:t xml:space="preserve">prizes are not regarded as income unless they are provided as an employment benefit or an obligation to be used to assist study </w:t>
      </w:r>
    </w:p>
    <w:p w:rsidR="009E6699" w:rsidRDefault="009E6699" w:rsidP="009E6699">
      <w:pPr>
        <w:numPr>
          <w:ilvl w:val="0"/>
          <w:numId w:val="487"/>
        </w:numPr>
        <w:spacing w:before="100" w:beforeAutospacing="1" w:after="100" w:afterAutospacing="1"/>
      </w:pPr>
      <w:proofErr w:type="gramStart"/>
      <w:r>
        <w:t>loans</w:t>
      </w:r>
      <w:proofErr w:type="gramEnd"/>
      <w:r>
        <w:t xml:space="preserve"> in general are not regarded as income. A loan made to a student under the Commonwealth's Special Assistance to Students Program (SASP) is not regarded as income </w:t>
      </w:r>
    </w:p>
    <w:p w:rsidR="009E6699" w:rsidRDefault="009E6699" w:rsidP="009E6699">
      <w:pPr>
        <w:numPr>
          <w:ilvl w:val="0"/>
          <w:numId w:val="487"/>
        </w:numPr>
        <w:spacing w:before="100" w:beforeAutospacing="1" w:after="100" w:afterAutospacing="1"/>
      </w:pPr>
      <w:r>
        <w:t xml:space="preserve">part-time Australian Defence Force Reserve pay and allowances (payments to full-time Reservists are taxable and hence regarded as income) </w:t>
      </w:r>
    </w:p>
    <w:p w:rsidR="009E6699" w:rsidRDefault="009E6699" w:rsidP="009E6699">
      <w:pPr>
        <w:numPr>
          <w:ilvl w:val="0"/>
          <w:numId w:val="487"/>
        </w:numPr>
        <w:spacing w:before="100" w:beforeAutospacing="1" w:after="100" w:afterAutospacing="1"/>
      </w:pPr>
      <w:r>
        <w:t xml:space="preserve">Disability pensions paid by the DVA to veterans and ex-service personnel because of a war caused injury or illness are not included, even if they are received by the student as these payments are not taxable, and </w:t>
      </w:r>
    </w:p>
    <w:p w:rsidR="009E6699" w:rsidRDefault="009E6699" w:rsidP="009E6699">
      <w:pPr>
        <w:numPr>
          <w:ilvl w:val="0"/>
          <w:numId w:val="487"/>
        </w:numPr>
        <w:spacing w:before="100" w:beforeAutospacing="1" w:after="100" w:afterAutospacing="1"/>
      </w:pPr>
      <w:proofErr w:type="gramStart"/>
      <w:r>
        <w:t>payments</w:t>
      </w:r>
      <w:proofErr w:type="gramEnd"/>
      <w:r>
        <w:t xml:space="preserve"> made directly to the institution on the student's behalf for HECS. </w:t>
      </w:r>
    </w:p>
    <w:p w:rsidR="009E6699" w:rsidRDefault="009E6699" w:rsidP="009E6699">
      <w:pPr>
        <w:pStyle w:val="NormalWeb"/>
        <w:jc w:val="center"/>
      </w:pPr>
      <w:r>
        <w:rPr>
          <w:noProof/>
        </w:rPr>
        <w:drawing>
          <wp:inline distT="0" distB="0" distL="0" distR="0">
            <wp:extent cx="5712460" cy="27305"/>
            <wp:effectExtent l="19050" t="0" r="2540" b="0"/>
            <wp:docPr id="2418" name="Picture 2418" descr="http://web.archive.org/web/20050510230438im_/http:/www.dest.gov.au/archive/schools/abstudy/images/transit_graphics/blubvsp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8" descr="http://web.archive.org/web/20050510230438im_/http:/www.dest.gov.au/archive/schools/abstudy/images/transit_graphics/blubvspm.gif"/>
                    <pic:cNvPicPr>
                      <a:picLocks noChangeAspect="1" noChangeArrowheads="1"/>
                    </pic:cNvPicPr>
                  </pic:nvPicPr>
                  <pic:blipFill>
                    <a:blip r:embed="rId23" cstate="print"/>
                    <a:srcRect/>
                    <a:stretch>
                      <a:fillRect/>
                    </a:stretch>
                  </pic:blipFill>
                  <pic:spPr bwMode="auto">
                    <a:xfrm>
                      <a:off x="0" y="0"/>
                      <a:ext cx="5712460" cy="27305"/>
                    </a:xfrm>
                    <a:prstGeom prst="rect">
                      <a:avLst/>
                    </a:prstGeom>
                    <a:noFill/>
                    <a:ln w="9525">
                      <a:noFill/>
                      <a:miter lim="800000"/>
                      <a:headEnd/>
                      <a:tailEnd/>
                    </a:ln>
                  </pic:spPr>
                </pic:pic>
              </a:graphicData>
            </a:graphic>
          </wp:inline>
        </w:drawing>
      </w:r>
    </w:p>
    <w:p w:rsidR="009E6699" w:rsidRDefault="009E6699" w:rsidP="009E6699">
      <w:pPr>
        <w:pStyle w:val="Heading1"/>
      </w:pPr>
      <w:bookmarkStart w:id="1406" w:name="P7633_459255"/>
      <w:r>
        <w:t>Chapter 118 Parental Income Tests</w:t>
      </w:r>
      <w:bookmarkStart w:id="1407" w:name="P7633_459288"/>
      <w:bookmarkEnd w:id="1406"/>
      <w:bookmarkEnd w:id="1407"/>
    </w:p>
    <w:p w:rsidR="009E6699" w:rsidRDefault="009E6699" w:rsidP="009E6699">
      <w:r>
        <w:t xml:space="preserve">Income tests apply for Living Allowance, Rent Assistance, and the `at home' rate of School Fees Allowance. In general, parental income tests are applied to dependent </w:t>
      </w:r>
      <w:proofErr w:type="gramStart"/>
      <w:r>
        <w:t>students</w:t>
      </w:r>
      <w:proofErr w:type="gramEnd"/>
      <w:r>
        <w:t xml:space="preserve"> claims with a few exempt categories. After applying parental income test, a personal income test is applied. </w:t>
      </w:r>
    </w:p>
    <w:p w:rsidR="009E6699" w:rsidRDefault="009E6699" w:rsidP="009E6699">
      <w:pPr>
        <w:pStyle w:val="NormalWeb"/>
      </w:pPr>
      <w:r>
        <w:t>This chapter describes the income tests which are applied for ABSTUDY assistance.</w:t>
      </w:r>
      <w:r>
        <w:br/>
        <w:t> </w:t>
      </w:r>
    </w:p>
    <w:p w:rsidR="009E6699" w:rsidRDefault="009E6699" w:rsidP="009E6699">
      <w:r>
        <w:rPr>
          <w:rFonts w:ascii="Verdana" w:hAnsi="Verdana"/>
          <w:b/>
          <w:bCs/>
          <w:color w:val="000000"/>
          <w:szCs w:val="22"/>
        </w:rPr>
        <w:t>Chapter content</w:t>
      </w:r>
    </w:p>
    <w:p w:rsidR="009E6699" w:rsidRDefault="009E6699" w:rsidP="008D2153">
      <w:r>
        <w:br/>
        <w:t xml:space="preserve">This chapter contains the following topics: </w:t>
      </w:r>
    </w:p>
    <w:p w:rsidR="009E6699" w:rsidRDefault="00BF7519" w:rsidP="008D2153">
      <w:pPr>
        <w:pStyle w:val="referencebullet-1"/>
      </w:pPr>
      <w:hyperlink r:id="rId1030" w:anchor="P7649_460025" w:history="1">
        <w:r w:rsidR="009E6699">
          <w:rPr>
            <w:rStyle w:val="Hyperlink"/>
          </w:rPr>
          <w:t>How does parental income affect ABSTUDY?</w:t>
        </w:r>
      </w:hyperlink>
    </w:p>
    <w:p w:rsidR="009E6699" w:rsidRDefault="00BF7519" w:rsidP="008D2153">
      <w:pPr>
        <w:pStyle w:val="referencebullet-1"/>
      </w:pPr>
      <w:hyperlink r:id="rId1031" w:anchor="P7653_460345" w:history="1">
        <w:r w:rsidR="009E6699">
          <w:rPr>
            <w:rStyle w:val="Hyperlink"/>
          </w:rPr>
          <w:t>Parental income test period</w:t>
        </w:r>
      </w:hyperlink>
    </w:p>
    <w:p w:rsidR="009E6699" w:rsidRDefault="00BF7519" w:rsidP="008D2153">
      <w:pPr>
        <w:pStyle w:val="referencebullet-1"/>
      </w:pPr>
      <w:hyperlink r:id="rId1032" w:anchor="P7659_461621" w:history="1">
        <w:r w:rsidR="009E6699">
          <w:rPr>
            <w:rStyle w:val="Hyperlink"/>
          </w:rPr>
          <w:t>Historical basis for income testing</w:t>
        </w:r>
      </w:hyperlink>
    </w:p>
    <w:p w:rsidR="009E6699" w:rsidRDefault="00BF7519" w:rsidP="008D2153">
      <w:pPr>
        <w:pStyle w:val="referencebullet-1"/>
      </w:pPr>
      <w:hyperlink r:id="rId1033" w:anchor="P7665_462173" w:history="1">
        <w:r w:rsidR="009E6699">
          <w:rPr>
            <w:rStyle w:val="Hyperlink"/>
          </w:rPr>
          <w:t>Students subject to parental income test</w:t>
        </w:r>
      </w:hyperlink>
    </w:p>
    <w:p w:rsidR="009E6699" w:rsidRDefault="00BF7519" w:rsidP="008D2153">
      <w:pPr>
        <w:pStyle w:val="referencebullet-1"/>
      </w:pPr>
      <w:hyperlink r:id="rId1034" w:anchor="P7680_463955" w:history="1">
        <w:r w:rsidR="009E6699">
          <w:rPr>
            <w:rStyle w:val="Hyperlink"/>
          </w:rPr>
          <w:t>Categories of parents for income testing</w:t>
        </w:r>
      </w:hyperlink>
    </w:p>
    <w:p w:rsidR="009E6699" w:rsidRDefault="00BF7519" w:rsidP="008D2153">
      <w:pPr>
        <w:pStyle w:val="referencebullet-1"/>
      </w:pPr>
      <w:hyperlink r:id="rId1035" w:anchor="P7701_466470" w:history="1">
        <w:r w:rsidR="009E6699">
          <w:rPr>
            <w:rStyle w:val="Hyperlink"/>
          </w:rPr>
          <w:t>Change of parent</w:t>
        </w:r>
      </w:hyperlink>
    </w:p>
    <w:p w:rsidR="009E6699" w:rsidRDefault="00BF7519" w:rsidP="008D2153">
      <w:pPr>
        <w:pStyle w:val="referencebullet-1"/>
      </w:pPr>
      <w:hyperlink r:id="rId1036" w:anchor="P7709_467695" w:history="1">
        <w:r w:rsidR="009E6699">
          <w:rPr>
            <w:rStyle w:val="Hyperlink"/>
          </w:rPr>
          <w:t>Separated parents</w:t>
        </w:r>
      </w:hyperlink>
    </w:p>
    <w:p w:rsidR="009E6699" w:rsidRDefault="00BF7519" w:rsidP="008D2153">
      <w:pPr>
        <w:pStyle w:val="referencebullet-1"/>
      </w:pPr>
      <w:hyperlink r:id="rId1037" w:anchor="P7731_470443" w:history="1">
        <w:r w:rsidR="009E6699">
          <w:rPr>
            <w:rStyle w:val="Hyperlink"/>
          </w:rPr>
          <w:t>Students not normally living with parents</w:t>
        </w:r>
      </w:hyperlink>
    </w:p>
    <w:p w:rsidR="009E6699" w:rsidRDefault="00BF7519" w:rsidP="009E6699">
      <w:pPr>
        <w:pStyle w:val="referencebullet-1"/>
      </w:pPr>
      <w:hyperlink r:id="rId1038" w:anchor="P7740_471573" w:history="1">
        <w:r w:rsidR="009E6699">
          <w:rPr>
            <w:rStyle w:val="Hyperlink"/>
          </w:rPr>
          <w:t>Allowances not subject to parental income testing</w:t>
        </w:r>
      </w:hyperlink>
    </w:p>
    <w:p w:rsidR="009E6699" w:rsidRDefault="009E6699" w:rsidP="009E6699">
      <w:pPr>
        <w:pStyle w:val="Heading3"/>
      </w:pPr>
      <w:bookmarkStart w:id="1408" w:name="P7649_460025"/>
      <w:bookmarkEnd w:id="1408"/>
      <w:r>
        <w:t xml:space="preserve">118.1 How does parental income affect ABSTUDY? </w:t>
      </w:r>
    </w:p>
    <w:p w:rsidR="009E6699" w:rsidRDefault="009E6699" w:rsidP="009E6699">
      <w:r>
        <w:t xml:space="preserve">If students are not independent, a parental income test applies. </w:t>
      </w:r>
    </w:p>
    <w:p w:rsidR="009E6699" w:rsidRDefault="009E6699" w:rsidP="008D2153">
      <w:pPr>
        <w:pStyle w:val="NormalWeb"/>
      </w:pPr>
      <w:r>
        <w:t>Where the adjusted family income of parents exceeds the annual threshold</w:t>
      </w:r>
      <w:hyperlink r:id="rId1039" w:anchor="P7652_460207" w:history="1">
        <w:r>
          <w:rPr>
            <w:rStyle w:val="Hyperlink"/>
            <w:sz w:val="20"/>
            <w:szCs w:val="20"/>
            <w:vertAlign w:val="superscript"/>
          </w:rPr>
          <w:t>1</w:t>
        </w:r>
      </w:hyperlink>
      <w:r>
        <w:rPr>
          <w:rFonts w:ascii="Arial" w:hAnsi="Arial" w:cs="Arial"/>
          <w:sz w:val="20"/>
          <w:szCs w:val="20"/>
        </w:rPr>
        <w:t xml:space="preserve">, ABSTUDY Living Allowance will be reduced. </w:t>
      </w:r>
    </w:p>
    <w:p w:rsidR="009E6699" w:rsidRDefault="009E6699" w:rsidP="009E6699">
      <w:pPr>
        <w:pStyle w:val="Heading3"/>
      </w:pPr>
      <w:bookmarkStart w:id="1409" w:name="P7653_460345"/>
      <w:bookmarkEnd w:id="1409"/>
      <w:r>
        <w:t xml:space="preserve">118.2 Parental income test period </w:t>
      </w:r>
    </w:p>
    <w:p w:rsidR="009E6699" w:rsidRDefault="009E6699" w:rsidP="009E6699">
      <w:r>
        <w:t xml:space="preserve">The parental income test of parents is usually assessed for the financial year ending before the year of study. For most students, this financial year ends on 30 June of the previous year. However, the most recently completed financial year accounting period may end on another date if: </w:t>
      </w:r>
    </w:p>
    <w:p w:rsidR="009E6699" w:rsidRDefault="009E6699" w:rsidP="009E6699">
      <w:pPr>
        <w:numPr>
          <w:ilvl w:val="0"/>
          <w:numId w:val="488"/>
        </w:numPr>
        <w:spacing w:before="100" w:beforeAutospacing="1" w:after="100" w:afterAutospacing="1"/>
      </w:pPr>
      <w:r>
        <w:t xml:space="preserve">the student's parents have, under Section 18 of the </w:t>
      </w:r>
      <w:r>
        <w:rPr>
          <w:i/>
          <w:iCs/>
        </w:rPr>
        <w:t>Income Tax Assessment Act 1936</w:t>
      </w:r>
      <w:r>
        <w:t xml:space="preserve">, adopted a 12 month accounting period which ends on a date other than 30 June, or </w:t>
      </w:r>
    </w:p>
    <w:p w:rsidR="009E6699" w:rsidRDefault="009E6699" w:rsidP="009E6699">
      <w:pPr>
        <w:numPr>
          <w:ilvl w:val="0"/>
          <w:numId w:val="488"/>
        </w:numPr>
        <w:spacing w:before="100" w:beforeAutospacing="1" w:after="100" w:afterAutospacing="1"/>
      </w:pPr>
      <w:proofErr w:type="gramStart"/>
      <w:r>
        <w:t>parental</w:t>
      </w:r>
      <w:proofErr w:type="gramEnd"/>
      <w:r>
        <w:t xml:space="preserve"> income consists principally of income from a foreign country which uses a different taxation accounting period from that ending on 30 June (for example, New Zealand has a taxation period of 1 April to 31 March). The financial year ending before 1 January of the year of study is considered. </w:t>
      </w:r>
    </w:p>
    <w:p w:rsidR="009E6699" w:rsidRDefault="009E6699" w:rsidP="009E6699">
      <w:pPr>
        <w:pStyle w:val="note-1"/>
      </w:pPr>
      <w:r>
        <w:rPr>
          <w:b/>
          <w:bCs/>
          <w:i/>
          <w:iCs/>
          <w:noProof/>
        </w:rPr>
        <w:drawing>
          <wp:inline distT="0" distB="0" distL="0" distR="0">
            <wp:extent cx="262255" cy="199390"/>
            <wp:effectExtent l="19050" t="0" r="4445" b="0"/>
            <wp:docPr id="2444" name="Picture 244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4" descr="Note"/>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i/>
          <w:iCs/>
        </w:rPr>
        <w:t>Note 1:</w:t>
      </w:r>
      <w:r>
        <w:rPr>
          <w:i/>
          <w:iCs/>
        </w:rPr>
        <w:t xml:space="preserve"> Where combined adjusted family income increases by 25% or more, ie from the previous to current financial year, the student's entitlement is reassessed with effect from 1 October in the year of study. </w:t>
      </w:r>
    </w:p>
    <w:p w:rsidR="009E6699" w:rsidRDefault="009E6699" w:rsidP="009E6699">
      <w:pPr>
        <w:pStyle w:val="note-1"/>
      </w:pPr>
      <w:r>
        <w:rPr>
          <w:b/>
          <w:bCs/>
          <w:i/>
          <w:iCs/>
          <w:noProof/>
        </w:rPr>
        <w:drawing>
          <wp:inline distT="0" distB="0" distL="0" distR="0">
            <wp:extent cx="262255" cy="199390"/>
            <wp:effectExtent l="19050" t="0" r="4445" b="0"/>
            <wp:docPr id="2445" name="Picture 244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5" descr="Note"/>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i/>
          <w:iCs/>
        </w:rPr>
        <w:t>Note 2:</w:t>
      </w:r>
      <w:r>
        <w:rPr>
          <w:i/>
          <w:iCs/>
        </w:rPr>
        <w:t xml:space="preserve"> Where parental income suffers a substantial and lasting fall, a concession is available to take into account income in a financial year (or accounting period) no later than the financial year or last accounting period which ends during the year in which ABSTUDY is sought. </w:t>
      </w:r>
    </w:p>
    <w:p w:rsidR="009E6699" w:rsidRDefault="009E6699" w:rsidP="009E6699">
      <w:pPr>
        <w:pStyle w:val="Heading3"/>
      </w:pPr>
      <w:bookmarkStart w:id="1410" w:name="P7659_461621"/>
      <w:bookmarkEnd w:id="1410"/>
      <w:r>
        <w:t>118.3 Historical basis for income testing</w:t>
      </w:r>
    </w:p>
    <w:p w:rsidR="009E6699" w:rsidRDefault="009E6699" w:rsidP="009E6699">
      <w:r>
        <w:t xml:space="preserve">Income testing is based on historical (previous financial year) income. </w:t>
      </w:r>
    </w:p>
    <w:p w:rsidR="009E6699" w:rsidRDefault="009E6699" w:rsidP="009E6699">
      <w:pPr>
        <w:pStyle w:val="NormalWeb"/>
      </w:pPr>
      <w:r>
        <w:t xml:space="preserve">When use of historical income is unreasonable special rules apply. These apply where: </w:t>
      </w:r>
    </w:p>
    <w:p w:rsidR="009E6699" w:rsidRDefault="009E6699" w:rsidP="009E6699">
      <w:pPr>
        <w:numPr>
          <w:ilvl w:val="0"/>
          <w:numId w:val="489"/>
        </w:numPr>
        <w:spacing w:before="100" w:beforeAutospacing="1" w:after="100" w:afterAutospacing="1"/>
      </w:pPr>
      <w:r>
        <w:t xml:space="preserve">there is a substantial and lasting fall in income under the current income concession </w:t>
      </w:r>
    </w:p>
    <w:p w:rsidR="009E6699" w:rsidRDefault="009E6699" w:rsidP="009E6699">
      <w:pPr>
        <w:numPr>
          <w:ilvl w:val="0"/>
          <w:numId w:val="489"/>
        </w:numPr>
        <w:spacing w:before="100" w:beforeAutospacing="1" w:after="100" w:afterAutospacing="1"/>
      </w:pPr>
      <w:r>
        <w:t xml:space="preserve">a parent starts getting a Commonwealth pension or benefit, or is in receipt of a Health Care Card / Low Income Card under the special assessment provision, or </w:t>
      </w:r>
    </w:p>
    <w:p w:rsidR="009E6699" w:rsidRDefault="009E6699" w:rsidP="008D2153">
      <w:pPr>
        <w:numPr>
          <w:ilvl w:val="0"/>
          <w:numId w:val="489"/>
        </w:numPr>
        <w:spacing w:before="100" w:beforeAutospacing="1" w:after="100" w:afterAutospacing="1"/>
      </w:pPr>
      <w:proofErr w:type="gramStart"/>
      <w:r>
        <w:t>parental</w:t>
      </w:r>
      <w:proofErr w:type="gramEnd"/>
      <w:r>
        <w:t xml:space="preserve"> income increases by 25% or more after the normal (previous financial year) income test period . </w:t>
      </w:r>
    </w:p>
    <w:p w:rsidR="009E6699" w:rsidRDefault="009E6699" w:rsidP="009E6699">
      <w:pPr>
        <w:pStyle w:val="Heading3"/>
      </w:pPr>
      <w:bookmarkStart w:id="1411" w:name="P7665_462173"/>
      <w:bookmarkEnd w:id="1411"/>
      <w:r>
        <w:t xml:space="preserve">118.4 Students subject to parental income test </w:t>
      </w:r>
    </w:p>
    <w:p w:rsidR="009E6699" w:rsidRDefault="00BF7519" w:rsidP="009E6699">
      <w:hyperlink r:id="rId1040" w:anchor="P7668_462613" w:history="1">
        <w:r w:rsidR="009E6699">
          <w:rPr>
            <w:rStyle w:val="Hyperlink"/>
          </w:rPr>
          <w:t>Dependent students</w:t>
        </w:r>
      </w:hyperlink>
      <w:r w:rsidR="009E6699">
        <w:t xml:space="preserve"> who are under 16 years old and eligible for Living Allowance, or who are 16 years of age and over, are subject to income testing on the combined taxable income of both their parents/guardians, irrespective of whether they </w:t>
      </w:r>
      <w:hyperlink r:id="rId1041" w:anchor="P7676_463454" w:history="1">
        <w:r w:rsidR="009E6699">
          <w:rPr>
            <w:rStyle w:val="Hyperlink"/>
          </w:rPr>
          <w:t>live at home</w:t>
        </w:r>
      </w:hyperlink>
      <w:r w:rsidR="009E6699">
        <w:t xml:space="preserve"> or away from home. </w:t>
      </w:r>
    </w:p>
    <w:p w:rsidR="009E6699" w:rsidRDefault="009E6699" w:rsidP="009E6699">
      <w:pPr>
        <w:pStyle w:val="NormalWeb"/>
      </w:pPr>
      <w:r>
        <w:t xml:space="preserve">Parental income is taken into account whether or not parents/guardians actually provide financial assistance or support. </w:t>
      </w:r>
    </w:p>
    <w:p w:rsidR="009E6699" w:rsidRDefault="009E6699" w:rsidP="009E6699">
      <w:pPr>
        <w:pStyle w:val="Heading5"/>
      </w:pPr>
      <w:bookmarkStart w:id="1412" w:name="P7668_462613"/>
      <w:bookmarkEnd w:id="1412"/>
      <w:r>
        <w:t xml:space="preserve">118.4.1 Dependent students </w:t>
      </w:r>
    </w:p>
    <w:p w:rsidR="009E6699" w:rsidRDefault="009E6699" w:rsidP="009E6699">
      <w:r>
        <w:t xml:space="preserve">If a student claims a person other than a natural or adoptive parent (or the parent's partner) for parental income test purposes, the case will be considered on its merits to determine if: </w:t>
      </w:r>
    </w:p>
    <w:p w:rsidR="009E6699" w:rsidRDefault="009E6699" w:rsidP="009E6699">
      <w:pPr>
        <w:numPr>
          <w:ilvl w:val="0"/>
          <w:numId w:val="490"/>
        </w:numPr>
        <w:spacing w:before="100" w:beforeAutospacing="1" w:after="100" w:afterAutospacing="1"/>
      </w:pPr>
      <w:r>
        <w:t xml:space="preserve">the person does support the student wholly or substantially; and </w:t>
      </w:r>
    </w:p>
    <w:p w:rsidR="009E6699" w:rsidRDefault="009E6699" w:rsidP="009E6699">
      <w:pPr>
        <w:numPr>
          <w:ilvl w:val="0"/>
          <w:numId w:val="490"/>
        </w:numPr>
        <w:spacing w:before="100" w:beforeAutospacing="1" w:after="100" w:afterAutospacing="1"/>
      </w:pPr>
      <w:proofErr w:type="gramStart"/>
      <w:r>
        <w:t>the</w:t>
      </w:r>
      <w:proofErr w:type="gramEnd"/>
      <w:r>
        <w:t xml:space="preserve"> arrangement is bona fide i.e., it is not an arrangement to avoid assessment on the basis of the income of the student's natural or adoptive parent or their partner (married or de facto). </w:t>
      </w:r>
    </w:p>
    <w:p w:rsidR="009E6699" w:rsidRDefault="009E6699" w:rsidP="009E6699">
      <w:r>
        <w:t xml:space="preserve">A student is not wholly or substantially dependent on another person if the parent (or parent's partner, married or de facto) is: </w:t>
      </w:r>
    </w:p>
    <w:p w:rsidR="009E6699" w:rsidRDefault="009E6699" w:rsidP="009E6699">
      <w:pPr>
        <w:numPr>
          <w:ilvl w:val="0"/>
          <w:numId w:val="491"/>
        </w:numPr>
        <w:spacing w:before="100" w:beforeAutospacing="1" w:after="100" w:afterAutospacing="1"/>
      </w:pPr>
      <w:r>
        <w:t xml:space="preserve">supporting the student in the other person's home, or </w:t>
      </w:r>
    </w:p>
    <w:p w:rsidR="009E6699" w:rsidRDefault="009E6699" w:rsidP="009E6699">
      <w:pPr>
        <w:numPr>
          <w:ilvl w:val="0"/>
          <w:numId w:val="491"/>
        </w:numPr>
        <w:spacing w:before="100" w:beforeAutospacing="1" w:after="100" w:afterAutospacing="1"/>
      </w:pPr>
      <w:proofErr w:type="gramStart"/>
      <w:r>
        <w:t>is</w:t>
      </w:r>
      <w:proofErr w:type="gramEnd"/>
      <w:r>
        <w:t xml:space="preserve"> providing financial assistance, directly or indirectly, to that person in respect of the student. </w:t>
      </w:r>
    </w:p>
    <w:p w:rsidR="009E6699" w:rsidRDefault="009E6699" w:rsidP="009E6699">
      <w:r>
        <w:t>The other supporting adult cannot be the student's partner (married or de facto).</w:t>
      </w:r>
    </w:p>
    <w:p w:rsidR="009E6699" w:rsidRDefault="009E6699" w:rsidP="009E6699">
      <w:pPr>
        <w:pStyle w:val="Heading5"/>
      </w:pPr>
      <w:bookmarkStart w:id="1413" w:name="P7676_463454"/>
      <w:bookmarkEnd w:id="1413"/>
      <w:r>
        <w:t xml:space="preserve">118.4.2 Students living at home </w:t>
      </w:r>
    </w:p>
    <w:p w:rsidR="009E6699" w:rsidRDefault="009E6699" w:rsidP="009E6699">
      <w:proofErr w:type="gramStart"/>
      <w:r>
        <w:t>Students `normally live with' a parent and/or the parent's partner (married or de facto) if they maintain a permanent home there.</w:t>
      </w:r>
      <w:proofErr w:type="gramEnd"/>
      <w:r>
        <w:t xml:space="preserve"> Students `normally live with' the parent or parent's partner (married or de facto) even though they live away while studying, or are temporarily absent from the home on a holiday. </w:t>
      </w:r>
    </w:p>
    <w:p w:rsidR="009E6699" w:rsidRDefault="009E6699" w:rsidP="008D2153">
      <w:pPr>
        <w:pStyle w:val="NormalWeb"/>
      </w:pPr>
      <w:r>
        <w:t xml:space="preserve">A student should be regarded as not normally living with a person if the student maintains a separate permanent home (including vacation and holiday periods). </w:t>
      </w:r>
    </w:p>
    <w:p w:rsidR="009E6699" w:rsidRDefault="009E6699" w:rsidP="009E6699">
      <w:pPr>
        <w:pStyle w:val="Heading3"/>
      </w:pPr>
      <w:bookmarkStart w:id="1414" w:name="P7680_463955"/>
      <w:bookmarkEnd w:id="1414"/>
      <w:r>
        <w:t>118.5 Categories of parents for income testing</w:t>
      </w:r>
    </w:p>
    <w:p w:rsidR="009E6699" w:rsidRDefault="009E6699" w:rsidP="009E6699">
      <w:pPr>
        <w:pStyle w:val="Heading5"/>
      </w:pPr>
      <w:r>
        <w:t xml:space="preserve">118.5.1 Divorced or separated parents </w:t>
      </w:r>
    </w:p>
    <w:p w:rsidR="009E6699" w:rsidRDefault="009E6699" w:rsidP="009E6699">
      <w:r>
        <w:t xml:space="preserve">If the natural or adoptive parents are divorced or separated, the parent, for the purposes of the parental income test, is: </w:t>
      </w:r>
    </w:p>
    <w:p w:rsidR="009E6699" w:rsidRDefault="009E6699" w:rsidP="009E6699">
      <w:pPr>
        <w:numPr>
          <w:ilvl w:val="0"/>
          <w:numId w:val="492"/>
        </w:numPr>
        <w:spacing w:before="100" w:beforeAutospacing="1" w:after="100" w:afterAutospacing="1"/>
      </w:pPr>
      <w:r>
        <w:t xml:space="preserve">the natural or adoptive parent with whom the student normally lives, ie with the custodial parent, or </w:t>
      </w:r>
    </w:p>
    <w:p w:rsidR="009E6699" w:rsidRDefault="009E6699" w:rsidP="009E6699">
      <w:pPr>
        <w:numPr>
          <w:ilvl w:val="0"/>
          <w:numId w:val="492"/>
        </w:numPr>
        <w:spacing w:before="100" w:beforeAutospacing="1" w:after="100" w:afterAutospacing="1"/>
      </w:pPr>
      <w:r>
        <w:t xml:space="preserve">the parent on whom the student was dependent at the start of the eligibility period in the year of study if normally living with neither parent, or </w:t>
      </w:r>
    </w:p>
    <w:p w:rsidR="009E6699" w:rsidRDefault="009E6699" w:rsidP="009E6699">
      <w:pPr>
        <w:numPr>
          <w:ilvl w:val="0"/>
          <w:numId w:val="492"/>
        </w:numPr>
        <w:spacing w:before="100" w:beforeAutospacing="1" w:after="100" w:afterAutospacing="1"/>
      </w:pPr>
      <w:r>
        <w:t xml:space="preserve">the parent on whom s/he was last dependent if dependent on neither parent at that time, or </w:t>
      </w:r>
    </w:p>
    <w:p w:rsidR="009E6699" w:rsidRDefault="009E6699" w:rsidP="009E6699">
      <w:pPr>
        <w:numPr>
          <w:ilvl w:val="0"/>
          <w:numId w:val="492"/>
        </w:numPr>
        <w:spacing w:before="100" w:beforeAutospacing="1" w:after="100" w:afterAutospacing="1"/>
      </w:pPr>
      <w:proofErr w:type="gramStart"/>
      <w:r>
        <w:t>if</w:t>
      </w:r>
      <w:proofErr w:type="gramEnd"/>
      <w:r>
        <w:t xml:space="preserve"> each equally shares custody of the student, both natural or adoptive parents are taken into account where they are separated or divorced. </w:t>
      </w:r>
    </w:p>
    <w:p w:rsidR="009E6699" w:rsidRDefault="009E6699" w:rsidP="009E6699">
      <w:r>
        <w:t xml:space="preserve">If the parents reunite, the student's entitlement is reassessed with effect from the date of the reunion, taking into account the previous financial year incomes of both parents. In some cases current income may be applicable. </w:t>
      </w:r>
    </w:p>
    <w:p w:rsidR="009E6699" w:rsidRDefault="009E6699" w:rsidP="009E6699">
      <w:pPr>
        <w:pStyle w:val="NormalWeb"/>
      </w:pPr>
      <w:r>
        <w:t xml:space="preserve">The income taken into account in the case of divorced or separated parents includes any payments made by way of maintenance to the parent on whom the student is dependent. However, any maintenance payments made to a former partner or in respect of other children are deducted from total income. </w:t>
      </w:r>
    </w:p>
    <w:p w:rsidR="009E6699" w:rsidRDefault="009E6699" w:rsidP="009E6699">
      <w:pPr>
        <w:pStyle w:val="Heading5"/>
      </w:pPr>
      <w:r>
        <w:t>118.5.2 Step parents</w:t>
      </w:r>
    </w:p>
    <w:p w:rsidR="009E6699" w:rsidRDefault="009E6699" w:rsidP="009E6699">
      <w:r>
        <w:t xml:space="preserve">Natural or adoptive parents also include step-parents. If the parent or the person on whom the student was last dependent remarries or enters a de facto relationship, the income of the step-parent is taken into account. </w:t>
      </w:r>
    </w:p>
    <w:p w:rsidR="009E6699" w:rsidRDefault="009E6699" w:rsidP="009E6699">
      <w:pPr>
        <w:pStyle w:val="NormalWeb"/>
      </w:pPr>
      <w:r>
        <w:t xml:space="preserve">The step-parent's income may be disregarded only where: </w:t>
      </w:r>
    </w:p>
    <w:p w:rsidR="009E6699" w:rsidRDefault="009E6699" w:rsidP="009E6699">
      <w:pPr>
        <w:numPr>
          <w:ilvl w:val="0"/>
          <w:numId w:val="493"/>
        </w:numPr>
        <w:spacing w:before="100" w:beforeAutospacing="1" w:after="100" w:afterAutospacing="1"/>
      </w:pPr>
      <w:r>
        <w:t xml:space="preserve">the step-parent is not the student's adoptive parent, and </w:t>
      </w:r>
    </w:p>
    <w:p w:rsidR="009E6699" w:rsidRDefault="009E6699" w:rsidP="009E6699">
      <w:pPr>
        <w:numPr>
          <w:ilvl w:val="0"/>
          <w:numId w:val="493"/>
        </w:numPr>
        <w:spacing w:before="100" w:beforeAutospacing="1" w:after="100" w:afterAutospacing="1"/>
      </w:pPr>
      <w:proofErr w:type="gramStart"/>
      <w:r>
        <w:t>s/he</w:t>
      </w:r>
      <w:proofErr w:type="gramEnd"/>
      <w:r>
        <w:t xml:space="preserve"> is able to provide a statutory declaration to confirm s/he did not provide the student with any form of support at the start of the eligibility period in the year of study. In this case it would be expected that the other parent had sufficient income to support the student and that the step-parent was not the provider of food and/or shelter. </w:t>
      </w:r>
    </w:p>
    <w:p w:rsidR="009E6699" w:rsidRDefault="009E6699" w:rsidP="009E6699">
      <w:pPr>
        <w:pStyle w:val="Heading5"/>
      </w:pPr>
      <w:r>
        <w:t>118.5.3 Other than natural or adoptive parent</w:t>
      </w:r>
    </w:p>
    <w:p w:rsidR="009E6699" w:rsidRDefault="009E6699" w:rsidP="009E6699">
      <w:r>
        <w:t xml:space="preserve">If a student was wholly or substantially dependent at the start of the eligibility period in the year of study on a person who was not her/his natural or adoptive parent, that person is considered to be the student's parent even if one or both of the natural or adoptive parents are living. </w:t>
      </w:r>
    </w:p>
    <w:p w:rsidR="009E6699" w:rsidRDefault="009E6699" w:rsidP="009E6699">
      <w:pPr>
        <w:pStyle w:val="Heading5"/>
      </w:pPr>
      <w:r>
        <w:t>118.5.4 De-facto relationships</w:t>
      </w:r>
    </w:p>
    <w:p w:rsidR="009E6699" w:rsidRDefault="009E6699" w:rsidP="008D2153">
      <w:r>
        <w:t xml:space="preserve">A de facto relationship is recognised between a student's natural or adoptive parent and her/his de facto partner from the date the de facto relationship starts if the student `normally lives with' the parent and the parent's partner . </w:t>
      </w:r>
    </w:p>
    <w:p w:rsidR="009E6699" w:rsidRDefault="009E6699" w:rsidP="009E6699">
      <w:pPr>
        <w:pStyle w:val="Heading3"/>
      </w:pPr>
      <w:bookmarkStart w:id="1415" w:name="P7701_466470"/>
      <w:bookmarkEnd w:id="1415"/>
      <w:r>
        <w:t>118.6 Change of parent</w:t>
      </w:r>
    </w:p>
    <w:p w:rsidR="009E6699" w:rsidRDefault="009E6699" w:rsidP="009E6699">
      <w:r>
        <w:t xml:space="preserve">In most cases, the parental income test will apply to the parents on whom the student is dependent at the start of eligibility. However, ABSTUDY will be reassessed if the student's parents change during the period of eligibility, so that, if a student: </w:t>
      </w:r>
    </w:p>
    <w:p w:rsidR="009E6699" w:rsidRDefault="009E6699" w:rsidP="009E6699">
      <w:pPr>
        <w:numPr>
          <w:ilvl w:val="0"/>
          <w:numId w:val="494"/>
        </w:numPr>
        <w:spacing w:before="100" w:beforeAutospacing="1" w:after="100" w:afterAutospacing="1"/>
      </w:pPr>
      <w:r>
        <w:t xml:space="preserve">loses a parent by death or separation, ABSTUDY is reassessed based on the remaining parent from the date of change of circumstance (where separated/divorced parents share custody) </w:t>
      </w:r>
    </w:p>
    <w:p w:rsidR="009E6699" w:rsidRDefault="009E6699" w:rsidP="009E6699">
      <w:pPr>
        <w:numPr>
          <w:ilvl w:val="0"/>
          <w:numId w:val="494"/>
        </w:numPr>
        <w:spacing w:before="100" w:beforeAutospacing="1" w:after="100" w:afterAutospacing="1"/>
      </w:pPr>
      <w:r>
        <w:t xml:space="preserve">gains a parent (for example because a natural or adoptive parent remarries, or gains a de facto partner </w:t>
      </w:r>
      <w:r>
        <w:rPr>
          <w:b/>
          <w:bCs/>
        </w:rPr>
        <w:t xml:space="preserve">and </w:t>
      </w:r>
      <w:r>
        <w:t xml:space="preserve">the student normally lives with the partner), ABSTUDY is reassessed from the date of change of circumstances taking into account the combined income of the original parent and the new partner </w:t>
      </w:r>
    </w:p>
    <w:p w:rsidR="009E6699" w:rsidRDefault="009E6699" w:rsidP="009E6699">
      <w:pPr>
        <w:numPr>
          <w:ilvl w:val="0"/>
          <w:numId w:val="494"/>
        </w:numPr>
        <w:spacing w:before="100" w:beforeAutospacing="1" w:after="100" w:afterAutospacing="1"/>
      </w:pPr>
      <w:proofErr w:type="gramStart"/>
      <w:r>
        <w:t>changes</w:t>
      </w:r>
      <w:proofErr w:type="gramEnd"/>
      <w:r>
        <w:t xml:space="preserve"> parents, ABSTUDY is reassessed from the date of change of circumstances. For example, the student: </w:t>
      </w:r>
    </w:p>
    <w:p w:rsidR="009E6699" w:rsidRDefault="009E6699" w:rsidP="009E6699">
      <w:pPr>
        <w:numPr>
          <w:ilvl w:val="0"/>
          <w:numId w:val="495"/>
        </w:numPr>
        <w:spacing w:before="100" w:beforeAutospacing="1" w:after="100" w:afterAutospacing="1"/>
      </w:pPr>
      <w:r>
        <w:t xml:space="preserve">stopped living with one parent and moved in with the other; -started or stopped normally living with a parent's partner, or </w:t>
      </w:r>
    </w:p>
    <w:p w:rsidR="009E6699" w:rsidRDefault="009E6699" w:rsidP="009E6699">
      <w:pPr>
        <w:numPr>
          <w:ilvl w:val="0"/>
          <w:numId w:val="495"/>
        </w:numPr>
        <w:spacing w:before="100" w:beforeAutospacing="1" w:after="100" w:afterAutospacing="1"/>
      </w:pPr>
      <w:proofErr w:type="gramStart"/>
      <w:r>
        <w:t>started</w:t>
      </w:r>
      <w:proofErr w:type="gramEnd"/>
      <w:r>
        <w:t xml:space="preserve"> or stopped being wholly or substantially dependent on another adult. </w:t>
      </w:r>
    </w:p>
    <w:p w:rsidR="009E6699" w:rsidRDefault="009E6699" w:rsidP="009E6699">
      <w:pPr>
        <w:pStyle w:val="note-1"/>
      </w:pPr>
      <w:r>
        <w:rPr>
          <w:b/>
          <w:bCs/>
          <w:i/>
          <w:iCs/>
          <w:noProof/>
        </w:rPr>
        <w:drawing>
          <wp:inline distT="0" distB="0" distL="0" distR="0">
            <wp:extent cx="262255" cy="199390"/>
            <wp:effectExtent l="19050" t="0" r="4445" b="0"/>
            <wp:docPr id="2449" name="Picture 244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9" descr="Note"/>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i/>
          <w:iCs/>
        </w:rPr>
        <w:t>Note:</w:t>
      </w:r>
      <w:r>
        <w:rPr>
          <w:i/>
          <w:iCs/>
        </w:rPr>
        <w:t xml:space="preserve"> Reassessment is based on the income of the parent(s) for the previous financial year unless the current income concession or special assessment applies. </w:t>
      </w:r>
    </w:p>
    <w:p w:rsidR="009E6699" w:rsidRDefault="009E6699" w:rsidP="009E6699">
      <w:pPr>
        <w:pStyle w:val="Heading3"/>
      </w:pPr>
      <w:bookmarkStart w:id="1416" w:name="P7709_467695"/>
      <w:bookmarkEnd w:id="1416"/>
      <w:r>
        <w:t>118.7 Separated parents</w:t>
      </w:r>
    </w:p>
    <w:p w:rsidR="009E6699" w:rsidRDefault="009E6699" w:rsidP="009E6699">
      <w:pPr>
        <w:pStyle w:val="Heading5"/>
      </w:pPr>
      <w:r>
        <w:t>118.7.1 Death of custodial parent</w:t>
      </w:r>
    </w:p>
    <w:p w:rsidR="009E6699" w:rsidRDefault="009E6699" w:rsidP="009E6699">
      <w:r>
        <w:t xml:space="preserve">Where: </w:t>
      </w:r>
    </w:p>
    <w:p w:rsidR="009E6699" w:rsidRDefault="009E6699" w:rsidP="009E6699">
      <w:pPr>
        <w:numPr>
          <w:ilvl w:val="0"/>
          <w:numId w:val="496"/>
        </w:numPr>
        <w:spacing w:before="100" w:beforeAutospacing="1" w:after="100" w:afterAutospacing="1"/>
      </w:pPr>
      <w:r>
        <w:t xml:space="preserve">a student has been living with one parent for a considerable time and that custodial parent subsequently dies, and </w:t>
      </w:r>
    </w:p>
    <w:p w:rsidR="009E6699" w:rsidRDefault="009E6699" w:rsidP="009E6699">
      <w:pPr>
        <w:numPr>
          <w:ilvl w:val="0"/>
          <w:numId w:val="496"/>
        </w:numPr>
        <w:spacing w:before="100" w:beforeAutospacing="1" w:after="100" w:afterAutospacing="1"/>
      </w:pPr>
      <w:r>
        <w:t xml:space="preserve">there has been little or no contact with the non-custodial parent, </w:t>
      </w:r>
    </w:p>
    <w:p w:rsidR="009E6699" w:rsidRDefault="009E6699" w:rsidP="009E6699">
      <w:proofErr w:type="gramStart"/>
      <w:r>
        <w:t>it</w:t>
      </w:r>
      <w:proofErr w:type="gramEnd"/>
      <w:r>
        <w:t xml:space="preserve"> would be unreasonable to require that ABSTUDY be based on the income of the surviving parent given that essentially no parental role (financial support or otherwise) has been played by the surviving parent for a long time, if at all. </w:t>
      </w:r>
    </w:p>
    <w:p w:rsidR="009E6699" w:rsidRDefault="009E6699" w:rsidP="009E6699">
      <w:pPr>
        <w:pStyle w:val="NormalWeb"/>
      </w:pPr>
      <w:r>
        <w:t xml:space="preserve">The student's claim under the homeless provisions should be reviewed. This is on the basis that it would be unreasonable for students to live in the home of their surviving parent because of extreme family breakdown. </w:t>
      </w:r>
    </w:p>
    <w:p w:rsidR="009E6699" w:rsidRDefault="009E6699" w:rsidP="009E6699">
      <w:pPr>
        <w:pStyle w:val="Heading5"/>
      </w:pPr>
      <w:r>
        <w:rPr>
          <w:rFonts w:ascii="Arial Narrow" w:hAnsi="Arial Narrow"/>
          <w:sz w:val="22"/>
          <w:szCs w:val="22"/>
        </w:rPr>
        <w:t>118.7.1.1 Student Homeless Rate</w:t>
      </w:r>
      <w:r>
        <w:rPr>
          <w:rFonts w:ascii="Arial Narrow" w:hAnsi="Arial Narrow"/>
          <w:i/>
          <w:iCs/>
          <w:color w:val="0000A0"/>
          <w:sz w:val="22"/>
          <w:szCs w:val="22"/>
        </w:rPr>
        <w:t xml:space="preserve"> </w:t>
      </w:r>
    </w:p>
    <w:p w:rsidR="009E6699" w:rsidRDefault="009E6699" w:rsidP="009E6699">
      <w:r>
        <w:t xml:space="preserve">Students need to apply for Student Homeless Rate in the usual way, including the provision of appropriate evidence/statements to support their claim. </w:t>
      </w:r>
    </w:p>
    <w:p w:rsidR="009E6699" w:rsidRDefault="009E6699" w:rsidP="009E6699">
      <w:pPr>
        <w:pStyle w:val="Heading4"/>
      </w:pPr>
      <w:r>
        <w:rPr>
          <w:rFonts w:ascii="Arial Narrow" w:hAnsi="Arial Narrow"/>
          <w:sz w:val="22"/>
          <w:szCs w:val="22"/>
        </w:rPr>
        <w:t>118.7.1.2 Granting independent status to student</w:t>
      </w:r>
    </w:p>
    <w:p w:rsidR="009E6699" w:rsidRDefault="009E6699" w:rsidP="009E6699">
      <w:r>
        <w:t xml:space="preserve">The following indicators should be met before independent status is granted under this provision: </w:t>
      </w:r>
    </w:p>
    <w:p w:rsidR="009E6699" w:rsidRDefault="009E6699" w:rsidP="009E6699">
      <w:pPr>
        <w:numPr>
          <w:ilvl w:val="0"/>
          <w:numId w:val="497"/>
        </w:numPr>
        <w:spacing w:before="100" w:beforeAutospacing="1" w:after="100" w:afterAutospacing="1"/>
      </w:pPr>
      <w:r>
        <w:t xml:space="preserve">the student's parents had been separated for a considerable length of time (discretion may be applied depending on individual circumstances) </w:t>
      </w:r>
    </w:p>
    <w:p w:rsidR="009E6699" w:rsidRDefault="009E6699" w:rsidP="009E6699">
      <w:pPr>
        <w:numPr>
          <w:ilvl w:val="0"/>
          <w:numId w:val="497"/>
        </w:numPr>
        <w:spacing w:before="100" w:beforeAutospacing="1" w:after="100" w:afterAutospacing="1"/>
      </w:pPr>
      <w:r>
        <w:t xml:space="preserve">the surviving non-custodial parent has not provided support, either directly or indirectly, to the student or her/his former partner in that time (eg, child support payments, payment of school fees, etc) </w:t>
      </w:r>
    </w:p>
    <w:p w:rsidR="009E6699" w:rsidRDefault="009E6699" w:rsidP="009E6699">
      <w:pPr>
        <w:numPr>
          <w:ilvl w:val="0"/>
          <w:numId w:val="497"/>
        </w:numPr>
        <w:spacing w:before="100" w:beforeAutospacing="1" w:after="100" w:afterAutospacing="1"/>
      </w:pPr>
      <w:r>
        <w:t xml:space="preserve">the student has had no recent contact with the surviving parent </w:t>
      </w:r>
    </w:p>
    <w:p w:rsidR="009E6699" w:rsidRDefault="009E6699" w:rsidP="009E6699">
      <w:pPr>
        <w:numPr>
          <w:ilvl w:val="0"/>
          <w:numId w:val="497"/>
        </w:numPr>
        <w:spacing w:before="100" w:beforeAutospacing="1" w:after="100" w:afterAutospacing="1"/>
      </w:pPr>
      <w:r>
        <w:t xml:space="preserve">the surviving parent has not resumed a parental role following the death of the previously custodial parent </w:t>
      </w:r>
    </w:p>
    <w:p w:rsidR="009E6699" w:rsidRDefault="009E6699" w:rsidP="009E6699">
      <w:pPr>
        <w:numPr>
          <w:ilvl w:val="0"/>
          <w:numId w:val="497"/>
        </w:numPr>
        <w:spacing w:before="100" w:beforeAutospacing="1" w:after="100" w:afterAutospacing="1"/>
      </w:pPr>
      <w:r>
        <w:t xml:space="preserve">the student has no other supporting adult, and </w:t>
      </w:r>
    </w:p>
    <w:p w:rsidR="009E6699" w:rsidRDefault="009E6699" w:rsidP="009E6699">
      <w:pPr>
        <w:numPr>
          <w:ilvl w:val="0"/>
          <w:numId w:val="497"/>
        </w:numPr>
        <w:spacing w:before="100" w:beforeAutospacing="1" w:after="100" w:afterAutospacing="1"/>
      </w:pPr>
      <w:proofErr w:type="gramStart"/>
      <w:r>
        <w:t>the</w:t>
      </w:r>
      <w:proofErr w:type="gramEnd"/>
      <w:r>
        <w:t xml:space="preserve"> other homeless provisions do not apply. </w:t>
      </w:r>
    </w:p>
    <w:p w:rsidR="009E6699" w:rsidRDefault="009E6699" w:rsidP="009E6699">
      <w:pPr>
        <w:pStyle w:val="Heading5"/>
      </w:pPr>
      <w:r>
        <w:t>118.7.2 Shared custody arrangements</w:t>
      </w:r>
    </w:p>
    <w:p w:rsidR="009E6699" w:rsidRDefault="009E6699" w:rsidP="009E6699">
      <w:r>
        <w:t xml:space="preserve">Where separated or divorced parents share custody of the student, the following arrangements apply: </w:t>
      </w:r>
    </w:p>
    <w:p w:rsidR="009E6699" w:rsidRDefault="009E6699" w:rsidP="009E6699">
      <w:pPr>
        <w:numPr>
          <w:ilvl w:val="0"/>
          <w:numId w:val="498"/>
        </w:numPr>
        <w:spacing w:before="100" w:beforeAutospacing="1" w:after="100" w:afterAutospacing="1"/>
      </w:pPr>
      <w:r>
        <w:t xml:space="preserve">where custody is shared between the parents, the income test is applied to the income of the parent with whom the student normally lives, and that parent's partner, married or de facto (if applicable), or </w:t>
      </w:r>
    </w:p>
    <w:p w:rsidR="009E6699" w:rsidRDefault="009E6699" w:rsidP="009E6699">
      <w:pPr>
        <w:numPr>
          <w:ilvl w:val="0"/>
          <w:numId w:val="498"/>
        </w:numPr>
        <w:spacing w:before="100" w:beforeAutospacing="1" w:after="100" w:afterAutospacing="1"/>
      </w:pPr>
      <w:proofErr w:type="gramStart"/>
      <w:r>
        <w:t>where</w:t>
      </w:r>
      <w:proofErr w:type="gramEnd"/>
      <w:r>
        <w:t xml:space="preserve"> one natural parent has primary custody of the student (i.e. has custody of the student for a greater proportion of the time), the income test is applied to the income of that parent, and their partner, married or de facto (if applicable). </w:t>
      </w:r>
    </w:p>
    <w:p w:rsidR="009E6699" w:rsidRDefault="009E6699" w:rsidP="008D2153">
      <w:r>
        <w:t>In the very rare cases of shared custody where the student spends an equal amount of time with each parent, the lower family income (taking into account the income of the relevant natural parent and her/his new partner, where applicable) may be used to calculate the student's entitlement subject to statements being provided confirming and setting out the custodial (i.e., turnaround period) and maintenance payment arrangements (e.g., legal documentation from the Family Court or solicitors, or statements from each parent).</w:t>
      </w:r>
    </w:p>
    <w:p w:rsidR="009E6699" w:rsidRDefault="009E6699" w:rsidP="009E6699">
      <w:pPr>
        <w:pStyle w:val="Heading3"/>
      </w:pPr>
      <w:bookmarkStart w:id="1417" w:name="P7731_470443"/>
      <w:bookmarkEnd w:id="1417"/>
      <w:r>
        <w:t xml:space="preserve">118.8 Students not normally living with parents </w:t>
      </w:r>
    </w:p>
    <w:p w:rsidR="009E6699" w:rsidRDefault="009E6699" w:rsidP="009E6699">
      <w:r>
        <w:t xml:space="preserve">If a student's parents live permanently apart, the parental income test applies only to the parent with whom the student normally lives. This applies whether or not the parents are legally divorced. </w:t>
      </w:r>
    </w:p>
    <w:p w:rsidR="009E6699" w:rsidRDefault="009E6699" w:rsidP="009E6699">
      <w:pPr>
        <w:pStyle w:val="NormalWeb"/>
      </w:pPr>
      <w:r>
        <w:t xml:space="preserve">If a student's parents live permanently apart, but the student does not normally live with either parent, the parental income test applies: </w:t>
      </w:r>
    </w:p>
    <w:p w:rsidR="009E6699" w:rsidRDefault="009E6699" w:rsidP="009E6699">
      <w:pPr>
        <w:numPr>
          <w:ilvl w:val="0"/>
          <w:numId w:val="499"/>
        </w:numPr>
        <w:spacing w:before="100" w:beforeAutospacing="1" w:after="100" w:afterAutospacing="1"/>
      </w:pPr>
      <w:r>
        <w:t xml:space="preserve">to only that parent with whom the student last lived if the parents stopped living together when the student last lived with them, or </w:t>
      </w:r>
    </w:p>
    <w:p w:rsidR="009E6699" w:rsidRDefault="009E6699" w:rsidP="009E6699">
      <w:pPr>
        <w:numPr>
          <w:ilvl w:val="0"/>
          <w:numId w:val="499"/>
        </w:numPr>
        <w:spacing w:before="100" w:beforeAutospacing="1" w:after="100" w:afterAutospacing="1"/>
      </w:pPr>
      <w:proofErr w:type="gramStart"/>
      <w:r>
        <w:t>to</w:t>
      </w:r>
      <w:proofErr w:type="gramEnd"/>
      <w:r>
        <w:t xml:space="preserve"> both parents if they were not living permanently apart when the student last lived with them. </w:t>
      </w:r>
    </w:p>
    <w:p w:rsidR="009E6699" w:rsidRDefault="009E6699" w:rsidP="009E6699">
      <w:r>
        <w:t xml:space="preserve">Where parents are `separated but living under the one roof' for Family Law purposes, and the student normally lives in or last lived in the house shared by both parents, the income of both parents is taken into account. </w:t>
      </w:r>
    </w:p>
    <w:p w:rsidR="009E6699" w:rsidRDefault="009E6699" w:rsidP="009E6699">
      <w:pPr>
        <w:pStyle w:val="NormalWeb"/>
      </w:pPr>
      <w:r>
        <w:t xml:space="preserve">Where parents live apart temporarily, (for example, because of absence due to work commitments as with some mining, fishing, sales representative or other occupations) and the student normally lives with, or last lived with, both parents, the income of both parents is taken into account. </w:t>
      </w:r>
    </w:p>
    <w:p w:rsidR="009E6699" w:rsidRDefault="009E6699" w:rsidP="009E6699">
      <w:pPr>
        <w:pStyle w:val="Heading3"/>
      </w:pPr>
      <w:bookmarkStart w:id="1418" w:name="P7740_471573"/>
      <w:bookmarkEnd w:id="1418"/>
      <w:r>
        <w:t>118.9 Allowances not subject to parental income testing</w:t>
      </w:r>
    </w:p>
    <w:p w:rsidR="009E6699" w:rsidRDefault="009E6699" w:rsidP="009E6699">
      <w:r>
        <w:t xml:space="preserve">Allowances for the following ABSTUDY students are not affected by the parental income test: </w:t>
      </w:r>
    </w:p>
    <w:p w:rsidR="009E6699" w:rsidRDefault="009E6699" w:rsidP="009E6699">
      <w:pPr>
        <w:numPr>
          <w:ilvl w:val="0"/>
          <w:numId w:val="500"/>
        </w:numPr>
        <w:spacing w:before="100" w:beforeAutospacing="1" w:after="100" w:afterAutospacing="1"/>
      </w:pPr>
      <w:r>
        <w:t xml:space="preserve">part-time students </w:t>
      </w:r>
    </w:p>
    <w:p w:rsidR="009E6699" w:rsidRDefault="009E6699" w:rsidP="009E6699">
      <w:pPr>
        <w:numPr>
          <w:ilvl w:val="0"/>
          <w:numId w:val="500"/>
        </w:numPr>
        <w:spacing w:before="100" w:beforeAutospacing="1" w:after="100" w:afterAutospacing="1"/>
      </w:pPr>
      <w:r>
        <w:t xml:space="preserve">pensioner students </w:t>
      </w:r>
    </w:p>
    <w:p w:rsidR="009E6699" w:rsidRDefault="009E6699" w:rsidP="009E6699">
      <w:pPr>
        <w:numPr>
          <w:ilvl w:val="0"/>
          <w:numId w:val="500"/>
        </w:numPr>
        <w:spacing w:before="100" w:beforeAutospacing="1" w:after="100" w:afterAutospacing="1"/>
      </w:pPr>
      <w:r>
        <w:t xml:space="preserve">students who are or have been living under an officially approved substitute care arrangement </w:t>
      </w:r>
    </w:p>
    <w:p w:rsidR="009E6699" w:rsidRDefault="009E6699" w:rsidP="009E6699">
      <w:pPr>
        <w:numPr>
          <w:ilvl w:val="0"/>
          <w:numId w:val="500"/>
        </w:numPr>
        <w:spacing w:before="100" w:beforeAutospacing="1" w:after="100" w:afterAutospacing="1"/>
      </w:pPr>
      <w:r>
        <w:t xml:space="preserve">independent students </w:t>
      </w:r>
    </w:p>
    <w:p w:rsidR="009E6699" w:rsidRDefault="009E6699" w:rsidP="009E6699">
      <w:pPr>
        <w:numPr>
          <w:ilvl w:val="0"/>
          <w:numId w:val="500"/>
        </w:numPr>
        <w:spacing w:before="100" w:beforeAutospacing="1" w:after="100" w:afterAutospacing="1"/>
      </w:pPr>
      <w:r>
        <w:t xml:space="preserve">students in lawful custody, and </w:t>
      </w:r>
    </w:p>
    <w:p w:rsidR="009E6699" w:rsidRDefault="009E6699" w:rsidP="009E6699">
      <w:pPr>
        <w:numPr>
          <w:ilvl w:val="0"/>
          <w:numId w:val="500"/>
        </w:numPr>
        <w:spacing w:before="100" w:beforeAutospacing="1" w:after="100" w:afterAutospacing="1"/>
      </w:pPr>
      <w:proofErr w:type="gramStart"/>
      <w:r>
        <w:t>dependent</w:t>
      </w:r>
      <w:proofErr w:type="gramEnd"/>
      <w:r>
        <w:t xml:space="preserve"> students whose parents/guardians are receiving a Commonwealth income tested pension or benefit . </w:t>
      </w:r>
    </w:p>
    <w:p w:rsidR="009E6699" w:rsidRDefault="009E6699" w:rsidP="009E6699">
      <w:pPr>
        <w:pStyle w:val="NormalWeb"/>
      </w:pPr>
      <w:bookmarkStart w:id="1419" w:name="P7652_460207"/>
      <w:bookmarkEnd w:id="1419"/>
      <w:r>
        <w:t xml:space="preserve">1 </w:t>
      </w:r>
      <w:r>
        <w:rPr>
          <w:rFonts w:ascii="Arial" w:hAnsi="Arial" w:cs="Arial"/>
          <w:i/>
          <w:iCs/>
          <w:sz w:val="18"/>
          <w:szCs w:val="18"/>
        </w:rPr>
        <w:t>See the Centrelink booklet `</w:t>
      </w:r>
      <w:hyperlink r:id="rId1042" w:tgtFrame="_blank" w:history="1">
        <w:r>
          <w:rPr>
            <w:rStyle w:val="Hyperlink"/>
          </w:rPr>
          <w:t>Guide to Commonwealth Government payments</w:t>
        </w:r>
      </w:hyperlink>
      <w:r>
        <w:rPr>
          <w:noProof/>
        </w:rPr>
        <w:drawing>
          <wp:inline distT="0" distB="0" distL="0" distR="0">
            <wp:extent cx="180975" cy="99695"/>
            <wp:effectExtent l="19050" t="0" r="9525" b="0"/>
            <wp:docPr id="2451" name="Picture 2451" descr="You are now leaving D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1" descr="You are now leaving DEST"/>
                    <pic:cNvPicPr>
                      <a:picLocks noChangeAspect="1" noChangeArrowheads="1"/>
                    </pic:cNvPicPr>
                  </pic:nvPicPr>
                  <pic:blipFill>
                    <a:blip r:embed="rId45" cstate="print"/>
                    <a:srcRect/>
                    <a:stretch>
                      <a:fillRect/>
                    </a:stretch>
                  </pic:blipFill>
                  <pic:spPr bwMode="auto">
                    <a:xfrm>
                      <a:off x="0" y="0"/>
                      <a:ext cx="180975" cy="99695"/>
                    </a:xfrm>
                    <a:prstGeom prst="rect">
                      <a:avLst/>
                    </a:prstGeom>
                    <a:noFill/>
                    <a:ln w="9525">
                      <a:noFill/>
                      <a:miter lim="800000"/>
                      <a:headEnd/>
                      <a:tailEnd/>
                    </a:ln>
                  </pic:spPr>
                </pic:pic>
              </a:graphicData>
            </a:graphic>
          </wp:inline>
        </w:drawing>
      </w:r>
      <w:r>
        <w:rPr>
          <w:rFonts w:ascii="Arial" w:hAnsi="Arial" w:cs="Arial"/>
          <w:i/>
          <w:iCs/>
          <w:sz w:val="18"/>
          <w:szCs w:val="18"/>
        </w:rPr>
        <w:t>' for current rates.</w:t>
      </w:r>
    </w:p>
    <w:p w:rsidR="009E6699" w:rsidRDefault="009E6699" w:rsidP="009E6699">
      <w:pPr>
        <w:pStyle w:val="NormalWeb"/>
        <w:jc w:val="center"/>
      </w:pPr>
      <w:r>
        <w:rPr>
          <w:noProof/>
        </w:rPr>
        <w:drawing>
          <wp:inline distT="0" distB="0" distL="0" distR="0">
            <wp:extent cx="5712460" cy="27305"/>
            <wp:effectExtent l="19050" t="0" r="2540" b="0"/>
            <wp:docPr id="2452" name="Picture 2452" descr="http://web.archive.org/web/20050510230527im_/http:/www.dest.gov.au/archive/schools/abstudy/images/transit_graphics/blubvsp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2" descr="http://web.archive.org/web/20050510230527im_/http:/www.dest.gov.au/archive/schools/abstudy/images/transit_graphics/blubvspm.gif"/>
                    <pic:cNvPicPr>
                      <a:picLocks noChangeAspect="1" noChangeArrowheads="1"/>
                    </pic:cNvPicPr>
                  </pic:nvPicPr>
                  <pic:blipFill>
                    <a:blip r:embed="rId23" cstate="print"/>
                    <a:srcRect/>
                    <a:stretch>
                      <a:fillRect/>
                    </a:stretch>
                  </pic:blipFill>
                  <pic:spPr bwMode="auto">
                    <a:xfrm>
                      <a:off x="0" y="0"/>
                      <a:ext cx="5712460" cy="27305"/>
                    </a:xfrm>
                    <a:prstGeom prst="rect">
                      <a:avLst/>
                    </a:prstGeom>
                    <a:noFill/>
                    <a:ln w="9525">
                      <a:noFill/>
                      <a:miter lim="800000"/>
                      <a:headEnd/>
                      <a:tailEnd/>
                    </a:ln>
                  </pic:spPr>
                </pic:pic>
              </a:graphicData>
            </a:graphic>
          </wp:inline>
        </w:drawing>
      </w:r>
    </w:p>
    <w:p w:rsidR="00EE582B" w:rsidRDefault="00EE582B" w:rsidP="00EE582B">
      <w:pPr>
        <w:pStyle w:val="Heading1"/>
      </w:pPr>
      <w:bookmarkStart w:id="1420" w:name="P7749_472013"/>
      <w:r>
        <w:t>Chapter 119 Partner Income</w:t>
      </w:r>
      <w:bookmarkStart w:id="1421" w:name="P7749_472038"/>
      <w:bookmarkEnd w:id="1420"/>
      <w:bookmarkEnd w:id="1421"/>
      <w:r>
        <w:t xml:space="preserve"> </w:t>
      </w:r>
    </w:p>
    <w:p w:rsidR="00EE582B" w:rsidRDefault="00EE582B" w:rsidP="00EE582B">
      <w:r>
        <w:t xml:space="preserve">Income tests apply for Living Allowance, Rent Assistance, and the `at home' rate of School Fees Allowance. Partner income tests are applied to independent </w:t>
      </w:r>
      <w:proofErr w:type="gramStart"/>
      <w:r>
        <w:t>students</w:t>
      </w:r>
      <w:proofErr w:type="gramEnd"/>
      <w:r>
        <w:t xml:space="preserve"> claims where applicable. </w:t>
      </w:r>
    </w:p>
    <w:p w:rsidR="00EE582B" w:rsidRDefault="00EE582B" w:rsidP="00EE582B">
      <w:pPr>
        <w:pStyle w:val="NormalWeb"/>
      </w:pPr>
      <w:r>
        <w:t>This chapter describes the income tests which are applied for ABSTUDY assistance.</w:t>
      </w:r>
      <w:r>
        <w:br/>
        <w:t> </w:t>
      </w:r>
    </w:p>
    <w:p w:rsidR="00EE582B" w:rsidRDefault="00EE582B" w:rsidP="00EE582B">
      <w:r>
        <w:rPr>
          <w:rFonts w:ascii="Verdana" w:hAnsi="Verdana"/>
          <w:b/>
          <w:bCs/>
          <w:color w:val="000000"/>
          <w:szCs w:val="22"/>
        </w:rPr>
        <w:t>Chapter content</w:t>
      </w:r>
    </w:p>
    <w:p w:rsidR="00EE582B" w:rsidRDefault="00EE582B" w:rsidP="008D2153">
      <w:r>
        <w:br/>
        <w:t xml:space="preserve">This chapter contains the following topics: </w:t>
      </w:r>
    </w:p>
    <w:p w:rsidR="00EE582B" w:rsidRDefault="00BF7519" w:rsidP="008D2153">
      <w:pPr>
        <w:pStyle w:val="referencebullet-1"/>
      </w:pPr>
      <w:hyperlink r:id="rId1043" w:anchor="P7759_472479" w:history="1">
        <w:r w:rsidR="00EE582B">
          <w:rPr>
            <w:rStyle w:val="Hyperlink"/>
          </w:rPr>
          <w:t>How does partner income affect ABSTUDY?</w:t>
        </w:r>
      </w:hyperlink>
    </w:p>
    <w:p w:rsidR="00EE582B" w:rsidRDefault="00BF7519" w:rsidP="00EE582B">
      <w:pPr>
        <w:pStyle w:val="referencebullet-1"/>
      </w:pPr>
      <w:hyperlink r:id="rId1044" w:anchor="P7766_472954" w:history="1">
        <w:r w:rsidR="00EE582B">
          <w:rPr>
            <w:rStyle w:val="Hyperlink"/>
          </w:rPr>
          <w:t>Partner income test period</w:t>
        </w:r>
      </w:hyperlink>
    </w:p>
    <w:p w:rsidR="00EE582B" w:rsidRDefault="00BF7519" w:rsidP="00EE582B">
      <w:pPr>
        <w:pStyle w:val="referencebullet-1"/>
      </w:pPr>
      <w:hyperlink r:id="rId1045" w:anchor="P7773_473476" w:history="1">
        <w:r w:rsidR="00EE582B">
          <w:rPr>
            <w:rStyle w:val="Hyperlink"/>
          </w:rPr>
          <w:t>Students subject to partner income testing</w:t>
        </w:r>
      </w:hyperlink>
    </w:p>
    <w:p w:rsidR="00EE582B" w:rsidRDefault="00EE582B" w:rsidP="00EE582B">
      <w:pPr>
        <w:pStyle w:val="Heading3"/>
      </w:pPr>
      <w:bookmarkStart w:id="1422" w:name="P7759_472479"/>
      <w:bookmarkEnd w:id="1422"/>
      <w:r>
        <w:t>119.1 How does partner income affect ABSTUDY?</w:t>
      </w:r>
    </w:p>
    <w:p w:rsidR="00EE582B" w:rsidRDefault="00EE582B" w:rsidP="00EE582B">
      <w:r>
        <w:t xml:space="preserve">A student's partner can have income up to the disqualifying income limits of Youth Allowance if </w:t>
      </w:r>
    </w:p>
    <w:p w:rsidR="00EE582B" w:rsidRDefault="00EE582B" w:rsidP="00EE582B">
      <w:pPr>
        <w:numPr>
          <w:ilvl w:val="0"/>
          <w:numId w:val="501"/>
        </w:numPr>
        <w:spacing w:before="100" w:beforeAutospacing="1" w:after="100" w:afterAutospacing="1"/>
      </w:pPr>
      <w:r>
        <w:t xml:space="preserve">the student is under 21 years, or </w:t>
      </w:r>
    </w:p>
    <w:p w:rsidR="00EE582B" w:rsidRDefault="00EE582B" w:rsidP="00EE582B">
      <w:pPr>
        <w:numPr>
          <w:ilvl w:val="0"/>
          <w:numId w:val="501"/>
        </w:numPr>
        <w:spacing w:before="100" w:beforeAutospacing="1" w:after="100" w:afterAutospacing="1"/>
      </w:pPr>
      <w:r>
        <w:t xml:space="preserve">Newstart if the student is 21 years and over, </w:t>
      </w:r>
    </w:p>
    <w:p w:rsidR="00EE582B" w:rsidRDefault="00EE582B" w:rsidP="00EE582B">
      <w:proofErr w:type="gramStart"/>
      <w:r>
        <w:t>without</w:t>
      </w:r>
      <w:proofErr w:type="gramEnd"/>
      <w:r>
        <w:t xml:space="preserve"> it affecting the student's ABSTUDY Living Allowance. </w:t>
      </w:r>
    </w:p>
    <w:p w:rsidR="00EE582B" w:rsidRDefault="00EE582B" w:rsidP="008D2153">
      <w:pPr>
        <w:pStyle w:val="NormalWeb"/>
      </w:pPr>
      <w:r>
        <w:t xml:space="preserve">Partner income which exceeds cut-out point reduces fortnightly allowance by 70 cents in the dollar. </w:t>
      </w:r>
      <w:hyperlink r:id="rId1046" w:anchor="P7765_472861" w:history="1">
        <w:r>
          <w:rPr>
            <w:rStyle w:val="Hyperlink"/>
            <w:rFonts w:ascii="RotisSemiSans" w:hAnsi="RotisSemiSans"/>
            <w:sz w:val="20"/>
            <w:szCs w:val="20"/>
            <w:vertAlign w:val="superscript"/>
          </w:rPr>
          <w:t>2</w:t>
        </w:r>
      </w:hyperlink>
    </w:p>
    <w:p w:rsidR="00EE582B" w:rsidRDefault="00EE582B" w:rsidP="00EE582B">
      <w:pPr>
        <w:pStyle w:val="Heading3"/>
      </w:pPr>
      <w:bookmarkStart w:id="1423" w:name="P7766_472954"/>
      <w:bookmarkEnd w:id="1423"/>
      <w:r>
        <w:t>119.2 Partner income test period</w:t>
      </w:r>
    </w:p>
    <w:p w:rsidR="00EE582B" w:rsidRDefault="00EE582B" w:rsidP="00EE582B">
      <w:r>
        <w:t xml:space="preserve">A relevant period is generally the income test period when a partnered student is eligible to receive ABSTUDY assistance. </w:t>
      </w:r>
    </w:p>
    <w:p w:rsidR="00EE582B" w:rsidRDefault="00EE582B" w:rsidP="00EE582B">
      <w:pPr>
        <w:pStyle w:val="Heading5"/>
      </w:pPr>
      <w:r>
        <w:t xml:space="preserve">119.2.1 Periods the partner income test does not apply </w:t>
      </w:r>
    </w:p>
    <w:p w:rsidR="00EE582B" w:rsidRDefault="00EE582B" w:rsidP="00EE582B">
      <w:r>
        <w:t xml:space="preserve">The partner's income test is not applied for any period in a year when students: </w:t>
      </w:r>
    </w:p>
    <w:p w:rsidR="00EE582B" w:rsidRDefault="00EE582B" w:rsidP="00EE582B">
      <w:pPr>
        <w:numPr>
          <w:ilvl w:val="0"/>
          <w:numId w:val="502"/>
        </w:numPr>
        <w:spacing w:before="100" w:beforeAutospacing="1" w:after="100" w:afterAutospacing="1"/>
      </w:pPr>
      <w:r>
        <w:t xml:space="preserve">do not have a partner, or </w:t>
      </w:r>
    </w:p>
    <w:p w:rsidR="00EE582B" w:rsidRDefault="00EE582B" w:rsidP="00EE582B">
      <w:pPr>
        <w:numPr>
          <w:ilvl w:val="0"/>
          <w:numId w:val="502"/>
        </w:numPr>
        <w:spacing w:before="100" w:beforeAutospacing="1" w:after="100" w:afterAutospacing="1"/>
      </w:pPr>
      <w:proofErr w:type="gramStart"/>
      <w:r>
        <w:t>are</w:t>
      </w:r>
      <w:proofErr w:type="gramEnd"/>
      <w:r>
        <w:t xml:space="preserve"> divorced or separated from their partner. </w:t>
      </w:r>
    </w:p>
    <w:p w:rsidR="00EE582B" w:rsidRDefault="00EE582B" w:rsidP="00EE582B">
      <w:pPr>
        <w:pStyle w:val="note-1"/>
      </w:pPr>
      <w:r>
        <w:rPr>
          <w:b/>
          <w:bCs/>
          <w:i/>
          <w:iCs/>
          <w:noProof/>
        </w:rPr>
        <w:drawing>
          <wp:inline distT="0" distB="0" distL="0" distR="0">
            <wp:extent cx="262255" cy="199390"/>
            <wp:effectExtent l="19050" t="0" r="4445" b="0"/>
            <wp:docPr id="2476" name="Picture 247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6" descr="Note"/>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i/>
          <w:iCs/>
        </w:rPr>
        <w:t>Note:</w:t>
      </w:r>
      <w:r>
        <w:rPr>
          <w:i/>
          <w:iCs/>
        </w:rPr>
        <w:t xml:space="preserve"> Where the student and her/his partner are `separated but living under the same roof' for Family Law purposes, the partner's income is taken into account.</w:t>
      </w:r>
    </w:p>
    <w:p w:rsidR="00EE582B" w:rsidRDefault="00EE582B" w:rsidP="00EE582B">
      <w:pPr>
        <w:pStyle w:val="Heading3"/>
      </w:pPr>
      <w:bookmarkStart w:id="1424" w:name="P7773_473476"/>
      <w:bookmarkEnd w:id="1424"/>
      <w:r>
        <w:t>119.3 Students subject to partner income testing</w:t>
      </w:r>
    </w:p>
    <w:p w:rsidR="00EE582B" w:rsidRDefault="00EE582B" w:rsidP="00EE582B">
      <w:r>
        <w:t>Independent students are subject to income testing on the income of their partner if relevant.</w:t>
      </w:r>
    </w:p>
    <w:p w:rsidR="00EE582B" w:rsidRDefault="00EE582B" w:rsidP="00EE582B">
      <w:pPr>
        <w:pStyle w:val="Heading5"/>
      </w:pPr>
      <w:r>
        <w:t>119.3.1 Students over 21 years</w:t>
      </w:r>
    </w:p>
    <w:p w:rsidR="00EE582B" w:rsidRDefault="00EE582B" w:rsidP="00EE582B">
      <w:r>
        <w:t xml:space="preserve">Students 21 years and over are aligned with Newstart rates. Students under 21 years </w:t>
      </w:r>
    </w:p>
    <w:p w:rsidR="00EE582B" w:rsidRDefault="00EE582B" w:rsidP="00EE582B">
      <w:pPr>
        <w:pStyle w:val="NormalWeb"/>
      </w:pPr>
      <w:r>
        <w:t>Students below the age of 21 years are aligned to Youth Allowance rates.</w:t>
      </w:r>
    </w:p>
    <w:p w:rsidR="00EE582B" w:rsidRDefault="00EE582B" w:rsidP="00EE582B">
      <w:pPr>
        <w:pStyle w:val="Heading5"/>
      </w:pPr>
      <w:r>
        <w:t>119.3.2 Student under 16 yrs</w:t>
      </w:r>
    </w:p>
    <w:p w:rsidR="00EE582B" w:rsidRDefault="00EE582B" w:rsidP="00EE582B">
      <w:r>
        <w:t xml:space="preserve">When an independent student under 16 years old has a partner, the partner is subject to the partner income test. </w:t>
      </w:r>
    </w:p>
    <w:p w:rsidR="00EE582B" w:rsidRDefault="00EE582B" w:rsidP="00EE582B">
      <w:pPr>
        <w:pStyle w:val="NormalWeb"/>
      </w:pPr>
      <w:bookmarkStart w:id="1425" w:name="P7765_472861"/>
      <w:bookmarkEnd w:id="1425"/>
      <w:r>
        <w:t xml:space="preserve">2 </w:t>
      </w:r>
      <w:r>
        <w:rPr>
          <w:rFonts w:ascii="Arial" w:hAnsi="Arial" w:cs="Arial"/>
          <w:i/>
          <w:iCs/>
          <w:sz w:val="18"/>
          <w:szCs w:val="18"/>
        </w:rPr>
        <w:t>See the Centrelink booklet `</w:t>
      </w:r>
      <w:hyperlink r:id="rId1047" w:tgtFrame="_blank" w:history="1">
        <w:r>
          <w:rPr>
            <w:rStyle w:val="Hyperlink"/>
          </w:rPr>
          <w:t>Guide to Commonwealth Government payments</w:t>
        </w:r>
      </w:hyperlink>
      <w:r>
        <w:rPr>
          <w:noProof/>
        </w:rPr>
        <w:drawing>
          <wp:inline distT="0" distB="0" distL="0" distR="0">
            <wp:extent cx="180975" cy="99695"/>
            <wp:effectExtent l="19050" t="0" r="9525" b="0"/>
            <wp:docPr id="2477" name="Picture 2477" descr="You are now leaving D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7" descr="You are now leaving DEST"/>
                    <pic:cNvPicPr>
                      <a:picLocks noChangeAspect="1" noChangeArrowheads="1"/>
                    </pic:cNvPicPr>
                  </pic:nvPicPr>
                  <pic:blipFill>
                    <a:blip r:embed="rId45" cstate="print"/>
                    <a:srcRect/>
                    <a:stretch>
                      <a:fillRect/>
                    </a:stretch>
                  </pic:blipFill>
                  <pic:spPr bwMode="auto">
                    <a:xfrm>
                      <a:off x="0" y="0"/>
                      <a:ext cx="180975" cy="99695"/>
                    </a:xfrm>
                    <a:prstGeom prst="rect">
                      <a:avLst/>
                    </a:prstGeom>
                    <a:noFill/>
                    <a:ln w="9525">
                      <a:noFill/>
                      <a:miter lim="800000"/>
                      <a:headEnd/>
                      <a:tailEnd/>
                    </a:ln>
                  </pic:spPr>
                </pic:pic>
              </a:graphicData>
            </a:graphic>
          </wp:inline>
        </w:drawing>
      </w:r>
      <w:r>
        <w:rPr>
          <w:rFonts w:ascii="Arial" w:hAnsi="Arial" w:cs="Arial"/>
          <w:i/>
          <w:iCs/>
          <w:sz w:val="18"/>
          <w:szCs w:val="18"/>
        </w:rPr>
        <w:t>' for current rates.</w:t>
      </w:r>
    </w:p>
    <w:p w:rsidR="009E6699" w:rsidRDefault="009E6699" w:rsidP="006B57EE">
      <w:pPr>
        <w:pStyle w:val="NormalWeb"/>
      </w:pPr>
    </w:p>
    <w:p w:rsidR="004F0A74" w:rsidRDefault="004F0A74" w:rsidP="004F0A74">
      <w:pPr>
        <w:pStyle w:val="Heading1"/>
      </w:pPr>
      <w:bookmarkStart w:id="1426" w:name="P7783_473945"/>
      <w:r>
        <w:t>Chapter 120 Current Income Concessions</w:t>
      </w:r>
      <w:bookmarkStart w:id="1427" w:name="P7783_473982"/>
      <w:bookmarkEnd w:id="1426"/>
      <w:bookmarkEnd w:id="1427"/>
      <w:r>
        <w:t xml:space="preserve"> </w:t>
      </w:r>
    </w:p>
    <w:p w:rsidR="004F0A74" w:rsidRDefault="004F0A74" w:rsidP="004F0A74">
      <w:r>
        <w:t xml:space="preserve">This chapter explains income concessions. </w:t>
      </w:r>
    </w:p>
    <w:p w:rsidR="004F0A74" w:rsidRDefault="004F0A74" w:rsidP="004F0A74">
      <w:r>
        <w:rPr>
          <w:rFonts w:ascii="Verdana" w:hAnsi="Verdana"/>
          <w:b/>
          <w:bCs/>
          <w:color w:val="000000"/>
          <w:szCs w:val="22"/>
        </w:rPr>
        <w:t>Chapter content</w:t>
      </w:r>
    </w:p>
    <w:p w:rsidR="004F0A74" w:rsidRDefault="004F0A74" w:rsidP="004F0A74">
      <w:r>
        <w:t xml:space="preserve">This chapter contains the following topics: </w:t>
      </w:r>
    </w:p>
    <w:p w:rsidR="004F0A74" w:rsidRDefault="00BF7519" w:rsidP="004F0A74">
      <w:pPr>
        <w:pStyle w:val="referencebullet-1"/>
      </w:pPr>
      <w:hyperlink r:id="rId1048" w:anchor="P7794_474265" w:history="1">
        <w:r w:rsidR="004F0A74">
          <w:rPr>
            <w:rStyle w:val="Hyperlink"/>
          </w:rPr>
          <w:t>Period of current income assessment</w:t>
        </w:r>
      </w:hyperlink>
    </w:p>
    <w:p w:rsidR="004F0A74" w:rsidRDefault="00BF7519" w:rsidP="004F0A74">
      <w:pPr>
        <w:pStyle w:val="referencebullet-1"/>
      </w:pPr>
      <w:hyperlink r:id="rId1049" w:anchor="P7799_475227" w:history="1">
        <w:r w:rsidR="004F0A74">
          <w:rPr>
            <w:rStyle w:val="Hyperlink"/>
          </w:rPr>
          <w:t>Circumstances justifying Current Income Assessment</w:t>
        </w:r>
      </w:hyperlink>
    </w:p>
    <w:p w:rsidR="004F0A74" w:rsidRDefault="00BF7519" w:rsidP="004F0A74">
      <w:pPr>
        <w:pStyle w:val="referencebullet-1"/>
      </w:pPr>
      <w:hyperlink r:id="rId1050" w:anchor="P7819_477156" w:history="1">
        <w:r w:rsidR="004F0A74">
          <w:rPr>
            <w:rStyle w:val="Hyperlink"/>
          </w:rPr>
          <w:t>Drop in Income</w:t>
        </w:r>
      </w:hyperlink>
    </w:p>
    <w:p w:rsidR="004F0A74" w:rsidRDefault="00BF7519" w:rsidP="004F0A74">
      <w:pPr>
        <w:pStyle w:val="referencebullet-1"/>
      </w:pPr>
      <w:hyperlink r:id="rId1051" w:anchor="P7830_478713" w:history="1">
        <w:r w:rsidR="004F0A74">
          <w:rPr>
            <w:rStyle w:val="Hyperlink"/>
          </w:rPr>
          <w:t>Reasons not accepted for Current Income Assessment</w:t>
        </w:r>
      </w:hyperlink>
    </w:p>
    <w:p w:rsidR="004F0A74" w:rsidRDefault="00BF7519" w:rsidP="004F0A74">
      <w:pPr>
        <w:pStyle w:val="referencebullet-1"/>
      </w:pPr>
      <w:hyperlink r:id="rId1052" w:anchor="P7835_479316" w:history="1">
        <w:r w:rsidR="004F0A74">
          <w:rPr>
            <w:rStyle w:val="Hyperlink"/>
          </w:rPr>
          <w:t>Calculating Adjusted Income</w:t>
        </w:r>
      </w:hyperlink>
    </w:p>
    <w:p w:rsidR="004F0A74" w:rsidRDefault="004F0A74" w:rsidP="004F0A74">
      <w:pPr>
        <w:pStyle w:val="Heading3"/>
      </w:pPr>
      <w:bookmarkStart w:id="1428" w:name="P7794_474265"/>
      <w:bookmarkEnd w:id="1428"/>
      <w:r>
        <w:t xml:space="preserve">120.1 Period of current income assessment </w:t>
      </w:r>
    </w:p>
    <w:p w:rsidR="004F0A74" w:rsidRDefault="004F0A74" w:rsidP="004F0A74">
      <w:r>
        <w:t xml:space="preserve">Current income assessment is a concession that allows the ABSTUDY income test to be applied to the student's parents/ guardians income in the year for which assistance is sought (instead of being applied to income earned in the previous, typical financial year). </w:t>
      </w:r>
    </w:p>
    <w:p w:rsidR="004F0A74" w:rsidRDefault="004F0A74" w:rsidP="004F0A74">
      <w:pPr>
        <w:pStyle w:val="NormalWeb"/>
      </w:pPr>
      <w:r>
        <w:t xml:space="preserve">If the drop occurs before 1 January of the year for which assistance is sought, the entitlement for the whole of the year of study will be assessed on a current income basis. </w:t>
      </w:r>
    </w:p>
    <w:p w:rsidR="004F0A74" w:rsidRDefault="004F0A74" w:rsidP="004F0A74">
      <w:pPr>
        <w:pStyle w:val="NormalWeb"/>
      </w:pPr>
      <w:r>
        <w:t>If the drop occurs after 1 January and before 1 July of the year for which assistance is sought, current income assessment will apply only in assessing the allowance payable for that part of the year of study following the date of the drop. Normal assessment will apply up to that date.</w:t>
      </w:r>
    </w:p>
    <w:p w:rsidR="004F0A74" w:rsidRDefault="004F0A74" w:rsidP="008D2153">
      <w:pPr>
        <w:pStyle w:val="NormalWeb"/>
      </w:pPr>
      <w:r>
        <w:t>There is no provision for the parental income test to be applied to any period later than the financial year accounting period ending 30 June in the year of study for a current income assessment.</w:t>
      </w:r>
    </w:p>
    <w:p w:rsidR="004F0A74" w:rsidRDefault="004F0A74" w:rsidP="004F0A74">
      <w:pPr>
        <w:pStyle w:val="Heading3"/>
      </w:pPr>
      <w:bookmarkStart w:id="1429" w:name="P7799_475227"/>
      <w:bookmarkEnd w:id="1429"/>
      <w:r>
        <w:t>120.2 Circumstances justifying Current Income Assessment</w:t>
      </w:r>
      <w:bookmarkStart w:id="1430" w:name="P7799_475282"/>
      <w:bookmarkEnd w:id="1430"/>
    </w:p>
    <w:p w:rsidR="004F0A74" w:rsidRDefault="004F0A74" w:rsidP="004F0A74">
      <w:r>
        <w:t>Current income assessment may be approved if a normal assessment is unreasonable because of circumstance where a large and long-lasting drop in income has occurred. Approval can be given to any student in this situation except:</w:t>
      </w:r>
    </w:p>
    <w:p w:rsidR="004F0A74" w:rsidRDefault="004F0A74" w:rsidP="004F0A74">
      <w:pPr>
        <w:numPr>
          <w:ilvl w:val="0"/>
          <w:numId w:val="503"/>
        </w:numPr>
        <w:spacing w:before="100" w:beforeAutospacing="1" w:after="100" w:afterAutospacing="1"/>
      </w:pPr>
      <w:r>
        <w:t xml:space="preserve">a single, independent status student, or </w:t>
      </w:r>
    </w:p>
    <w:p w:rsidR="004F0A74" w:rsidRDefault="004F0A74" w:rsidP="004F0A74">
      <w:pPr>
        <w:numPr>
          <w:ilvl w:val="0"/>
          <w:numId w:val="503"/>
        </w:numPr>
        <w:spacing w:before="100" w:beforeAutospacing="1" w:after="100" w:afterAutospacing="1"/>
      </w:pPr>
      <w:proofErr w:type="gramStart"/>
      <w:r>
        <w:t>a</w:t>
      </w:r>
      <w:proofErr w:type="gramEnd"/>
      <w:r>
        <w:t xml:space="preserve"> student who is partnered. </w:t>
      </w:r>
    </w:p>
    <w:p w:rsidR="004F0A74" w:rsidRDefault="004F0A74" w:rsidP="004F0A74">
      <w:r>
        <w:t>In most instances, when current income assessment is approved, the income test will be applied to estimated income figures, which are subject to verification.</w:t>
      </w:r>
    </w:p>
    <w:p w:rsidR="004F0A74" w:rsidRDefault="004F0A74" w:rsidP="004F0A74">
      <w:pPr>
        <w:pStyle w:val="Heading5"/>
      </w:pPr>
      <w:r>
        <w:t>120.2.1 All students</w:t>
      </w:r>
    </w:p>
    <w:p w:rsidR="004F0A74" w:rsidRDefault="004F0A74" w:rsidP="004F0A74">
      <w:r>
        <w:t xml:space="preserve">The circumstances under which assessment may be made on current income for all students are: </w:t>
      </w:r>
    </w:p>
    <w:p w:rsidR="004F0A74" w:rsidRDefault="004F0A74" w:rsidP="004F0A74">
      <w:pPr>
        <w:numPr>
          <w:ilvl w:val="0"/>
          <w:numId w:val="504"/>
        </w:numPr>
        <w:spacing w:before="100" w:beforeAutospacing="1" w:after="100" w:afterAutospacing="1"/>
      </w:pPr>
      <w:r>
        <w:t xml:space="preserve">permanent invalidity, retirement or any similar circumstance which removes or reduces the earning capacity of a student's parent, or </w:t>
      </w:r>
    </w:p>
    <w:p w:rsidR="004F0A74" w:rsidRDefault="004F0A74" w:rsidP="004F0A74">
      <w:pPr>
        <w:numPr>
          <w:ilvl w:val="0"/>
          <w:numId w:val="504"/>
        </w:numPr>
        <w:spacing w:before="100" w:beforeAutospacing="1" w:after="100" w:afterAutospacing="1"/>
      </w:pPr>
      <w:r>
        <w:t xml:space="preserve">drought, bushfire, flood, cyclone or other circumstances beyond the control of a parent and: </w:t>
      </w:r>
    </w:p>
    <w:p w:rsidR="004F0A74" w:rsidRDefault="004F0A74" w:rsidP="004F0A74">
      <w:pPr>
        <w:numPr>
          <w:ilvl w:val="0"/>
          <w:numId w:val="505"/>
        </w:numPr>
        <w:spacing w:before="100" w:beforeAutospacing="1" w:after="100" w:afterAutospacing="1"/>
      </w:pPr>
      <w:r>
        <w:t xml:space="preserve">a situation of hardship is caused to the person </w:t>
      </w:r>
    </w:p>
    <w:p w:rsidR="004F0A74" w:rsidRDefault="004F0A74" w:rsidP="004F0A74">
      <w:pPr>
        <w:numPr>
          <w:ilvl w:val="0"/>
          <w:numId w:val="505"/>
        </w:numPr>
        <w:spacing w:before="100" w:beforeAutospacing="1" w:after="100" w:afterAutospacing="1"/>
      </w:pPr>
      <w:r>
        <w:t xml:space="preserve">the income is expected to be adversely affected for a period of two years from the date of the drop, or 1 January in the year of study, whichever is the later, and </w:t>
      </w:r>
    </w:p>
    <w:p w:rsidR="004F0A74" w:rsidRDefault="004F0A74" w:rsidP="004F0A74">
      <w:pPr>
        <w:numPr>
          <w:ilvl w:val="0"/>
          <w:numId w:val="505"/>
        </w:numPr>
        <w:spacing w:before="100" w:beforeAutospacing="1" w:after="100" w:afterAutospacing="1"/>
      </w:pPr>
      <w:proofErr w:type="gramStart"/>
      <w:r>
        <w:t>it</w:t>
      </w:r>
      <w:proofErr w:type="gramEnd"/>
      <w:r>
        <w:t xml:space="preserve"> would be unreasonable to assess the student using routine financial assessment. </w:t>
      </w:r>
    </w:p>
    <w:p w:rsidR="004F0A74" w:rsidRDefault="004F0A74" w:rsidP="004F0A74">
      <w:pPr>
        <w:pStyle w:val="Heading5"/>
      </w:pPr>
      <w:r>
        <w:t xml:space="preserve">120.2.2 Additional situations for dependent students </w:t>
      </w:r>
    </w:p>
    <w:p w:rsidR="004F0A74" w:rsidRDefault="004F0A74" w:rsidP="004F0A74">
      <w:r>
        <w:t xml:space="preserve">In addition, assessment may be made on current income for dependent status students where: </w:t>
      </w:r>
    </w:p>
    <w:p w:rsidR="004F0A74" w:rsidRDefault="004F0A74" w:rsidP="004F0A74">
      <w:pPr>
        <w:numPr>
          <w:ilvl w:val="0"/>
          <w:numId w:val="506"/>
        </w:numPr>
        <w:spacing w:before="100" w:beforeAutospacing="1" w:after="100" w:afterAutospacing="1"/>
      </w:pPr>
      <w:r>
        <w:t xml:space="preserve">a parent dies </w:t>
      </w:r>
    </w:p>
    <w:p w:rsidR="004F0A74" w:rsidRDefault="004F0A74" w:rsidP="004F0A74">
      <w:pPr>
        <w:numPr>
          <w:ilvl w:val="0"/>
          <w:numId w:val="506"/>
        </w:numPr>
        <w:spacing w:before="100" w:beforeAutospacing="1" w:after="100" w:afterAutospacing="1"/>
      </w:pPr>
      <w:r>
        <w:t xml:space="preserve">the parents separate, or </w:t>
      </w:r>
    </w:p>
    <w:p w:rsidR="004F0A74" w:rsidRDefault="004F0A74" w:rsidP="004F0A74">
      <w:pPr>
        <w:numPr>
          <w:ilvl w:val="0"/>
          <w:numId w:val="506"/>
        </w:numPr>
        <w:spacing w:before="100" w:beforeAutospacing="1" w:after="100" w:afterAutospacing="1"/>
      </w:pPr>
      <w:proofErr w:type="gramStart"/>
      <w:r>
        <w:t>the</w:t>
      </w:r>
      <w:proofErr w:type="gramEnd"/>
      <w:r>
        <w:t xml:space="preserve"> student moves from one parent's care to the other parent's care and it would be unreasonable to assess the student using routine financial assessment. </w:t>
      </w:r>
    </w:p>
    <w:p w:rsidR="004F0A74" w:rsidRDefault="004F0A74" w:rsidP="004F0A74">
      <w:pPr>
        <w:pStyle w:val="Heading5"/>
      </w:pPr>
      <w:r>
        <w:rPr>
          <w:rFonts w:ascii="Arial Narrow" w:hAnsi="Arial Narrow"/>
          <w:sz w:val="22"/>
          <w:szCs w:val="22"/>
        </w:rPr>
        <w:t xml:space="preserve">120.2.2.1 Current income assessment not needed </w:t>
      </w:r>
    </w:p>
    <w:p w:rsidR="004F0A74" w:rsidRDefault="004F0A74" w:rsidP="004F0A74">
      <w:r>
        <w:t xml:space="preserve">If, in the case of a dependent student, a parent dies before 1 January in the year for which assistance is sought, or if the parents are separated at that date, there is no need for current income assessment. </w:t>
      </w:r>
    </w:p>
    <w:p w:rsidR="004F0A74" w:rsidRDefault="004F0A74" w:rsidP="008D2153">
      <w:pPr>
        <w:pStyle w:val="NormalWeb"/>
      </w:pPr>
      <w:r>
        <w:t>A normal assessment is made on the remaining parent's income. Where the parents reunite, reassessment using both parents' regular incomes is made with effect from the date of the reunion.</w:t>
      </w:r>
      <w:bookmarkStart w:id="1431" w:name="P7818_477156"/>
      <w:bookmarkEnd w:id="1431"/>
    </w:p>
    <w:p w:rsidR="004F0A74" w:rsidRDefault="004F0A74" w:rsidP="004F0A74">
      <w:pPr>
        <w:pStyle w:val="Heading3"/>
      </w:pPr>
      <w:bookmarkStart w:id="1432" w:name="P7819_477156"/>
      <w:bookmarkEnd w:id="1432"/>
      <w:r>
        <w:t>120.3 Drop in Income</w:t>
      </w:r>
      <w:bookmarkStart w:id="1433" w:name="P7819_477175"/>
      <w:bookmarkEnd w:id="1433"/>
      <w:r>
        <w:t xml:space="preserve"> </w:t>
      </w:r>
    </w:p>
    <w:p w:rsidR="004F0A74" w:rsidRDefault="004F0A74" w:rsidP="004F0A74">
      <w:r>
        <w:t xml:space="preserve">The Adjusted Family Income for the financial year ending on 30 June in the year for which assistance is sought should have a substantial drop in the normal assessment period. </w:t>
      </w:r>
    </w:p>
    <w:p w:rsidR="004F0A74" w:rsidRDefault="004F0A74" w:rsidP="004F0A74">
      <w:pPr>
        <w:pStyle w:val="Heading5"/>
      </w:pPr>
      <w:r>
        <w:t xml:space="preserve">120.3.1 Concession start date </w:t>
      </w:r>
    </w:p>
    <w:p w:rsidR="004F0A74" w:rsidRDefault="004F0A74" w:rsidP="004F0A74">
      <w:r>
        <w:t xml:space="preserve">The drop in income may occur at any time during the two years up to June in the year for which assistance is sought. The current income concession cannot be granted if income drops after that date. </w:t>
      </w:r>
    </w:p>
    <w:p w:rsidR="004F0A74" w:rsidRDefault="004F0A74" w:rsidP="004F0A74">
      <w:pPr>
        <w:pStyle w:val="NormalWeb"/>
      </w:pPr>
      <w:r>
        <w:t>In most cases the date from which income has dropped will be readily established. However, if income is affected by circumstances such as drought, an approximate date will need to be established.</w:t>
      </w:r>
    </w:p>
    <w:p w:rsidR="004F0A74" w:rsidRDefault="004F0A74" w:rsidP="004F0A74">
      <w:pPr>
        <w:pStyle w:val="NormalWeb"/>
      </w:pPr>
      <w:r>
        <w:t xml:space="preserve">If no precise date is available, the date chosen would be the first of the most relevant month. </w:t>
      </w:r>
    </w:p>
    <w:p w:rsidR="004F0A74" w:rsidRDefault="004F0A74" w:rsidP="004F0A74">
      <w:pPr>
        <w:pStyle w:val="Heading5"/>
      </w:pPr>
      <w:r>
        <w:t xml:space="preserve">120.3.2 Necessary duration of the drop in income </w:t>
      </w:r>
    </w:p>
    <w:p w:rsidR="004F0A74" w:rsidRDefault="004F0A74" w:rsidP="004F0A74">
      <w:r>
        <w:t xml:space="preserve">Normally it is expected that the duration of the drop in income should be at least two years taken from the date of drop or 1 January in the year for which assistance is sought, whichever is the later, except in those cases where a student's parents separate or a parent dies. </w:t>
      </w:r>
    </w:p>
    <w:p w:rsidR="004F0A74" w:rsidRDefault="004F0A74" w:rsidP="004F0A74">
      <w:pPr>
        <w:pStyle w:val="NormalWeb"/>
      </w:pPr>
      <w:r>
        <w:t>If a parent dies the concession applies immediately. If a student's parents separate, the concession also applies immediately. If the parents reunite, entitlement is reassessed and based on both parents' income but without retrospective effect.</w:t>
      </w:r>
    </w:p>
    <w:p w:rsidR="004F0A74" w:rsidRDefault="004F0A74" w:rsidP="004F0A74">
      <w:pPr>
        <w:pStyle w:val="Heading5"/>
      </w:pPr>
      <w:r>
        <w:t>120.3.3 Lump sum leave payments</w:t>
      </w:r>
    </w:p>
    <w:p w:rsidR="004F0A74" w:rsidRDefault="004F0A74" w:rsidP="008D2153">
      <w:r>
        <w:t xml:space="preserve">If a person retires from employment and receives a lump sum payment of leave entitlements that is to be included as income the date of income should be regarded as the end of the period of leave and not the date of cessation of actual work. </w:t>
      </w:r>
    </w:p>
    <w:p w:rsidR="004F0A74" w:rsidRDefault="004F0A74" w:rsidP="004F0A74">
      <w:pPr>
        <w:pStyle w:val="Heading3"/>
      </w:pPr>
      <w:bookmarkStart w:id="1434" w:name="P7830_478713"/>
      <w:bookmarkEnd w:id="1434"/>
      <w:r>
        <w:t xml:space="preserve">120.4 Reasons not accepted for Current Income Assessment </w:t>
      </w:r>
    </w:p>
    <w:p w:rsidR="004F0A74" w:rsidRDefault="004F0A74" w:rsidP="004F0A74">
      <w:pPr>
        <w:pStyle w:val="Heading5"/>
      </w:pPr>
      <w:r>
        <w:t xml:space="preserve">120.4.1 Seasonal falls in income </w:t>
      </w:r>
    </w:p>
    <w:p w:rsidR="004F0A74" w:rsidRDefault="004F0A74" w:rsidP="004F0A74">
      <w:r>
        <w:t xml:space="preserve">Seasonal falls such as occur where income normally fluctuates (as in the case of primary producers) are not a basis for current income assessment. </w:t>
      </w:r>
    </w:p>
    <w:p w:rsidR="004F0A74" w:rsidRDefault="004F0A74" w:rsidP="004F0A74">
      <w:pPr>
        <w:pStyle w:val="Heading5"/>
      </w:pPr>
      <w:r>
        <w:t xml:space="preserve">120.4.2 Short period of unemployment </w:t>
      </w:r>
    </w:p>
    <w:p w:rsidR="004F0A74" w:rsidRDefault="004F0A74" w:rsidP="004F0A74">
      <w:r>
        <w:t>A short period of unemployment does not warrant current income assessment. If the parent is likely to be unemployed for a long period, or if re-employed, is likely to be receiving a substantially lower income than before, such a case can be considered if the usual criteria of the size and duration of the income reduction are met.</w:t>
      </w:r>
    </w:p>
    <w:p w:rsidR="004F0A74" w:rsidRDefault="004F0A74" w:rsidP="004F0A74">
      <w:pPr>
        <w:pStyle w:val="Heading3"/>
      </w:pPr>
      <w:bookmarkStart w:id="1435" w:name="P7835_479316"/>
      <w:bookmarkEnd w:id="1435"/>
      <w:r>
        <w:t xml:space="preserve">120.5 Calculating Adjusted Income </w:t>
      </w:r>
    </w:p>
    <w:p w:rsidR="004F0A74" w:rsidRDefault="004F0A74" w:rsidP="004F0A74">
      <w:pPr>
        <w:pStyle w:val="Heading5"/>
      </w:pPr>
      <w:r>
        <w:t>120.5.1 Dependent students</w:t>
      </w:r>
    </w:p>
    <w:p w:rsidR="004F0A74" w:rsidRDefault="004F0A74" w:rsidP="004F0A74">
      <w:r>
        <w:t xml:space="preserve">To calculate the adjusted income of parents for dependent students: </w:t>
      </w:r>
    </w:p>
    <w:p w:rsidR="004F0A74" w:rsidRDefault="004F0A74" w:rsidP="004F0A74">
      <w:pPr>
        <w:numPr>
          <w:ilvl w:val="0"/>
          <w:numId w:val="507"/>
        </w:numPr>
        <w:spacing w:before="100" w:beforeAutospacing="1" w:after="100" w:afterAutospacing="1"/>
      </w:pPr>
      <w:r>
        <w:t xml:space="preserve">include the income of any person who is a parent of the student at the start of the eligibility period in the year for which assistance is sought </w:t>
      </w:r>
    </w:p>
    <w:p w:rsidR="004F0A74" w:rsidRDefault="004F0A74" w:rsidP="004F0A74">
      <w:pPr>
        <w:numPr>
          <w:ilvl w:val="0"/>
          <w:numId w:val="507"/>
        </w:numPr>
        <w:spacing w:before="100" w:beforeAutospacing="1" w:after="100" w:afterAutospacing="1"/>
      </w:pPr>
      <w:proofErr w:type="gramStart"/>
      <w:r>
        <w:t>if</w:t>
      </w:r>
      <w:proofErr w:type="gramEnd"/>
      <w:r>
        <w:t xml:space="preserve"> a person, through separation, ceases to act as the student's parent between the start of the eligibility period and 30 June in the year for which assistance is sought, the income test is not applied to her/his whole year's income. The proportion of the current income financial year during which s/he acted as parent is determined and a similar proportion of her/his annual income in that year is used in the income test, and/or </w:t>
      </w:r>
    </w:p>
    <w:p w:rsidR="004F0A74" w:rsidRDefault="004F0A74" w:rsidP="004F0A74">
      <w:pPr>
        <w:numPr>
          <w:ilvl w:val="0"/>
          <w:numId w:val="507"/>
        </w:numPr>
        <w:spacing w:before="100" w:beforeAutospacing="1" w:after="100" w:afterAutospacing="1"/>
      </w:pPr>
      <w:proofErr w:type="gramStart"/>
      <w:r>
        <w:t>allow</w:t>
      </w:r>
      <w:proofErr w:type="gramEnd"/>
      <w:r>
        <w:t xml:space="preserve"> dependent adjustment only for children who at 30 June of the year of study, i.e. the end of the current financial year, were dependent on persons who were the student's parents at the start of the eligibility period in the year of study. </w:t>
      </w:r>
    </w:p>
    <w:p w:rsidR="004F0A74" w:rsidRDefault="004F0A74" w:rsidP="004F0A74">
      <w:pPr>
        <w:pStyle w:val="Heading5"/>
      </w:pPr>
      <w:r>
        <w:t xml:space="preserve">120.5.2 Rise in income </w:t>
      </w:r>
    </w:p>
    <w:p w:rsidR="004F0A74" w:rsidRDefault="004F0A74" w:rsidP="004F0A74">
      <w:r>
        <w:t xml:space="preserve">If the income rises above the level expected in the current income financial year, the applicant is required to notify Centrelink.If the rise in income means that the current financial year's income exceeds the original estimate, all assistance must be reassessed and any overpayment is liable to recovery. </w:t>
      </w:r>
    </w:p>
    <w:p w:rsidR="004F0A74" w:rsidRDefault="004F0A74" w:rsidP="004F0A74">
      <w:pPr>
        <w:pStyle w:val="Heading5"/>
      </w:pPr>
      <w:r>
        <w:t>120.5.3 Married and independent students</w:t>
      </w:r>
    </w:p>
    <w:p w:rsidR="004F0A74" w:rsidRDefault="004F0A74" w:rsidP="004F0A74">
      <w:r>
        <w:t xml:space="preserve">There is no current income concession for partnered or single independent students. </w:t>
      </w:r>
    </w:p>
    <w:p w:rsidR="004F0A74" w:rsidRDefault="004F0A74" w:rsidP="004F0A74">
      <w:pPr>
        <w:pStyle w:val="NormalWeb"/>
        <w:jc w:val="center"/>
      </w:pPr>
      <w:r>
        <w:rPr>
          <w:noProof/>
        </w:rPr>
        <w:drawing>
          <wp:inline distT="0" distB="0" distL="0" distR="0">
            <wp:extent cx="5712460" cy="27305"/>
            <wp:effectExtent l="19050" t="0" r="2540" b="0"/>
            <wp:docPr id="2492" name="Picture 2492" descr="http://web.archive.org/web/20050510230850im_/http:/www.dest.gov.au/archive/schools/abstudy/images/transit_graphics/blubvsp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2" descr="http://web.archive.org/web/20050510230850im_/http:/www.dest.gov.au/archive/schools/abstudy/images/transit_graphics/blubvspm.gif"/>
                    <pic:cNvPicPr>
                      <a:picLocks noChangeAspect="1" noChangeArrowheads="1"/>
                    </pic:cNvPicPr>
                  </pic:nvPicPr>
                  <pic:blipFill>
                    <a:blip r:embed="rId23" cstate="print"/>
                    <a:srcRect/>
                    <a:stretch>
                      <a:fillRect/>
                    </a:stretch>
                  </pic:blipFill>
                  <pic:spPr bwMode="auto">
                    <a:xfrm>
                      <a:off x="0" y="0"/>
                      <a:ext cx="5712460" cy="27305"/>
                    </a:xfrm>
                    <a:prstGeom prst="rect">
                      <a:avLst/>
                    </a:prstGeom>
                    <a:noFill/>
                    <a:ln w="9525">
                      <a:noFill/>
                      <a:miter lim="800000"/>
                      <a:headEnd/>
                      <a:tailEnd/>
                    </a:ln>
                  </pic:spPr>
                </pic:pic>
              </a:graphicData>
            </a:graphic>
          </wp:inline>
        </w:drawing>
      </w:r>
    </w:p>
    <w:p w:rsidR="004F0A74" w:rsidRDefault="004F0A74" w:rsidP="004F0A74">
      <w:pPr>
        <w:pStyle w:val="Heading1"/>
      </w:pPr>
      <w:bookmarkStart w:id="1436" w:name="P7846_480718"/>
      <w:r>
        <w:t>Chapter 121 Increase in Current Year Income</w:t>
      </w:r>
      <w:bookmarkStart w:id="1437" w:name="P7846_480760"/>
      <w:bookmarkEnd w:id="1436"/>
      <w:bookmarkEnd w:id="1437"/>
      <w:r>
        <w:t xml:space="preserve"> </w:t>
      </w:r>
    </w:p>
    <w:p w:rsidR="004F0A74" w:rsidRDefault="004F0A74" w:rsidP="004F0A74">
      <w:r>
        <w:t xml:space="preserve">This chapter explains the impact of an income increase on ABSTUDY entitlements. </w:t>
      </w:r>
    </w:p>
    <w:p w:rsidR="004F0A74" w:rsidRDefault="004F0A74" w:rsidP="004F0A74">
      <w:r>
        <w:rPr>
          <w:rFonts w:ascii="Verdana" w:hAnsi="Verdana"/>
          <w:b/>
          <w:bCs/>
          <w:color w:val="000000"/>
          <w:szCs w:val="22"/>
        </w:rPr>
        <w:t>Chapter content</w:t>
      </w:r>
    </w:p>
    <w:p w:rsidR="004F0A74" w:rsidRDefault="004F0A74" w:rsidP="004F0A74">
      <w:r>
        <w:t xml:space="preserve">This chapter contains the following topics: </w:t>
      </w:r>
    </w:p>
    <w:p w:rsidR="004F0A74" w:rsidRDefault="004F0A74" w:rsidP="004F0A74">
      <w:pPr>
        <w:pStyle w:val="NormalWeb"/>
      </w:pPr>
      <w:r>
        <w:rPr>
          <w:noProof/>
        </w:rPr>
        <w:drawing>
          <wp:inline distT="0" distB="0" distL="0" distR="0">
            <wp:extent cx="189865" cy="144780"/>
            <wp:effectExtent l="19050" t="0" r="635" b="0"/>
            <wp:docPr id="2502" name="Picture 250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2" descr="bullet"/>
                    <pic:cNvPicPr>
                      <a:picLocks noChangeAspect="1" noChangeArrowheads="1"/>
                    </pic:cNvPicPr>
                  </pic:nvPicPr>
                  <pic:blipFill>
                    <a:blip r:embed="rId86" cstate="print"/>
                    <a:srcRect/>
                    <a:stretch>
                      <a:fillRect/>
                    </a:stretch>
                  </pic:blipFill>
                  <pic:spPr bwMode="auto">
                    <a:xfrm>
                      <a:off x="0" y="0"/>
                      <a:ext cx="189865" cy="144780"/>
                    </a:xfrm>
                    <a:prstGeom prst="rect">
                      <a:avLst/>
                    </a:prstGeom>
                    <a:noFill/>
                    <a:ln w="9525">
                      <a:noFill/>
                      <a:miter lim="800000"/>
                      <a:headEnd/>
                      <a:tailEnd/>
                    </a:ln>
                  </pic:spPr>
                </pic:pic>
              </a:graphicData>
            </a:graphic>
          </wp:inline>
        </w:drawing>
      </w:r>
    </w:p>
    <w:p w:rsidR="004F0A74" w:rsidRDefault="00BF7519" w:rsidP="008D2153">
      <w:pPr>
        <w:pStyle w:val="referencebullet-1"/>
      </w:pPr>
      <w:hyperlink r:id="rId1053" w:anchor="P7855_480977" w:history="1">
        <w:r w:rsidR="004F0A74">
          <w:rPr>
            <w:rStyle w:val="Hyperlink"/>
          </w:rPr>
          <w:t>Income increase</w:t>
        </w:r>
      </w:hyperlink>
    </w:p>
    <w:p w:rsidR="004F0A74" w:rsidRDefault="00BF7519" w:rsidP="008D2153">
      <w:pPr>
        <w:pStyle w:val="referencebullet-1"/>
      </w:pPr>
      <w:hyperlink r:id="rId1054" w:anchor="P7861_481562" w:history="1">
        <w:r w:rsidR="004F0A74">
          <w:rPr>
            <w:rStyle w:val="Hyperlink"/>
          </w:rPr>
          <w:t>Reverse current income</w:t>
        </w:r>
      </w:hyperlink>
    </w:p>
    <w:p w:rsidR="004F0A74" w:rsidRDefault="00BF7519" w:rsidP="004F0A74">
      <w:pPr>
        <w:pStyle w:val="referencebullet-1"/>
      </w:pPr>
      <w:hyperlink r:id="rId1055" w:anchor="P7865_481966" w:history="1">
        <w:r w:rsidR="004F0A74">
          <w:rPr>
            <w:rStyle w:val="Hyperlink"/>
          </w:rPr>
          <w:t>Income testing and accounting periods</w:t>
        </w:r>
      </w:hyperlink>
    </w:p>
    <w:p w:rsidR="004F0A74" w:rsidRDefault="004F0A74" w:rsidP="004F0A74">
      <w:pPr>
        <w:pStyle w:val="Heading3"/>
      </w:pPr>
      <w:bookmarkStart w:id="1438" w:name="P7855_480977"/>
      <w:bookmarkEnd w:id="1438"/>
      <w:r>
        <w:t>121.1 Income increase</w:t>
      </w:r>
    </w:p>
    <w:p w:rsidR="004F0A74" w:rsidRDefault="004F0A74" w:rsidP="004F0A74">
      <w:r>
        <w:t xml:space="preserve">Where there has been an increase in income by 25% since the previous financial year, current year income will be taken into account to reassess entitlement from 1 October to 31 December. </w:t>
      </w:r>
    </w:p>
    <w:p w:rsidR="004F0A74" w:rsidRDefault="004F0A74" w:rsidP="004F0A74">
      <w:pPr>
        <w:pStyle w:val="Heading5"/>
      </w:pPr>
      <w:r>
        <w:t>121.1.1 Income after the current financial year</w:t>
      </w:r>
    </w:p>
    <w:p w:rsidR="004F0A74" w:rsidRDefault="004F0A74" w:rsidP="004F0A74">
      <w:r>
        <w:t xml:space="preserve">There is </w:t>
      </w:r>
      <w:r>
        <w:rPr>
          <w:b/>
          <w:bCs/>
          <w:i/>
          <w:iCs/>
        </w:rPr>
        <w:t xml:space="preserve">no </w:t>
      </w:r>
      <w:r>
        <w:t>provision for the parental income test to be applied to any period later than the financial year accounting period ending 30 June in the year of study.</w:t>
      </w:r>
    </w:p>
    <w:p w:rsidR="004F0A74" w:rsidRDefault="004F0A74" w:rsidP="004F0A74">
      <w:pPr>
        <w:pStyle w:val="Heading5"/>
      </w:pPr>
      <w:r>
        <w:t>121.1.2 Basis for entitlement</w:t>
      </w:r>
    </w:p>
    <w:p w:rsidR="004F0A74" w:rsidRDefault="004F0A74" w:rsidP="008D2153">
      <w:r>
        <w:t xml:space="preserve">If the income increases, ABSTUDY entitlement is based on </w:t>
      </w:r>
      <w:r>
        <w:rPr>
          <w:b/>
          <w:bCs/>
          <w:i/>
          <w:iCs/>
        </w:rPr>
        <w:t>Adjusted</w:t>
      </w:r>
      <w:r>
        <w:rPr>
          <w:b/>
          <w:bCs/>
        </w:rPr>
        <w:t xml:space="preserve"> </w:t>
      </w:r>
      <w:r>
        <w:rPr>
          <w:b/>
          <w:bCs/>
          <w:i/>
          <w:iCs/>
        </w:rPr>
        <w:t xml:space="preserve">Family Income (AFI) </w:t>
      </w:r>
      <w:r>
        <w:t xml:space="preserve">in the financial year ending </w:t>
      </w:r>
      <w:r>
        <w:rPr>
          <w:i/>
          <w:iCs/>
        </w:rPr>
        <w:t>during</w:t>
      </w:r>
      <w:r>
        <w:rPr>
          <w:b/>
          <w:bCs/>
        </w:rPr>
        <w:t xml:space="preserve"> </w:t>
      </w:r>
      <w:r>
        <w:t xml:space="preserve">the year of study. </w:t>
      </w:r>
    </w:p>
    <w:p w:rsidR="004F0A74" w:rsidRDefault="004F0A74" w:rsidP="004F0A74">
      <w:pPr>
        <w:pStyle w:val="Heading3"/>
      </w:pPr>
      <w:bookmarkStart w:id="1439" w:name="P7861_481562"/>
      <w:bookmarkEnd w:id="1439"/>
      <w:r>
        <w:t>121.2 Reverse current income</w:t>
      </w:r>
    </w:p>
    <w:p w:rsidR="004F0A74" w:rsidRDefault="004F0A74" w:rsidP="004F0A74">
      <w:pPr>
        <w:pStyle w:val="Heading5"/>
      </w:pPr>
      <w:r>
        <w:t xml:space="preserve">121.2.1 When does reverse current income apply? </w:t>
      </w:r>
    </w:p>
    <w:p w:rsidR="004F0A74" w:rsidRDefault="004F0A74" w:rsidP="004F0A74">
      <w:r>
        <w:t xml:space="preserve">Reverse current income applies where there has been a substantial increase in parental taxable, overseas or other income. </w:t>
      </w:r>
    </w:p>
    <w:p w:rsidR="004F0A74" w:rsidRDefault="004F0A74" w:rsidP="004F0A74">
      <w:pPr>
        <w:pStyle w:val="NormalWeb"/>
      </w:pPr>
      <w:r>
        <w:t xml:space="preserve">Reverse current income applies from 1 October in the year of study when income earned in the financial year ending 30 June in the year of study has increased by 25% or more since the previous financial year. </w:t>
      </w:r>
    </w:p>
    <w:p w:rsidR="004F0A74" w:rsidRDefault="004F0A74" w:rsidP="004F0A74">
      <w:pPr>
        <w:pStyle w:val="Heading3"/>
      </w:pPr>
      <w:bookmarkStart w:id="1440" w:name="P7865_481966"/>
      <w:bookmarkEnd w:id="1440"/>
      <w:r>
        <w:t>121.3 Income testing and accounting periods</w:t>
      </w:r>
    </w:p>
    <w:p w:rsidR="004F0A74" w:rsidRDefault="004F0A74" w:rsidP="004F0A74">
      <w:r>
        <w:t xml:space="preserve">The parental income test under Section 18 of the </w:t>
      </w:r>
      <w:r>
        <w:rPr>
          <w:i/>
          <w:iCs/>
        </w:rPr>
        <w:t>Income Tax Assessment Act</w:t>
      </w:r>
      <w:r>
        <w:t xml:space="preserve">, adopts a 12 month accounting period which ends on a date other than 30 June. </w:t>
      </w:r>
    </w:p>
    <w:p w:rsidR="004F0A74" w:rsidRDefault="004F0A74" w:rsidP="004F0A74">
      <w:pPr>
        <w:pStyle w:val="NormalWeb"/>
      </w:pPr>
      <w:r>
        <w:t xml:space="preserve">This does </w:t>
      </w:r>
      <w:r>
        <w:rPr>
          <w:b/>
          <w:bCs/>
          <w:i/>
          <w:iCs/>
        </w:rPr>
        <w:t>not</w:t>
      </w:r>
      <w:r>
        <w:rPr>
          <w:b/>
          <w:bCs/>
        </w:rPr>
        <w:t xml:space="preserve"> </w:t>
      </w:r>
      <w:r>
        <w:t xml:space="preserve">alter income test period principles. In particular: </w:t>
      </w:r>
    </w:p>
    <w:p w:rsidR="004F0A74" w:rsidRDefault="004F0A74" w:rsidP="004F0A74">
      <w:pPr>
        <w:numPr>
          <w:ilvl w:val="0"/>
          <w:numId w:val="508"/>
        </w:numPr>
        <w:spacing w:before="100" w:beforeAutospacing="1" w:after="100" w:afterAutospacing="1"/>
      </w:pPr>
      <w:proofErr w:type="gramStart"/>
      <w:r>
        <w:t>the</w:t>
      </w:r>
      <w:proofErr w:type="gramEnd"/>
      <w:r>
        <w:t xml:space="preserve"> normal test period remains the 12 month accounting period ending prior to the current year of study, i.e. </w:t>
      </w:r>
      <w:r>
        <w:rPr>
          <w:b/>
          <w:bCs/>
          <w:i/>
          <w:iCs/>
        </w:rPr>
        <w:t>before</w:t>
      </w:r>
      <w:r>
        <w:rPr>
          <w:b/>
          <w:bCs/>
        </w:rPr>
        <w:t xml:space="preserve"> </w:t>
      </w:r>
      <w:r>
        <w:t xml:space="preserve">1 January. This applies whether or not the student is eligible or qualifies for ABSTUDY from that date </w:t>
      </w:r>
    </w:p>
    <w:p w:rsidR="004F0A74" w:rsidRDefault="004F0A74" w:rsidP="004F0A74">
      <w:pPr>
        <w:numPr>
          <w:ilvl w:val="0"/>
          <w:numId w:val="508"/>
        </w:numPr>
        <w:spacing w:before="100" w:beforeAutospacing="1" w:after="100" w:afterAutospacing="1"/>
      </w:pPr>
      <w:proofErr w:type="gramStart"/>
      <w:r>
        <w:t>the</w:t>
      </w:r>
      <w:proofErr w:type="gramEnd"/>
      <w:r>
        <w:t xml:space="preserve"> current income test period remains the twelve months accounting period ended </w:t>
      </w:r>
      <w:r>
        <w:rPr>
          <w:b/>
          <w:bCs/>
          <w:i/>
          <w:iCs/>
        </w:rPr>
        <w:t>during</w:t>
      </w:r>
      <w:r>
        <w:rPr>
          <w:b/>
          <w:bCs/>
        </w:rPr>
        <w:t xml:space="preserve"> </w:t>
      </w:r>
      <w:r>
        <w:t xml:space="preserve">the current year of study, 1 January - 31 December. This applies whether or not the student is eligible or qualifies for ABSTUDY for the whole or part of the year, and </w:t>
      </w:r>
    </w:p>
    <w:p w:rsidR="004F0A74" w:rsidRDefault="004F0A74" w:rsidP="004F0A74">
      <w:pPr>
        <w:numPr>
          <w:ilvl w:val="0"/>
          <w:numId w:val="508"/>
        </w:numPr>
        <w:spacing w:before="100" w:beforeAutospacing="1" w:after="100" w:afterAutospacing="1"/>
      </w:pPr>
      <w:proofErr w:type="gramStart"/>
      <w:r>
        <w:t>there</w:t>
      </w:r>
      <w:proofErr w:type="gramEnd"/>
      <w:r>
        <w:t xml:space="preserve"> is no provision to take into account a twelve month accounting period which finishes after the current year of study, that is after 31 December . This applies whether or not the student is eligible or qualifies for ABSTUDY until the end of the year. </w:t>
      </w:r>
    </w:p>
    <w:p w:rsidR="004F0A74" w:rsidRDefault="004F0A74" w:rsidP="006B57EE">
      <w:pPr>
        <w:pStyle w:val="NormalWeb"/>
      </w:pPr>
    </w:p>
    <w:p w:rsidR="004F0A74" w:rsidRDefault="004F0A74" w:rsidP="004F0A74">
      <w:pPr>
        <w:pStyle w:val="Heading1"/>
      </w:pPr>
      <w:bookmarkStart w:id="1441" w:name="P7872_482966"/>
      <w:r>
        <w:t>Chapter 122 Special Assessment</w:t>
      </w:r>
      <w:bookmarkStart w:id="1442" w:name="P7872_482995"/>
      <w:bookmarkEnd w:id="1441"/>
      <w:bookmarkEnd w:id="1442"/>
    </w:p>
    <w:p w:rsidR="004F0A74" w:rsidRDefault="004F0A74" w:rsidP="004F0A74">
      <w:r>
        <w:t xml:space="preserve">This chapter explains the basis and application of special assessments. </w:t>
      </w:r>
      <w:r>
        <w:br/>
        <w:t> </w:t>
      </w:r>
    </w:p>
    <w:p w:rsidR="004F0A74" w:rsidRDefault="004F0A74" w:rsidP="004F0A74">
      <w:r>
        <w:rPr>
          <w:rFonts w:ascii="Verdana" w:hAnsi="Verdana"/>
          <w:b/>
          <w:bCs/>
          <w:color w:val="000000"/>
          <w:szCs w:val="22"/>
        </w:rPr>
        <w:t>Chapter content</w:t>
      </w:r>
    </w:p>
    <w:p w:rsidR="004F0A74" w:rsidRDefault="004F0A74" w:rsidP="008D2153">
      <w:r>
        <w:br/>
        <w:t xml:space="preserve">This chapter contains the following topics: </w:t>
      </w:r>
    </w:p>
    <w:p w:rsidR="004F0A74" w:rsidRDefault="00BF7519" w:rsidP="004F0A74">
      <w:pPr>
        <w:pStyle w:val="referencebullet-1"/>
      </w:pPr>
      <w:hyperlink r:id="rId1056" w:anchor="P7882_483256" w:history="1">
        <w:r w:rsidR="004F0A74">
          <w:rPr>
            <w:rStyle w:val="Hyperlink"/>
          </w:rPr>
          <w:t>Effect of special assessment</w:t>
        </w:r>
      </w:hyperlink>
    </w:p>
    <w:p w:rsidR="004F0A74" w:rsidRDefault="00BF7519" w:rsidP="008D2153">
      <w:pPr>
        <w:pStyle w:val="referencebullet-1"/>
      </w:pPr>
      <w:hyperlink r:id="rId1057" w:anchor="P7884_483514" w:history="1">
        <w:r w:rsidR="004F0A74">
          <w:rPr>
            <w:rStyle w:val="Hyperlink"/>
          </w:rPr>
          <w:t>Period of special assessment</w:t>
        </w:r>
      </w:hyperlink>
    </w:p>
    <w:p w:rsidR="004F0A74" w:rsidRDefault="00BF7519" w:rsidP="008D2153">
      <w:pPr>
        <w:pStyle w:val="referencebullet-1"/>
      </w:pPr>
      <w:hyperlink r:id="rId1058" w:anchor="P7886_483732" w:history="1">
        <w:r w:rsidR="004F0A74">
          <w:rPr>
            <w:rStyle w:val="Hyperlink"/>
          </w:rPr>
          <w:t>Basis for special assessment</w:t>
        </w:r>
      </w:hyperlink>
    </w:p>
    <w:p w:rsidR="004F0A74" w:rsidRDefault="00BF7519" w:rsidP="004F0A74">
      <w:pPr>
        <w:pStyle w:val="referencebullet-1"/>
      </w:pPr>
      <w:hyperlink r:id="rId1059" w:anchor="P7930_488709" w:history="1">
        <w:r w:rsidR="004F0A74">
          <w:rPr>
            <w:rStyle w:val="Hyperlink"/>
          </w:rPr>
          <w:t>Cessation of payment, pension or allowance</w:t>
        </w:r>
      </w:hyperlink>
    </w:p>
    <w:p w:rsidR="004F0A74" w:rsidRDefault="004F0A74" w:rsidP="004F0A74">
      <w:pPr>
        <w:pStyle w:val="Heading3"/>
      </w:pPr>
      <w:bookmarkStart w:id="1443" w:name="P7882_483256"/>
      <w:bookmarkEnd w:id="1443"/>
      <w:r>
        <w:t xml:space="preserve">122.1 Effect of special assessment </w:t>
      </w:r>
    </w:p>
    <w:p w:rsidR="004F0A74" w:rsidRDefault="004F0A74" w:rsidP="008D2153">
      <w:r>
        <w:t xml:space="preserve">Special assessment applies to the parental income test. This means that subject to the student income test, the student is entitled to the maximum relevant rate of Living Allowance during the period of special assessment. </w:t>
      </w:r>
    </w:p>
    <w:p w:rsidR="004F0A74" w:rsidRDefault="004F0A74" w:rsidP="004F0A74">
      <w:pPr>
        <w:pStyle w:val="Heading3"/>
      </w:pPr>
      <w:bookmarkStart w:id="1444" w:name="P7884_483514"/>
      <w:bookmarkEnd w:id="1444"/>
      <w:r>
        <w:t>122.2 Period of special assessment</w:t>
      </w:r>
    </w:p>
    <w:p w:rsidR="004F0A74" w:rsidRDefault="004F0A74" w:rsidP="004F0A74">
      <w:r>
        <w:t>Special assessment applies for the period that the parents/partner receives a pension, benefit, allowance or payment recognised for special assessment purposes during the year of study.</w:t>
      </w:r>
    </w:p>
    <w:p w:rsidR="004F0A74" w:rsidRDefault="004F0A74" w:rsidP="004F0A74">
      <w:pPr>
        <w:pStyle w:val="Heading3"/>
      </w:pPr>
      <w:bookmarkStart w:id="1445" w:name="P7886_483732"/>
      <w:bookmarkEnd w:id="1445"/>
      <w:r>
        <w:t xml:space="preserve">122.3 Basis for special assessment </w:t>
      </w:r>
    </w:p>
    <w:p w:rsidR="004F0A74" w:rsidRDefault="004F0A74" w:rsidP="004F0A74">
      <w:pPr>
        <w:pStyle w:val="Heading5"/>
      </w:pPr>
      <w:r>
        <w:t>122.3.1 Pensions and allowances</w:t>
      </w:r>
    </w:p>
    <w:p w:rsidR="004F0A74" w:rsidRDefault="004F0A74" w:rsidP="004F0A74">
      <w:r>
        <w:t xml:space="preserve">To be eligible for a special assessment at least one of the student's parents must be in receipt of one of the following payments: </w:t>
      </w:r>
    </w:p>
    <w:p w:rsidR="004F0A74" w:rsidRDefault="004F0A74" w:rsidP="004F0A74">
      <w:pPr>
        <w:numPr>
          <w:ilvl w:val="0"/>
          <w:numId w:val="509"/>
        </w:numPr>
        <w:spacing w:before="100" w:beforeAutospacing="1" w:after="100" w:afterAutospacing="1"/>
      </w:pPr>
      <w:r>
        <w:t xml:space="preserve">a social security pension or income support payment, or a similar provision from the DVA (excluding DVA disability pension) </w:t>
      </w:r>
    </w:p>
    <w:p w:rsidR="004F0A74" w:rsidRDefault="004F0A74" w:rsidP="004F0A74">
      <w:pPr>
        <w:numPr>
          <w:ilvl w:val="0"/>
          <w:numId w:val="509"/>
        </w:numPr>
        <w:spacing w:before="100" w:beforeAutospacing="1" w:after="100" w:afterAutospacing="1"/>
      </w:pPr>
      <w:r>
        <w:t xml:space="preserve">ABSTUDY Living Allowance </w:t>
      </w:r>
    </w:p>
    <w:p w:rsidR="004F0A74" w:rsidRDefault="004F0A74" w:rsidP="004F0A74">
      <w:pPr>
        <w:numPr>
          <w:ilvl w:val="0"/>
          <w:numId w:val="509"/>
        </w:numPr>
        <w:spacing w:before="100" w:beforeAutospacing="1" w:after="100" w:afterAutospacing="1"/>
      </w:pPr>
      <w:r>
        <w:t xml:space="preserve">assistance under Farm Household Assistance administered by the Department of Primary Industries and Energy </w:t>
      </w:r>
    </w:p>
    <w:p w:rsidR="004F0A74" w:rsidRDefault="004F0A74" w:rsidP="004F0A74">
      <w:pPr>
        <w:numPr>
          <w:ilvl w:val="0"/>
          <w:numId w:val="509"/>
        </w:numPr>
        <w:spacing w:before="100" w:beforeAutospacing="1" w:after="100" w:afterAutospacing="1"/>
      </w:pPr>
      <w:r>
        <w:t xml:space="preserve">Exceptional Circumstances Relief Payment (ECRP) </w:t>
      </w:r>
    </w:p>
    <w:p w:rsidR="004F0A74" w:rsidRDefault="004F0A74" w:rsidP="004F0A74">
      <w:pPr>
        <w:numPr>
          <w:ilvl w:val="0"/>
          <w:numId w:val="509"/>
        </w:numPr>
        <w:spacing w:before="100" w:beforeAutospacing="1" w:after="100" w:afterAutospacing="1"/>
      </w:pPr>
      <w:r>
        <w:t xml:space="preserve">Farm Help Income Support </w:t>
      </w:r>
    </w:p>
    <w:p w:rsidR="004F0A74" w:rsidRDefault="004F0A74" w:rsidP="004F0A74">
      <w:pPr>
        <w:numPr>
          <w:ilvl w:val="0"/>
          <w:numId w:val="509"/>
        </w:numPr>
        <w:spacing w:before="100" w:beforeAutospacing="1" w:after="100" w:afterAutospacing="1"/>
      </w:pPr>
      <w:r>
        <w:t xml:space="preserve">assistance under the New Enterprise Incentive Scheme (NEIS), or </w:t>
      </w:r>
    </w:p>
    <w:p w:rsidR="004F0A74" w:rsidRDefault="004F0A74" w:rsidP="004F0A74">
      <w:pPr>
        <w:numPr>
          <w:ilvl w:val="0"/>
          <w:numId w:val="509"/>
        </w:numPr>
        <w:spacing w:before="100" w:beforeAutospacing="1" w:after="100" w:afterAutospacing="1"/>
      </w:pPr>
      <w:proofErr w:type="gramStart"/>
      <w:r>
        <w:t>a</w:t>
      </w:r>
      <w:proofErr w:type="gramEnd"/>
      <w:r>
        <w:t xml:space="preserve"> Textiles, Clothing and Footwear special allowance. </w:t>
      </w:r>
    </w:p>
    <w:p w:rsidR="004F0A74" w:rsidRDefault="004F0A74" w:rsidP="004F0A74">
      <w:pPr>
        <w:pStyle w:val="NormalWeb"/>
      </w:pPr>
      <w:r>
        <w:rPr>
          <w:b/>
          <w:bCs/>
          <w:i/>
          <w:iCs/>
          <w:noProof/>
        </w:rPr>
        <w:drawing>
          <wp:inline distT="0" distB="0" distL="0" distR="0">
            <wp:extent cx="262255" cy="199390"/>
            <wp:effectExtent l="19050" t="0" r="4445" b="0"/>
            <wp:docPr id="2515" name="Picture 251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5" descr="Note"/>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rPr>
        <w:t>Note:</w:t>
      </w:r>
      <w:r>
        <w:t xml:space="preserve"> Special Assessment cannot be applied solely on the basis of a parent receiving Family Tax Benefit.</w:t>
      </w:r>
    </w:p>
    <w:p w:rsidR="004F0A74" w:rsidRDefault="004F0A74" w:rsidP="004F0A74">
      <w:r>
        <w:t xml:space="preserve">If a student's parent receives ABSTUDY living allowance or Youth Allowance/Austudy payment, the parental income test is waived. </w:t>
      </w:r>
    </w:p>
    <w:p w:rsidR="004F0A74" w:rsidRDefault="004F0A74" w:rsidP="004F0A74">
      <w:pPr>
        <w:pStyle w:val="Heading5"/>
      </w:pPr>
      <w:r>
        <w:t xml:space="preserve">122.3.2 Low Income Health Care Card </w:t>
      </w:r>
    </w:p>
    <w:p w:rsidR="004F0A74" w:rsidRDefault="004F0A74" w:rsidP="004F0A74">
      <w:r>
        <w:t xml:space="preserve">A special assessment applies when one or both of the student's parents holds a valid Health Care Card for any reason except where a parent only holds a Health Care Card in respect to a child for whom a Carer’s Allowance is received. </w:t>
      </w:r>
    </w:p>
    <w:p w:rsidR="004F0A74" w:rsidRDefault="004F0A74" w:rsidP="004F0A74">
      <w:pPr>
        <w:pStyle w:val="NormalWeb"/>
      </w:pPr>
      <w:r>
        <w:rPr>
          <w:b/>
          <w:bCs/>
          <w:i/>
          <w:iCs/>
          <w:noProof/>
        </w:rPr>
        <w:drawing>
          <wp:inline distT="0" distB="0" distL="0" distR="0">
            <wp:extent cx="262255" cy="199390"/>
            <wp:effectExtent l="19050" t="0" r="4445" b="0"/>
            <wp:docPr id="2516" name="Picture 251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6" descr="Note"/>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rPr>
        <w:t>Note:</w:t>
      </w:r>
      <w:r>
        <w:t xml:space="preserve"> Reference to Health Care Card includes Low Income Cards. </w:t>
      </w:r>
    </w:p>
    <w:p w:rsidR="004F0A74" w:rsidRDefault="004F0A74" w:rsidP="004F0A74">
      <w:pPr>
        <w:pStyle w:val="NormalWeb"/>
      </w:pPr>
      <w:r>
        <w:t xml:space="preserve">A parent who has a Pensioner Concession Card is not entitled to the special concession unless s/he is currently receiving an eligible social security pension or allowance. </w:t>
      </w:r>
    </w:p>
    <w:p w:rsidR="004F0A74" w:rsidRDefault="004F0A74" w:rsidP="004F0A74">
      <w:pPr>
        <w:pStyle w:val="NormalWeb"/>
      </w:pPr>
      <w:r>
        <w:t xml:space="preserve">Special assessment does not apply to holders of the Commonwealth Senior Health Card (CSHC). </w:t>
      </w:r>
    </w:p>
    <w:p w:rsidR="004F0A74" w:rsidRDefault="004F0A74" w:rsidP="004F0A74">
      <w:pPr>
        <w:pStyle w:val="Heading5"/>
      </w:pPr>
      <w:r>
        <w:t xml:space="preserve">122.3.3 CDEP </w:t>
      </w:r>
    </w:p>
    <w:p w:rsidR="004F0A74" w:rsidRDefault="004F0A74" w:rsidP="004F0A74">
      <w:r>
        <w:t xml:space="preserve">A special assessment applies where either parent on whom a student is dependent is receiving a CDEP Scheme wage as a </w:t>
      </w:r>
      <w:proofErr w:type="gramStart"/>
      <w:r>
        <w:t>participant, that</w:t>
      </w:r>
      <w:proofErr w:type="gramEnd"/>
      <w:r>
        <w:t xml:space="preserve"> is the CDEP wage is not paid to administer a CDEP project which is an Aboriginal and Torres Strait Islander Commission (ATSIC) programme. </w:t>
      </w:r>
    </w:p>
    <w:p w:rsidR="004F0A74" w:rsidRDefault="004F0A74" w:rsidP="004F0A74">
      <w:pPr>
        <w:pStyle w:val="NormalWeb"/>
      </w:pPr>
      <w:r>
        <w:t xml:space="preserve">Special assessment no longer applies to the partner of a student or to a parent/guardian who is a CDEP administrator, but a continuing student may be eligible for maintained entitlements (see below). </w:t>
      </w:r>
    </w:p>
    <w:p w:rsidR="004F0A74" w:rsidRDefault="004F0A74" w:rsidP="004F0A74">
      <w:pPr>
        <w:pStyle w:val="Heading5"/>
      </w:pPr>
      <w:r>
        <w:rPr>
          <w:rFonts w:ascii="Arial Narrow" w:hAnsi="Arial Narrow"/>
          <w:sz w:val="22"/>
          <w:szCs w:val="22"/>
        </w:rPr>
        <w:t>122.3.3.1 Maintained Entitlement</w:t>
      </w:r>
      <w:r>
        <w:t xml:space="preserve"> </w:t>
      </w:r>
    </w:p>
    <w:p w:rsidR="004F0A74" w:rsidRDefault="004F0A74" w:rsidP="004F0A74">
      <w:r>
        <w:t xml:space="preserve">Students who were receiving ABSTUDY Living Allowance immediately prior to the policy change but who will lose this entitlement because of the change to special assessment </w:t>
      </w:r>
      <w:proofErr w:type="gramStart"/>
      <w:r>
        <w:t>eligibility,</w:t>
      </w:r>
      <w:proofErr w:type="gramEnd"/>
      <w:r>
        <w:t xml:space="preserve"> will continue to receive Living Allowance until the end of their current course of study if their partner or parent/guardian remains on CDEP. </w:t>
      </w:r>
    </w:p>
    <w:p w:rsidR="004F0A74" w:rsidRDefault="004F0A74" w:rsidP="004F0A74">
      <w:pPr>
        <w:pStyle w:val="NormalWeb"/>
      </w:pPr>
      <w:r>
        <w:t xml:space="preserve">For the entitlement to be maintained: </w:t>
      </w:r>
    </w:p>
    <w:p w:rsidR="004F0A74" w:rsidRDefault="004F0A74" w:rsidP="004F0A74">
      <w:pPr>
        <w:numPr>
          <w:ilvl w:val="0"/>
          <w:numId w:val="510"/>
        </w:numPr>
        <w:spacing w:before="100" w:beforeAutospacing="1" w:after="100" w:afterAutospacing="1"/>
      </w:pPr>
      <w:r>
        <w:t xml:space="preserve">the student's partner must have been receiving a CDEP wage continuously since 1 July 1995, </w:t>
      </w:r>
      <w:r>
        <w:rPr>
          <w:b/>
          <w:bCs/>
        </w:rPr>
        <w:t xml:space="preserve">or </w:t>
      </w:r>
    </w:p>
    <w:p w:rsidR="004F0A74" w:rsidRDefault="004F0A74" w:rsidP="004F0A74">
      <w:pPr>
        <w:numPr>
          <w:ilvl w:val="0"/>
          <w:numId w:val="510"/>
        </w:numPr>
        <w:spacing w:before="100" w:beforeAutospacing="1" w:after="100" w:afterAutospacing="1"/>
      </w:pPr>
      <w:proofErr w:type="gramStart"/>
      <w:r>
        <w:t>in</w:t>
      </w:r>
      <w:proofErr w:type="gramEnd"/>
      <w:r>
        <w:t xml:space="preserve"> the case of CDEP administrators, the student's parent/guardian must continue to receive a CDEP wage for which eligibility commenced prior to 1 January 1997. </w:t>
      </w:r>
    </w:p>
    <w:p w:rsidR="004F0A74" w:rsidRDefault="004F0A74" w:rsidP="004F0A74">
      <w:pPr>
        <w:pStyle w:val="Heading5"/>
      </w:pPr>
      <w:r>
        <w:t xml:space="preserve">122.3.4 Exceptional Circumstances Relief Payment (ECRP) </w:t>
      </w:r>
    </w:p>
    <w:p w:rsidR="004F0A74" w:rsidRDefault="004F0A74" w:rsidP="004F0A74">
      <w:r>
        <w:t xml:space="preserve">Students from families receiving ECRP can apply for ABSTUDY under special assessment provisions. The usual parental or partner (as applicable) income test is waived. </w:t>
      </w:r>
    </w:p>
    <w:p w:rsidR="004F0A74" w:rsidRDefault="004F0A74" w:rsidP="004F0A74">
      <w:pPr>
        <w:pStyle w:val="NormalWeb"/>
      </w:pPr>
      <w:r>
        <w:t xml:space="preserve">While special assessment applies, the student can receive the maximum appropriate rate of Living Allowance subject to the student meeting the usual scheme requirements (including the student income test). </w:t>
      </w:r>
    </w:p>
    <w:p w:rsidR="004F0A74" w:rsidRDefault="004F0A74" w:rsidP="004F0A74">
      <w:pPr>
        <w:pStyle w:val="NormalWeb"/>
      </w:pPr>
      <w:r>
        <w:t xml:space="preserve">Applicants for special assessment on the basis of receiving ECRP need to: </w:t>
      </w:r>
    </w:p>
    <w:p w:rsidR="004F0A74" w:rsidRDefault="004F0A74" w:rsidP="004F0A74">
      <w:pPr>
        <w:numPr>
          <w:ilvl w:val="0"/>
          <w:numId w:val="511"/>
        </w:numPr>
        <w:spacing w:before="100" w:beforeAutospacing="1" w:after="100" w:afterAutospacing="1"/>
      </w:pPr>
      <w:r>
        <w:t xml:space="preserve">have the student complete and lodge an ABSTUDY claim, and </w:t>
      </w:r>
    </w:p>
    <w:p w:rsidR="004F0A74" w:rsidRDefault="004F0A74" w:rsidP="004F0A74">
      <w:pPr>
        <w:numPr>
          <w:ilvl w:val="0"/>
          <w:numId w:val="511"/>
        </w:numPr>
        <w:spacing w:before="100" w:beforeAutospacing="1" w:after="100" w:afterAutospacing="1"/>
      </w:pPr>
      <w:proofErr w:type="gramStart"/>
      <w:r>
        <w:t>provide</w:t>
      </w:r>
      <w:proofErr w:type="gramEnd"/>
      <w:r>
        <w:t xml:space="preserve"> a statement confirming their eligibility for ECRP. </w:t>
      </w:r>
    </w:p>
    <w:p w:rsidR="004F0A74" w:rsidRDefault="004F0A74" w:rsidP="004F0A74">
      <w:r>
        <w:rPr>
          <w:i/>
          <w:iCs/>
          <w:noProof/>
          <w:lang w:eastAsia="en-AU"/>
        </w:rPr>
        <w:drawing>
          <wp:inline distT="0" distB="0" distL="0" distR="0">
            <wp:extent cx="226060" cy="199390"/>
            <wp:effectExtent l="19050" t="0" r="2540" b="0"/>
            <wp:docPr id="2517" name="Picture 2517" descr="cross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7" descr="cross mark"/>
                    <pic:cNvPicPr>
                      <a:picLocks noChangeAspect="1" noChangeArrowheads="1"/>
                    </pic:cNvPicPr>
                  </pic:nvPicPr>
                  <pic:blipFill>
                    <a:blip r:embed="rId158" cstate="print"/>
                    <a:srcRect/>
                    <a:stretch>
                      <a:fillRect/>
                    </a:stretch>
                  </pic:blipFill>
                  <pic:spPr bwMode="auto">
                    <a:xfrm>
                      <a:off x="0" y="0"/>
                      <a:ext cx="226060" cy="199390"/>
                    </a:xfrm>
                    <a:prstGeom prst="rect">
                      <a:avLst/>
                    </a:prstGeom>
                    <a:noFill/>
                    <a:ln w="9525">
                      <a:noFill/>
                      <a:miter lim="800000"/>
                      <a:headEnd/>
                      <a:tailEnd/>
                    </a:ln>
                  </pic:spPr>
                </pic:pic>
              </a:graphicData>
            </a:graphic>
          </wp:inline>
        </w:drawing>
      </w:r>
      <w:r>
        <w:rPr>
          <w:i/>
          <w:iCs/>
        </w:rPr>
        <w:t xml:space="preserve">Students are ineligible for ABSTUDY where they themselves receive ECRP. </w:t>
      </w:r>
    </w:p>
    <w:p w:rsidR="004F0A74" w:rsidRDefault="004F0A74" w:rsidP="004F0A74">
      <w:pPr>
        <w:pStyle w:val="Heading5"/>
      </w:pPr>
      <w:r>
        <w:t xml:space="preserve">122.3.5 Farm Help Income Support (FHIS) </w:t>
      </w:r>
    </w:p>
    <w:p w:rsidR="004F0A74" w:rsidRDefault="004F0A74" w:rsidP="004F0A74">
      <w:r>
        <w:t xml:space="preserve">The two key elements of the Farm Help Income Support (FHIS) are the payment of income support (similar to Newstart, but without the activity test) and access to re-establishment grants by eligible farming families. </w:t>
      </w:r>
    </w:p>
    <w:p w:rsidR="004F0A74" w:rsidRDefault="004F0A74" w:rsidP="004F0A74">
      <w:pPr>
        <w:pStyle w:val="Heading5"/>
      </w:pPr>
      <w:r>
        <w:rPr>
          <w:rFonts w:ascii="Arial Narrow" w:hAnsi="Arial Narrow"/>
          <w:sz w:val="22"/>
          <w:szCs w:val="22"/>
        </w:rPr>
        <w:t xml:space="preserve">122.3.5.1 Income support component </w:t>
      </w:r>
    </w:p>
    <w:p w:rsidR="004F0A74" w:rsidRDefault="004F0A74" w:rsidP="004F0A74">
      <w:r>
        <w:t xml:space="preserve">Families applying for and receiving the income support payment under FHIS will, for scheme purposes, be treated the same way as families receiving Newstart and the like. Hence `special assessment' provisions apply, but only for the actual period of receipt of FHIS income support. </w:t>
      </w:r>
    </w:p>
    <w:p w:rsidR="004F0A74" w:rsidRDefault="004F0A74" w:rsidP="004F0A74">
      <w:pPr>
        <w:pStyle w:val="NormalWeb"/>
      </w:pPr>
      <w:r>
        <w:t xml:space="preserve">Students are ineligible for ABSTUDY where they themselves receive the income support component under FHIS. </w:t>
      </w:r>
    </w:p>
    <w:p w:rsidR="004F0A74" w:rsidRDefault="004F0A74" w:rsidP="004F0A74">
      <w:pPr>
        <w:pStyle w:val="Heading5"/>
      </w:pPr>
      <w:r>
        <w:rPr>
          <w:rFonts w:ascii="Arial Narrow" w:hAnsi="Arial Narrow"/>
          <w:sz w:val="22"/>
          <w:szCs w:val="22"/>
        </w:rPr>
        <w:t>122.3.5.2 Re-establishment grant</w:t>
      </w:r>
      <w:r>
        <w:rPr>
          <w:rFonts w:ascii="Arial Narrow" w:hAnsi="Arial Narrow"/>
          <w:i/>
          <w:iCs/>
          <w:color w:val="0000A0"/>
          <w:sz w:val="22"/>
          <w:szCs w:val="22"/>
        </w:rPr>
        <w:t xml:space="preserve"> </w:t>
      </w:r>
    </w:p>
    <w:p w:rsidR="004F0A74" w:rsidRDefault="004F0A74" w:rsidP="008D2153">
      <w:r>
        <w:t xml:space="preserve">Grants of up to $45,000 are available to eligible families who choose to leave farming. Grants are paid when the family farm is sold. However, a family's receipt of a re-establishment grant does not by itself provide any concessional treatment under the ABSTUDY income tests. </w:t>
      </w:r>
    </w:p>
    <w:p w:rsidR="004F0A74" w:rsidRDefault="004F0A74" w:rsidP="004F0A74">
      <w:pPr>
        <w:pStyle w:val="Heading3"/>
      </w:pPr>
      <w:bookmarkStart w:id="1446" w:name="P7930_488709"/>
      <w:bookmarkEnd w:id="1446"/>
      <w:r>
        <w:t>122.4 Cessation of payment, pension or allowance</w:t>
      </w:r>
    </w:p>
    <w:p w:rsidR="004F0A74" w:rsidRDefault="004F0A74" w:rsidP="004F0A74">
      <w:pPr>
        <w:pStyle w:val="Heading5"/>
      </w:pPr>
      <w:r>
        <w:t xml:space="preserve">122.4.1 Exceptional Circumstances Relief Payment ceases </w:t>
      </w:r>
    </w:p>
    <w:p w:rsidR="004F0A74" w:rsidRDefault="004F0A74" w:rsidP="004F0A74">
      <w:r>
        <w:t xml:space="preserve">Where special assessment has been applied due to the family being in receipt of ECRP, this assessment is to continue to the end of the calendar year in which the `exceptional circumstance recovery period' ends, even though ECRP is not paid past the recovery period, providing the student does not become ineligible for another reason, (eg change in income or study status). </w:t>
      </w:r>
    </w:p>
    <w:p w:rsidR="004F0A74" w:rsidRDefault="004F0A74" w:rsidP="004F0A74">
      <w:pPr>
        <w:pStyle w:val="NormalWeb"/>
      </w:pPr>
      <w:r>
        <w:t xml:space="preserve">If payment of ECRP ceases before the end of the exceptional circumstance recovery period because the family ceases to be eligible then the usual income test applies. </w:t>
      </w:r>
    </w:p>
    <w:p w:rsidR="004F0A74" w:rsidRDefault="004F0A74" w:rsidP="004F0A74">
      <w:pPr>
        <w:pStyle w:val="Heading5"/>
      </w:pPr>
      <w:r>
        <w:t>122.4.2 Pension or allowance ceases</w:t>
      </w:r>
    </w:p>
    <w:p w:rsidR="004F0A74" w:rsidRDefault="004F0A74" w:rsidP="004F0A74">
      <w:r>
        <w:t xml:space="preserve">Where the pension, benefit, allowance or payment ceases for the parent during the period of ABSTUDY eligibility, the entitlement must be reassessed. The reassessment applies from the date the period of assistance ceases and does not affect the entitlement for the period while the pension, benefit, allowance or payment was received. </w:t>
      </w:r>
    </w:p>
    <w:p w:rsidR="004F0A74" w:rsidRDefault="004F0A74" w:rsidP="006B57EE">
      <w:pPr>
        <w:pStyle w:val="NormalWeb"/>
      </w:pPr>
    </w:p>
    <w:p w:rsidR="004F0A74" w:rsidRDefault="004F0A74">
      <w:pPr>
        <w:rPr>
          <w:rFonts w:ascii="Times New Roman" w:hAnsi="Times New Roman"/>
          <w:sz w:val="24"/>
          <w:szCs w:val="24"/>
          <w:lang w:eastAsia="en-AU"/>
        </w:rPr>
      </w:pPr>
      <w:r>
        <w:br w:type="page"/>
      </w:r>
    </w:p>
    <w:p w:rsidR="004F0A74" w:rsidRDefault="004F0A74" w:rsidP="004F0A74">
      <w:pPr>
        <w:pStyle w:val="Heading2"/>
      </w:pPr>
      <w:bookmarkStart w:id="1447" w:name="P7953_489969"/>
      <w:bookmarkEnd w:id="1447"/>
      <w:r>
        <w:t>Part VIII B</w:t>
      </w:r>
    </w:p>
    <w:p w:rsidR="004F0A74" w:rsidRDefault="004F0A74" w:rsidP="004F0A74">
      <w:pPr>
        <w:pStyle w:val="Heading3"/>
      </w:pPr>
      <w:bookmarkStart w:id="1448" w:name="P7955_489980"/>
      <w:bookmarkEnd w:id="1448"/>
      <w:r>
        <w:t>Assets Tests</w:t>
      </w:r>
    </w:p>
    <w:p w:rsidR="004F0A74" w:rsidRDefault="004F0A74" w:rsidP="004F0A74">
      <w:pPr>
        <w:pStyle w:val="Heading5"/>
      </w:pPr>
      <w:r>
        <w:t>Part 8B Content</w:t>
      </w:r>
    </w:p>
    <w:p w:rsidR="004F0A74" w:rsidRDefault="004F0A74" w:rsidP="004F0A74">
      <w:r>
        <w:t xml:space="preserve">This part contains the following chapters: </w:t>
      </w:r>
    </w:p>
    <w:p w:rsidR="004F0A74" w:rsidRDefault="004F0A74" w:rsidP="004F0A74">
      <w:pPr>
        <w:pStyle w:val="NormalWeb"/>
      </w:pPr>
    </w:p>
    <w:p w:rsidR="004F0A74" w:rsidRDefault="00BF7519" w:rsidP="004F0A74">
      <w:pPr>
        <w:pStyle w:val="referencebullet-1"/>
      </w:pPr>
      <w:hyperlink r:id="rId1060" w:anchor="P7965_490064" w:history="1">
        <w:r w:rsidR="004F0A74">
          <w:rPr>
            <w:rStyle w:val="Hyperlink"/>
          </w:rPr>
          <w:t>Assets Testing</w:t>
        </w:r>
      </w:hyperlink>
    </w:p>
    <w:p w:rsidR="004F0A74" w:rsidRDefault="004F0A74" w:rsidP="004F0A74">
      <w:pPr>
        <w:pStyle w:val="Heading1"/>
      </w:pPr>
      <w:bookmarkStart w:id="1449" w:name="P7965_490064"/>
      <w:r>
        <w:t>Chapter 123 Assets Testing</w:t>
      </w:r>
      <w:bookmarkStart w:id="1450" w:name="P7965_490089"/>
      <w:bookmarkEnd w:id="1449"/>
      <w:bookmarkEnd w:id="1450"/>
    </w:p>
    <w:p w:rsidR="004F0A74" w:rsidRDefault="004F0A74" w:rsidP="004F0A74">
      <w:r>
        <w:t xml:space="preserve">This chapter describes the assets tests and limits which are applied for ABSTUDY. </w:t>
      </w:r>
    </w:p>
    <w:p w:rsidR="004F0A74" w:rsidRDefault="004F0A74" w:rsidP="004F0A74">
      <w:r>
        <w:rPr>
          <w:rFonts w:ascii="Verdana" w:hAnsi="Verdana"/>
          <w:b/>
          <w:bCs/>
          <w:color w:val="000000"/>
          <w:szCs w:val="22"/>
        </w:rPr>
        <w:t>Chapter content</w:t>
      </w:r>
    </w:p>
    <w:p w:rsidR="004F0A74" w:rsidRDefault="004F0A74" w:rsidP="008D2153">
      <w:r>
        <w:t xml:space="preserve">This chapter contains the following topics: </w:t>
      </w:r>
    </w:p>
    <w:p w:rsidR="004F0A74" w:rsidRDefault="00BF7519" w:rsidP="004F0A74">
      <w:pPr>
        <w:pStyle w:val="referencebullet-1"/>
      </w:pPr>
      <w:hyperlink r:id="rId1061" w:anchor="P7974_490283" w:history="1">
        <w:r w:rsidR="004F0A74">
          <w:rPr>
            <w:rStyle w:val="Hyperlink"/>
          </w:rPr>
          <w:t>Asset items</w:t>
        </w:r>
      </w:hyperlink>
    </w:p>
    <w:p w:rsidR="004F0A74" w:rsidRDefault="00BF7519" w:rsidP="004F0A74">
      <w:pPr>
        <w:pStyle w:val="NormalWeb"/>
      </w:pPr>
      <w:hyperlink r:id="rId1062" w:anchor="P7995_491681" w:history="1">
        <w:r w:rsidR="004F0A74">
          <w:rPr>
            <w:rStyle w:val="Hyperlink"/>
          </w:rPr>
          <w:t>Family Assets Test</w:t>
        </w:r>
      </w:hyperlink>
    </w:p>
    <w:p w:rsidR="004F0A74" w:rsidRDefault="00BF7519" w:rsidP="004F0A74">
      <w:pPr>
        <w:pStyle w:val="referencebullet-1"/>
      </w:pPr>
      <w:hyperlink r:id="rId1063" w:anchor="P8007_492568" w:history="1">
        <w:r w:rsidR="004F0A74">
          <w:rPr>
            <w:rStyle w:val="Hyperlink"/>
          </w:rPr>
          <w:t>Personal Assets Tests</w:t>
        </w:r>
      </w:hyperlink>
    </w:p>
    <w:p w:rsidR="004F0A74" w:rsidRDefault="004F0A74" w:rsidP="004F0A74">
      <w:pPr>
        <w:pStyle w:val="Heading3"/>
      </w:pPr>
      <w:bookmarkStart w:id="1451" w:name="P7974_490283"/>
      <w:bookmarkEnd w:id="1451"/>
      <w:r>
        <w:t>123.1 Asset items</w:t>
      </w:r>
      <w:bookmarkStart w:id="1452" w:name="P7974_490299"/>
      <w:bookmarkEnd w:id="1452"/>
    </w:p>
    <w:p w:rsidR="004F0A74" w:rsidRDefault="004F0A74" w:rsidP="004F0A74">
      <w:pPr>
        <w:pStyle w:val="Heading5"/>
      </w:pPr>
      <w:r>
        <w:t>123.1.1 Items included in testing</w:t>
      </w:r>
    </w:p>
    <w:p w:rsidR="004F0A74" w:rsidRDefault="004F0A74" w:rsidP="004F0A74">
      <w:r>
        <w:t xml:space="preserve">The following items are included for ABSTUDY Asset Testing purposes: </w:t>
      </w:r>
    </w:p>
    <w:p w:rsidR="004F0A74" w:rsidRDefault="004F0A74" w:rsidP="004F0A74">
      <w:pPr>
        <w:numPr>
          <w:ilvl w:val="0"/>
          <w:numId w:val="512"/>
        </w:numPr>
        <w:spacing w:before="100" w:beforeAutospacing="1" w:after="100" w:afterAutospacing="1"/>
      </w:pPr>
      <w:r>
        <w:t xml:space="preserve">All funds, investments, property, cars, boats, household contents and personal effects </w:t>
      </w:r>
    </w:p>
    <w:p w:rsidR="004F0A74" w:rsidRDefault="004F0A74" w:rsidP="004F0A74">
      <w:pPr>
        <w:numPr>
          <w:ilvl w:val="0"/>
          <w:numId w:val="512"/>
        </w:numPr>
        <w:spacing w:before="100" w:beforeAutospacing="1" w:after="100" w:afterAutospacing="1"/>
      </w:pPr>
      <w:r>
        <w:t xml:space="preserve">money in approved deposit-funds or other roll-overs which can be withdrawn </w:t>
      </w:r>
    </w:p>
    <w:p w:rsidR="004F0A74" w:rsidRDefault="004F0A74" w:rsidP="004F0A74">
      <w:pPr>
        <w:numPr>
          <w:ilvl w:val="0"/>
          <w:numId w:val="512"/>
        </w:numPr>
        <w:spacing w:before="100" w:beforeAutospacing="1" w:after="100" w:afterAutospacing="1"/>
      </w:pPr>
      <w:r>
        <w:t xml:space="preserve">ownership or interests in a trust or company </w:t>
      </w:r>
    </w:p>
    <w:p w:rsidR="004F0A74" w:rsidRDefault="004F0A74" w:rsidP="004F0A74">
      <w:pPr>
        <w:numPr>
          <w:ilvl w:val="0"/>
          <w:numId w:val="512"/>
        </w:numPr>
        <w:spacing w:before="100" w:beforeAutospacing="1" w:after="100" w:afterAutospacing="1"/>
      </w:pPr>
      <w:r>
        <w:t xml:space="preserve">the surrender value of life policies </w:t>
      </w:r>
    </w:p>
    <w:p w:rsidR="004F0A74" w:rsidRDefault="004F0A74" w:rsidP="004F0A74">
      <w:pPr>
        <w:numPr>
          <w:ilvl w:val="0"/>
          <w:numId w:val="512"/>
        </w:numPr>
        <w:spacing w:before="100" w:beforeAutospacing="1" w:after="100" w:afterAutospacing="1"/>
      </w:pPr>
      <w:r>
        <w:t xml:space="preserve">money lent out </w:t>
      </w:r>
    </w:p>
    <w:p w:rsidR="004F0A74" w:rsidRDefault="004F0A74" w:rsidP="004F0A74">
      <w:pPr>
        <w:numPr>
          <w:ilvl w:val="0"/>
          <w:numId w:val="512"/>
        </w:numPr>
        <w:spacing w:before="100" w:beforeAutospacing="1" w:after="100" w:afterAutospacing="1"/>
      </w:pPr>
      <w:r>
        <w:t xml:space="preserve">assets disposed of on or after 15 December 1998 (Government announced Assets Testing for ABSTUDY Living Allowance) for an unreasonably low value, and </w:t>
      </w:r>
    </w:p>
    <w:p w:rsidR="004F0A74" w:rsidRDefault="004F0A74" w:rsidP="004F0A74">
      <w:pPr>
        <w:numPr>
          <w:ilvl w:val="0"/>
          <w:numId w:val="512"/>
        </w:numPr>
        <w:spacing w:before="100" w:beforeAutospacing="1" w:after="100" w:afterAutospacing="1"/>
      </w:pPr>
      <w:proofErr w:type="gramStart"/>
      <w:r>
        <w:t>overseas</w:t>
      </w:r>
      <w:proofErr w:type="gramEnd"/>
      <w:r>
        <w:t xml:space="preserve"> assets. </w:t>
      </w:r>
    </w:p>
    <w:p w:rsidR="004F0A74" w:rsidRDefault="004F0A74" w:rsidP="004F0A74">
      <w:pPr>
        <w:pStyle w:val="Heading5"/>
      </w:pPr>
      <w:r>
        <w:t>123.1.2 Items not included in testing</w:t>
      </w:r>
    </w:p>
    <w:p w:rsidR="004F0A74" w:rsidRDefault="004F0A74" w:rsidP="004F0A74">
      <w:r>
        <w:t>The following items are excluded for ABSTUDY Asset Testing purposes:</w:t>
      </w:r>
    </w:p>
    <w:p w:rsidR="004F0A74" w:rsidRDefault="004F0A74" w:rsidP="004F0A74">
      <w:pPr>
        <w:numPr>
          <w:ilvl w:val="0"/>
          <w:numId w:val="513"/>
        </w:numPr>
        <w:spacing w:before="100" w:beforeAutospacing="1" w:after="100" w:afterAutospacing="1"/>
      </w:pPr>
      <w:r>
        <w:t xml:space="preserve">the principal family home which includes any land around the home used primarily for private and domestic purposes if the land and the ground floor of the home are 2 hectares or less </w:t>
      </w:r>
    </w:p>
    <w:p w:rsidR="004F0A74" w:rsidRDefault="004F0A74" w:rsidP="004F0A74">
      <w:pPr>
        <w:numPr>
          <w:ilvl w:val="0"/>
          <w:numId w:val="513"/>
        </w:numPr>
        <w:spacing w:before="100" w:beforeAutospacing="1" w:after="100" w:afterAutospacing="1"/>
      </w:pPr>
      <w:r>
        <w:t xml:space="preserve">a garage or storeroom of a flat or home unit that is used primarily for private or domestic purposes </w:t>
      </w:r>
    </w:p>
    <w:p w:rsidR="004F0A74" w:rsidRDefault="004F0A74" w:rsidP="004F0A74">
      <w:pPr>
        <w:numPr>
          <w:ilvl w:val="0"/>
          <w:numId w:val="513"/>
        </w:numPr>
        <w:spacing w:before="100" w:beforeAutospacing="1" w:after="100" w:afterAutospacing="1"/>
      </w:pPr>
      <w:r>
        <w:t xml:space="preserve">the principal behind an annuity or superannuation pension that can't be withdrawn, sold or borrowed against </w:t>
      </w:r>
    </w:p>
    <w:p w:rsidR="004F0A74" w:rsidRDefault="004F0A74" w:rsidP="004F0A74">
      <w:pPr>
        <w:numPr>
          <w:ilvl w:val="0"/>
          <w:numId w:val="513"/>
        </w:numPr>
        <w:spacing w:before="100" w:beforeAutospacing="1" w:after="100" w:afterAutospacing="1"/>
      </w:pPr>
      <w:r>
        <w:t xml:space="preserve">funds frozen in a financial institution (unless they can be withdrawn after a waiting period) </w:t>
      </w:r>
    </w:p>
    <w:p w:rsidR="004F0A74" w:rsidRDefault="004F0A74" w:rsidP="004F0A74">
      <w:pPr>
        <w:numPr>
          <w:ilvl w:val="0"/>
          <w:numId w:val="513"/>
        </w:numPr>
        <w:spacing w:before="100" w:beforeAutospacing="1" w:after="100" w:afterAutospacing="1"/>
      </w:pPr>
      <w:r>
        <w:t xml:space="preserve">assets which you have the right to use but which you may not sell or borrow against (eg. a life interest under a deceased estate) </w:t>
      </w:r>
    </w:p>
    <w:p w:rsidR="004F0A74" w:rsidRDefault="004F0A74" w:rsidP="004F0A74">
      <w:pPr>
        <w:numPr>
          <w:ilvl w:val="0"/>
          <w:numId w:val="513"/>
        </w:numPr>
        <w:spacing w:before="100" w:beforeAutospacing="1" w:after="100" w:afterAutospacing="1"/>
      </w:pPr>
      <w:proofErr w:type="gramStart"/>
      <w:r>
        <w:t>personal</w:t>
      </w:r>
      <w:proofErr w:type="gramEnd"/>
      <w:r>
        <w:t xml:space="preserve"> disability aids. </w:t>
      </w:r>
    </w:p>
    <w:p w:rsidR="004F0A74" w:rsidRDefault="004F0A74" w:rsidP="004F0A74">
      <w:pPr>
        <w:pStyle w:val="note-1"/>
      </w:pPr>
      <w:r>
        <w:rPr>
          <w:b/>
          <w:bCs/>
          <w:i/>
          <w:iCs/>
          <w:noProof/>
        </w:rPr>
        <w:drawing>
          <wp:inline distT="0" distB="0" distL="0" distR="0">
            <wp:extent cx="262255" cy="199390"/>
            <wp:effectExtent l="19050" t="0" r="4445" b="0"/>
            <wp:docPr id="2533" name="Picture 253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3" descr="Note"/>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i/>
          <w:iCs/>
        </w:rPr>
        <w:t>Note:</w:t>
      </w:r>
      <w:r>
        <w:rPr>
          <w:i/>
          <w:iCs/>
        </w:rPr>
        <w:t xml:space="preserve"> non-taxable compensation payments paid in a lump sum are not regarded as an asset for ABSTUDY purposes.</w:t>
      </w:r>
    </w:p>
    <w:p w:rsidR="004F0A74" w:rsidRDefault="004F0A74" w:rsidP="004F0A74">
      <w:pPr>
        <w:pStyle w:val="Heading3"/>
      </w:pPr>
      <w:bookmarkStart w:id="1453" w:name="P7995_491681"/>
      <w:bookmarkEnd w:id="1453"/>
      <w:r>
        <w:t>123.2 Family Assets Test</w:t>
      </w:r>
      <w:bookmarkStart w:id="1454" w:name="P7995_491704"/>
      <w:bookmarkEnd w:id="1454"/>
      <w:r>
        <w:t xml:space="preserve"> </w:t>
      </w:r>
    </w:p>
    <w:p w:rsidR="004F0A74" w:rsidRDefault="004F0A74" w:rsidP="004F0A74">
      <w:r>
        <w:t>ABSTUDY is not payable if the value of a family's total assets exceeds the designated limit</w:t>
      </w:r>
      <w:hyperlink r:id="rId1064" w:anchor="P7997_491796" w:history="1">
        <w:r>
          <w:rPr>
            <w:rStyle w:val="Hyperlink"/>
            <w:sz w:val="20"/>
            <w:vertAlign w:val="superscript"/>
          </w:rPr>
          <w:t>3</w:t>
        </w:r>
      </w:hyperlink>
      <w:r>
        <w:rPr>
          <w:rFonts w:cs="Arial"/>
          <w:sz w:val="20"/>
        </w:rPr>
        <w:t xml:space="preserve">. All of the family's assets are included, except: </w:t>
      </w:r>
    </w:p>
    <w:p w:rsidR="004F0A74" w:rsidRDefault="004F0A74" w:rsidP="004F0A74">
      <w:pPr>
        <w:numPr>
          <w:ilvl w:val="0"/>
          <w:numId w:val="514"/>
        </w:numPr>
        <w:spacing w:before="100" w:beforeAutospacing="1" w:after="100" w:afterAutospacing="1"/>
      </w:pPr>
      <w:r>
        <w:t xml:space="preserve">the assets of independent children, and </w:t>
      </w:r>
    </w:p>
    <w:p w:rsidR="004F0A74" w:rsidRDefault="004F0A74" w:rsidP="004F0A74">
      <w:pPr>
        <w:numPr>
          <w:ilvl w:val="0"/>
          <w:numId w:val="514"/>
        </w:numPr>
        <w:spacing w:before="100" w:beforeAutospacing="1" w:after="100" w:afterAutospacing="1"/>
      </w:pPr>
      <w:r>
        <w:t xml:space="preserve">the assets of the partner's independent children, and </w:t>
      </w:r>
    </w:p>
    <w:p w:rsidR="004F0A74" w:rsidRDefault="004F0A74" w:rsidP="004F0A74">
      <w:pPr>
        <w:numPr>
          <w:ilvl w:val="0"/>
          <w:numId w:val="514"/>
        </w:numPr>
        <w:spacing w:before="100" w:beforeAutospacing="1" w:after="100" w:afterAutospacing="1"/>
      </w:pPr>
      <w:proofErr w:type="gramStart"/>
      <w:r>
        <w:t>farm</w:t>
      </w:r>
      <w:proofErr w:type="gramEnd"/>
      <w:r>
        <w:t xml:space="preserve"> assets, if a current drought relief exceptional circumstances certificate has been issued. </w:t>
      </w:r>
    </w:p>
    <w:p w:rsidR="004F0A74" w:rsidRDefault="004F0A74" w:rsidP="004F0A74">
      <w:pPr>
        <w:pStyle w:val="Heading5"/>
      </w:pPr>
      <w:r>
        <w:t>123.2.1 Exemptions from family assets test</w:t>
      </w:r>
    </w:p>
    <w:p w:rsidR="004F0A74" w:rsidRDefault="004F0A74" w:rsidP="004F0A74">
      <w:r>
        <w:t>The family assets test does not apply to parents or their partners who receive:</w:t>
      </w:r>
    </w:p>
    <w:p w:rsidR="004F0A74" w:rsidRDefault="004F0A74" w:rsidP="004F0A74">
      <w:pPr>
        <w:numPr>
          <w:ilvl w:val="0"/>
          <w:numId w:val="515"/>
        </w:numPr>
        <w:spacing w:before="100" w:beforeAutospacing="1" w:after="100" w:afterAutospacing="1"/>
      </w:pPr>
      <w:r>
        <w:t xml:space="preserve">an income support payment </w:t>
      </w:r>
    </w:p>
    <w:p w:rsidR="004F0A74" w:rsidRDefault="004F0A74" w:rsidP="004F0A74">
      <w:pPr>
        <w:numPr>
          <w:ilvl w:val="0"/>
          <w:numId w:val="515"/>
        </w:numPr>
        <w:spacing w:before="100" w:beforeAutospacing="1" w:after="100" w:afterAutospacing="1"/>
      </w:pPr>
      <w:proofErr w:type="gramStart"/>
      <w:r>
        <w:t>payment</w:t>
      </w:r>
      <w:proofErr w:type="gramEnd"/>
      <w:r>
        <w:t xml:space="preserve"> under the </w:t>
      </w:r>
      <w:r>
        <w:rPr>
          <w:i/>
          <w:iCs/>
        </w:rPr>
        <w:t>Farm Household Support Act 1992</w:t>
      </w:r>
      <w:r>
        <w:t xml:space="preserve">. </w:t>
      </w:r>
    </w:p>
    <w:p w:rsidR="004F0A74" w:rsidRDefault="004F0A74" w:rsidP="004F0A74">
      <w:pPr>
        <w:pStyle w:val="Heading5"/>
      </w:pPr>
      <w:r>
        <w:t>123.2.2 Discount for business assets</w:t>
      </w:r>
    </w:p>
    <w:p w:rsidR="004F0A74" w:rsidRDefault="004F0A74" w:rsidP="008D2153">
      <w:r>
        <w:t xml:space="preserve">75% of a customer's interest in the value of a business, including farms, is disregarded if the customer owns the business and is wholly or mainly engaged in that business. </w:t>
      </w:r>
    </w:p>
    <w:p w:rsidR="004F0A74" w:rsidRDefault="004F0A74" w:rsidP="004F0A74">
      <w:pPr>
        <w:pStyle w:val="Heading3"/>
      </w:pPr>
      <w:bookmarkStart w:id="1455" w:name="P8007_492568"/>
      <w:bookmarkEnd w:id="1455"/>
      <w:r>
        <w:t>123.3 Personal Assets Tests</w:t>
      </w:r>
      <w:bookmarkStart w:id="1456" w:name="P8007_492594"/>
      <w:bookmarkEnd w:id="1456"/>
    </w:p>
    <w:p w:rsidR="004F0A74" w:rsidRDefault="004F0A74" w:rsidP="004F0A74">
      <w:pPr>
        <w:pStyle w:val="Heading5"/>
      </w:pPr>
      <w:r>
        <w:t>123.3.1 Personal and Spouse Assets Test</w:t>
      </w:r>
    </w:p>
    <w:p w:rsidR="004F0A74" w:rsidRDefault="004F0A74" w:rsidP="004F0A74">
      <w:r>
        <w:t>Asset limits are indexed each year and take effect from 1 July each year. ABSTUDY is not payable if the value of total assets exceeds these limits</w:t>
      </w:r>
      <w:hyperlink r:id="rId1065" w:anchor="P8010_492780" w:history="1">
        <w:r>
          <w:rPr>
            <w:rStyle w:val="Hyperlink"/>
            <w:rFonts w:ascii="Times New Roman PSMT" w:hAnsi="Times New Roman PSMT"/>
            <w:szCs w:val="22"/>
            <w:vertAlign w:val="superscript"/>
          </w:rPr>
          <w:t>4</w:t>
        </w:r>
      </w:hyperlink>
      <w:r>
        <w:rPr>
          <w:rFonts w:ascii="Times New Roman PSMT" w:hAnsi="Times New Roman PSMT"/>
          <w:color w:val="000000"/>
          <w:szCs w:val="22"/>
        </w:rPr>
        <w:t xml:space="preserve">. </w:t>
      </w:r>
    </w:p>
    <w:p w:rsidR="004F0A74" w:rsidRDefault="004F0A74" w:rsidP="004F0A74">
      <w:pPr>
        <w:pStyle w:val="Heading5"/>
      </w:pPr>
      <w:r>
        <w:t>123.3.2 Exemptions</w:t>
      </w:r>
    </w:p>
    <w:p w:rsidR="004F0A74" w:rsidRDefault="004F0A74" w:rsidP="004F0A74">
      <w:r>
        <w:t xml:space="preserve">The personal assets test does not apply to: </w:t>
      </w:r>
    </w:p>
    <w:p w:rsidR="004F0A74" w:rsidRDefault="004F0A74" w:rsidP="004F0A74">
      <w:pPr>
        <w:numPr>
          <w:ilvl w:val="0"/>
          <w:numId w:val="516"/>
        </w:numPr>
        <w:spacing w:before="100" w:beforeAutospacing="1" w:after="100" w:afterAutospacing="1"/>
      </w:pPr>
      <w:r>
        <w:t xml:space="preserve">dependent students, or </w:t>
      </w:r>
    </w:p>
    <w:p w:rsidR="004F0A74" w:rsidRDefault="004F0A74" w:rsidP="004F0A74">
      <w:pPr>
        <w:numPr>
          <w:ilvl w:val="0"/>
          <w:numId w:val="516"/>
        </w:numPr>
        <w:spacing w:before="100" w:beforeAutospacing="1" w:after="100" w:afterAutospacing="1"/>
      </w:pPr>
      <w:r>
        <w:t xml:space="preserve">independent students with a partner receiving: </w:t>
      </w:r>
    </w:p>
    <w:p w:rsidR="004F0A74" w:rsidRDefault="004F0A74" w:rsidP="004F0A74">
      <w:pPr>
        <w:numPr>
          <w:ilvl w:val="0"/>
          <w:numId w:val="517"/>
        </w:numPr>
        <w:spacing w:before="100" w:beforeAutospacing="1" w:after="100" w:afterAutospacing="1"/>
      </w:pPr>
      <w:r>
        <w:t xml:space="preserve">an income support payment </w:t>
      </w:r>
    </w:p>
    <w:p w:rsidR="004F0A74" w:rsidRDefault="004F0A74" w:rsidP="004F0A74">
      <w:pPr>
        <w:numPr>
          <w:ilvl w:val="0"/>
          <w:numId w:val="517"/>
        </w:numPr>
        <w:spacing w:before="100" w:beforeAutospacing="1" w:after="100" w:afterAutospacing="1"/>
      </w:pPr>
      <w:r>
        <w:t xml:space="preserve">a payment under exceptional circumstances provisions; or </w:t>
      </w:r>
    </w:p>
    <w:p w:rsidR="004F0A74" w:rsidRDefault="004F0A74" w:rsidP="004F0A74">
      <w:pPr>
        <w:numPr>
          <w:ilvl w:val="0"/>
          <w:numId w:val="518"/>
        </w:numPr>
        <w:spacing w:before="100" w:beforeAutospacing="1" w:after="100" w:afterAutospacing="1"/>
      </w:pPr>
      <w:proofErr w:type="gramStart"/>
      <w:r>
        <w:t>farm</w:t>
      </w:r>
      <w:proofErr w:type="gramEnd"/>
      <w:r>
        <w:t xml:space="preserve"> assets if the student or their partner has current drought relief exceptional circumstances certificate. </w:t>
      </w:r>
    </w:p>
    <w:p w:rsidR="004F0A74" w:rsidRDefault="004F0A74" w:rsidP="004F0A74">
      <w:pPr>
        <w:pStyle w:val="NormalWeb"/>
      </w:pPr>
      <w:bookmarkStart w:id="1457" w:name="P7997_491796"/>
      <w:bookmarkEnd w:id="1457"/>
      <w:r>
        <w:t xml:space="preserve">3 </w:t>
      </w:r>
      <w:r>
        <w:rPr>
          <w:rFonts w:ascii="Arial" w:hAnsi="Arial" w:cs="Arial"/>
          <w:i/>
          <w:iCs/>
          <w:sz w:val="18"/>
          <w:szCs w:val="18"/>
        </w:rPr>
        <w:t>See the Centrelink publication `</w:t>
      </w:r>
      <w:hyperlink r:id="rId1066" w:tgtFrame="_blank" w:history="1">
        <w:r>
          <w:rPr>
            <w:rStyle w:val="Hyperlink"/>
          </w:rPr>
          <w:t>Guide to Commonwealth Government payments</w:t>
        </w:r>
      </w:hyperlink>
      <w:r>
        <w:rPr>
          <w:noProof/>
        </w:rPr>
        <w:drawing>
          <wp:inline distT="0" distB="0" distL="0" distR="0">
            <wp:extent cx="180975" cy="99695"/>
            <wp:effectExtent l="19050" t="0" r="9525" b="0"/>
            <wp:docPr id="2536" name="Picture 2536" descr="You are now leaving D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6" descr="You are now leaving DEST"/>
                    <pic:cNvPicPr>
                      <a:picLocks noChangeAspect="1" noChangeArrowheads="1"/>
                    </pic:cNvPicPr>
                  </pic:nvPicPr>
                  <pic:blipFill>
                    <a:blip r:embed="rId45" cstate="print"/>
                    <a:srcRect/>
                    <a:stretch>
                      <a:fillRect/>
                    </a:stretch>
                  </pic:blipFill>
                  <pic:spPr bwMode="auto">
                    <a:xfrm>
                      <a:off x="0" y="0"/>
                      <a:ext cx="180975" cy="99695"/>
                    </a:xfrm>
                    <a:prstGeom prst="rect">
                      <a:avLst/>
                    </a:prstGeom>
                    <a:noFill/>
                    <a:ln w="9525">
                      <a:noFill/>
                      <a:miter lim="800000"/>
                      <a:headEnd/>
                      <a:tailEnd/>
                    </a:ln>
                  </pic:spPr>
                </pic:pic>
              </a:graphicData>
            </a:graphic>
          </wp:inline>
        </w:drawing>
      </w:r>
      <w:r>
        <w:rPr>
          <w:rFonts w:ascii="Arial" w:hAnsi="Arial" w:cs="Arial"/>
          <w:i/>
          <w:iCs/>
          <w:sz w:val="18"/>
          <w:szCs w:val="18"/>
        </w:rPr>
        <w:t>' for the current Family Assets threshold.</w:t>
      </w:r>
    </w:p>
    <w:p w:rsidR="004F0A74" w:rsidRDefault="004F0A74" w:rsidP="004F0A74">
      <w:pPr>
        <w:pStyle w:val="NormalWeb"/>
      </w:pPr>
      <w:bookmarkStart w:id="1458" w:name="P8010_492780"/>
      <w:bookmarkEnd w:id="1458"/>
      <w:r>
        <w:t xml:space="preserve">4 </w:t>
      </w:r>
      <w:r>
        <w:rPr>
          <w:rFonts w:ascii="Arial" w:hAnsi="Arial" w:cs="Arial"/>
          <w:i/>
          <w:iCs/>
          <w:color w:val="000000"/>
          <w:sz w:val="18"/>
          <w:szCs w:val="18"/>
        </w:rPr>
        <w:t>See the Centrelink publication `</w:t>
      </w:r>
      <w:hyperlink r:id="rId1067" w:tgtFrame="_blank" w:history="1">
        <w:r>
          <w:rPr>
            <w:rStyle w:val="Hyperlink"/>
            <w:sz w:val="18"/>
            <w:szCs w:val="18"/>
          </w:rPr>
          <w:t>Guide to Commonwealth Government payments</w:t>
        </w:r>
      </w:hyperlink>
      <w:r>
        <w:rPr>
          <w:noProof/>
        </w:rPr>
        <w:drawing>
          <wp:inline distT="0" distB="0" distL="0" distR="0">
            <wp:extent cx="180975" cy="99695"/>
            <wp:effectExtent l="19050" t="0" r="9525" b="0"/>
            <wp:docPr id="2537" name="Picture 2537" descr="You are now leaving D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7" descr="You are now leaving DEST"/>
                    <pic:cNvPicPr>
                      <a:picLocks noChangeAspect="1" noChangeArrowheads="1"/>
                    </pic:cNvPicPr>
                  </pic:nvPicPr>
                  <pic:blipFill>
                    <a:blip r:embed="rId45" cstate="print"/>
                    <a:srcRect/>
                    <a:stretch>
                      <a:fillRect/>
                    </a:stretch>
                  </pic:blipFill>
                  <pic:spPr bwMode="auto">
                    <a:xfrm>
                      <a:off x="0" y="0"/>
                      <a:ext cx="180975" cy="99695"/>
                    </a:xfrm>
                    <a:prstGeom prst="rect">
                      <a:avLst/>
                    </a:prstGeom>
                    <a:noFill/>
                    <a:ln w="9525">
                      <a:noFill/>
                      <a:miter lim="800000"/>
                      <a:headEnd/>
                      <a:tailEnd/>
                    </a:ln>
                  </pic:spPr>
                </pic:pic>
              </a:graphicData>
            </a:graphic>
          </wp:inline>
        </w:drawing>
      </w:r>
      <w:r>
        <w:rPr>
          <w:rFonts w:ascii="Arial" w:hAnsi="Arial" w:cs="Arial"/>
          <w:i/>
          <w:iCs/>
          <w:color w:val="000000"/>
          <w:sz w:val="18"/>
          <w:szCs w:val="18"/>
        </w:rPr>
        <w:t>' for current Asset limits.</w:t>
      </w:r>
    </w:p>
    <w:p w:rsidR="004F0A74" w:rsidRDefault="004F0A74">
      <w:pPr>
        <w:rPr>
          <w:rFonts w:ascii="Times New Roman" w:hAnsi="Times New Roman"/>
          <w:sz w:val="24"/>
          <w:szCs w:val="24"/>
          <w:lang w:eastAsia="en-AU"/>
        </w:rPr>
      </w:pPr>
      <w:r>
        <w:br w:type="page"/>
      </w:r>
    </w:p>
    <w:p w:rsidR="004F0A74" w:rsidRDefault="004F0A74" w:rsidP="004F0A74">
      <w:pPr>
        <w:pStyle w:val="Heading2"/>
      </w:pPr>
      <w:bookmarkStart w:id="1459" w:name="P8035_493218"/>
      <w:bookmarkEnd w:id="1459"/>
      <w:r>
        <w:t>Part VIII C</w:t>
      </w:r>
    </w:p>
    <w:p w:rsidR="004F0A74" w:rsidRDefault="004F0A74" w:rsidP="004F0A74">
      <w:pPr>
        <w:pStyle w:val="Heading3"/>
      </w:pPr>
      <w:bookmarkStart w:id="1460" w:name="P8037_493229"/>
      <w:bookmarkEnd w:id="1460"/>
      <w:r>
        <w:t>Family Means Tests</w:t>
      </w:r>
    </w:p>
    <w:p w:rsidR="004F0A74" w:rsidRDefault="004F0A74" w:rsidP="004F0A74">
      <w:pPr>
        <w:pStyle w:val="Heading5"/>
      </w:pPr>
      <w:r>
        <w:t>Part 8C Content</w:t>
      </w:r>
    </w:p>
    <w:p w:rsidR="004F0A74" w:rsidRDefault="004F0A74" w:rsidP="008D2153">
      <w:r>
        <w:t xml:space="preserve">This part contains the following chapters: </w:t>
      </w:r>
    </w:p>
    <w:p w:rsidR="004F0A74" w:rsidRPr="008D2153" w:rsidRDefault="00BF7519" w:rsidP="008D2153">
      <w:pPr>
        <w:pStyle w:val="referencebullet-1"/>
        <w:outlineLvl w:val="5"/>
        <w:rPr>
          <w:b/>
          <w:bCs/>
          <w:sz w:val="20"/>
          <w:szCs w:val="20"/>
        </w:rPr>
      </w:pPr>
      <w:hyperlink r:id="rId1068" w:anchor="P8051_493408" w:history="1">
        <w:r w:rsidR="004F0A74">
          <w:rPr>
            <w:rStyle w:val="Hyperlink"/>
            <w:sz w:val="20"/>
            <w:szCs w:val="20"/>
          </w:rPr>
          <w:t>Introduction to Family Actual Means Test</w:t>
        </w:r>
      </w:hyperlink>
    </w:p>
    <w:p w:rsidR="004F0A74" w:rsidRDefault="00BF7519" w:rsidP="008D2153">
      <w:pPr>
        <w:pStyle w:val="referencebullet-1"/>
      </w:pPr>
      <w:hyperlink r:id="rId1069" w:anchor="P8135_498498" w:history="1">
        <w:r w:rsidR="004F0A74">
          <w:rPr>
            <w:rStyle w:val="Hyperlink"/>
          </w:rPr>
          <w:t>Designated Parents</w:t>
        </w:r>
      </w:hyperlink>
    </w:p>
    <w:p w:rsidR="004F0A74" w:rsidRDefault="00BF7519" w:rsidP="008D2153">
      <w:pPr>
        <w:pStyle w:val="referencebullet-1"/>
      </w:pPr>
      <w:hyperlink r:id="rId1070" w:anchor="P8200_503847" w:history="1">
        <w:r w:rsidR="004F0A74">
          <w:rPr>
            <w:rStyle w:val="Hyperlink"/>
          </w:rPr>
          <w:t>Exempt Funds</w:t>
        </w:r>
      </w:hyperlink>
    </w:p>
    <w:p w:rsidR="004F0A74" w:rsidRDefault="00BF7519" w:rsidP="004F0A74">
      <w:pPr>
        <w:pStyle w:val="referencebullet-1"/>
      </w:pPr>
      <w:hyperlink r:id="rId1071" w:anchor="P8261_508110" w:history="1">
        <w:r w:rsidR="004F0A74">
          <w:rPr>
            <w:rStyle w:val="Hyperlink"/>
          </w:rPr>
          <w:t>Current Year Means Assessments</w:t>
        </w:r>
      </w:hyperlink>
    </w:p>
    <w:p w:rsidR="004F0A74" w:rsidRDefault="004F0A74" w:rsidP="004F0A74">
      <w:pPr>
        <w:pStyle w:val="Heading1"/>
      </w:pPr>
      <w:bookmarkStart w:id="1461" w:name="P8051_493408"/>
      <w:r>
        <w:t>Chapter 124 Introduction to Family Actual Means Test</w:t>
      </w:r>
      <w:bookmarkStart w:id="1462" w:name="P8051_493459"/>
      <w:bookmarkEnd w:id="1461"/>
      <w:bookmarkEnd w:id="1462"/>
      <w:r>
        <w:t xml:space="preserve"> </w:t>
      </w:r>
    </w:p>
    <w:p w:rsidR="004F0A74" w:rsidRDefault="004F0A74" w:rsidP="004F0A74">
      <w:r>
        <w:t xml:space="preserve">This chapter explains the Family Actual Means Test which is applied to ABSTUDY. </w:t>
      </w:r>
    </w:p>
    <w:p w:rsidR="004F0A74" w:rsidRDefault="004F0A74" w:rsidP="004F0A74">
      <w:r>
        <w:rPr>
          <w:rFonts w:ascii="Verdana" w:hAnsi="Verdana"/>
          <w:b/>
          <w:bCs/>
          <w:color w:val="000000"/>
          <w:szCs w:val="22"/>
        </w:rPr>
        <w:t>Chapter content</w:t>
      </w:r>
    </w:p>
    <w:p w:rsidR="004F0A74" w:rsidRDefault="004F0A74" w:rsidP="008D2153">
      <w:r>
        <w:t xml:space="preserve">This chapter contains the following topics: </w:t>
      </w:r>
    </w:p>
    <w:p w:rsidR="004F0A74" w:rsidRDefault="00BF7519" w:rsidP="004F0A74">
      <w:pPr>
        <w:pStyle w:val="referencebullet-1"/>
      </w:pPr>
      <w:hyperlink r:id="rId1072" w:anchor="1" w:history="1">
        <w:r w:rsidR="004F0A74">
          <w:rPr>
            <w:rStyle w:val="Hyperlink"/>
          </w:rPr>
          <w:t>Assessable Family</w:t>
        </w:r>
      </w:hyperlink>
    </w:p>
    <w:p w:rsidR="004F0A74" w:rsidRDefault="00BF7519" w:rsidP="004F0A74">
      <w:pPr>
        <w:pStyle w:val="NormalWeb"/>
      </w:pPr>
      <w:hyperlink r:id="rId1073" w:anchor="P8067_494388" w:history="1">
        <w:r w:rsidR="004F0A74">
          <w:rPr>
            <w:rStyle w:val="Hyperlink"/>
          </w:rPr>
          <w:t>Family Actual Means Test</w:t>
        </w:r>
      </w:hyperlink>
    </w:p>
    <w:p w:rsidR="004F0A74" w:rsidRDefault="00BF7519" w:rsidP="008D2153">
      <w:pPr>
        <w:pStyle w:val="referencebullet-1"/>
      </w:pPr>
      <w:hyperlink r:id="rId1074" w:anchor="P8070_494991" w:history="1">
        <w:r w:rsidR="004F0A74">
          <w:rPr>
            <w:rStyle w:val="Hyperlink"/>
          </w:rPr>
          <w:t>Actual Means</w:t>
        </w:r>
      </w:hyperlink>
    </w:p>
    <w:p w:rsidR="004F0A74" w:rsidRDefault="00BF7519" w:rsidP="004F0A74">
      <w:pPr>
        <w:pStyle w:val="referencebullet-1"/>
      </w:pPr>
      <w:hyperlink r:id="rId1075" w:anchor="P8133_498109" w:history="1">
        <w:r w:rsidR="004F0A74">
          <w:rPr>
            <w:rStyle w:val="Hyperlink"/>
          </w:rPr>
          <w:t>Exemption from FAMT</w:t>
        </w:r>
      </w:hyperlink>
    </w:p>
    <w:p w:rsidR="004F0A74" w:rsidRDefault="004F0A74" w:rsidP="004F0A74">
      <w:pPr>
        <w:pStyle w:val="Heading3"/>
      </w:pPr>
      <w:r>
        <w:t xml:space="preserve">124.1 Assessable family </w:t>
      </w:r>
    </w:p>
    <w:p w:rsidR="004F0A74" w:rsidRDefault="004F0A74" w:rsidP="004F0A74">
      <w:r>
        <w:rPr>
          <w:rFonts w:ascii="Tahoma" w:hAnsi="Tahoma" w:cs="Tahoma"/>
          <w:color w:val="000000"/>
          <w:sz w:val="20"/>
        </w:rPr>
        <w:t xml:space="preserve">An applicant's assessable family for the purposes of FAMT are: </w:t>
      </w:r>
    </w:p>
    <w:p w:rsidR="004F0A74" w:rsidRDefault="004F0A74" w:rsidP="004F0A74">
      <w:pPr>
        <w:numPr>
          <w:ilvl w:val="0"/>
          <w:numId w:val="519"/>
        </w:numPr>
        <w:spacing w:before="100" w:beforeAutospacing="1" w:after="100" w:afterAutospacing="1"/>
      </w:pPr>
      <w:r>
        <w:t xml:space="preserve">the applicant </w:t>
      </w:r>
    </w:p>
    <w:p w:rsidR="004F0A74" w:rsidRDefault="004F0A74" w:rsidP="004F0A74">
      <w:pPr>
        <w:numPr>
          <w:ilvl w:val="0"/>
          <w:numId w:val="519"/>
        </w:numPr>
        <w:spacing w:before="100" w:beforeAutospacing="1" w:after="100" w:afterAutospacing="1"/>
      </w:pPr>
      <w:r>
        <w:t xml:space="preserve">the parent (s)/guardian(s) whose income and assets are being taken into account under the ABSTUDY parental income and family assets tests </w:t>
      </w:r>
    </w:p>
    <w:p w:rsidR="004F0A74" w:rsidRDefault="004F0A74" w:rsidP="004F0A74">
      <w:pPr>
        <w:numPr>
          <w:ilvl w:val="0"/>
          <w:numId w:val="519"/>
        </w:numPr>
        <w:spacing w:before="100" w:beforeAutospacing="1" w:after="100" w:afterAutospacing="1"/>
      </w:pPr>
      <w:r>
        <w:t xml:space="preserve">any dependent children under 16 years of age, and </w:t>
      </w:r>
    </w:p>
    <w:p w:rsidR="004F0A74" w:rsidRDefault="004F0A74" w:rsidP="004F0A74">
      <w:pPr>
        <w:numPr>
          <w:ilvl w:val="0"/>
          <w:numId w:val="519"/>
        </w:numPr>
        <w:spacing w:before="100" w:beforeAutospacing="1" w:after="100" w:afterAutospacing="1"/>
      </w:pPr>
      <w:proofErr w:type="gramStart"/>
      <w:r>
        <w:t>and</w:t>
      </w:r>
      <w:proofErr w:type="gramEnd"/>
      <w:r>
        <w:t xml:space="preserve"> dependent children in the family aged 16 to 24 years of age who do not meet the independence criteria. </w:t>
      </w:r>
    </w:p>
    <w:p w:rsidR="004F0A74" w:rsidRDefault="004F0A74" w:rsidP="008D2153">
      <w:pPr>
        <w:pStyle w:val="note-1"/>
      </w:pPr>
      <w:r>
        <w:rPr>
          <w:b/>
          <w:bCs/>
          <w:i/>
          <w:iCs/>
          <w:noProof/>
        </w:rPr>
        <w:drawing>
          <wp:inline distT="0" distB="0" distL="0" distR="0">
            <wp:extent cx="262255" cy="199390"/>
            <wp:effectExtent l="19050" t="0" r="4445" b="0"/>
            <wp:docPr id="2558" name="Picture 255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8" descr="Note"/>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i/>
          <w:iCs/>
        </w:rPr>
        <w:t>Note:</w:t>
      </w:r>
      <w:r>
        <w:rPr>
          <w:i/>
          <w:iCs/>
        </w:rPr>
        <w:t xml:space="preserve"> That only the details of the spending, savings and deductions for those persons covered by this definition are to be provided for the purposes of this FAMT. For example, if any grandparents or non-dependent children live with the family, then exclude all of their spending, savings and deductions from the amounts in the FAMT. </w:t>
      </w:r>
    </w:p>
    <w:p w:rsidR="004F0A74" w:rsidRDefault="004F0A74" w:rsidP="004F0A74">
      <w:pPr>
        <w:pStyle w:val="Heading3"/>
      </w:pPr>
      <w:bookmarkStart w:id="1463" w:name="P8067_494388"/>
      <w:bookmarkEnd w:id="1463"/>
      <w:r>
        <w:t>124.2 Family Actual Means Test</w:t>
      </w:r>
    </w:p>
    <w:p w:rsidR="004F0A74" w:rsidRDefault="004F0A74" w:rsidP="004F0A74">
      <w:r>
        <w:t xml:space="preserve">Family Actual Means Test (FAMT) is a test applied to dependent students whose parent (s)/guardian(s), or the parent/guardian's partner is in a designated category for the FAMT. The spending and savings of all assessable family members (see definition of family members) are taken into account to determine the dependent student's rate of ABSTUDY. The lesser of the two rates calculated under the Income Test and FAMT is the student's entitlement. </w:t>
      </w:r>
    </w:p>
    <w:p w:rsidR="004F0A74" w:rsidRDefault="004F0A74" w:rsidP="004F0A74">
      <w:pPr>
        <w:pStyle w:val="note-1"/>
      </w:pPr>
      <w:r>
        <w:rPr>
          <w:b/>
          <w:bCs/>
          <w:i/>
          <w:iCs/>
          <w:noProof/>
        </w:rPr>
        <w:drawing>
          <wp:inline distT="0" distB="0" distL="0" distR="0">
            <wp:extent cx="262255" cy="199390"/>
            <wp:effectExtent l="19050" t="0" r="4445" b="0"/>
            <wp:docPr id="2560" name="Picture 256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0" descr="Note"/>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i/>
          <w:iCs/>
        </w:rPr>
        <w:t>Note:</w:t>
      </w:r>
      <w:r>
        <w:rPr>
          <w:i/>
          <w:iCs/>
        </w:rPr>
        <w:t xml:space="preserve"> The </w:t>
      </w:r>
      <w:hyperlink r:id="rId1076" w:anchor="P8135_498498" w:history="1">
        <w:r>
          <w:rPr>
            <w:rStyle w:val="Hyperlink"/>
          </w:rPr>
          <w:t>designated parent(s)/guardian(s)</w:t>
        </w:r>
      </w:hyperlink>
      <w:r>
        <w:rPr>
          <w:i/>
          <w:iCs/>
        </w:rPr>
        <w:t xml:space="preserve"> for the FAMT can be the student's natural or adoptive parent(s) or parent's partner.</w:t>
      </w:r>
    </w:p>
    <w:p w:rsidR="004F0A74" w:rsidRDefault="004F0A74" w:rsidP="004F0A74">
      <w:pPr>
        <w:pStyle w:val="Heading3"/>
      </w:pPr>
      <w:bookmarkStart w:id="1464" w:name="P8070_494991"/>
      <w:bookmarkEnd w:id="1464"/>
      <w:r>
        <w:t>124.3 Actual Means</w:t>
      </w:r>
      <w:bookmarkStart w:id="1465" w:name="P8070_495008"/>
      <w:bookmarkEnd w:id="1465"/>
    </w:p>
    <w:p w:rsidR="004F0A74" w:rsidRDefault="004F0A74" w:rsidP="004F0A74">
      <w:pPr>
        <w:pStyle w:val="Heading5"/>
      </w:pPr>
      <w:r>
        <w:t xml:space="preserve">124.3.1 What is included as actual means </w:t>
      </w:r>
    </w:p>
    <w:p w:rsidR="004F0A74" w:rsidRDefault="004F0A74" w:rsidP="004F0A74">
      <w:r>
        <w:t xml:space="preserve">The spending and savings of all family members in the base tax year are taken into account to determine a family's actual means. This excludes spending or savings equivalent to the income received from exempt funds. </w:t>
      </w:r>
    </w:p>
    <w:p w:rsidR="004F0A74" w:rsidRDefault="004F0A74" w:rsidP="004F0A74">
      <w:pPr>
        <w:pStyle w:val="NormalWeb"/>
      </w:pPr>
      <w:r>
        <w:t xml:space="preserve">Where the applicant and/or other members of the assessable family live away from home all of their separate expenses under the various areas of spending must be included. </w:t>
      </w:r>
    </w:p>
    <w:p w:rsidR="004F0A74" w:rsidRDefault="004F0A74" w:rsidP="004F0A74">
      <w:pPr>
        <w:pStyle w:val="NormalWeb"/>
      </w:pPr>
      <w:r>
        <w:t xml:space="preserve">All spending and savings must be included from all sources including related entities, third parties and financial institutions eg. </w:t>
      </w:r>
      <w:proofErr w:type="gramStart"/>
      <w:r>
        <w:t>payments</w:t>
      </w:r>
      <w:proofErr w:type="gramEnd"/>
      <w:r>
        <w:t xml:space="preserve"> made by the business, friends and relatives for and on behalf of the family.</w:t>
      </w:r>
    </w:p>
    <w:p w:rsidR="004F0A74" w:rsidRDefault="004F0A74" w:rsidP="004F0A74">
      <w:pPr>
        <w:pStyle w:val="Heading5"/>
      </w:pPr>
      <w:r>
        <w:t>124.3.2 Areas of family spending</w:t>
      </w:r>
    </w:p>
    <w:p w:rsidR="004F0A74" w:rsidRDefault="004F0A74" w:rsidP="004F0A74">
      <w:r>
        <w:t xml:space="preserve">The following table shows the main areas of family spending and examples of each. Each area includes repayments of principal and interest on any loans for associated costs from a financial institution, taken out before the beginning of the base tax year. </w:t>
      </w:r>
    </w:p>
    <w:p w:rsidR="004F0A74" w:rsidRDefault="004F0A74" w:rsidP="004F0A74">
      <w:pPr>
        <w:pStyle w:val="caption-1"/>
      </w:pPr>
      <w:bookmarkStart w:id="1466" w:name="P8078_495940"/>
      <w:bookmarkEnd w:id="1466"/>
      <w:r>
        <w:rPr>
          <w:b/>
          <w:bCs/>
        </w:rPr>
        <w:t xml:space="preserve">Table 30 - Areas of family spending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875"/>
        <w:gridCol w:w="6225"/>
      </w:tblGrid>
      <w:tr w:rsidR="004F0A74">
        <w:trPr>
          <w:tblCellSpacing w:w="15" w:type="dxa"/>
          <w:jc w:val="center"/>
        </w:trPr>
        <w:tc>
          <w:tcPr>
            <w:tcW w:w="1830" w:type="dxa"/>
            <w:tcBorders>
              <w:top w:val="outset" w:sz="6" w:space="0" w:color="auto"/>
              <w:left w:val="outset" w:sz="6" w:space="0" w:color="auto"/>
              <w:bottom w:val="outset" w:sz="6" w:space="0" w:color="auto"/>
              <w:right w:val="outset" w:sz="6" w:space="0" w:color="auto"/>
            </w:tcBorders>
            <w:shd w:val="clear" w:color="auto" w:fill="000099"/>
            <w:vAlign w:val="center"/>
            <w:hideMark/>
          </w:tcPr>
          <w:p w:rsidR="004F0A74" w:rsidRDefault="004F0A74" w:rsidP="004F0A74">
            <w:pPr>
              <w:rPr>
                <w:sz w:val="24"/>
                <w:szCs w:val="24"/>
              </w:rPr>
            </w:pPr>
            <w:r>
              <w:rPr>
                <w:b/>
                <w:bCs/>
                <w:color w:val="FFFFFF"/>
              </w:rPr>
              <w:t xml:space="preserve">Area of Spending </w:t>
            </w:r>
          </w:p>
        </w:tc>
        <w:tc>
          <w:tcPr>
            <w:tcW w:w="6180" w:type="dxa"/>
            <w:tcBorders>
              <w:top w:val="outset" w:sz="6" w:space="0" w:color="auto"/>
              <w:left w:val="outset" w:sz="6" w:space="0" w:color="auto"/>
              <w:bottom w:val="outset" w:sz="6" w:space="0" w:color="auto"/>
              <w:right w:val="outset" w:sz="6" w:space="0" w:color="auto"/>
            </w:tcBorders>
            <w:shd w:val="clear" w:color="auto" w:fill="000099"/>
            <w:hideMark/>
          </w:tcPr>
          <w:p w:rsidR="004F0A74" w:rsidRDefault="004F0A74" w:rsidP="004F0A74">
            <w:pPr>
              <w:rPr>
                <w:sz w:val="24"/>
                <w:szCs w:val="24"/>
              </w:rPr>
            </w:pPr>
            <w:r>
              <w:rPr>
                <w:b/>
                <w:bCs/>
                <w:color w:val="FFFFFF"/>
              </w:rPr>
              <w:t>Examples</w:t>
            </w:r>
          </w:p>
        </w:tc>
      </w:tr>
      <w:tr w:rsidR="004F0A74">
        <w:trPr>
          <w:tblCellSpacing w:w="15" w:type="dxa"/>
          <w:jc w:val="center"/>
        </w:trPr>
        <w:tc>
          <w:tcPr>
            <w:tcW w:w="1830" w:type="dxa"/>
            <w:tcBorders>
              <w:top w:val="outset" w:sz="6" w:space="0" w:color="auto"/>
              <w:left w:val="outset" w:sz="6" w:space="0" w:color="auto"/>
              <w:bottom w:val="outset" w:sz="6" w:space="0" w:color="auto"/>
              <w:right w:val="outset" w:sz="6" w:space="0" w:color="auto"/>
            </w:tcBorders>
            <w:hideMark/>
          </w:tcPr>
          <w:p w:rsidR="004F0A74" w:rsidRDefault="004F0A74" w:rsidP="004F0A74">
            <w:pPr>
              <w:rPr>
                <w:sz w:val="24"/>
                <w:szCs w:val="24"/>
              </w:rPr>
            </w:pPr>
            <w:r>
              <w:rPr>
                <w:b/>
                <w:bCs/>
              </w:rPr>
              <w:t xml:space="preserve">Principal Home </w:t>
            </w:r>
          </w:p>
        </w:tc>
        <w:tc>
          <w:tcPr>
            <w:tcW w:w="6180" w:type="dxa"/>
            <w:tcBorders>
              <w:top w:val="outset" w:sz="6" w:space="0" w:color="auto"/>
              <w:left w:val="outset" w:sz="6" w:space="0" w:color="auto"/>
              <w:bottom w:val="outset" w:sz="6" w:space="0" w:color="auto"/>
              <w:right w:val="outset" w:sz="6" w:space="0" w:color="auto"/>
            </w:tcBorders>
            <w:hideMark/>
          </w:tcPr>
          <w:p w:rsidR="004F0A74" w:rsidRDefault="004F0A74" w:rsidP="004F0A74">
            <w:pPr>
              <w:numPr>
                <w:ilvl w:val="0"/>
                <w:numId w:val="520"/>
              </w:numPr>
              <w:spacing w:before="100" w:beforeAutospacing="1" w:after="100" w:afterAutospacing="1"/>
            </w:pPr>
            <w:r>
              <w:t xml:space="preserve">purchase and running costs </w:t>
            </w:r>
          </w:p>
          <w:p w:rsidR="004F0A74" w:rsidRDefault="004F0A74" w:rsidP="004F0A74">
            <w:pPr>
              <w:numPr>
                <w:ilvl w:val="0"/>
                <w:numId w:val="520"/>
              </w:numPr>
              <w:spacing w:before="100" w:beforeAutospacing="1" w:after="100" w:afterAutospacing="1"/>
            </w:pPr>
            <w:r>
              <w:t xml:space="preserve">mortgage repayments, rent and insurance </w:t>
            </w:r>
          </w:p>
          <w:p w:rsidR="004F0A74" w:rsidRDefault="004F0A74" w:rsidP="004F0A74">
            <w:pPr>
              <w:numPr>
                <w:ilvl w:val="0"/>
                <w:numId w:val="520"/>
              </w:numPr>
              <w:spacing w:before="100" w:beforeAutospacing="1" w:after="100" w:afterAutospacing="1"/>
            </w:pPr>
            <w:r>
              <w:t xml:space="preserve">rates, gas, electricity and water </w:t>
            </w:r>
          </w:p>
          <w:p w:rsidR="004F0A74" w:rsidRDefault="004F0A74" w:rsidP="004F0A74">
            <w:pPr>
              <w:numPr>
                <w:ilvl w:val="0"/>
                <w:numId w:val="520"/>
              </w:numPr>
              <w:spacing w:before="100" w:beforeAutospacing="1" w:after="100" w:afterAutospacing="1"/>
            </w:pPr>
            <w:r>
              <w:t xml:space="preserve">repairs and extensions </w:t>
            </w:r>
          </w:p>
          <w:p w:rsidR="004F0A74" w:rsidRDefault="004F0A74" w:rsidP="004F0A74">
            <w:pPr>
              <w:numPr>
                <w:ilvl w:val="0"/>
                <w:numId w:val="520"/>
              </w:numPr>
              <w:spacing w:before="100" w:beforeAutospacing="1" w:after="100" w:afterAutospacing="1"/>
              <w:rPr>
                <w:sz w:val="24"/>
                <w:szCs w:val="24"/>
              </w:rPr>
            </w:pPr>
            <w:proofErr w:type="gramStart"/>
            <w:r>
              <w:t>furniture</w:t>
            </w:r>
            <w:proofErr w:type="gramEnd"/>
            <w:r>
              <w:t xml:space="preserve"> and appliances. </w:t>
            </w:r>
          </w:p>
        </w:tc>
      </w:tr>
      <w:tr w:rsidR="004F0A74">
        <w:trPr>
          <w:tblCellSpacing w:w="15" w:type="dxa"/>
          <w:jc w:val="center"/>
        </w:trPr>
        <w:tc>
          <w:tcPr>
            <w:tcW w:w="1830" w:type="dxa"/>
            <w:tcBorders>
              <w:top w:val="outset" w:sz="6" w:space="0" w:color="auto"/>
              <w:left w:val="outset" w:sz="6" w:space="0" w:color="auto"/>
              <w:bottom w:val="outset" w:sz="6" w:space="0" w:color="auto"/>
              <w:right w:val="outset" w:sz="6" w:space="0" w:color="auto"/>
            </w:tcBorders>
            <w:hideMark/>
          </w:tcPr>
          <w:p w:rsidR="004F0A74" w:rsidRDefault="004F0A74" w:rsidP="004F0A74">
            <w:pPr>
              <w:rPr>
                <w:sz w:val="24"/>
                <w:szCs w:val="24"/>
              </w:rPr>
            </w:pPr>
            <w:r>
              <w:rPr>
                <w:b/>
                <w:bCs/>
              </w:rPr>
              <w:t xml:space="preserve">Transport </w:t>
            </w:r>
          </w:p>
        </w:tc>
        <w:tc>
          <w:tcPr>
            <w:tcW w:w="6180" w:type="dxa"/>
            <w:tcBorders>
              <w:top w:val="outset" w:sz="6" w:space="0" w:color="auto"/>
              <w:left w:val="outset" w:sz="6" w:space="0" w:color="auto"/>
              <w:bottom w:val="outset" w:sz="6" w:space="0" w:color="auto"/>
              <w:right w:val="outset" w:sz="6" w:space="0" w:color="auto"/>
            </w:tcBorders>
            <w:hideMark/>
          </w:tcPr>
          <w:p w:rsidR="004F0A74" w:rsidRDefault="004F0A74" w:rsidP="004F0A74">
            <w:pPr>
              <w:numPr>
                <w:ilvl w:val="0"/>
                <w:numId w:val="521"/>
              </w:numPr>
              <w:spacing w:before="100" w:beforeAutospacing="1" w:after="100" w:afterAutospacing="1"/>
            </w:pPr>
            <w:r>
              <w:t xml:space="preserve">purchase costs, including lease payments </w:t>
            </w:r>
          </w:p>
          <w:p w:rsidR="004F0A74" w:rsidRDefault="004F0A74" w:rsidP="004F0A74">
            <w:pPr>
              <w:numPr>
                <w:ilvl w:val="0"/>
                <w:numId w:val="521"/>
              </w:numPr>
              <w:spacing w:before="100" w:beforeAutospacing="1" w:after="100" w:afterAutospacing="1"/>
            </w:pPr>
            <w:r>
              <w:t xml:space="preserve">maintenance, repairs and running costs </w:t>
            </w:r>
          </w:p>
          <w:p w:rsidR="004F0A74" w:rsidRDefault="004F0A74" w:rsidP="004F0A74">
            <w:pPr>
              <w:numPr>
                <w:ilvl w:val="0"/>
                <w:numId w:val="521"/>
              </w:numPr>
              <w:spacing w:before="100" w:beforeAutospacing="1" w:after="100" w:afterAutospacing="1"/>
            </w:pPr>
            <w:r>
              <w:t xml:space="preserve">insurances and registration, and </w:t>
            </w:r>
          </w:p>
          <w:p w:rsidR="004F0A74" w:rsidRDefault="004F0A74" w:rsidP="004F0A74">
            <w:pPr>
              <w:numPr>
                <w:ilvl w:val="0"/>
                <w:numId w:val="521"/>
              </w:numPr>
              <w:spacing w:before="100" w:beforeAutospacing="1" w:after="100" w:afterAutospacing="1"/>
              <w:rPr>
                <w:sz w:val="24"/>
                <w:szCs w:val="24"/>
              </w:rPr>
            </w:pPr>
            <w:proofErr w:type="gramStart"/>
            <w:r>
              <w:t>public</w:t>
            </w:r>
            <w:proofErr w:type="gramEnd"/>
            <w:r>
              <w:t xml:space="preserve"> transport. </w:t>
            </w:r>
          </w:p>
        </w:tc>
      </w:tr>
      <w:tr w:rsidR="004F0A74">
        <w:trPr>
          <w:tblCellSpacing w:w="15" w:type="dxa"/>
          <w:jc w:val="center"/>
        </w:trPr>
        <w:tc>
          <w:tcPr>
            <w:tcW w:w="1830" w:type="dxa"/>
            <w:tcBorders>
              <w:top w:val="outset" w:sz="6" w:space="0" w:color="auto"/>
              <w:left w:val="outset" w:sz="6" w:space="0" w:color="auto"/>
              <w:bottom w:val="outset" w:sz="6" w:space="0" w:color="auto"/>
              <w:right w:val="outset" w:sz="6" w:space="0" w:color="auto"/>
            </w:tcBorders>
            <w:hideMark/>
          </w:tcPr>
          <w:p w:rsidR="004F0A74" w:rsidRDefault="004F0A74" w:rsidP="004F0A74">
            <w:pPr>
              <w:rPr>
                <w:sz w:val="24"/>
                <w:szCs w:val="24"/>
              </w:rPr>
            </w:pPr>
            <w:r>
              <w:rPr>
                <w:b/>
                <w:bCs/>
              </w:rPr>
              <w:t xml:space="preserve">Education </w:t>
            </w:r>
          </w:p>
        </w:tc>
        <w:tc>
          <w:tcPr>
            <w:tcW w:w="6180" w:type="dxa"/>
            <w:tcBorders>
              <w:top w:val="outset" w:sz="6" w:space="0" w:color="auto"/>
              <w:left w:val="outset" w:sz="6" w:space="0" w:color="auto"/>
              <w:bottom w:val="outset" w:sz="6" w:space="0" w:color="auto"/>
              <w:right w:val="outset" w:sz="6" w:space="0" w:color="auto"/>
            </w:tcBorders>
            <w:hideMark/>
          </w:tcPr>
          <w:p w:rsidR="004F0A74" w:rsidRDefault="004F0A74" w:rsidP="004F0A74">
            <w:pPr>
              <w:numPr>
                <w:ilvl w:val="0"/>
                <w:numId w:val="522"/>
              </w:numPr>
              <w:spacing w:before="100" w:beforeAutospacing="1" w:after="100" w:afterAutospacing="1"/>
            </w:pPr>
            <w:r>
              <w:t xml:space="preserve">school, tuition and boarding fees </w:t>
            </w:r>
          </w:p>
          <w:p w:rsidR="004F0A74" w:rsidRDefault="004F0A74" w:rsidP="004F0A74">
            <w:pPr>
              <w:numPr>
                <w:ilvl w:val="0"/>
                <w:numId w:val="522"/>
              </w:numPr>
              <w:spacing w:before="100" w:beforeAutospacing="1" w:after="100" w:afterAutospacing="1"/>
            </w:pPr>
            <w:r>
              <w:t xml:space="preserve">books, uniforms and amenities fees, and </w:t>
            </w:r>
          </w:p>
          <w:p w:rsidR="004F0A74" w:rsidRDefault="004F0A74" w:rsidP="004F0A74">
            <w:pPr>
              <w:numPr>
                <w:ilvl w:val="0"/>
                <w:numId w:val="522"/>
              </w:numPr>
              <w:spacing w:before="100" w:beforeAutospacing="1" w:after="100" w:afterAutospacing="1"/>
              <w:rPr>
                <w:sz w:val="24"/>
                <w:szCs w:val="24"/>
              </w:rPr>
            </w:pPr>
            <w:proofErr w:type="gramStart"/>
            <w:r>
              <w:t>evening</w:t>
            </w:r>
            <w:proofErr w:type="gramEnd"/>
            <w:r>
              <w:t xml:space="preserve"> and leisure classes. </w:t>
            </w:r>
          </w:p>
        </w:tc>
      </w:tr>
      <w:tr w:rsidR="004F0A74">
        <w:trPr>
          <w:tblCellSpacing w:w="15" w:type="dxa"/>
          <w:jc w:val="center"/>
        </w:trPr>
        <w:tc>
          <w:tcPr>
            <w:tcW w:w="1830" w:type="dxa"/>
            <w:tcBorders>
              <w:top w:val="outset" w:sz="6" w:space="0" w:color="auto"/>
              <w:left w:val="outset" w:sz="6" w:space="0" w:color="auto"/>
              <w:bottom w:val="outset" w:sz="6" w:space="0" w:color="auto"/>
              <w:right w:val="outset" w:sz="6" w:space="0" w:color="auto"/>
            </w:tcBorders>
            <w:hideMark/>
          </w:tcPr>
          <w:p w:rsidR="004F0A74" w:rsidRDefault="004F0A74" w:rsidP="004F0A74">
            <w:pPr>
              <w:rPr>
                <w:sz w:val="24"/>
                <w:szCs w:val="24"/>
              </w:rPr>
            </w:pPr>
            <w:r>
              <w:rPr>
                <w:b/>
                <w:bCs/>
              </w:rPr>
              <w:t xml:space="preserve">General Living </w:t>
            </w:r>
          </w:p>
        </w:tc>
        <w:tc>
          <w:tcPr>
            <w:tcW w:w="6180" w:type="dxa"/>
            <w:tcBorders>
              <w:top w:val="outset" w:sz="6" w:space="0" w:color="auto"/>
              <w:left w:val="outset" w:sz="6" w:space="0" w:color="auto"/>
              <w:bottom w:val="outset" w:sz="6" w:space="0" w:color="auto"/>
              <w:right w:val="outset" w:sz="6" w:space="0" w:color="auto"/>
            </w:tcBorders>
            <w:hideMark/>
          </w:tcPr>
          <w:p w:rsidR="004F0A74" w:rsidRDefault="004F0A74" w:rsidP="004F0A74">
            <w:pPr>
              <w:numPr>
                <w:ilvl w:val="0"/>
                <w:numId w:val="523"/>
              </w:numPr>
              <w:spacing w:before="100" w:beforeAutospacing="1" w:after="100" w:afterAutospacing="1"/>
            </w:pPr>
            <w:r>
              <w:t xml:space="preserve">food and clothing </w:t>
            </w:r>
          </w:p>
          <w:p w:rsidR="004F0A74" w:rsidRDefault="004F0A74" w:rsidP="004F0A74">
            <w:pPr>
              <w:numPr>
                <w:ilvl w:val="0"/>
                <w:numId w:val="523"/>
              </w:numPr>
              <w:spacing w:before="100" w:beforeAutospacing="1" w:after="100" w:afterAutospacing="1"/>
            </w:pPr>
            <w:r>
              <w:t xml:space="preserve">entertainment </w:t>
            </w:r>
          </w:p>
          <w:p w:rsidR="004F0A74" w:rsidRDefault="004F0A74" w:rsidP="004F0A74">
            <w:pPr>
              <w:numPr>
                <w:ilvl w:val="0"/>
                <w:numId w:val="523"/>
              </w:numPr>
              <w:spacing w:before="100" w:beforeAutospacing="1" w:after="100" w:afterAutospacing="1"/>
            </w:pPr>
            <w:r>
              <w:t xml:space="preserve">holiday costs </w:t>
            </w:r>
          </w:p>
          <w:p w:rsidR="004F0A74" w:rsidRDefault="004F0A74" w:rsidP="004F0A74">
            <w:pPr>
              <w:numPr>
                <w:ilvl w:val="0"/>
                <w:numId w:val="523"/>
              </w:numPr>
              <w:spacing w:before="100" w:beforeAutospacing="1" w:after="100" w:afterAutospacing="1"/>
            </w:pPr>
            <w:r>
              <w:t xml:space="preserve">insurances, medical and pharmaceutical expenses not covered by Medicare or private health insurance; </w:t>
            </w:r>
          </w:p>
          <w:p w:rsidR="004F0A74" w:rsidRDefault="004F0A74" w:rsidP="004F0A74">
            <w:pPr>
              <w:numPr>
                <w:ilvl w:val="0"/>
                <w:numId w:val="523"/>
              </w:numPr>
              <w:spacing w:before="100" w:beforeAutospacing="1" w:after="100" w:afterAutospacing="1"/>
            </w:pPr>
            <w:r>
              <w:t xml:space="preserve">books, newspapers, magazines </w:t>
            </w:r>
          </w:p>
          <w:p w:rsidR="004F0A74" w:rsidRDefault="004F0A74" w:rsidP="004F0A74">
            <w:pPr>
              <w:numPr>
                <w:ilvl w:val="0"/>
                <w:numId w:val="523"/>
              </w:numPr>
              <w:spacing w:before="100" w:beforeAutospacing="1" w:after="100" w:afterAutospacing="1"/>
            </w:pPr>
            <w:r>
              <w:t xml:space="preserve">non-refundable child care expenses, and </w:t>
            </w:r>
          </w:p>
          <w:p w:rsidR="004F0A74" w:rsidRDefault="004F0A74" w:rsidP="004F0A74">
            <w:pPr>
              <w:numPr>
                <w:ilvl w:val="0"/>
                <w:numId w:val="523"/>
              </w:numPr>
              <w:spacing w:before="100" w:beforeAutospacing="1" w:after="100" w:afterAutospacing="1"/>
              <w:rPr>
                <w:sz w:val="24"/>
                <w:szCs w:val="24"/>
              </w:rPr>
            </w:pPr>
            <w:proofErr w:type="gramStart"/>
            <w:r>
              <w:t>telecommunication</w:t>
            </w:r>
            <w:proofErr w:type="gramEnd"/>
            <w:r>
              <w:t xml:space="preserve"> costs (phone and fax). </w:t>
            </w:r>
          </w:p>
        </w:tc>
      </w:tr>
      <w:tr w:rsidR="004F0A74">
        <w:trPr>
          <w:tblCellSpacing w:w="15" w:type="dxa"/>
          <w:jc w:val="center"/>
        </w:trPr>
        <w:tc>
          <w:tcPr>
            <w:tcW w:w="1830" w:type="dxa"/>
            <w:tcBorders>
              <w:top w:val="outset" w:sz="6" w:space="0" w:color="auto"/>
              <w:left w:val="outset" w:sz="6" w:space="0" w:color="auto"/>
              <w:bottom w:val="outset" w:sz="6" w:space="0" w:color="auto"/>
              <w:right w:val="outset" w:sz="6" w:space="0" w:color="auto"/>
            </w:tcBorders>
            <w:hideMark/>
          </w:tcPr>
          <w:p w:rsidR="004F0A74" w:rsidRDefault="004F0A74" w:rsidP="004F0A74">
            <w:pPr>
              <w:rPr>
                <w:sz w:val="24"/>
                <w:szCs w:val="24"/>
              </w:rPr>
            </w:pPr>
            <w:r>
              <w:rPr>
                <w:b/>
                <w:bCs/>
              </w:rPr>
              <w:t xml:space="preserve">Other </w:t>
            </w:r>
          </w:p>
        </w:tc>
        <w:tc>
          <w:tcPr>
            <w:tcW w:w="6180" w:type="dxa"/>
            <w:tcBorders>
              <w:top w:val="outset" w:sz="6" w:space="0" w:color="auto"/>
              <w:left w:val="outset" w:sz="6" w:space="0" w:color="auto"/>
              <w:bottom w:val="outset" w:sz="6" w:space="0" w:color="auto"/>
              <w:right w:val="outset" w:sz="6" w:space="0" w:color="auto"/>
            </w:tcBorders>
            <w:hideMark/>
          </w:tcPr>
          <w:p w:rsidR="004F0A74" w:rsidRDefault="004F0A74" w:rsidP="004F0A74">
            <w:pPr>
              <w:numPr>
                <w:ilvl w:val="0"/>
                <w:numId w:val="524"/>
              </w:numPr>
              <w:spacing w:before="100" w:beforeAutospacing="1" w:after="100" w:afterAutospacing="1"/>
            </w:pPr>
            <w:r>
              <w:t xml:space="preserve">other loan costs </w:t>
            </w:r>
          </w:p>
          <w:p w:rsidR="004F0A74" w:rsidRDefault="004F0A74" w:rsidP="004F0A74">
            <w:pPr>
              <w:numPr>
                <w:ilvl w:val="0"/>
                <w:numId w:val="524"/>
              </w:numPr>
              <w:spacing w:before="100" w:beforeAutospacing="1" w:after="100" w:afterAutospacing="1"/>
            </w:pPr>
            <w:r>
              <w:t xml:space="preserve">expenditure on investments, such as real estate, shares, art and coin collection </w:t>
            </w:r>
          </w:p>
          <w:p w:rsidR="004F0A74" w:rsidRDefault="004F0A74" w:rsidP="004F0A74">
            <w:pPr>
              <w:numPr>
                <w:ilvl w:val="0"/>
                <w:numId w:val="524"/>
              </w:numPr>
              <w:spacing w:before="100" w:beforeAutospacing="1" w:after="100" w:afterAutospacing="1"/>
            </w:pPr>
            <w:r>
              <w:t xml:space="preserve">tax deductible business expenditure not necessary for carrying on the business, such as donations to charities, and </w:t>
            </w:r>
          </w:p>
          <w:p w:rsidR="004F0A74" w:rsidRDefault="004F0A74" w:rsidP="004F0A74">
            <w:pPr>
              <w:numPr>
                <w:ilvl w:val="0"/>
                <w:numId w:val="524"/>
              </w:numPr>
              <w:spacing w:before="100" w:beforeAutospacing="1" w:after="100" w:afterAutospacing="1"/>
              <w:rPr>
                <w:sz w:val="24"/>
                <w:szCs w:val="24"/>
              </w:rPr>
            </w:pPr>
            <w:proofErr w:type="gramStart"/>
            <w:r>
              <w:t>the</w:t>
            </w:r>
            <w:proofErr w:type="gramEnd"/>
            <w:r>
              <w:t xml:space="preserve"> taxable value of any fringe benefits, covering what would have been an expense to the family. </w:t>
            </w:r>
          </w:p>
        </w:tc>
      </w:tr>
    </w:tbl>
    <w:p w:rsidR="004F0A74" w:rsidRDefault="004F0A74" w:rsidP="004F0A74">
      <w:pPr>
        <w:pStyle w:val="Heading5"/>
      </w:pPr>
      <w:r>
        <w:t>124.3.3 Family saving</w:t>
      </w:r>
    </w:p>
    <w:p w:rsidR="004F0A74" w:rsidRDefault="004F0A74" w:rsidP="004F0A74">
      <w:r>
        <w:t>The following table shows the main areas of family saving and examples of each. Each area includes repayments of principal and interest on any loans for associated costs from a financial institution, taken out before the beginning of the base tax year.</w:t>
      </w:r>
    </w:p>
    <w:p w:rsidR="004F0A74" w:rsidRDefault="004F0A74" w:rsidP="004F0A74">
      <w:pPr>
        <w:pStyle w:val="caption-1"/>
      </w:pPr>
      <w:bookmarkStart w:id="1467" w:name="P8114_497291"/>
      <w:bookmarkEnd w:id="1467"/>
      <w:r>
        <w:rPr>
          <w:b/>
          <w:bCs/>
        </w:rPr>
        <w:t>Table 31 - Family savings</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100"/>
        <w:gridCol w:w="5580"/>
      </w:tblGrid>
      <w:tr w:rsidR="004F0A74">
        <w:trPr>
          <w:tblCellSpacing w:w="15" w:type="dxa"/>
          <w:jc w:val="center"/>
        </w:trPr>
        <w:tc>
          <w:tcPr>
            <w:tcW w:w="2055" w:type="dxa"/>
            <w:tcBorders>
              <w:top w:val="outset" w:sz="6" w:space="0" w:color="auto"/>
              <w:left w:val="outset" w:sz="6" w:space="0" w:color="auto"/>
              <w:bottom w:val="outset" w:sz="6" w:space="0" w:color="auto"/>
              <w:right w:val="outset" w:sz="6" w:space="0" w:color="auto"/>
            </w:tcBorders>
            <w:shd w:val="clear" w:color="auto" w:fill="000099"/>
            <w:vAlign w:val="center"/>
            <w:hideMark/>
          </w:tcPr>
          <w:p w:rsidR="004F0A74" w:rsidRDefault="004F0A74" w:rsidP="004F0A74">
            <w:pPr>
              <w:rPr>
                <w:sz w:val="24"/>
                <w:szCs w:val="24"/>
              </w:rPr>
            </w:pPr>
            <w:r>
              <w:rPr>
                <w:b/>
                <w:bCs/>
                <w:color w:val="FFFFFF"/>
              </w:rPr>
              <w:t xml:space="preserve">Area of Saving </w:t>
            </w:r>
          </w:p>
        </w:tc>
        <w:tc>
          <w:tcPr>
            <w:tcW w:w="5535" w:type="dxa"/>
            <w:tcBorders>
              <w:top w:val="outset" w:sz="6" w:space="0" w:color="auto"/>
              <w:left w:val="outset" w:sz="6" w:space="0" w:color="auto"/>
              <w:bottom w:val="outset" w:sz="6" w:space="0" w:color="auto"/>
              <w:right w:val="outset" w:sz="6" w:space="0" w:color="auto"/>
            </w:tcBorders>
            <w:shd w:val="clear" w:color="auto" w:fill="000099"/>
            <w:vAlign w:val="center"/>
            <w:hideMark/>
          </w:tcPr>
          <w:p w:rsidR="004F0A74" w:rsidRDefault="004F0A74" w:rsidP="004F0A74">
            <w:pPr>
              <w:rPr>
                <w:sz w:val="24"/>
                <w:szCs w:val="24"/>
              </w:rPr>
            </w:pPr>
            <w:r>
              <w:rPr>
                <w:b/>
                <w:bCs/>
                <w:color w:val="FFFFFF"/>
              </w:rPr>
              <w:t xml:space="preserve">Examples </w:t>
            </w:r>
          </w:p>
        </w:tc>
      </w:tr>
      <w:tr w:rsidR="004F0A74">
        <w:trPr>
          <w:tblCellSpacing w:w="15" w:type="dxa"/>
          <w:jc w:val="center"/>
        </w:trPr>
        <w:tc>
          <w:tcPr>
            <w:tcW w:w="2055" w:type="dxa"/>
            <w:tcBorders>
              <w:top w:val="outset" w:sz="6" w:space="0" w:color="auto"/>
              <w:left w:val="outset" w:sz="6" w:space="0" w:color="auto"/>
              <w:bottom w:val="outset" w:sz="6" w:space="0" w:color="auto"/>
              <w:right w:val="outset" w:sz="6" w:space="0" w:color="auto"/>
            </w:tcBorders>
            <w:hideMark/>
          </w:tcPr>
          <w:p w:rsidR="004F0A74" w:rsidRDefault="004F0A74" w:rsidP="004F0A74">
            <w:pPr>
              <w:rPr>
                <w:sz w:val="24"/>
                <w:szCs w:val="24"/>
              </w:rPr>
            </w:pPr>
            <w:r>
              <w:rPr>
                <w:b/>
                <w:bCs/>
              </w:rPr>
              <w:t xml:space="preserve">Financial institutions </w:t>
            </w:r>
          </w:p>
        </w:tc>
        <w:tc>
          <w:tcPr>
            <w:tcW w:w="5535" w:type="dxa"/>
            <w:tcBorders>
              <w:top w:val="outset" w:sz="6" w:space="0" w:color="auto"/>
              <w:left w:val="outset" w:sz="6" w:space="0" w:color="auto"/>
              <w:bottom w:val="outset" w:sz="6" w:space="0" w:color="auto"/>
              <w:right w:val="outset" w:sz="6" w:space="0" w:color="auto"/>
            </w:tcBorders>
            <w:hideMark/>
          </w:tcPr>
          <w:p w:rsidR="004F0A74" w:rsidRDefault="004F0A74" w:rsidP="004F0A74">
            <w:pPr>
              <w:rPr>
                <w:sz w:val="24"/>
                <w:szCs w:val="24"/>
              </w:rPr>
            </w:pPr>
            <w:r>
              <w:t xml:space="preserve">The net increase, including interest, in any bank, building society or credit union account. A decrease in the amount owed on loan or credit card is a repayment under the spending categories. </w:t>
            </w:r>
          </w:p>
        </w:tc>
      </w:tr>
      <w:tr w:rsidR="004F0A74">
        <w:trPr>
          <w:tblCellSpacing w:w="15" w:type="dxa"/>
          <w:jc w:val="center"/>
        </w:trPr>
        <w:tc>
          <w:tcPr>
            <w:tcW w:w="2055" w:type="dxa"/>
            <w:tcBorders>
              <w:top w:val="outset" w:sz="6" w:space="0" w:color="auto"/>
              <w:left w:val="outset" w:sz="6" w:space="0" w:color="auto"/>
              <w:bottom w:val="outset" w:sz="6" w:space="0" w:color="auto"/>
              <w:right w:val="outset" w:sz="6" w:space="0" w:color="auto"/>
            </w:tcBorders>
            <w:hideMark/>
          </w:tcPr>
          <w:p w:rsidR="004F0A74" w:rsidRDefault="004F0A74" w:rsidP="004F0A74">
            <w:pPr>
              <w:rPr>
                <w:sz w:val="24"/>
                <w:szCs w:val="24"/>
              </w:rPr>
            </w:pPr>
            <w:r>
              <w:rPr>
                <w:b/>
                <w:bCs/>
              </w:rPr>
              <w:t xml:space="preserve">Retained profits </w:t>
            </w:r>
          </w:p>
        </w:tc>
        <w:tc>
          <w:tcPr>
            <w:tcW w:w="5535" w:type="dxa"/>
            <w:tcBorders>
              <w:top w:val="outset" w:sz="6" w:space="0" w:color="auto"/>
              <w:left w:val="outset" w:sz="6" w:space="0" w:color="auto"/>
              <w:bottom w:val="outset" w:sz="6" w:space="0" w:color="auto"/>
              <w:right w:val="outset" w:sz="6" w:space="0" w:color="auto"/>
            </w:tcBorders>
            <w:hideMark/>
          </w:tcPr>
          <w:p w:rsidR="004F0A74" w:rsidRDefault="004F0A74" w:rsidP="004F0A74">
            <w:r>
              <w:t xml:space="preserve">The value of a family member's base tax year share of: </w:t>
            </w:r>
          </w:p>
          <w:p w:rsidR="004F0A74" w:rsidRDefault="004F0A74" w:rsidP="004F0A74">
            <w:pPr>
              <w:numPr>
                <w:ilvl w:val="0"/>
                <w:numId w:val="525"/>
              </w:numPr>
              <w:spacing w:before="100" w:beforeAutospacing="1" w:after="100" w:afterAutospacing="1"/>
            </w:pPr>
            <w:r>
              <w:t xml:space="preserve">any undistributed profits from, and retained earnings in, a private or unlisted public company </w:t>
            </w:r>
          </w:p>
          <w:p w:rsidR="004F0A74" w:rsidRDefault="004F0A74" w:rsidP="004F0A74">
            <w:pPr>
              <w:numPr>
                <w:ilvl w:val="0"/>
                <w:numId w:val="525"/>
              </w:numPr>
              <w:spacing w:before="100" w:beforeAutospacing="1" w:after="100" w:afterAutospacing="1"/>
            </w:pPr>
            <w:r>
              <w:t xml:space="preserve">any increase in their partnership capital accounts and/or current accounts, and </w:t>
            </w:r>
          </w:p>
          <w:p w:rsidR="004F0A74" w:rsidRDefault="004F0A74" w:rsidP="004F0A74">
            <w:pPr>
              <w:numPr>
                <w:ilvl w:val="0"/>
                <w:numId w:val="525"/>
              </w:numPr>
              <w:spacing w:before="100" w:beforeAutospacing="1" w:after="100" w:afterAutospacing="1"/>
              <w:rPr>
                <w:sz w:val="24"/>
                <w:szCs w:val="24"/>
              </w:rPr>
            </w:pPr>
            <w:proofErr w:type="gramStart"/>
            <w:r>
              <w:t>undistributed</w:t>
            </w:r>
            <w:proofErr w:type="gramEnd"/>
            <w:r>
              <w:t xml:space="preserve"> trust profits if the family member is a beneficiary or trustee. </w:t>
            </w:r>
          </w:p>
        </w:tc>
      </w:tr>
      <w:tr w:rsidR="004F0A74">
        <w:trPr>
          <w:tblCellSpacing w:w="15" w:type="dxa"/>
          <w:jc w:val="center"/>
        </w:trPr>
        <w:tc>
          <w:tcPr>
            <w:tcW w:w="2055" w:type="dxa"/>
            <w:tcBorders>
              <w:top w:val="outset" w:sz="6" w:space="0" w:color="auto"/>
              <w:left w:val="outset" w:sz="6" w:space="0" w:color="auto"/>
              <w:bottom w:val="outset" w:sz="6" w:space="0" w:color="auto"/>
              <w:right w:val="outset" w:sz="6" w:space="0" w:color="auto"/>
            </w:tcBorders>
            <w:hideMark/>
          </w:tcPr>
          <w:p w:rsidR="004F0A74" w:rsidRDefault="004F0A74" w:rsidP="004F0A74">
            <w:pPr>
              <w:rPr>
                <w:sz w:val="24"/>
                <w:szCs w:val="24"/>
              </w:rPr>
            </w:pPr>
            <w:r>
              <w:rPr>
                <w:b/>
                <w:bCs/>
              </w:rPr>
              <w:t xml:space="preserve">Superannuation </w:t>
            </w:r>
          </w:p>
        </w:tc>
        <w:tc>
          <w:tcPr>
            <w:tcW w:w="5535" w:type="dxa"/>
            <w:tcBorders>
              <w:top w:val="outset" w:sz="6" w:space="0" w:color="auto"/>
              <w:left w:val="outset" w:sz="6" w:space="0" w:color="auto"/>
              <w:bottom w:val="outset" w:sz="6" w:space="0" w:color="auto"/>
              <w:right w:val="outset" w:sz="6" w:space="0" w:color="auto"/>
            </w:tcBorders>
            <w:hideMark/>
          </w:tcPr>
          <w:p w:rsidR="004F0A74" w:rsidRDefault="004F0A74" w:rsidP="004F0A74">
            <w:r>
              <w:t xml:space="preserve">Contributions above: </w:t>
            </w:r>
          </w:p>
          <w:p w:rsidR="004F0A74" w:rsidRDefault="004F0A74" w:rsidP="004F0A74">
            <w:pPr>
              <w:numPr>
                <w:ilvl w:val="0"/>
                <w:numId w:val="526"/>
              </w:numPr>
              <w:spacing w:before="100" w:beforeAutospacing="1" w:after="100" w:afterAutospacing="1"/>
            </w:pPr>
            <w:r>
              <w:t xml:space="preserve">the minimum amount required under the Superannuation Guarantee (Administration) Act </w:t>
            </w:r>
            <w:r>
              <w:rPr>
                <w:i/>
                <w:iCs/>
              </w:rPr>
              <w:t xml:space="preserve">1992 </w:t>
            </w:r>
            <w:r>
              <w:t xml:space="preserve">for an employee, or </w:t>
            </w:r>
          </w:p>
          <w:p w:rsidR="004F0A74" w:rsidRDefault="004F0A74" w:rsidP="004F0A74">
            <w:pPr>
              <w:numPr>
                <w:ilvl w:val="0"/>
                <w:numId w:val="526"/>
              </w:numPr>
              <w:spacing w:before="100" w:beforeAutospacing="1" w:after="100" w:afterAutospacing="1"/>
              <w:rPr>
                <w:sz w:val="24"/>
                <w:szCs w:val="24"/>
              </w:rPr>
            </w:pPr>
            <w:r>
              <w:t xml:space="preserve">$3,000 per family member. </w:t>
            </w:r>
          </w:p>
        </w:tc>
      </w:tr>
      <w:tr w:rsidR="004F0A74">
        <w:trPr>
          <w:tblCellSpacing w:w="15" w:type="dxa"/>
          <w:jc w:val="center"/>
        </w:trPr>
        <w:tc>
          <w:tcPr>
            <w:tcW w:w="2055" w:type="dxa"/>
            <w:tcBorders>
              <w:top w:val="outset" w:sz="6" w:space="0" w:color="auto"/>
              <w:left w:val="outset" w:sz="6" w:space="0" w:color="auto"/>
              <w:bottom w:val="outset" w:sz="6" w:space="0" w:color="auto"/>
              <w:right w:val="outset" w:sz="6" w:space="0" w:color="auto"/>
            </w:tcBorders>
            <w:vAlign w:val="center"/>
            <w:hideMark/>
          </w:tcPr>
          <w:p w:rsidR="004F0A74" w:rsidRDefault="004F0A74" w:rsidP="004F0A74">
            <w:pPr>
              <w:rPr>
                <w:sz w:val="24"/>
                <w:szCs w:val="24"/>
              </w:rPr>
            </w:pPr>
            <w:r>
              <w:rPr>
                <w:b/>
                <w:bCs/>
              </w:rPr>
              <w:t xml:space="preserve">Other </w:t>
            </w:r>
          </w:p>
        </w:tc>
        <w:tc>
          <w:tcPr>
            <w:tcW w:w="5535" w:type="dxa"/>
            <w:tcBorders>
              <w:top w:val="outset" w:sz="6" w:space="0" w:color="auto"/>
              <w:left w:val="outset" w:sz="6" w:space="0" w:color="auto"/>
              <w:bottom w:val="outset" w:sz="6" w:space="0" w:color="auto"/>
              <w:right w:val="outset" w:sz="6" w:space="0" w:color="auto"/>
            </w:tcBorders>
            <w:vAlign w:val="center"/>
            <w:hideMark/>
          </w:tcPr>
          <w:p w:rsidR="004F0A74" w:rsidRDefault="004F0A74" w:rsidP="004F0A74">
            <w:pPr>
              <w:rPr>
                <w:sz w:val="24"/>
                <w:szCs w:val="24"/>
              </w:rPr>
            </w:pPr>
            <w:r>
              <w:t xml:space="preserve">Loans by a family member to a related entity. </w:t>
            </w:r>
          </w:p>
        </w:tc>
      </w:tr>
    </w:tbl>
    <w:p w:rsidR="004F0A74" w:rsidRDefault="004F0A74" w:rsidP="004F0A74">
      <w:pPr>
        <w:pStyle w:val="Heading3"/>
      </w:pPr>
      <w:bookmarkStart w:id="1468" w:name="P8133_498109"/>
      <w:bookmarkEnd w:id="1468"/>
      <w:r>
        <w:t xml:space="preserve">124.4 Exemption from FAMT </w:t>
      </w:r>
    </w:p>
    <w:p w:rsidR="004F0A74" w:rsidRDefault="004F0A74" w:rsidP="004F0A74">
      <w:r>
        <w:t xml:space="preserve">Families are exempt from the FAMT while receiving an Exceptional Circumstances Relief Payment (ECRP) for the remainder of the calendar year. It should be noted that the holding of a Drought Exceptional Circumstances Certificate while not in receipt of ECRP, or the receiving of a payment under the Farm Family Restart Scheme does not give an exemption from FAMT. </w:t>
      </w:r>
    </w:p>
    <w:p w:rsidR="004F0A74" w:rsidRDefault="004F0A74" w:rsidP="006B57EE">
      <w:pPr>
        <w:pStyle w:val="NormalWeb"/>
      </w:pPr>
    </w:p>
    <w:p w:rsidR="004F0A74" w:rsidRDefault="004F0A74" w:rsidP="004F0A74">
      <w:pPr>
        <w:pStyle w:val="Heading1"/>
      </w:pPr>
      <w:bookmarkStart w:id="1469" w:name="P8135_498498"/>
      <w:r>
        <w:t>Chapter 125 Designated Parents</w:t>
      </w:r>
      <w:bookmarkStart w:id="1470" w:name="P8135_498527"/>
      <w:bookmarkEnd w:id="1469"/>
      <w:bookmarkEnd w:id="1470"/>
      <w:r>
        <w:t xml:space="preserve"> </w:t>
      </w:r>
    </w:p>
    <w:p w:rsidR="004F0A74" w:rsidRDefault="004F0A74" w:rsidP="004F0A74">
      <w:r>
        <w:rPr>
          <w:rFonts w:ascii="Verdana" w:hAnsi="Verdana"/>
          <w:b/>
          <w:bCs/>
          <w:color w:val="000000"/>
          <w:szCs w:val="22"/>
        </w:rPr>
        <w:t>Chapter content</w:t>
      </w:r>
    </w:p>
    <w:p w:rsidR="004F0A74" w:rsidRDefault="004F0A74" w:rsidP="008D2153">
      <w:r>
        <w:t xml:space="preserve">This chapter contains the following topics: </w:t>
      </w:r>
    </w:p>
    <w:p w:rsidR="004F0A74" w:rsidRDefault="00BF7519" w:rsidP="008D2153">
      <w:pPr>
        <w:pStyle w:val="referencebullet-1"/>
      </w:pPr>
      <w:hyperlink r:id="rId1077" w:anchor="P8148_498814" w:history="1">
        <w:r w:rsidR="004F0A74">
          <w:rPr>
            <w:rStyle w:val="Hyperlink"/>
          </w:rPr>
          <w:t>Designated parent categories</w:t>
        </w:r>
      </w:hyperlink>
    </w:p>
    <w:p w:rsidR="004F0A74" w:rsidRDefault="00BF7519" w:rsidP="008D2153">
      <w:pPr>
        <w:pStyle w:val="referencebullet-1"/>
      </w:pPr>
      <w:hyperlink r:id="rId1078" w:anchor="P8158_500121" w:history="1">
        <w:r w:rsidR="004F0A74">
          <w:rPr>
            <w:rStyle w:val="Hyperlink"/>
          </w:rPr>
          <w:t>Trusts excluded from FAMT</w:t>
        </w:r>
      </w:hyperlink>
    </w:p>
    <w:p w:rsidR="004F0A74" w:rsidRDefault="00BF7519" w:rsidP="008D2153">
      <w:pPr>
        <w:pStyle w:val="referencebullet-1"/>
      </w:pPr>
      <w:hyperlink r:id="rId1079" w:anchor="P8168_500826" w:history="1">
        <w:r w:rsidR="004F0A74">
          <w:rPr>
            <w:rStyle w:val="Hyperlink"/>
          </w:rPr>
          <w:t>Self-employment</w:t>
        </w:r>
      </w:hyperlink>
    </w:p>
    <w:p w:rsidR="004F0A74" w:rsidRDefault="00BF7519" w:rsidP="004F0A74">
      <w:pPr>
        <w:pStyle w:val="referencebullet-1"/>
      </w:pPr>
      <w:hyperlink r:id="rId1080" w:anchor="P8175_501527" w:history="1">
        <w:r w:rsidR="004F0A74">
          <w:rPr>
            <w:rStyle w:val="Hyperlink"/>
          </w:rPr>
          <w:t>Partner in a partnership</w:t>
        </w:r>
      </w:hyperlink>
    </w:p>
    <w:p w:rsidR="004F0A74" w:rsidRDefault="00BF7519" w:rsidP="004F19BF">
      <w:pPr>
        <w:pStyle w:val="referencebullet-1"/>
      </w:pPr>
      <w:hyperlink r:id="rId1081" w:anchor="P8180_502016" w:history="1">
        <w:r w:rsidR="004F0A74">
          <w:rPr>
            <w:rStyle w:val="Hyperlink"/>
          </w:rPr>
          <w:t>Overseas income at or above $A2</w:t>
        </w:r>
        <w:proofErr w:type="gramStart"/>
        <w:r w:rsidR="004F0A74">
          <w:rPr>
            <w:rStyle w:val="Hyperlink"/>
          </w:rPr>
          <w:t>,500</w:t>
        </w:r>
        <w:proofErr w:type="gramEnd"/>
      </w:hyperlink>
    </w:p>
    <w:p w:rsidR="004F0A74" w:rsidRDefault="00BF7519" w:rsidP="004F0A74">
      <w:pPr>
        <w:pStyle w:val="referencebullet-1"/>
      </w:pPr>
      <w:hyperlink r:id="rId1082" w:anchor="P8184_502447" w:history="1">
        <w:r w:rsidR="004F0A74">
          <w:rPr>
            <w:rStyle w:val="Hyperlink"/>
          </w:rPr>
          <w:t>Salary or wage earner with a business loss</w:t>
        </w:r>
      </w:hyperlink>
    </w:p>
    <w:p w:rsidR="004F0A74" w:rsidRDefault="00BF7519" w:rsidP="004F19BF">
      <w:pPr>
        <w:pStyle w:val="referencebullet-1"/>
      </w:pPr>
      <w:hyperlink r:id="rId1083" w:anchor="P8188_502631" w:history="1">
        <w:r w:rsidR="004F0A74">
          <w:rPr>
            <w:rStyle w:val="Hyperlink"/>
          </w:rPr>
          <w:t>Overseas assets at or above $A2</w:t>
        </w:r>
        <w:proofErr w:type="gramStart"/>
        <w:r w:rsidR="004F0A74">
          <w:rPr>
            <w:rStyle w:val="Hyperlink"/>
          </w:rPr>
          <w:t>,500</w:t>
        </w:r>
        <w:proofErr w:type="gramEnd"/>
      </w:hyperlink>
    </w:p>
    <w:p w:rsidR="004F0A74" w:rsidRDefault="00BF7519" w:rsidP="004F19BF">
      <w:pPr>
        <w:pStyle w:val="referencebullet-1"/>
      </w:pPr>
      <w:hyperlink r:id="rId1084" w:anchor="P8196_503382" w:history="1">
        <w:r w:rsidR="004F0A74">
          <w:rPr>
            <w:rStyle w:val="Hyperlink"/>
          </w:rPr>
          <w:t>Business migrant</w:t>
        </w:r>
      </w:hyperlink>
    </w:p>
    <w:p w:rsidR="004F0A74" w:rsidRDefault="004F0A74" w:rsidP="004F0A74">
      <w:pPr>
        <w:pStyle w:val="Heading3"/>
      </w:pPr>
      <w:bookmarkStart w:id="1471" w:name="P8148_498814"/>
      <w:bookmarkEnd w:id="1471"/>
      <w:r>
        <w:t>125.1 Designated parent categories</w:t>
      </w:r>
    </w:p>
    <w:p w:rsidR="004F0A74" w:rsidRDefault="004F0A74" w:rsidP="004F0A74">
      <w:r>
        <w:t xml:space="preserve">The FAMT is only applied to dependent students when their parent's circumstances come under one or more of the following seven designated categories. </w:t>
      </w:r>
    </w:p>
    <w:p w:rsidR="004F0A74" w:rsidRDefault="004F0A74" w:rsidP="004F0A74">
      <w:pPr>
        <w:pStyle w:val="NormalWeb"/>
      </w:pPr>
      <w:r>
        <w:t xml:space="preserve">A student's natural or adoptive </w:t>
      </w:r>
      <w:proofErr w:type="gramStart"/>
      <w:r>
        <w:t>parent,</w:t>
      </w:r>
      <w:proofErr w:type="gramEnd"/>
      <w:r>
        <w:t xml:space="preserve"> or their partner is a designated parent if they: </w:t>
      </w:r>
    </w:p>
    <w:p w:rsidR="004F0A74" w:rsidRDefault="004F0A74" w:rsidP="004F0A74">
      <w:pPr>
        <w:numPr>
          <w:ilvl w:val="0"/>
          <w:numId w:val="527"/>
        </w:numPr>
        <w:spacing w:before="100" w:beforeAutospacing="1" w:after="100" w:afterAutospacing="1"/>
      </w:pPr>
      <w:r>
        <w:t xml:space="preserve">had an interest in a trust, private company or unlisted public company in the base tax year, or </w:t>
      </w:r>
    </w:p>
    <w:p w:rsidR="004F0A74" w:rsidRDefault="004F0A74" w:rsidP="004F0A74">
      <w:pPr>
        <w:numPr>
          <w:ilvl w:val="0"/>
          <w:numId w:val="527"/>
        </w:numPr>
        <w:spacing w:before="100" w:beforeAutospacing="1" w:after="100" w:afterAutospacing="1"/>
      </w:pPr>
      <w:r>
        <w:t xml:space="preserve">were self-employed (except as a sole trader engaged wholly or mainly in a primary production business) in the base tax year, or </w:t>
      </w:r>
    </w:p>
    <w:p w:rsidR="004F0A74" w:rsidRDefault="004F0A74" w:rsidP="004F0A74">
      <w:pPr>
        <w:numPr>
          <w:ilvl w:val="0"/>
          <w:numId w:val="527"/>
        </w:numPr>
        <w:spacing w:before="100" w:beforeAutospacing="1" w:after="100" w:afterAutospacing="1"/>
      </w:pPr>
      <w:r>
        <w:t xml:space="preserve">were a partner in a partnership in the base tax year (includes primary producers who lodge a partnership return for taxation purposes), or </w:t>
      </w:r>
    </w:p>
    <w:p w:rsidR="004F0A74" w:rsidRDefault="004F0A74" w:rsidP="004F0A74">
      <w:pPr>
        <w:numPr>
          <w:ilvl w:val="0"/>
          <w:numId w:val="527"/>
        </w:numPr>
        <w:spacing w:before="100" w:beforeAutospacing="1" w:after="100" w:afterAutospacing="1"/>
      </w:pPr>
      <w:r>
        <w:t xml:space="preserve">derived income of $A2,500 or more from a source in Norfolk Island or overseas in the base tax year that is not wholly from a pension or similar payment, or </w:t>
      </w:r>
    </w:p>
    <w:p w:rsidR="004F0A74" w:rsidRDefault="004F0A74" w:rsidP="004F0A74">
      <w:pPr>
        <w:numPr>
          <w:ilvl w:val="0"/>
          <w:numId w:val="527"/>
        </w:numPr>
        <w:spacing w:before="100" w:beforeAutospacing="1" w:after="100" w:afterAutospacing="1"/>
      </w:pPr>
      <w:r>
        <w:t xml:space="preserve">were a salary or wage earner for any period in the base tax year, who claimed or will claim a tax deduction for a business loss (whether current or carried forward) that does not consist only of a passive business loss, or </w:t>
      </w:r>
    </w:p>
    <w:p w:rsidR="004F0A74" w:rsidRDefault="004F0A74" w:rsidP="004F0A74">
      <w:pPr>
        <w:numPr>
          <w:ilvl w:val="0"/>
          <w:numId w:val="527"/>
        </w:numPr>
        <w:spacing w:before="100" w:beforeAutospacing="1" w:after="100" w:afterAutospacing="1"/>
      </w:pPr>
      <w:r>
        <w:t xml:space="preserve">have a current interest to the value of $A2,500 or more in any assets located outside Australia and its external territories, or </w:t>
      </w:r>
    </w:p>
    <w:p w:rsidR="004F0A74" w:rsidRDefault="004F0A74" w:rsidP="004F0A74">
      <w:pPr>
        <w:numPr>
          <w:ilvl w:val="0"/>
          <w:numId w:val="527"/>
        </w:numPr>
        <w:spacing w:before="100" w:beforeAutospacing="1" w:after="100" w:afterAutospacing="1"/>
      </w:pPr>
      <w:proofErr w:type="gramStart"/>
      <w:r>
        <w:t>first</w:t>
      </w:r>
      <w:proofErr w:type="gramEnd"/>
      <w:r>
        <w:t xml:space="preserve"> entered Australia under a permanent visa or entry permit in a business skills category in the 10 years prior to 1 January in the current calendar year. </w:t>
      </w:r>
    </w:p>
    <w:p w:rsidR="004F0A74" w:rsidRDefault="004F0A74" w:rsidP="004F0A74">
      <w:pPr>
        <w:pStyle w:val="Heading3"/>
      </w:pPr>
      <w:bookmarkStart w:id="1472" w:name="P8158_500121"/>
      <w:bookmarkEnd w:id="1472"/>
      <w:r>
        <w:t xml:space="preserve">125.2 Trusts excluded from FAMT </w:t>
      </w:r>
    </w:p>
    <w:p w:rsidR="004F0A74" w:rsidRDefault="004F0A74" w:rsidP="004F0A74">
      <w:r>
        <w:t>All trusts are included in assessing FAMT categories except the following:</w:t>
      </w:r>
    </w:p>
    <w:p w:rsidR="004F0A74" w:rsidRDefault="004F0A74" w:rsidP="004F0A74">
      <w:pPr>
        <w:numPr>
          <w:ilvl w:val="0"/>
          <w:numId w:val="528"/>
        </w:numPr>
        <w:spacing w:before="100" w:beforeAutospacing="1" w:after="100" w:afterAutospacing="1"/>
      </w:pPr>
      <w:r>
        <w:t xml:space="preserve">a parent's account, held in trust for a child </w:t>
      </w:r>
    </w:p>
    <w:p w:rsidR="004F0A74" w:rsidRDefault="004F0A74" w:rsidP="004F0A74">
      <w:pPr>
        <w:numPr>
          <w:ilvl w:val="0"/>
          <w:numId w:val="528"/>
        </w:numPr>
        <w:spacing w:before="100" w:beforeAutospacing="1" w:after="100" w:afterAutospacing="1"/>
      </w:pPr>
      <w:r>
        <w:t xml:space="preserve">deceased estate trusts </w:t>
      </w:r>
    </w:p>
    <w:p w:rsidR="004F0A74" w:rsidRDefault="004F0A74" w:rsidP="004F0A74">
      <w:pPr>
        <w:numPr>
          <w:ilvl w:val="0"/>
          <w:numId w:val="528"/>
        </w:numPr>
        <w:spacing w:before="100" w:beforeAutospacing="1" w:after="100" w:afterAutospacing="1"/>
      </w:pPr>
      <w:r>
        <w:t xml:space="preserve">assets held in trust by an administrator </w:t>
      </w:r>
    </w:p>
    <w:p w:rsidR="004F0A74" w:rsidRDefault="004F0A74" w:rsidP="004F0A74">
      <w:pPr>
        <w:numPr>
          <w:ilvl w:val="0"/>
          <w:numId w:val="528"/>
        </w:numPr>
        <w:spacing w:before="100" w:beforeAutospacing="1" w:after="100" w:afterAutospacing="1"/>
      </w:pPr>
      <w:r>
        <w:t xml:space="preserve">involvement in a trust created by a resident, complying superannuation fund </w:t>
      </w:r>
    </w:p>
    <w:p w:rsidR="004F0A74" w:rsidRDefault="004F0A74" w:rsidP="004F0A74">
      <w:pPr>
        <w:numPr>
          <w:ilvl w:val="0"/>
          <w:numId w:val="528"/>
        </w:numPr>
        <w:spacing w:before="100" w:beforeAutospacing="1" w:after="100" w:afterAutospacing="1"/>
      </w:pPr>
      <w:proofErr w:type="gramStart"/>
      <w:r>
        <w:t>public</w:t>
      </w:r>
      <w:proofErr w:type="gramEnd"/>
      <w:r>
        <w:t xml:space="preserve"> unit trusts in which 50 or more people are not family members of the trustee, or they are offered for subscription or purchase by the public eg. body corporate trusts and most managed investment funds </w:t>
      </w:r>
    </w:p>
    <w:p w:rsidR="004F0A74" w:rsidRDefault="004F0A74" w:rsidP="004F0A74">
      <w:pPr>
        <w:numPr>
          <w:ilvl w:val="0"/>
          <w:numId w:val="528"/>
        </w:numPr>
        <w:spacing w:before="100" w:beforeAutospacing="1" w:after="100" w:afterAutospacing="1"/>
      </w:pPr>
      <w:r>
        <w:t xml:space="preserve">charitable trusts, and </w:t>
      </w:r>
    </w:p>
    <w:p w:rsidR="004F0A74" w:rsidRDefault="004F0A74" w:rsidP="004F0A74">
      <w:pPr>
        <w:numPr>
          <w:ilvl w:val="0"/>
          <w:numId w:val="528"/>
        </w:numPr>
        <w:spacing w:before="100" w:beforeAutospacing="1" w:after="100" w:afterAutospacing="1"/>
      </w:pPr>
      <w:proofErr w:type="gramStart"/>
      <w:r>
        <w:t>trusts</w:t>
      </w:r>
      <w:proofErr w:type="gramEnd"/>
      <w:r>
        <w:t xml:space="preserve"> created by the operation of law. </w:t>
      </w:r>
    </w:p>
    <w:p w:rsidR="004F0A74" w:rsidRDefault="004F0A74" w:rsidP="004F19BF">
      <w:r>
        <w:t xml:space="preserve">A person holds an interest in a trust if they are a trustee, beneficiary, or unit holder, but not an agent creditor or employee of a trust. </w:t>
      </w:r>
    </w:p>
    <w:p w:rsidR="004F0A74" w:rsidRDefault="004F0A74" w:rsidP="004F0A74">
      <w:pPr>
        <w:pStyle w:val="Heading3"/>
      </w:pPr>
      <w:bookmarkStart w:id="1473" w:name="P8168_500826"/>
      <w:bookmarkEnd w:id="1473"/>
      <w:r>
        <w:t xml:space="preserve">125.3 Self-employment </w:t>
      </w:r>
    </w:p>
    <w:p w:rsidR="004F0A74" w:rsidRDefault="004F0A74" w:rsidP="004F0A74">
      <w:r>
        <w:t xml:space="preserve">A self-employed person is defined as someone who works for gain or reward other than under a contract of employment or apprenticeship, whether or not the person employs one or more employees. </w:t>
      </w:r>
    </w:p>
    <w:p w:rsidR="004F0A74" w:rsidRDefault="004F0A74" w:rsidP="004F0A74">
      <w:pPr>
        <w:pStyle w:val="NormalWeb"/>
      </w:pPr>
      <w:r>
        <w:t xml:space="preserve">Indications that a parent is self-employed are: </w:t>
      </w:r>
    </w:p>
    <w:p w:rsidR="004F0A74" w:rsidRDefault="004F0A74" w:rsidP="004F0A74">
      <w:pPr>
        <w:numPr>
          <w:ilvl w:val="0"/>
          <w:numId w:val="529"/>
        </w:numPr>
        <w:spacing w:before="100" w:beforeAutospacing="1" w:after="100" w:afterAutospacing="1"/>
      </w:pPr>
      <w:r>
        <w:t xml:space="preserve">maintaining their own financial accounting records </w:t>
      </w:r>
    </w:p>
    <w:p w:rsidR="004F0A74" w:rsidRDefault="004F0A74" w:rsidP="004F0A74">
      <w:pPr>
        <w:numPr>
          <w:ilvl w:val="0"/>
          <w:numId w:val="529"/>
        </w:numPr>
        <w:spacing w:before="100" w:beforeAutospacing="1" w:after="100" w:afterAutospacing="1"/>
      </w:pPr>
      <w:r>
        <w:t xml:space="preserve">not receiving a group certificate from an employer at the end of the financial year </w:t>
      </w:r>
    </w:p>
    <w:p w:rsidR="004F0A74" w:rsidRDefault="004F0A74" w:rsidP="004F0A74">
      <w:pPr>
        <w:numPr>
          <w:ilvl w:val="0"/>
          <w:numId w:val="529"/>
        </w:numPr>
        <w:spacing w:before="100" w:beforeAutospacing="1" w:after="100" w:afterAutospacing="1"/>
      </w:pPr>
      <w:proofErr w:type="gramStart"/>
      <w:r>
        <w:t>not</w:t>
      </w:r>
      <w:proofErr w:type="gramEnd"/>
      <w:r>
        <w:t xml:space="preserve"> having compulsory superannuation or Workcover payments paid by an employer on their behalf. Instead they pay their own superannuation and can claim it as a tax deduction or business expense, or </w:t>
      </w:r>
    </w:p>
    <w:p w:rsidR="004F0A74" w:rsidRDefault="004F0A74" w:rsidP="004F0A74">
      <w:pPr>
        <w:numPr>
          <w:ilvl w:val="0"/>
          <w:numId w:val="529"/>
        </w:numPr>
        <w:spacing w:before="100" w:beforeAutospacing="1" w:after="100" w:afterAutospacing="1"/>
      </w:pPr>
      <w:proofErr w:type="gramStart"/>
      <w:r>
        <w:t>paying</w:t>
      </w:r>
      <w:proofErr w:type="gramEnd"/>
      <w:r>
        <w:t xml:space="preserve"> tax on a monthly basis through the prescribed Payments System or the Reportable Payments System. </w:t>
      </w:r>
    </w:p>
    <w:p w:rsidR="004F0A74" w:rsidRDefault="004F0A74" w:rsidP="004F0A74">
      <w:pPr>
        <w:pStyle w:val="Heading3"/>
      </w:pPr>
      <w:bookmarkStart w:id="1474" w:name="P8175_501527"/>
      <w:bookmarkEnd w:id="1474"/>
      <w:r>
        <w:t>125.4 Partner in a partnership</w:t>
      </w:r>
    </w:p>
    <w:p w:rsidR="004F0A74" w:rsidRDefault="004F0A74" w:rsidP="004F0A74">
      <w:r>
        <w:t xml:space="preserve">A partnership does not need a written agreement to exist. Sharing profits and losses may indicate a partnership exists. A joint owner of an asset is not necessarily in a partnership for the purposes of the FAMT, even if they derive an income from that ownership. </w:t>
      </w:r>
    </w:p>
    <w:p w:rsidR="004F0A74" w:rsidRDefault="004F0A74" w:rsidP="004F0A74">
      <w:pPr>
        <w:pStyle w:val="NormalWeb"/>
      </w:pPr>
      <w:r>
        <w:t xml:space="preserve">A parent involved in a partnership must: </w:t>
      </w:r>
    </w:p>
    <w:p w:rsidR="004F0A74" w:rsidRDefault="004F0A74" w:rsidP="004F0A74">
      <w:pPr>
        <w:numPr>
          <w:ilvl w:val="0"/>
          <w:numId w:val="530"/>
        </w:numPr>
        <w:spacing w:before="100" w:beforeAutospacing="1" w:after="100" w:afterAutospacing="1"/>
      </w:pPr>
      <w:r>
        <w:t xml:space="preserve">provide evidence and supporting documents to show a partnership has been dissolved, and </w:t>
      </w:r>
    </w:p>
    <w:p w:rsidR="004F0A74" w:rsidRDefault="004F0A74" w:rsidP="004F0A74">
      <w:pPr>
        <w:numPr>
          <w:ilvl w:val="0"/>
          <w:numId w:val="530"/>
        </w:numPr>
        <w:spacing w:before="100" w:beforeAutospacing="1" w:after="100" w:afterAutospacing="1"/>
      </w:pPr>
      <w:proofErr w:type="gramStart"/>
      <w:r>
        <w:t>declare</w:t>
      </w:r>
      <w:proofErr w:type="gramEnd"/>
      <w:r>
        <w:t xml:space="preserve"> income or losses in their Individual Income Tax Return. </w:t>
      </w:r>
    </w:p>
    <w:p w:rsidR="004F0A74" w:rsidRDefault="004F0A74" w:rsidP="004F0A74">
      <w:pPr>
        <w:pStyle w:val="Heading3"/>
      </w:pPr>
      <w:bookmarkStart w:id="1475" w:name="P8180_502016"/>
      <w:bookmarkEnd w:id="1475"/>
      <w:r>
        <w:t>125.5 Overseas income at or above $A2</w:t>
      </w:r>
      <w:proofErr w:type="gramStart"/>
      <w:r>
        <w:t>,500</w:t>
      </w:r>
      <w:proofErr w:type="gramEnd"/>
      <w:r>
        <w:t xml:space="preserve"> </w:t>
      </w:r>
    </w:p>
    <w:p w:rsidR="004F0A74" w:rsidRDefault="004F0A74" w:rsidP="004F0A74">
      <w:r>
        <w:t>The $A2</w:t>
      </w:r>
      <w:proofErr w:type="gramStart"/>
      <w:r>
        <w:t>,500</w:t>
      </w:r>
      <w:proofErr w:type="gramEnd"/>
      <w:r>
        <w:t xml:space="preserve"> threshold relates to any income a parent receives from overseas. </w:t>
      </w:r>
    </w:p>
    <w:p w:rsidR="004F0A74" w:rsidRDefault="004F0A74" w:rsidP="004F19BF">
      <w:pPr>
        <w:pStyle w:val="NormalWeb"/>
      </w:pPr>
      <w:r>
        <w:t>Income from a taxable overseas pension should be shown as overseas income under the parental income test. Parents are also included in this category if they earn $A2</w:t>
      </w:r>
      <w:proofErr w:type="gramStart"/>
      <w:r>
        <w:t>,500</w:t>
      </w:r>
      <w:proofErr w:type="gramEnd"/>
      <w:r>
        <w:t xml:space="preserve"> or more by working overseas in the base tax year</w:t>
      </w:r>
      <w:hyperlink r:id="rId1085" w:anchor="P8183_502353" w:history="1">
        <w:r>
          <w:rPr>
            <w:rStyle w:val="Hyperlink"/>
            <w:sz w:val="20"/>
            <w:szCs w:val="20"/>
            <w:vertAlign w:val="superscript"/>
          </w:rPr>
          <w:t>5</w:t>
        </w:r>
      </w:hyperlink>
      <w:r>
        <w:rPr>
          <w:rFonts w:ascii="Arial" w:hAnsi="Arial" w:cs="Arial"/>
          <w:sz w:val="20"/>
          <w:szCs w:val="20"/>
        </w:rPr>
        <w:t xml:space="preserve">. </w:t>
      </w:r>
    </w:p>
    <w:p w:rsidR="004F0A74" w:rsidRDefault="004F0A74" w:rsidP="004F0A74">
      <w:pPr>
        <w:pStyle w:val="Heading3"/>
      </w:pPr>
      <w:bookmarkStart w:id="1476" w:name="P8184_502447"/>
      <w:bookmarkEnd w:id="1476"/>
      <w:r>
        <w:t>125.6 Salary or wage earner with a business loss</w:t>
      </w:r>
    </w:p>
    <w:p w:rsidR="004F0A74" w:rsidRDefault="004F0A74" w:rsidP="004F0A74">
      <w:r>
        <w:t xml:space="preserve">A parent is a salary or wage earner if they earn income on a regular basis under a contract of employment, whether implied or expressed. </w:t>
      </w:r>
    </w:p>
    <w:p w:rsidR="004F0A74" w:rsidRDefault="004F0A74" w:rsidP="004F0A74">
      <w:pPr>
        <w:pStyle w:val="Heading3"/>
      </w:pPr>
      <w:bookmarkStart w:id="1477" w:name="P8188_502631"/>
      <w:bookmarkEnd w:id="1477"/>
      <w:r>
        <w:t>125.7 Overseas assets at or above $A2</w:t>
      </w:r>
      <w:proofErr w:type="gramStart"/>
      <w:r>
        <w:t>,500</w:t>
      </w:r>
      <w:proofErr w:type="gramEnd"/>
    </w:p>
    <w:p w:rsidR="004F0A74" w:rsidRDefault="004F0A74" w:rsidP="004F0A74">
      <w:r>
        <w:t>An asset is an overseas asset valued at or above $A2</w:t>
      </w:r>
      <w:proofErr w:type="gramStart"/>
      <w:r>
        <w:t>,500</w:t>
      </w:r>
      <w:proofErr w:type="gramEnd"/>
      <w:r>
        <w:t xml:space="preserve"> if:</w:t>
      </w:r>
    </w:p>
    <w:p w:rsidR="004F0A74" w:rsidRDefault="004F0A74" w:rsidP="004F0A74">
      <w:pPr>
        <w:numPr>
          <w:ilvl w:val="0"/>
          <w:numId w:val="531"/>
        </w:numPr>
        <w:spacing w:before="100" w:beforeAutospacing="1" w:after="100" w:afterAutospacing="1"/>
      </w:pPr>
      <w:r>
        <w:t xml:space="preserve">a parent would normally be obliged to declare it under the ABSTUDY asset test, and </w:t>
      </w:r>
    </w:p>
    <w:p w:rsidR="004F0A74" w:rsidRDefault="004F0A74" w:rsidP="004F0A74">
      <w:pPr>
        <w:numPr>
          <w:ilvl w:val="0"/>
          <w:numId w:val="531"/>
        </w:numPr>
        <w:spacing w:before="100" w:beforeAutospacing="1" w:after="100" w:afterAutospacing="1"/>
      </w:pPr>
      <w:proofErr w:type="gramStart"/>
      <w:r>
        <w:t>it</w:t>
      </w:r>
      <w:proofErr w:type="gramEnd"/>
      <w:r>
        <w:t xml:space="preserve"> is normally located outside Australia. </w:t>
      </w:r>
    </w:p>
    <w:p w:rsidR="004F0A74" w:rsidRDefault="004F0A74" w:rsidP="004F0A74">
      <w:r>
        <w:t>A parent may move in and out of this category as the value of their overseas assets changes during the year. Only the value of the parent's interest in the asset must be $A2</w:t>
      </w:r>
      <w:proofErr w:type="gramStart"/>
      <w:r>
        <w:t>,500</w:t>
      </w:r>
      <w:proofErr w:type="gramEnd"/>
      <w:r>
        <w:t xml:space="preserve"> or more. Parents must provide evidence of:</w:t>
      </w:r>
    </w:p>
    <w:p w:rsidR="004F0A74" w:rsidRDefault="004F0A74" w:rsidP="004F0A74">
      <w:pPr>
        <w:numPr>
          <w:ilvl w:val="0"/>
          <w:numId w:val="532"/>
        </w:numPr>
        <w:spacing w:before="100" w:beforeAutospacing="1" w:after="100" w:afterAutospacing="1"/>
      </w:pPr>
      <w:r>
        <w:t xml:space="preserve">disposal of asset, or </w:t>
      </w:r>
    </w:p>
    <w:p w:rsidR="004F0A74" w:rsidRDefault="004F0A74" w:rsidP="004F0A74">
      <w:pPr>
        <w:numPr>
          <w:ilvl w:val="0"/>
          <w:numId w:val="532"/>
        </w:numPr>
        <w:spacing w:before="100" w:beforeAutospacing="1" w:after="100" w:afterAutospacing="1"/>
      </w:pPr>
      <w:proofErr w:type="gramStart"/>
      <w:r>
        <w:t>the</w:t>
      </w:r>
      <w:proofErr w:type="gramEnd"/>
      <w:r>
        <w:t xml:space="preserve"> value of their interest reducing below $2,500. </w:t>
      </w:r>
    </w:p>
    <w:p w:rsidR="004F0A74" w:rsidRDefault="004F0A74" w:rsidP="004F0A74">
      <w:r>
        <w:t>An asset is exempt if it is normally held in Australia, but is temporarily overseas, or an Australian resident invests in a company in Australia, independent of their family, and the company invests the money in overseas investments.</w:t>
      </w:r>
    </w:p>
    <w:p w:rsidR="004F0A74" w:rsidRDefault="004F0A74" w:rsidP="004F0A74">
      <w:pPr>
        <w:pStyle w:val="Heading3"/>
      </w:pPr>
      <w:bookmarkStart w:id="1478" w:name="P8196_503382"/>
      <w:bookmarkEnd w:id="1478"/>
      <w:r>
        <w:t>125.8 Business migrant</w:t>
      </w:r>
    </w:p>
    <w:p w:rsidR="004F0A74" w:rsidRDefault="004F0A74" w:rsidP="004F0A74">
      <w:r>
        <w:t xml:space="preserve">A parent in the business migrant category is assessed under the FAMT on a full calendar year. This includes the year they arrived in Australia. A parent is in this category if within 10 years before 1 January in the calendar year in which ABSTUDY is being applied for, the parent first entered Australia under a permanent visa or entry permit. A parent remains in the business migrant category for 10 years from their arrival in Australia. </w:t>
      </w:r>
    </w:p>
    <w:p w:rsidR="004F0A74" w:rsidRDefault="004F0A74" w:rsidP="004F0A74">
      <w:pPr>
        <w:pStyle w:val="NormalWeb"/>
      </w:pPr>
      <w:bookmarkStart w:id="1479" w:name="P8183_502353"/>
      <w:bookmarkEnd w:id="1479"/>
      <w:r>
        <w:t xml:space="preserve">5 </w:t>
      </w:r>
      <w:r>
        <w:rPr>
          <w:rFonts w:ascii="Arial" w:hAnsi="Arial" w:cs="Arial"/>
          <w:i/>
          <w:iCs/>
          <w:sz w:val="18"/>
          <w:szCs w:val="18"/>
        </w:rPr>
        <w:t>See the Centrelink booklet `</w:t>
      </w:r>
      <w:hyperlink r:id="rId1086" w:tgtFrame="_blank" w:history="1">
        <w:r>
          <w:rPr>
            <w:rStyle w:val="Hyperlink"/>
          </w:rPr>
          <w:t>Guide to Commonwealth Government payments</w:t>
        </w:r>
      </w:hyperlink>
      <w:r>
        <w:rPr>
          <w:noProof/>
        </w:rPr>
        <w:drawing>
          <wp:inline distT="0" distB="0" distL="0" distR="0">
            <wp:extent cx="180975" cy="99695"/>
            <wp:effectExtent l="19050" t="0" r="9525" b="0"/>
            <wp:docPr id="2579" name="Picture 2579" descr="You are now leaving D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9" descr="You are now leaving DEST"/>
                    <pic:cNvPicPr>
                      <a:picLocks noChangeAspect="1" noChangeArrowheads="1"/>
                    </pic:cNvPicPr>
                  </pic:nvPicPr>
                  <pic:blipFill>
                    <a:blip r:embed="rId45" cstate="print"/>
                    <a:srcRect/>
                    <a:stretch>
                      <a:fillRect/>
                    </a:stretch>
                  </pic:blipFill>
                  <pic:spPr bwMode="auto">
                    <a:xfrm>
                      <a:off x="0" y="0"/>
                      <a:ext cx="180975" cy="99695"/>
                    </a:xfrm>
                    <a:prstGeom prst="rect">
                      <a:avLst/>
                    </a:prstGeom>
                    <a:noFill/>
                    <a:ln w="9525">
                      <a:noFill/>
                      <a:miter lim="800000"/>
                      <a:headEnd/>
                      <a:tailEnd/>
                    </a:ln>
                  </pic:spPr>
                </pic:pic>
              </a:graphicData>
            </a:graphic>
          </wp:inline>
        </w:drawing>
      </w:r>
      <w:r>
        <w:rPr>
          <w:rFonts w:ascii="Arial" w:hAnsi="Arial" w:cs="Arial"/>
          <w:i/>
          <w:iCs/>
          <w:sz w:val="18"/>
          <w:szCs w:val="18"/>
        </w:rPr>
        <w:t>' for current rates.</w:t>
      </w:r>
    </w:p>
    <w:p w:rsidR="004F0A74" w:rsidRDefault="004F0A74" w:rsidP="004F0A74">
      <w:pPr>
        <w:pStyle w:val="Heading1"/>
      </w:pPr>
      <w:bookmarkStart w:id="1480" w:name="P8200_503847"/>
      <w:r>
        <w:t>Chapter 126 Exempt Funds</w:t>
      </w:r>
      <w:bookmarkStart w:id="1481" w:name="P8200_503870"/>
      <w:bookmarkEnd w:id="1480"/>
      <w:bookmarkEnd w:id="1481"/>
    </w:p>
    <w:p w:rsidR="004F0A74" w:rsidRDefault="004F0A74" w:rsidP="004F0A74">
      <w:r>
        <w:rPr>
          <w:rFonts w:ascii="Verdana" w:hAnsi="Verdana"/>
          <w:b/>
          <w:bCs/>
          <w:color w:val="000000"/>
          <w:szCs w:val="22"/>
        </w:rPr>
        <w:t>Chapter content</w:t>
      </w:r>
    </w:p>
    <w:p w:rsidR="004F0A74" w:rsidRDefault="004F0A74" w:rsidP="004F0A74">
      <w:r>
        <w:t xml:space="preserve">This chapter contains the following topics: </w:t>
      </w:r>
    </w:p>
    <w:p w:rsidR="004F0A74" w:rsidRDefault="00BF7519" w:rsidP="004F19BF">
      <w:pPr>
        <w:pStyle w:val="referencebullet-1"/>
      </w:pPr>
      <w:hyperlink r:id="rId1087" w:anchor="P8213_504148" w:history="1">
        <w:r w:rsidR="004F0A74">
          <w:rPr>
            <w:rStyle w:val="Hyperlink"/>
          </w:rPr>
          <w:t>Exempt funds</w:t>
        </w:r>
      </w:hyperlink>
    </w:p>
    <w:p w:rsidR="004F0A74" w:rsidRDefault="00BF7519" w:rsidP="004F19BF">
      <w:pPr>
        <w:pStyle w:val="referencebullet-1"/>
      </w:pPr>
      <w:hyperlink r:id="rId1088" w:anchor="P8219_504614" w:history="1">
        <w:r w:rsidR="004F0A74">
          <w:rPr>
            <w:rStyle w:val="Hyperlink"/>
          </w:rPr>
          <w:t>Exempt and deductible</w:t>
        </w:r>
      </w:hyperlink>
    </w:p>
    <w:p w:rsidR="004F0A74" w:rsidRDefault="00BF7519" w:rsidP="004F19BF">
      <w:pPr>
        <w:pStyle w:val="referencebullet-1"/>
      </w:pPr>
      <w:hyperlink r:id="rId1089" w:anchor="P8232_505533" w:history="1">
        <w:r w:rsidR="004F0A74">
          <w:rPr>
            <w:rStyle w:val="Hyperlink"/>
          </w:rPr>
          <w:t>Tax deductible business expenditure</w:t>
        </w:r>
      </w:hyperlink>
    </w:p>
    <w:p w:rsidR="004F0A74" w:rsidRDefault="00BF7519" w:rsidP="004F19BF">
      <w:pPr>
        <w:pStyle w:val="referencebullet-1"/>
      </w:pPr>
      <w:hyperlink r:id="rId1090" w:anchor="P8239_506079" w:history="1">
        <w:r w:rsidR="004F0A74">
          <w:rPr>
            <w:rStyle w:val="Hyperlink"/>
          </w:rPr>
          <w:t>Government income assistance</w:t>
        </w:r>
      </w:hyperlink>
    </w:p>
    <w:p w:rsidR="004F0A74" w:rsidRDefault="00BF7519" w:rsidP="004F19BF">
      <w:pPr>
        <w:pStyle w:val="referencebullet-1"/>
      </w:pPr>
      <w:hyperlink r:id="rId1091" w:anchor="P8247_506659" w:history="1">
        <w:r w:rsidR="004F0A74">
          <w:rPr>
            <w:rStyle w:val="Hyperlink"/>
          </w:rPr>
          <w:t>Sale of assets</w:t>
        </w:r>
      </w:hyperlink>
    </w:p>
    <w:p w:rsidR="004F0A74" w:rsidRDefault="00BF7519" w:rsidP="004F19BF">
      <w:pPr>
        <w:pStyle w:val="referencebullet-1"/>
      </w:pPr>
      <w:hyperlink r:id="rId1092" w:anchor="P8249_506876" w:history="1">
        <w:r w:rsidR="004F0A74">
          <w:rPr>
            <w:rStyle w:val="Hyperlink"/>
          </w:rPr>
          <w:t>Non-taxable compensation payments</w:t>
        </w:r>
      </w:hyperlink>
    </w:p>
    <w:p w:rsidR="004F0A74" w:rsidRDefault="00BF7519" w:rsidP="004F19BF">
      <w:pPr>
        <w:pStyle w:val="referencebullet-1"/>
      </w:pPr>
      <w:hyperlink r:id="rId1093" w:anchor="P8251_507232" w:history="1">
        <w:r w:rsidR="004F0A74">
          <w:rPr>
            <w:rStyle w:val="Hyperlink"/>
          </w:rPr>
          <w:t>Deduction for income of dependent child</w:t>
        </w:r>
      </w:hyperlink>
    </w:p>
    <w:p w:rsidR="004F0A74" w:rsidRDefault="00BF7519" w:rsidP="004F19BF">
      <w:pPr>
        <w:pStyle w:val="referencebullet-1"/>
      </w:pPr>
      <w:hyperlink r:id="rId1094" w:anchor="P8255_507577" w:history="1">
        <w:r w:rsidR="004F0A74">
          <w:rPr>
            <w:rStyle w:val="Hyperlink"/>
          </w:rPr>
          <w:t>Boarding Concession under FAMT</w:t>
        </w:r>
      </w:hyperlink>
    </w:p>
    <w:p w:rsidR="004F0A74" w:rsidRDefault="004F0A74" w:rsidP="004F0A74">
      <w:pPr>
        <w:pStyle w:val="Heading3"/>
      </w:pPr>
      <w:bookmarkStart w:id="1482" w:name="P8213_504148"/>
      <w:bookmarkEnd w:id="1482"/>
      <w:r>
        <w:t>126.1 Exempt funds</w:t>
      </w:r>
    </w:p>
    <w:p w:rsidR="004F0A74" w:rsidRDefault="004F0A74" w:rsidP="004F0A74">
      <w:r>
        <w:t xml:space="preserve">The following are exempt from the FAMT: </w:t>
      </w:r>
    </w:p>
    <w:p w:rsidR="004F0A74" w:rsidRDefault="004F0A74" w:rsidP="004F0A74">
      <w:pPr>
        <w:numPr>
          <w:ilvl w:val="0"/>
          <w:numId w:val="533"/>
        </w:numPr>
        <w:spacing w:before="100" w:beforeAutospacing="1" w:after="100" w:afterAutospacing="1"/>
      </w:pPr>
      <w:r>
        <w:t xml:space="preserve">tax deductible business spending necessary for the carrying on of the business </w:t>
      </w:r>
    </w:p>
    <w:p w:rsidR="004F0A74" w:rsidRDefault="004F0A74" w:rsidP="004F0A74">
      <w:pPr>
        <w:numPr>
          <w:ilvl w:val="0"/>
          <w:numId w:val="533"/>
        </w:numPr>
        <w:spacing w:before="100" w:beforeAutospacing="1" w:after="100" w:afterAutospacing="1"/>
      </w:pPr>
      <w:r>
        <w:t xml:space="preserve">spending to acquire or modify property necessary to assist a family member with a disability </w:t>
      </w:r>
    </w:p>
    <w:p w:rsidR="004F0A74" w:rsidRDefault="004F0A74" w:rsidP="004F0A74">
      <w:pPr>
        <w:numPr>
          <w:ilvl w:val="0"/>
          <w:numId w:val="533"/>
        </w:numPr>
        <w:spacing w:before="100" w:beforeAutospacing="1" w:after="100" w:afterAutospacing="1"/>
      </w:pPr>
      <w:r>
        <w:t xml:space="preserve">spending or maintenance payments for a former partner or child not in the day to day care of the assessable family member, and/or </w:t>
      </w:r>
    </w:p>
    <w:p w:rsidR="004F0A74" w:rsidRDefault="004F0A74" w:rsidP="004F0A74">
      <w:pPr>
        <w:numPr>
          <w:ilvl w:val="0"/>
          <w:numId w:val="533"/>
        </w:numPr>
        <w:spacing w:before="100" w:beforeAutospacing="1" w:after="100" w:afterAutospacing="1"/>
      </w:pPr>
      <w:proofErr w:type="gramStart"/>
      <w:r>
        <w:t>spending</w:t>
      </w:r>
      <w:proofErr w:type="gramEnd"/>
      <w:r>
        <w:t xml:space="preserve"> covered by scholarships except where paid by a family trust or other related business entity. </w:t>
      </w:r>
    </w:p>
    <w:p w:rsidR="004F0A74" w:rsidRDefault="004F0A74" w:rsidP="004F0A74">
      <w:pPr>
        <w:pStyle w:val="Heading3"/>
      </w:pPr>
      <w:bookmarkStart w:id="1483" w:name="P8219_504614"/>
      <w:bookmarkEnd w:id="1483"/>
      <w:r>
        <w:t>126.2 Exempt and deductible</w:t>
      </w:r>
    </w:p>
    <w:p w:rsidR="004F0A74" w:rsidRDefault="004F0A74" w:rsidP="004F0A74">
      <w:r>
        <w:t xml:space="preserve">Funds from the following sources are exempt for the FAMT and are able to count as a deduction because they do not affect a dependent applicant's entitlement. These are: </w:t>
      </w:r>
    </w:p>
    <w:p w:rsidR="004F0A74" w:rsidRDefault="004F0A74" w:rsidP="004F0A74">
      <w:pPr>
        <w:numPr>
          <w:ilvl w:val="0"/>
          <w:numId w:val="534"/>
        </w:numPr>
        <w:spacing w:before="100" w:beforeAutospacing="1" w:after="100" w:afterAutospacing="1"/>
      </w:pPr>
      <w:r>
        <w:t xml:space="preserve">a financial institution or arms length loan (equivalent to the terms of a loan from an institutional loan) </w:t>
      </w:r>
    </w:p>
    <w:p w:rsidR="004F0A74" w:rsidRDefault="004F0A74" w:rsidP="004F0A74">
      <w:pPr>
        <w:numPr>
          <w:ilvl w:val="0"/>
          <w:numId w:val="534"/>
        </w:numPr>
        <w:spacing w:before="100" w:beforeAutospacing="1" w:after="100" w:afterAutospacing="1"/>
      </w:pPr>
      <w:r>
        <w:t xml:space="preserve">prior year savings i.e. the reduction from the opening balance as at 1 July to 30 June in the base tax year </w:t>
      </w:r>
    </w:p>
    <w:p w:rsidR="004F0A74" w:rsidRDefault="004F0A74" w:rsidP="004F0A74">
      <w:pPr>
        <w:numPr>
          <w:ilvl w:val="0"/>
          <w:numId w:val="534"/>
        </w:numPr>
        <w:spacing w:before="100" w:beforeAutospacing="1" w:after="100" w:afterAutospacing="1"/>
      </w:pPr>
      <w:r>
        <w:t xml:space="preserve">sale of assets which were held at the beginning of the base tax year </w:t>
      </w:r>
    </w:p>
    <w:p w:rsidR="004F0A74" w:rsidRDefault="004F0A74" w:rsidP="004F0A74">
      <w:pPr>
        <w:numPr>
          <w:ilvl w:val="0"/>
          <w:numId w:val="534"/>
        </w:numPr>
        <w:spacing w:before="100" w:beforeAutospacing="1" w:after="100" w:afterAutospacing="1"/>
      </w:pPr>
      <w:r>
        <w:t xml:space="preserve">non taxable compensation payments </w:t>
      </w:r>
    </w:p>
    <w:p w:rsidR="004F0A74" w:rsidRDefault="004F0A74" w:rsidP="004F0A74">
      <w:pPr>
        <w:numPr>
          <w:ilvl w:val="0"/>
          <w:numId w:val="534"/>
        </w:numPr>
        <w:spacing w:before="100" w:beforeAutospacing="1" w:after="100" w:afterAutospacing="1"/>
      </w:pPr>
      <w:r>
        <w:t xml:space="preserve">windfall gains but not gifts </w:t>
      </w:r>
    </w:p>
    <w:p w:rsidR="004F0A74" w:rsidRDefault="004F0A74" w:rsidP="004F0A74">
      <w:pPr>
        <w:numPr>
          <w:ilvl w:val="0"/>
          <w:numId w:val="534"/>
        </w:numPr>
        <w:spacing w:before="100" w:beforeAutospacing="1" w:after="100" w:afterAutospacing="1"/>
      </w:pPr>
      <w:r>
        <w:t xml:space="preserve">Defence Reserve Payments (maximum $6,000 each) </w:t>
      </w:r>
    </w:p>
    <w:p w:rsidR="004F0A74" w:rsidRDefault="004F0A74" w:rsidP="004F0A74">
      <w:pPr>
        <w:numPr>
          <w:ilvl w:val="0"/>
          <w:numId w:val="534"/>
        </w:numPr>
        <w:spacing w:before="100" w:beforeAutospacing="1" w:after="100" w:afterAutospacing="1"/>
      </w:pPr>
      <w:r>
        <w:t xml:space="preserve">Government Benefits such as non taxable income assistance and payments for educational purposes </w:t>
      </w:r>
    </w:p>
    <w:p w:rsidR="004F0A74" w:rsidRDefault="004F0A74" w:rsidP="004F0A74">
      <w:pPr>
        <w:numPr>
          <w:ilvl w:val="0"/>
          <w:numId w:val="534"/>
        </w:numPr>
        <w:spacing w:before="100" w:beforeAutospacing="1" w:after="100" w:afterAutospacing="1"/>
      </w:pPr>
      <w:r>
        <w:t xml:space="preserve">isolated or secondary boarders, and/or </w:t>
      </w:r>
    </w:p>
    <w:p w:rsidR="004F0A74" w:rsidRDefault="004F0A74" w:rsidP="004F0A74">
      <w:pPr>
        <w:numPr>
          <w:ilvl w:val="0"/>
          <w:numId w:val="534"/>
        </w:numPr>
        <w:spacing w:before="100" w:beforeAutospacing="1" w:after="100" w:afterAutospacing="1"/>
      </w:pPr>
      <w:proofErr w:type="gramStart"/>
      <w:r>
        <w:t>dependent</w:t>
      </w:r>
      <w:proofErr w:type="gramEnd"/>
      <w:r>
        <w:t xml:space="preserve"> children's employment (maximum of $6,000 each). </w:t>
      </w:r>
    </w:p>
    <w:p w:rsidR="004F0A74" w:rsidRDefault="004F0A74" w:rsidP="004F19BF">
      <w:r>
        <w:t xml:space="preserve">However, the spending from such sources must be included i.e. the amount of the deduction must correspond with the amount of spending. </w:t>
      </w:r>
    </w:p>
    <w:p w:rsidR="004F0A74" w:rsidRDefault="004F0A74" w:rsidP="004F0A74">
      <w:pPr>
        <w:pStyle w:val="Heading3"/>
      </w:pPr>
      <w:bookmarkStart w:id="1484" w:name="P8232_505533"/>
      <w:bookmarkEnd w:id="1484"/>
      <w:r>
        <w:t>126.3 Tax deductible business expenditure</w:t>
      </w:r>
    </w:p>
    <w:p w:rsidR="004F0A74" w:rsidRDefault="004F0A74" w:rsidP="004F0A74">
      <w:r>
        <w:t xml:space="preserve">All tax deductible business spending necessarily incurred in carrying on the business is exempt from the FAMT, except: </w:t>
      </w:r>
    </w:p>
    <w:p w:rsidR="004F0A74" w:rsidRDefault="004F0A74" w:rsidP="004F0A74">
      <w:pPr>
        <w:numPr>
          <w:ilvl w:val="0"/>
          <w:numId w:val="535"/>
        </w:numPr>
        <w:spacing w:before="100" w:beforeAutospacing="1" w:after="100" w:afterAutospacing="1"/>
      </w:pPr>
      <w:r>
        <w:t xml:space="preserve">losses carried forward from the previous financial year </w:t>
      </w:r>
    </w:p>
    <w:p w:rsidR="004F0A74" w:rsidRDefault="004F0A74" w:rsidP="004F0A74">
      <w:pPr>
        <w:numPr>
          <w:ilvl w:val="0"/>
          <w:numId w:val="535"/>
        </w:numPr>
        <w:spacing w:before="100" w:beforeAutospacing="1" w:after="100" w:afterAutospacing="1"/>
      </w:pPr>
      <w:r>
        <w:t xml:space="preserve">superannuation contributions that are: </w:t>
      </w:r>
    </w:p>
    <w:p w:rsidR="004F0A74" w:rsidRDefault="004F0A74" w:rsidP="004F0A74">
      <w:pPr>
        <w:numPr>
          <w:ilvl w:val="0"/>
          <w:numId w:val="536"/>
        </w:numPr>
        <w:spacing w:before="100" w:beforeAutospacing="1" w:after="100" w:afterAutospacing="1"/>
      </w:pPr>
      <w:r>
        <w:t xml:space="preserve">above the minimum required under the </w:t>
      </w:r>
      <w:r>
        <w:rPr>
          <w:i/>
          <w:iCs/>
        </w:rPr>
        <w:t>Superannuation Guarantee (Administration) Act 1982</w:t>
      </w:r>
      <w:r>
        <w:t xml:space="preserve">, if a person is employed by the business, or </w:t>
      </w:r>
    </w:p>
    <w:p w:rsidR="004F0A74" w:rsidRDefault="004F0A74" w:rsidP="004F0A74">
      <w:pPr>
        <w:numPr>
          <w:ilvl w:val="0"/>
          <w:numId w:val="536"/>
        </w:numPr>
        <w:spacing w:before="100" w:beforeAutospacing="1" w:after="100" w:afterAutospacing="1"/>
      </w:pPr>
      <w:r>
        <w:t xml:space="preserve">the lesser of $3,000 and the total voluntary contributions made by family members who were sole traders or partners in a partnership </w:t>
      </w:r>
    </w:p>
    <w:p w:rsidR="004F0A74" w:rsidRDefault="004F0A74" w:rsidP="004F0A74">
      <w:pPr>
        <w:numPr>
          <w:ilvl w:val="0"/>
          <w:numId w:val="537"/>
        </w:numPr>
        <w:spacing w:before="100" w:beforeAutospacing="1" w:after="100" w:afterAutospacing="1"/>
      </w:pPr>
      <w:proofErr w:type="gramStart"/>
      <w:r>
        <w:t>donations</w:t>
      </w:r>
      <w:proofErr w:type="gramEnd"/>
      <w:r>
        <w:t xml:space="preserve"> to charity. </w:t>
      </w:r>
    </w:p>
    <w:p w:rsidR="004F0A74" w:rsidRDefault="004F0A74" w:rsidP="004F0A74">
      <w:pPr>
        <w:pStyle w:val="Heading3"/>
      </w:pPr>
      <w:bookmarkStart w:id="1485" w:name="P8239_506079"/>
      <w:bookmarkEnd w:id="1485"/>
      <w:r>
        <w:t>126.4 Government income assistance</w:t>
      </w:r>
    </w:p>
    <w:p w:rsidR="004F0A74" w:rsidRDefault="004F0A74" w:rsidP="004F0A74">
      <w:r>
        <w:t xml:space="preserve">The income assistance payments that are exempt from FAMT are: </w:t>
      </w:r>
    </w:p>
    <w:p w:rsidR="004F0A74" w:rsidRDefault="004F0A74" w:rsidP="004F0A74">
      <w:pPr>
        <w:numPr>
          <w:ilvl w:val="0"/>
          <w:numId w:val="538"/>
        </w:numPr>
        <w:spacing w:before="100" w:beforeAutospacing="1" w:after="100" w:afterAutospacing="1"/>
      </w:pPr>
      <w:r>
        <w:t xml:space="preserve">a Youth Allowance received by a person who is undertaking full-time study </w:t>
      </w:r>
    </w:p>
    <w:p w:rsidR="004F0A74" w:rsidRDefault="004F0A74" w:rsidP="004F0A74">
      <w:pPr>
        <w:numPr>
          <w:ilvl w:val="0"/>
          <w:numId w:val="538"/>
        </w:numPr>
        <w:spacing w:before="100" w:beforeAutospacing="1" w:after="100" w:afterAutospacing="1"/>
      </w:pPr>
      <w:r>
        <w:t xml:space="preserve">an Austudy payment </w:t>
      </w:r>
    </w:p>
    <w:p w:rsidR="004F0A74" w:rsidRDefault="004F0A74" w:rsidP="004F0A74">
      <w:pPr>
        <w:numPr>
          <w:ilvl w:val="0"/>
          <w:numId w:val="538"/>
        </w:numPr>
        <w:spacing w:before="100" w:beforeAutospacing="1" w:after="100" w:afterAutospacing="1"/>
      </w:pPr>
      <w:r>
        <w:t xml:space="preserve">a payment under the </w:t>
      </w:r>
      <w:r>
        <w:rPr>
          <w:i/>
          <w:iCs/>
        </w:rPr>
        <w:t xml:space="preserve">Social Security Act 1991 </w:t>
      </w:r>
      <w:r>
        <w:t xml:space="preserve">(except a family tax payment), or the </w:t>
      </w:r>
      <w:r>
        <w:rPr>
          <w:i/>
          <w:iCs/>
        </w:rPr>
        <w:t>Veterans' Entitlement Act 1986</w:t>
      </w:r>
      <w:r>
        <w:t xml:space="preserve">, that is exempt income tax </w:t>
      </w:r>
    </w:p>
    <w:p w:rsidR="004F0A74" w:rsidRDefault="004F0A74" w:rsidP="004F0A74">
      <w:pPr>
        <w:numPr>
          <w:ilvl w:val="0"/>
          <w:numId w:val="538"/>
        </w:numPr>
        <w:spacing w:before="100" w:beforeAutospacing="1" w:after="100" w:afterAutospacing="1"/>
      </w:pPr>
      <w:r>
        <w:t xml:space="preserve">a payment under the ABSTUDY or the Assistance for Isolated Children schemes </w:t>
      </w:r>
    </w:p>
    <w:p w:rsidR="004F0A74" w:rsidRDefault="004F0A74" w:rsidP="004F0A74">
      <w:pPr>
        <w:numPr>
          <w:ilvl w:val="0"/>
          <w:numId w:val="538"/>
        </w:numPr>
        <w:spacing w:before="100" w:beforeAutospacing="1" w:after="100" w:afterAutospacing="1"/>
      </w:pPr>
      <w:r>
        <w:t xml:space="preserve">a payment under a scholarship, and </w:t>
      </w:r>
    </w:p>
    <w:p w:rsidR="004F0A74" w:rsidRDefault="004F0A74" w:rsidP="004F0A74">
      <w:pPr>
        <w:numPr>
          <w:ilvl w:val="0"/>
          <w:numId w:val="538"/>
        </w:numPr>
        <w:spacing w:before="100" w:beforeAutospacing="1" w:after="100" w:afterAutospacing="1"/>
      </w:pPr>
      <w:proofErr w:type="gramStart"/>
      <w:r>
        <w:t>a</w:t>
      </w:r>
      <w:proofErr w:type="gramEnd"/>
      <w:r>
        <w:t xml:space="preserve"> payment by a State or Territory, or a State or Territory authority, to assist the primary, secondary or tertiary education of a student. </w:t>
      </w:r>
    </w:p>
    <w:p w:rsidR="004F0A74" w:rsidRDefault="004F0A74" w:rsidP="004F0A74">
      <w:pPr>
        <w:pStyle w:val="Heading3"/>
      </w:pPr>
      <w:bookmarkStart w:id="1486" w:name="P8247_506659"/>
      <w:bookmarkEnd w:id="1486"/>
      <w:r>
        <w:t>126.5 Sale of assets</w:t>
      </w:r>
    </w:p>
    <w:p w:rsidR="004F0A74" w:rsidRDefault="004F0A74" w:rsidP="004F19BF">
      <w:r>
        <w:t xml:space="preserve">Spending or savings equivalent to income sourced from the sale of assets may be excluded from the FAMT. However, the assets must have been held before the commencement of the appropriate tax year. </w:t>
      </w:r>
    </w:p>
    <w:p w:rsidR="004F0A74" w:rsidRDefault="004F0A74" w:rsidP="004F0A74">
      <w:pPr>
        <w:pStyle w:val="Heading3"/>
      </w:pPr>
      <w:bookmarkStart w:id="1487" w:name="P8249_506876"/>
      <w:bookmarkEnd w:id="1487"/>
      <w:r>
        <w:t xml:space="preserve">126.6 Non-taxable compensation payments </w:t>
      </w:r>
    </w:p>
    <w:p w:rsidR="004F0A74" w:rsidRDefault="004F0A74" w:rsidP="004F0A74">
      <w:r>
        <w:t xml:space="preserve">A non-taxable compensation payment is the amount of a compensation payment that is not required to be included in taxable income under the </w:t>
      </w:r>
      <w:r>
        <w:rPr>
          <w:i/>
          <w:iCs/>
        </w:rPr>
        <w:t xml:space="preserve">Income Tax Assessment Act 1936 </w:t>
      </w:r>
      <w:r>
        <w:t xml:space="preserve">or </w:t>
      </w:r>
      <w:r>
        <w:rPr>
          <w:i/>
          <w:iCs/>
        </w:rPr>
        <w:t>1997</w:t>
      </w:r>
      <w:r>
        <w:t xml:space="preserve">. This is usually because the payment does not represent lost income. The deduction may relate to some or all of the compensation payment. </w:t>
      </w:r>
    </w:p>
    <w:p w:rsidR="004F0A74" w:rsidRDefault="004F0A74" w:rsidP="004F0A74">
      <w:pPr>
        <w:pStyle w:val="Heading3"/>
      </w:pPr>
      <w:bookmarkStart w:id="1488" w:name="P8251_507232"/>
      <w:bookmarkEnd w:id="1488"/>
      <w:r>
        <w:t xml:space="preserve">126.7 Deduction for income of dependent child </w:t>
      </w:r>
    </w:p>
    <w:p w:rsidR="004F0A74" w:rsidRDefault="004F0A74" w:rsidP="004F0A74">
      <w:r>
        <w:t xml:space="preserve">Families are able to claim a deduction of up to a maximum of $6,000 for each eligible family member from independent employment. However, only amounts earned after the dependent child has reached 16 years of age may be claimed, and all amounts claimed must be earned income and declared to the ATO. </w:t>
      </w:r>
    </w:p>
    <w:p w:rsidR="004F0A74" w:rsidRDefault="004F0A74" w:rsidP="004F0A74">
      <w:pPr>
        <w:pStyle w:val="Heading3"/>
      </w:pPr>
      <w:bookmarkStart w:id="1489" w:name="P8255_507577"/>
      <w:bookmarkEnd w:id="1489"/>
      <w:r>
        <w:t xml:space="preserve">126.8 Boarding Concession under FAMT </w:t>
      </w:r>
    </w:p>
    <w:p w:rsidR="004F0A74" w:rsidRDefault="004F0A74" w:rsidP="004F0A74">
      <w:r>
        <w:t xml:space="preserve">The cost of boarding for Assistance for Isolated Children or secondary boarders is exempted from the FAMT, including an ABSTUDY student if s/he is a dependent secondary student who: </w:t>
      </w:r>
    </w:p>
    <w:p w:rsidR="004F0A74" w:rsidRDefault="004F0A74" w:rsidP="004F0A74">
      <w:pPr>
        <w:numPr>
          <w:ilvl w:val="0"/>
          <w:numId w:val="539"/>
        </w:numPr>
        <w:spacing w:before="100" w:beforeAutospacing="1" w:after="100" w:afterAutospacing="1"/>
      </w:pPr>
      <w:r>
        <w:t xml:space="preserve">has a sibling receiving a boarding allowance under the Assistance for Isolated Children scheme, or </w:t>
      </w:r>
    </w:p>
    <w:p w:rsidR="004F0A74" w:rsidRDefault="004F0A74" w:rsidP="004F0A74">
      <w:pPr>
        <w:numPr>
          <w:ilvl w:val="0"/>
          <w:numId w:val="539"/>
        </w:numPr>
        <w:spacing w:before="100" w:beforeAutospacing="1" w:after="100" w:afterAutospacing="1"/>
      </w:pPr>
      <w:proofErr w:type="gramStart"/>
      <w:r>
        <w:t>is</w:t>
      </w:r>
      <w:proofErr w:type="gramEnd"/>
      <w:r>
        <w:t xml:space="preserve"> receiving an away from home rate as a secondary student. </w:t>
      </w:r>
    </w:p>
    <w:p w:rsidR="004F0A74" w:rsidRDefault="004F0A74" w:rsidP="004F0A74">
      <w:r>
        <w:t>Only the maximum concession rate will be allowed</w:t>
      </w:r>
      <w:hyperlink r:id="rId1095" w:anchor="P8260_508003" w:history="1">
        <w:r>
          <w:rPr>
            <w:rStyle w:val="Hyperlink"/>
            <w:rFonts w:cs="Arial"/>
            <w:sz w:val="20"/>
            <w:vertAlign w:val="superscript"/>
          </w:rPr>
          <w:t>6</w:t>
        </w:r>
      </w:hyperlink>
      <w:r>
        <w:rPr>
          <w:rFonts w:cs="Arial"/>
          <w:sz w:val="20"/>
        </w:rPr>
        <w:t xml:space="preserve">. </w:t>
      </w:r>
    </w:p>
    <w:p w:rsidR="004F0A74" w:rsidRDefault="004F0A74" w:rsidP="004F0A74">
      <w:pPr>
        <w:pStyle w:val="NormalWeb"/>
      </w:pPr>
      <w:bookmarkStart w:id="1490" w:name="P8260_508003"/>
      <w:bookmarkEnd w:id="1490"/>
      <w:r>
        <w:t xml:space="preserve">6 </w:t>
      </w:r>
      <w:r>
        <w:rPr>
          <w:rFonts w:ascii="Arial" w:hAnsi="Arial" w:cs="Arial"/>
          <w:i/>
          <w:iCs/>
          <w:sz w:val="18"/>
          <w:szCs w:val="18"/>
        </w:rPr>
        <w:t>See the Centrelink publication "</w:t>
      </w:r>
      <w:hyperlink r:id="rId1096" w:tgtFrame="_blank" w:history="1">
        <w:r>
          <w:rPr>
            <w:rStyle w:val="Hyperlink"/>
          </w:rPr>
          <w:t>Guide to Commonwealth Government payments</w:t>
        </w:r>
      </w:hyperlink>
      <w:r>
        <w:rPr>
          <w:noProof/>
        </w:rPr>
        <w:drawing>
          <wp:inline distT="0" distB="0" distL="0" distR="0">
            <wp:extent cx="180975" cy="99695"/>
            <wp:effectExtent l="19050" t="0" r="9525" b="0"/>
            <wp:docPr id="2603" name="Picture 2603" descr="You are now leaving D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3" descr="You are now leaving DEST"/>
                    <pic:cNvPicPr>
                      <a:picLocks noChangeAspect="1" noChangeArrowheads="1"/>
                    </pic:cNvPicPr>
                  </pic:nvPicPr>
                  <pic:blipFill>
                    <a:blip r:embed="rId45" cstate="print"/>
                    <a:srcRect/>
                    <a:stretch>
                      <a:fillRect/>
                    </a:stretch>
                  </pic:blipFill>
                  <pic:spPr bwMode="auto">
                    <a:xfrm>
                      <a:off x="0" y="0"/>
                      <a:ext cx="180975" cy="99695"/>
                    </a:xfrm>
                    <a:prstGeom prst="rect">
                      <a:avLst/>
                    </a:prstGeom>
                    <a:noFill/>
                    <a:ln w="9525">
                      <a:noFill/>
                      <a:miter lim="800000"/>
                      <a:headEnd/>
                      <a:tailEnd/>
                    </a:ln>
                  </pic:spPr>
                </pic:pic>
              </a:graphicData>
            </a:graphic>
          </wp:inline>
        </w:drawing>
      </w:r>
      <w:r>
        <w:rPr>
          <w:rFonts w:ascii="Arial" w:hAnsi="Arial" w:cs="Arial"/>
          <w:i/>
          <w:iCs/>
          <w:sz w:val="18"/>
          <w:szCs w:val="18"/>
        </w:rPr>
        <w:t xml:space="preserve">' for current maximum rate. </w:t>
      </w:r>
    </w:p>
    <w:p w:rsidR="004F0A74" w:rsidRDefault="004F0A74" w:rsidP="006B57EE">
      <w:pPr>
        <w:pStyle w:val="NormalWeb"/>
      </w:pPr>
    </w:p>
    <w:p w:rsidR="004F0A74" w:rsidRDefault="004F0A74" w:rsidP="004F0A74">
      <w:pPr>
        <w:pStyle w:val="Heading1"/>
      </w:pPr>
      <w:bookmarkStart w:id="1491" w:name="P8261_508110"/>
      <w:r>
        <w:t>Chapter 127 Current Year Means Assessments</w:t>
      </w:r>
      <w:bookmarkStart w:id="1492" w:name="P8261_508151"/>
      <w:bookmarkEnd w:id="1491"/>
      <w:bookmarkEnd w:id="1492"/>
      <w:r>
        <w:t xml:space="preserve"> </w:t>
      </w:r>
    </w:p>
    <w:p w:rsidR="004F0A74" w:rsidRDefault="004F0A74" w:rsidP="004F0A74">
      <w:r>
        <w:t>Where a family has experienced a substantial reduction in their actual means from the base tax year to the following financial year, they can request that their actual means be assessed on the current tax year i.e. the tax year immediately following the base tax year.</w:t>
      </w:r>
    </w:p>
    <w:p w:rsidR="004F0A74" w:rsidRDefault="004F0A74" w:rsidP="004F0A74">
      <w:r>
        <w:rPr>
          <w:rFonts w:ascii="Verdana" w:hAnsi="Verdana"/>
          <w:b/>
          <w:bCs/>
          <w:color w:val="000000"/>
          <w:szCs w:val="22"/>
        </w:rPr>
        <w:t>Chapter content</w:t>
      </w:r>
    </w:p>
    <w:p w:rsidR="004F0A74" w:rsidRDefault="004F0A74" w:rsidP="004F19BF">
      <w:r>
        <w:t xml:space="preserve">This chapter contains the following topics: </w:t>
      </w:r>
    </w:p>
    <w:p w:rsidR="004F0A74" w:rsidRDefault="00BF7519" w:rsidP="004F0A74">
      <w:pPr>
        <w:pStyle w:val="referencebullet-1"/>
      </w:pPr>
      <w:hyperlink r:id="rId1097" w:anchor="P8270_508569" w:history="1">
        <w:r w:rsidR="004F0A74">
          <w:rPr>
            <w:rStyle w:val="Hyperlink"/>
          </w:rPr>
          <w:t>Current year assessment conditions</w:t>
        </w:r>
      </w:hyperlink>
    </w:p>
    <w:p w:rsidR="004F0A74" w:rsidRDefault="00BF7519" w:rsidP="004F0A74">
      <w:pPr>
        <w:pStyle w:val="referencebullet-1"/>
      </w:pPr>
      <w:hyperlink r:id="rId1098" w:anchor="P8277_509363" w:history="1">
        <w:r w:rsidR="004F0A74">
          <w:rPr>
            <w:rStyle w:val="Hyperlink"/>
          </w:rPr>
          <w:t>Period of effect of assessment</w:t>
        </w:r>
      </w:hyperlink>
    </w:p>
    <w:p w:rsidR="004F0A74" w:rsidRDefault="00BF7519" w:rsidP="004F0A74">
      <w:pPr>
        <w:pStyle w:val="referencebullet-1"/>
      </w:pPr>
      <w:hyperlink r:id="rId1099" w:anchor="P8297_510208" w:history="1">
        <w:r w:rsidR="004F0A74">
          <w:rPr>
            <w:rStyle w:val="Hyperlink"/>
          </w:rPr>
          <w:t>Decrease in actual means</w:t>
        </w:r>
      </w:hyperlink>
    </w:p>
    <w:p w:rsidR="004F0A74" w:rsidRDefault="004F0A74" w:rsidP="004F0A74">
      <w:pPr>
        <w:pStyle w:val="Heading3"/>
      </w:pPr>
      <w:bookmarkStart w:id="1493" w:name="P8270_508569"/>
      <w:bookmarkEnd w:id="1493"/>
      <w:r>
        <w:t xml:space="preserve">127.1 Current year assessment conditions </w:t>
      </w:r>
    </w:p>
    <w:p w:rsidR="004F0A74" w:rsidRDefault="004F0A74" w:rsidP="004F0A74">
      <w:r>
        <w:t xml:space="preserve">The conditions for using a current year assessment are similar to those used for the parental income test. The criteria are as follows: </w:t>
      </w:r>
    </w:p>
    <w:p w:rsidR="004F0A74" w:rsidRDefault="004F0A74" w:rsidP="004F0A74">
      <w:pPr>
        <w:numPr>
          <w:ilvl w:val="0"/>
          <w:numId w:val="540"/>
        </w:numPr>
        <w:spacing w:before="100" w:beforeAutospacing="1" w:after="100" w:afterAutospacing="1"/>
      </w:pPr>
      <w:r>
        <w:t xml:space="preserve">the drop in actual means is due to an event (or events) beyond the control of a family member, or </w:t>
      </w:r>
    </w:p>
    <w:p w:rsidR="004F0A74" w:rsidRDefault="004F0A74" w:rsidP="004F0A74">
      <w:pPr>
        <w:numPr>
          <w:ilvl w:val="0"/>
          <w:numId w:val="540"/>
        </w:numPr>
        <w:spacing w:before="100" w:beforeAutospacing="1" w:after="100" w:afterAutospacing="1"/>
      </w:pPr>
      <w:r>
        <w:t xml:space="preserve">there is no longer a designated parent for the FAMT (see </w:t>
      </w:r>
      <w:hyperlink r:id="rId1100" w:anchor="P8148_498814" w:history="1">
        <w:r>
          <w:rPr>
            <w:rStyle w:val="Hyperlink"/>
          </w:rPr>
          <w:t>125.1</w:t>
        </w:r>
      </w:hyperlink>
      <w:r>
        <w:t xml:space="preserve">), or </w:t>
      </w:r>
    </w:p>
    <w:p w:rsidR="004F0A74" w:rsidRDefault="004F0A74" w:rsidP="004F0A74">
      <w:pPr>
        <w:numPr>
          <w:ilvl w:val="0"/>
          <w:numId w:val="540"/>
        </w:numPr>
        <w:spacing w:before="100" w:beforeAutospacing="1" w:after="100" w:afterAutospacing="1"/>
      </w:pPr>
      <w:proofErr w:type="gramStart"/>
      <w:r>
        <w:t>a</w:t>
      </w:r>
      <w:proofErr w:type="gramEnd"/>
      <w:r>
        <w:t xml:space="preserve"> family member has taken up full-time study in the tax year following the base tax year. </w:t>
      </w:r>
    </w:p>
    <w:p w:rsidR="004F0A74" w:rsidRDefault="004F0A74" w:rsidP="004F0A74">
      <w:r>
        <w:t xml:space="preserve">In addition the drop in the actual means must be expected to last for at least 2 years from 1 January in the year of ABSTUDY payment or the date of the event whichever is the later. </w:t>
      </w:r>
    </w:p>
    <w:p w:rsidR="004F0A74" w:rsidRDefault="004F0A74" w:rsidP="004F19BF">
      <w:pPr>
        <w:pStyle w:val="NormalWeb"/>
      </w:pPr>
      <w:r>
        <w:t xml:space="preserve">Finally the same rule applies as to an assessment using the base tax year ie. </w:t>
      </w:r>
      <w:proofErr w:type="gramStart"/>
      <w:r>
        <w:t>the</w:t>
      </w:r>
      <w:proofErr w:type="gramEnd"/>
      <w:r>
        <w:t xml:space="preserve"> lesser amount using both the Income Test and FAMT for the current year is the amount payable. </w:t>
      </w:r>
    </w:p>
    <w:p w:rsidR="004F0A74" w:rsidRDefault="004F0A74" w:rsidP="004F0A74">
      <w:pPr>
        <w:pStyle w:val="Heading3"/>
      </w:pPr>
      <w:bookmarkStart w:id="1494" w:name="P8277_509363"/>
      <w:bookmarkEnd w:id="1494"/>
      <w:r>
        <w:t>127.2 Period of effect of assessment</w:t>
      </w:r>
    </w:p>
    <w:p w:rsidR="004F0A74" w:rsidRDefault="004F0A74" w:rsidP="004F0A74">
      <w:r>
        <w:t xml:space="preserve">The following table shows the period of effect of current year assessment according to the date of the event that caused the decrease in actual means. </w:t>
      </w:r>
    </w:p>
    <w:p w:rsidR="004F0A74" w:rsidRDefault="004F0A74" w:rsidP="004F0A74">
      <w:pPr>
        <w:pStyle w:val="caption-1"/>
      </w:pPr>
      <w:bookmarkStart w:id="1495" w:name="P8279_509549"/>
      <w:bookmarkEnd w:id="1495"/>
      <w:r>
        <w:rPr>
          <w:b/>
          <w:bCs/>
        </w:rPr>
        <w:t>Table 32 - Current year assessment</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940"/>
        <w:gridCol w:w="5175"/>
      </w:tblGrid>
      <w:tr w:rsidR="004F0A74" w:rsidTr="004F0A74">
        <w:trPr>
          <w:tblCellSpacing w:w="15" w:type="dxa"/>
          <w:jc w:val="center"/>
        </w:trPr>
        <w:tc>
          <w:tcPr>
            <w:tcW w:w="2895" w:type="dxa"/>
            <w:tcBorders>
              <w:top w:val="outset" w:sz="6" w:space="0" w:color="auto"/>
              <w:left w:val="outset" w:sz="6" w:space="0" w:color="auto"/>
              <w:bottom w:val="outset" w:sz="6" w:space="0" w:color="auto"/>
              <w:right w:val="outset" w:sz="6" w:space="0" w:color="auto"/>
            </w:tcBorders>
            <w:shd w:val="clear" w:color="auto" w:fill="000099"/>
            <w:vAlign w:val="center"/>
            <w:hideMark/>
          </w:tcPr>
          <w:p w:rsidR="004F0A74" w:rsidRDefault="004F0A74" w:rsidP="004F0A74">
            <w:pPr>
              <w:rPr>
                <w:sz w:val="24"/>
                <w:szCs w:val="24"/>
              </w:rPr>
            </w:pPr>
            <w:r>
              <w:rPr>
                <w:b/>
                <w:bCs/>
                <w:color w:val="FFFFFF"/>
              </w:rPr>
              <w:t xml:space="preserve">If... </w:t>
            </w:r>
          </w:p>
        </w:tc>
        <w:tc>
          <w:tcPr>
            <w:tcW w:w="5130" w:type="dxa"/>
            <w:tcBorders>
              <w:top w:val="outset" w:sz="6" w:space="0" w:color="auto"/>
              <w:left w:val="outset" w:sz="6" w:space="0" w:color="auto"/>
              <w:bottom w:val="outset" w:sz="6" w:space="0" w:color="auto"/>
              <w:right w:val="outset" w:sz="6" w:space="0" w:color="auto"/>
            </w:tcBorders>
            <w:shd w:val="clear" w:color="auto" w:fill="000099"/>
            <w:vAlign w:val="center"/>
            <w:hideMark/>
          </w:tcPr>
          <w:p w:rsidR="004F0A74" w:rsidRDefault="004F0A74" w:rsidP="004F0A74">
            <w:pPr>
              <w:rPr>
                <w:sz w:val="24"/>
                <w:szCs w:val="24"/>
              </w:rPr>
            </w:pPr>
            <w:r>
              <w:rPr>
                <w:b/>
                <w:bCs/>
                <w:color w:val="FFFFFF"/>
              </w:rPr>
              <w:t>The period of effect is...</w:t>
            </w:r>
          </w:p>
        </w:tc>
      </w:tr>
      <w:tr w:rsidR="004F0A74" w:rsidTr="004F0A74">
        <w:trPr>
          <w:tblCellSpacing w:w="15" w:type="dxa"/>
          <w:jc w:val="center"/>
        </w:trPr>
        <w:tc>
          <w:tcPr>
            <w:tcW w:w="2895" w:type="dxa"/>
            <w:tcBorders>
              <w:top w:val="outset" w:sz="6" w:space="0" w:color="auto"/>
              <w:left w:val="outset" w:sz="6" w:space="0" w:color="auto"/>
              <w:bottom w:val="outset" w:sz="6" w:space="0" w:color="auto"/>
              <w:right w:val="outset" w:sz="6" w:space="0" w:color="auto"/>
            </w:tcBorders>
            <w:hideMark/>
          </w:tcPr>
          <w:p w:rsidR="004F0A74" w:rsidRDefault="004F0A74" w:rsidP="004F0A74">
            <w:pPr>
              <w:rPr>
                <w:sz w:val="24"/>
                <w:szCs w:val="24"/>
              </w:rPr>
            </w:pPr>
            <w:r>
              <w:t xml:space="preserve">the event occurred on or before 1 January of the current year </w:t>
            </w:r>
          </w:p>
        </w:tc>
        <w:tc>
          <w:tcPr>
            <w:tcW w:w="5130" w:type="dxa"/>
            <w:tcBorders>
              <w:top w:val="outset" w:sz="6" w:space="0" w:color="auto"/>
              <w:left w:val="outset" w:sz="6" w:space="0" w:color="auto"/>
              <w:bottom w:val="outset" w:sz="6" w:space="0" w:color="auto"/>
              <w:right w:val="outset" w:sz="6" w:space="0" w:color="auto"/>
            </w:tcBorders>
            <w:hideMark/>
          </w:tcPr>
          <w:p w:rsidR="004F0A74" w:rsidRDefault="004F0A74" w:rsidP="004F0A74">
            <w:pPr>
              <w:numPr>
                <w:ilvl w:val="0"/>
                <w:numId w:val="541"/>
              </w:numPr>
              <w:spacing w:before="100" w:beforeAutospacing="1" w:after="100" w:afterAutospacing="1"/>
            </w:pPr>
            <w:r>
              <w:t xml:space="preserve">for the full calendar year from 1 January, or </w:t>
            </w:r>
          </w:p>
          <w:p w:rsidR="004F0A74" w:rsidRDefault="004F0A74" w:rsidP="004F0A74">
            <w:pPr>
              <w:numPr>
                <w:ilvl w:val="0"/>
                <w:numId w:val="541"/>
              </w:numPr>
              <w:spacing w:before="100" w:beforeAutospacing="1" w:after="100" w:afterAutospacing="1"/>
              <w:rPr>
                <w:sz w:val="24"/>
                <w:szCs w:val="24"/>
              </w:rPr>
            </w:pPr>
            <w:proofErr w:type="gramStart"/>
            <w:r>
              <w:t>from</w:t>
            </w:r>
            <w:proofErr w:type="gramEnd"/>
            <w:r>
              <w:t xml:space="preserve"> the start of the period of ABSTUDY qualification to the end of the calendar year, if less than a full calendar year. </w:t>
            </w:r>
          </w:p>
        </w:tc>
      </w:tr>
      <w:tr w:rsidR="004F0A74" w:rsidTr="004F0A74">
        <w:trPr>
          <w:tblCellSpacing w:w="15" w:type="dxa"/>
          <w:jc w:val="center"/>
        </w:trPr>
        <w:tc>
          <w:tcPr>
            <w:tcW w:w="2895" w:type="dxa"/>
            <w:tcBorders>
              <w:top w:val="outset" w:sz="6" w:space="0" w:color="auto"/>
              <w:left w:val="outset" w:sz="6" w:space="0" w:color="auto"/>
              <w:bottom w:val="outset" w:sz="6" w:space="0" w:color="auto"/>
              <w:right w:val="outset" w:sz="6" w:space="0" w:color="auto"/>
            </w:tcBorders>
            <w:hideMark/>
          </w:tcPr>
          <w:p w:rsidR="004F0A74" w:rsidRDefault="004F0A74" w:rsidP="004F0A74">
            <w:pPr>
              <w:rPr>
                <w:sz w:val="24"/>
                <w:szCs w:val="24"/>
              </w:rPr>
            </w:pPr>
            <w:r>
              <w:t xml:space="preserve">the event occurred after 1 January of the current year </w:t>
            </w:r>
          </w:p>
        </w:tc>
        <w:tc>
          <w:tcPr>
            <w:tcW w:w="5130" w:type="dxa"/>
            <w:tcBorders>
              <w:top w:val="outset" w:sz="6" w:space="0" w:color="auto"/>
              <w:left w:val="outset" w:sz="6" w:space="0" w:color="auto"/>
              <w:bottom w:val="outset" w:sz="6" w:space="0" w:color="auto"/>
              <w:right w:val="outset" w:sz="6" w:space="0" w:color="auto"/>
            </w:tcBorders>
            <w:hideMark/>
          </w:tcPr>
          <w:p w:rsidR="004F0A74" w:rsidRDefault="004F0A74" w:rsidP="004F0A74">
            <w:r>
              <w:t xml:space="preserve">from the date of the event until the earlier of: </w:t>
            </w:r>
          </w:p>
          <w:p w:rsidR="004F0A74" w:rsidRDefault="004F0A74" w:rsidP="004F0A74">
            <w:pPr>
              <w:numPr>
                <w:ilvl w:val="0"/>
                <w:numId w:val="542"/>
              </w:numPr>
              <w:spacing w:before="100" w:beforeAutospacing="1" w:after="100" w:afterAutospacing="1"/>
            </w:pPr>
            <w:r>
              <w:t xml:space="preserve">the end of the calendar year, or </w:t>
            </w:r>
          </w:p>
          <w:p w:rsidR="004F0A74" w:rsidRDefault="004F0A74" w:rsidP="004F0A74">
            <w:pPr>
              <w:numPr>
                <w:ilvl w:val="0"/>
                <w:numId w:val="542"/>
              </w:numPr>
              <w:spacing w:before="100" w:beforeAutospacing="1" w:after="100" w:afterAutospacing="1"/>
              <w:rPr>
                <w:sz w:val="24"/>
                <w:szCs w:val="24"/>
              </w:rPr>
            </w:pPr>
            <w:proofErr w:type="gramStart"/>
            <w:r>
              <w:t>the</w:t>
            </w:r>
            <w:proofErr w:type="gramEnd"/>
            <w:r>
              <w:t xml:space="preserve"> period of ABSTUDY qualification. </w:t>
            </w:r>
          </w:p>
        </w:tc>
      </w:tr>
      <w:tr w:rsidR="004F0A74" w:rsidTr="004F0A74">
        <w:trPr>
          <w:tblCellSpacing w:w="15" w:type="dxa"/>
          <w:jc w:val="center"/>
        </w:trPr>
        <w:tc>
          <w:tcPr>
            <w:tcW w:w="2895" w:type="dxa"/>
            <w:tcBorders>
              <w:top w:val="outset" w:sz="6" w:space="0" w:color="auto"/>
              <w:left w:val="outset" w:sz="6" w:space="0" w:color="auto"/>
              <w:bottom w:val="outset" w:sz="6" w:space="0" w:color="auto"/>
              <w:right w:val="outset" w:sz="6" w:space="0" w:color="auto"/>
            </w:tcBorders>
            <w:hideMark/>
          </w:tcPr>
          <w:p w:rsidR="004F0A74" w:rsidRDefault="004F0A74" w:rsidP="004F0A74">
            <w:pPr>
              <w:rPr>
                <w:sz w:val="24"/>
                <w:szCs w:val="24"/>
              </w:rPr>
            </w:pPr>
            <w:r>
              <w:t>no event can be tied to the decrease in the current year</w:t>
            </w:r>
          </w:p>
        </w:tc>
        <w:tc>
          <w:tcPr>
            <w:tcW w:w="5130" w:type="dxa"/>
            <w:tcBorders>
              <w:top w:val="outset" w:sz="6" w:space="0" w:color="auto"/>
              <w:left w:val="outset" w:sz="6" w:space="0" w:color="auto"/>
              <w:bottom w:val="outset" w:sz="6" w:space="0" w:color="auto"/>
              <w:right w:val="outset" w:sz="6" w:space="0" w:color="auto"/>
            </w:tcBorders>
            <w:hideMark/>
          </w:tcPr>
          <w:p w:rsidR="004F0A74" w:rsidRDefault="004F0A74" w:rsidP="004F0A74">
            <w:r>
              <w:t>from the date after 1 January when the decrease started, until the end of:</w:t>
            </w:r>
          </w:p>
          <w:p w:rsidR="004F0A74" w:rsidRDefault="004F0A74" w:rsidP="004F0A74">
            <w:pPr>
              <w:numPr>
                <w:ilvl w:val="0"/>
                <w:numId w:val="543"/>
              </w:numPr>
              <w:spacing w:before="100" w:beforeAutospacing="1" w:after="100" w:afterAutospacing="1"/>
            </w:pPr>
            <w:r>
              <w:t xml:space="preserve">the calendar year; or </w:t>
            </w:r>
          </w:p>
          <w:p w:rsidR="004F0A74" w:rsidRDefault="004F0A74" w:rsidP="004F0A74">
            <w:pPr>
              <w:numPr>
                <w:ilvl w:val="0"/>
                <w:numId w:val="543"/>
              </w:numPr>
              <w:spacing w:before="100" w:beforeAutospacing="1" w:after="100" w:afterAutospacing="1"/>
              <w:rPr>
                <w:sz w:val="24"/>
                <w:szCs w:val="24"/>
              </w:rPr>
            </w:pPr>
            <w:proofErr w:type="gramStart"/>
            <w:r>
              <w:t>the</w:t>
            </w:r>
            <w:proofErr w:type="gramEnd"/>
            <w:r>
              <w:t xml:space="preserve"> period of ABSTUDY qualification. </w:t>
            </w:r>
          </w:p>
        </w:tc>
      </w:tr>
    </w:tbl>
    <w:p w:rsidR="004F0A74" w:rsidRDefault="004F0A74" w:rsidP="004F0A74">
      <w:pPr>
        <w:pStyle w:val="Heading3"/>
      </w:pPr>
      <w:bookmarkStart w:id="1496" w:name="P8297_510208"/>
      <w:bookmarkEnd w:id="1496"/>
      <w:r>
        <w:t>127.3 Decrease in actual means</w:t>
      </w:r>
    </w:p>
    <w:p w:rsidR="004F0A74" w:rsidRDefault="004F0A74" w:rsidP="004F0A74">
      <w:pPr>
        <w:pStyle w:val="Heading5"/>
      </w:pPr>
      <w:r>
        <w:t xml:space="preserve">127.3.1 Reasons for a decrease in actual means </w:t>
      </w:r>
    </w:p>
    <w:p w:rsidR="004F0A74" w:rsidRDefault="004F0A74" w:rsidP="004F0A74">
      <w:r>
        <w:t xml:space="preserve">For a current year assessment to be used, the reasons for the decrease in actual means must be beyond the control of a: </w:t>
      </w:r>
    </w:p>
    <w:p w:rsidR="004F0A74" w:rsidRDefault="004F0A74" w:rsidP="004F0A74">
      <w:pPr>
        <w:numPr>
          <w:ilvl w:val="0"/>
          <w:numId w:val="544"/>
        </w:numPr>
        <w:spacing w:before="100" w:beforeAutospacing="1" w:after="100" w:afterAutospacing="1"/>
      </w:pPr>
      <w:r>
        <w:t xml:space="preserve">Parent </w:t>
      </w:r>
    </w:p>
    <w:p w:rsidR="004F0A74" w:rsidRDefault="004F0A74" w:rsidP="004F0A74">
      <w:pPr>
        <w:numPr>
          <w:ilvl w:val="0"/>
          <w:numId w:val="544"/>
        </w:numPr>
        <w:spacing w:before="100" w:beforeAutospacing="1" w:after="100" w:afterAutospacing="1"/>
      </w:pPr>
      <w:r>
        <w:t xml:space="preserve">Student, or </w:t>
      </w:r>
    </w:p>
    <w:p w:rsidR="004F0A74" w:rsidRDefault="004F0A74" w:rsidP="004F0A74">
      <w:pPr>
        <w:numPr>
          <w:ilvl w:val="0"/>
          <w:numId w:val="544"/>
        </w:numPr>
        <w:spacing w:before="100" w:beforeAutospacing="1" w:after="100" w:afterAutospacing="1"/>
      </w:pPr>
      <w:proofErr w:type="gramStart"/>
      <w:r>
        <w:t>family</w:t>
      </w:r>
      <w:proofErr w:type="gramEnd"/>
      <w:r>
        <w:t xml:space="preserve"> member or whoever is relevant to the decrease in actual means. </w:t>
      </w:r>
    </w:p>
    <w:p w:rsidR="004F0A74" w:rsidRDefault="004F0A74" w:rsidP="004F0A74">
      <w:r>
        <w:t>Documentary evidence may be required to substantiate the claim.</w:t>
      </w:r>
    </w:p>
    <w:p w:rsidR="004F0A74" w:rsidRDefault="004F0A74" w:rsidP="004F0A74">
      <w:pPr>
        <w:pStyle w:val="Heading5"/>
      </w:pPr>
      <w:r>
        <w:t xml:space="preserve">127.3.2 Actual means decreased due to study </w:t>
      </w:r>
    </w:p>
    <w:p w:rsidR="004F0A74" w:rsidRDefault="004F0A74" w:rsidP="004F0A74">
      <w:r>
        <w:t xml:space="preserve">Current year actual means assessment is used if total family actual means decrease because a parent or a dependent student gives up substantial employment to take up full-time study. </w:t>
      </w:r>
    </w:p>
    <w:p w:rsidR="004F0A74" w:rsidRDefault="004F0A74" w:rsidP="004F0A74">
      <w:pPr>
        <w:pStyle w:val="Heading5"/>
      </w:pPr>
      <w:r>
        <w:t>127.3.3 Documentary evidence</w:t>
      </w:r>
    </w:p>
    <w:p w:rsidR="004F0A74" w:rsidRDefault="004F0A74" w:rsidP="004F0A74">
      <w:r>
        <w:t xml:space="preserve">Documentary evidence of financial decreased actual means may be required before a current year assessment is granted. </w:t>
      </w:r>
    </w:p>
    <w:p w:rsidR="004F0A74" w:rsidRDefault="004F0A74">
      <w:pPr>
        <w:rPr>
          <w:rFonts w:ascii="Times New Roman" w:hAnsi="Times New Roman"/>
          <w:sz w:val="24"/>
          <w:szCs w:val="24"/>
          <w:lang w:eastAsia="en-AU"/>
        </w:rPr>
      </w:pPr>
      <w:r>
        <w:br w:type="page"/>
      </w:r>
    </w:p>
    <w:p w:rsidR="004F0A74" w:rsidRDefault="004F0A74" w:rsidP="004F0A74">
      <w:pPr>
        <w:pStyle w:val="Heading2"/>
      </w:pPr>
      <w:bookmarkStart w:id="1497" w:name="P8325_510933"/>
      <w:bookmarkEnd w:id="1497"/>
      <w:r>
        <w:t>Part VIII D</w:t>
      </w:r>
    </w:p>
    <w:p w:rsidR="004F0A74" w:rsidRDefault="004F0A74" w:rsidP="004F0A74">
      <w:pPr>
        <w:pStyle w:val="Heading3"/>
      </w:pPr>
      <w:bookmarkStart w:id="1498" w:name="P8326_510944"/>
      <w:bookmarkEnd w:id="1498"/>
      <w:r>
        <w:t xml:space="preserve">Taxation, Negative Gearing </w:t>
      </w:r>
      <w:r>
        <w:br/>
        <w:t>&amp; Fringe Benefits</w:t>
      </w:r>
    </w:p>
    <w:p w:rsidR="004F0A74" w:rsidRDefault="004F0A74" w:rsidP="004F0A74">
      <w:pPr>
        <w:pStyle w:val="Heading5"/>
      </w:pPr>
      <w:r>
        <w:t>Part 8D Content</w:t>
      </w:r>
    </w:p>
    <w:p w:rsidR="004F0A74" w:rsidRDefault="004F0A74" w:rsidP="004F0A74">
      <w:r>
        <w:t xml:space="preserve">This part contains the following chapters: </w:t>
      </w:r>
    </w:p>
    <w:p w:rsidR="004F0A74" w:rsidRDefault="004F0A74" w:rsidP="004F0A74"/>
    <w:p w:rsidR="004F0A74" w:rsidRPr="004F0A74" w:rsidRDefault="00BF7519" w:rsidP="004F0A74">
      <w:pPr>
        <w:rPr>
          <w:rFonts w:ascii="Times New Roman" w:hAnsi="Times New Roman"/>
          <w:sz w:val="24"/>
          <w:szCs w:val="24"/>
          <w:lang w:eastAsia="en-AU"/>
        </w:rPr>
      </w:pPr>
      <w:hyperlink r:id="rId1101" w:anchor="P8342_511124" w:tgtFrame="_top" w:history="1">
        <w:r w:rsidR="004F0A74" w:rsidRPr="004F0A74">
          <w:rPr>
            <w:rFonts w:ascii="Times New Roman" w:hAnsi="Times New Roman"/>
            <w:color w:val="0000FF"/>
            <w:sz w:val="24"/>
            <w:szCs w:val="24"/>
            <w:u w:val="single"/>
            <w:lang w:eastAsia="en-AU"/>
          </w:rPr>
          <w:t xml:space="preserve">Chapter 128 Taxation </w:t>
        </w:r>
      </w:hyperlink>
    </w:p>
    <w:p w:rsidR="004F0A74" w:rsidRPr="004F0A74" w:rsidRDefault="00BF7519" w:rsidP="004F0A74">
      <w:pPr>
        <w:spacing w:before="100" w:beforeAutospacing="1" w:after="100" w:afterAutospacing="1"/>
        <w:rPr>
          <w:rFonts w:ascii="Times New Roman" w:hAnsi="Times New Roman"/>
          <w:sz w:val="24"/>
          <w:szCs w:val="24"/>
          <w:lang w:eastAsia="en-AU"/>
        </w:rPr>
      </w:pPr>
      <w:hyperlink r:id="rId1102" w:anchor="P8401_515653" w:tgtFrame="_top" w:history="1">
        <w:r w:rsidR="004F0A74" w:rsidRPr="004F0A74">
          <w:rPr>
            <w:rFonts w:ascii="Times New Roman" w:hAnsi="Times New Roman"/>
            <w:color w:val="0000FF"/>
            <w:sz w:val="24"/>
            <w:szCs w:val="24"/>
            <w:u w:val="single"/>
            <w:lang w:eastAsia="en-AU"/>
          </w:rPr>
          <w:t xml:space="preserve">Chapter 129 Negative Gearing </w:t>
        </w:r>
      </w:hyperlink>
    </w:p>
    <w:p w:rsidR="004F0A74" w:rsidRPr="004F0A74" w:rsidRDefault="00BF7519" w:rsidP="004F0A74">
      <w:pPr>
        <w:spacing w:before="100" w:beforeAutospacing="1" w:after="100" w:afterAutospacing="1"/>
        <w:rPr>
          <w:rFonts w:ascii="Times New Roman" w:hAnsi="Times New Roman"/>
          <w:sz w:val="24"/>
          <w:szCs w:val="24"/>
          <w:lang w:eastAsia="en-AU"/>
        </w:rPr>
      </w:pPr>
      <w:hyperlink r:id="rId1103" w:anchor="P8426_516951" w:tgtFrame="_top" w:history="1">
        <w:r w:rsidR="004F0A74" w:rsidRPr="004F0A74">
          <w:rPr>
            <w:rFonts w:ascii="Times New Roman" w:hAnsi="Times New Roman"/>
            <w:color w:val="0000FF"/>
            <w:sz w:val="24"/>
            <w:szCs w:val="24"/>
            <w:u w:val="single"/>
            <w:lang w:eastAsia="en-AU"/>
          </w:rPr>
          <w:t xml:space="preserve">Chapter 130 Fringe Benefits </w:t>
        </w:r>
      </w:hyperlink>
    </w:p>
    <w:p w:rsidR="004F0A74" w:rsidRPr="004F0A74" w:rsidRDefault="004F0A74" w:rsidP="004F0A74">
      <w:pPr>
        <w:spacing w:before="100" w:beforeAutospacing="1" w:after="100" w:afterAutospacing="1"/>
        <w:jc w:val="center"/>
        <w:rPr>
          <w:rFonts w:ascii="Times New Roman" w:hAnsi="Times New Roman"/>
          <w:sz w:val="24"/>
          <w:szCs w:val="24"/>
          <w:lang w:eastAsia="en-AU"/>
        </w:rPr>
      </w:pPr>
      <w:r w:rsidRPr="004F0A74">
        <w:rPr>
          <w:rFonts w:ascii="Times New Roman" w:hAnsi="Times New Roman"/>
          <w:sz w:val="24"/>
          <w:szCs w:val="24"/>
          <w:lang w:eastAsia="en-AU"/>
        </w:rPr>
        <w:t> </w:t>
      </w:r>
    </w:p>
    <w:p w:rsidR="004F0A74" w:rsidRDefault="004F0A74" w:rsidP="004F0A74">
      <w:pPr>
        <w:pStyle w:val="Heading1"/>
      </w:pPr>
      <w:bookmarkStart w:id="1499" w:name="P8342_511124"/>
      <w:r>
        <w:t>Chapter 128 Taxation</w:t>
      </w:r>
      <w:bookmarkStart w:id="1500" w:name="P8342_511143"/>
      <w:bookmarkEnd w:id="1499"/>
      <w:bookmarkEnd w:id="1500"/>
      <w:r>
        <w:t xml:space="preserve"> </w:t>
      </w:r>
    </w:p>
    <w:p w:rsidR="004F0A74" w:rsidRDefault="004F0A74" w:rsidP="004F0A74">
      <w:r>
        <w:t xml:space="preserve">This chapter explains the taxation issues relating to ABSTUDY allowances and the conditions under which there is a requirement for the provision of tax file numbers. </w:t>
      </w:r>
    </w:p>
    <w:p w:rsidR="004F0A74" w:rsidRDefault="004F0A74" w:rsidP="004F0A74">
      <w:r>
        <w:rPr>
          <w:rFonts w:ascii="Verdana" w:hAnsi="Verdana"/>
          <w:b/>
          <w:bCs/>
          <w:color w:val="000000"/>
          <w:szCs w:val="22"/>
        </w:rPr>
        <w:t>Chapter content</w:t>
      </w:r>
    </w:p>
    <w:p w:rsidR="004F0A74" w:rsidRDefault="004F0A74" w:rsidP="004F19BF">
      <w:r>
        <w:t xml:space="preserve">This chapter contains the following topics: </w:t>
      </w:r>
    </w:p>
    <w:p w:rsidR="004F0A74" w:rsidRDefault="00BF7519" w:rsidP="004F19BF">
      <w:pPr>
        <w:pStyle w:val="referencebullet-1"/>
      </w:pPr>
      <w:hyperlink r:id="rId1104" w:anchor="P8354_511509" w:history="1">
        <w:r w:rsidR="004F0A74">
          <w:rPr>
            <w:rStyle w:val="Hyperlink"/>
          </w:rPr>
          <w:t>Taxable ABSTUDY Allowances</w:t>
        </w:r>
      </w:hyperlink>
    </w:p>
    <w:p w:rsidR="004F0A74" w:rsidRDefault="00BF7519" w:rsidP="004F19BF">
      <w:pPr>
        <w:pStyle w:val="referencebullet-1"/>
      </w:pPr>
      <w:hyperlink r:id="rId1105" w:anchor="P8363_512569" w:history="1">
        <w:r w:rsidR="004F0A74">
          <w:rPr>
            <w:rStyle w:val="Hyperlink"/>
          </w:rPr>
          <w:t>Taxation instalments</w:t>
        </w:r>
      </w:hyperlink>
    </w:p>
    <w:p w:rsidR="004F0A74" w:rsidRDefault="00BF7519" w:rsidP="004F19BF">
      <w:pPr>
        <w:pStyle w:val="referencebullet-1"/>
      </w:pPr>
      <w:hyperlink r:id="rId1106" w:anchor="P8367_512667" w:history="1">
        <w:r w:rsidR="004F0A74">
          <w:rPr>
            <w:rStyle w:val="Hyperlink"/>
          </w:rPr>
          <w:t>Payment Summaries</w:t>
        </w:r>
      </w:hyperlink>
    </w:p>
    <w:p w:rsidR="004F0A74" w:rsidRDefault="00BF7519" w:rsidP="004F19BF">
      <w:pPr>
        <w:pStyle w:val="referencebullet-1"/>
      </w:pPr>
      <w:hyperlink r:id="rId1107" w:anchor="P8371_512942" w:history="1">
        <w:r w:rsidR="004F0A74">
          <w:rPr>
            <w:rStyle w:val="Hyperlink"/>
          </w:rPr>
          <w:t>Tax File Number (TFN)</w:t>
        </w:r>
      </w:hyperlink>
    </w:p>
    <w:p w:rsidR="004F0A74" w:rsidRDefault="00BF7519" w:rsidP="004F19BF">
      <w:pPr>
        <w:pStyle w:val="referencebullet-1"/>
      </w:pPr>
      <w:hyperlink r:id="rId1108" w:anchor="P8392_514950" w:history="1">
        <w:r w:rsidR="004F0A74">
          <w:rPr>
            <w:rStyle w:val="Hyperlink"/>
          </w:rPr>
          <w:t>Regarded as having provided a TFN</w:t>
        </w:r>
      </w:hyperlink>
    </w:p>
    <w:p w:rsidR="004F0A74" w:rsidRDefault="00BF7519" w:rsidP="004F0A74">
      <w:pPr>
        <w:pStyle w:val="referencebullet-1"/>
      </w:pPr>
      <w:hyperlink r:id="rId1109" w:anchor="P8398_515437" w:history="1">
        <w:r w:rsidR="004F0A74">
          <w:rPr>
            <w:rStyle w:val="Hyperlink"/>
          </w:rPr>
          <w:t>Payment of ABSTUDY</w:t>
        </w:r>
      </w:hyperlink>
    </w:p>
    <w:p w:rsidR="004F0A74" w:rsidRDefault="004F0A74" w:rsidP="004F0A74">
      <w:pPr>
        <w:pStyle w:val="Heading3"/>
      </w:pPr>
      <w:bookmarkStart w:id="1501" w:name="P8354_511509"/>
      <w:bookmarkEnd w:id="1501"/>
      <w:r>
        <w:t>128.1 Taxable ABSTUDY Allowances</w:t>
      </w:r>
      <w:bookmarkStart w:id="1502" w:name="P8354_511540"/>
      <w:bookmarkEnd w:id="1502"/>
      <w:r>
        <w:t xml:space="preserve"> </w:t>
      </w:r>
    </w:p>
    <w:p w:rsidR="004F0A74" w:rsidRDefault="004F0A74" w:rsidP="004F0A74">
      <w:pPr>
        <w:pStyle w:val="Heading5"/>
      </w:pPr>
      <w:r>
        <w:t>128.1.1 Taxable income</w:t>
      </w:r>
    </w:p>
    <w:p w:rsidR="004F0A74" w:rsidRDefault="004F0A74" w:rsidP="004F0A74">
      <w:r>
        <w:t xml:space="preserve">Payments intended to support the students' day-to-day living costs and certain other allowances are assessable forms of income for income tax purposes. Those allowances that are forms of taxable income are: </w:t>
      </w:r>
    </w:p>
    <w:p w:rsidR="004F0A74" w:rsidRDefault="004F0A74" w:rsidP="004F0A74">
      <w:pPr>
        <w:numPr>
          <w:ilvl w:val="0"/>
          <w:numId w:val="545"/>
        </w:numPr>
        <w:spacing w:before="100" w:beforeAutospacing="1" w:after="100" w:afterAutospacing="1"/>
      </w:pPr>
      <w:r>
        <w:t xml:space="preserve">Living Allowance, for students 16 years or older (including the Living Allowance component of the Masters and Doctorate Award), and </w:t>
      </w:r>
    </w:p>
    <w:p w:rsidR="004F0A74" w:rsidRDefault="004F0A74" w:rsidP="004F0A74">
      <w:pPr>
        <w:numPr>
          <w:ilvl w:val="0"/>
          <w:numId w:val="545"/>
        </w:numPr>
        <w:spacing w:before="100" w:beforeAutospacing="1" w:after="100" w:afterAutospacing="1"/>
      </w:pPr>
      <w:proofErr w:type="gramStart"/>
      <w:r>
        <w:t>additional</w:t>
      </w:r>
      <w:proofErr w:type="gramEnd"/>
      <w:r>
        <w:t xml:space="preserve"> assistance where it is paid as a supplement to a fortnightly allowance. </w:t>
      </w:r>
    </w:p>
    <w:p w:rsidR="004F0A74" w:rsidRDefault="004F0A74" w:rsidP="004F0A74">
      <w:pPr>
        <w:pStyle w:val="note-1"/>
      </w:pPr>
      <w:r>
        <w:rPr>
          <w:b/>
          <w:bCs/>
          <w:i/>
          <w:iCs/>
          <w:noProof/>
        </w:rPr>
        <w:drawing>
          <wp:inline distT="0" distB="0" distL="0" distR="0">
            <wp:extent cx="262255" cy="199390"/>
            <wp:effectExtent l="19050" t="0" r="4445" b="0"/>
            <wp:docPr id="2638" name="Picture 263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8" descr="Note"/>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i/>
          <w:iCs/>
        </w:rPr>
        <w:t>Note:</w:t>
      </w:r>
      <w:r>
        <w:rPr>
          <w:i/>
          <w:iCs/>
        </w:rPr>
        <w:t xml:space="preserve"> ABSTUDY taxable allowances are regarded as income, even if an allowance is actually paid to a parent/guardian applicant or an agent. This includes unused Schools Fees Allowance which has been transferred to pay excess boarding fees. </w:t>
      </w:r>
    </w:p>
    <w:p w:rsidR="004F0A74" w:rsidRDefault="004F0A74" w:rsidP="004F0A74">
      <w:pPr>
        <w:pStyle w:val="note-1"/>
      </w:pPr>
      <w:r>
        <w:rPr>
          <w:b/>
          <w:bCs/>
          <w:i/>
          <w:iCs/>
          <w:noProof/>
        </w:rPr>
        <w:drawing>
          <wp:inline distT="0" distB="0" distL="0" distR="0">
            <wp:extent cx="262255" cy="199390"/>
            <wp:effectExtent l="19050" t="0" r="4445" b="0"/>
            <wp:docPr id="2639" name="Picture 263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9" descr="Note"/>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i/>
          <w:iCs/>
        </w:rPr>
        <w:t>Note:</w:t>
      </w:r>
      <w:r>
        <w:rPr>
          <w:i/>
          <w:iCs/>
        </w:rPr>
        <w:t xml:space="preserve"> Under the </w:t>
      </w:r>
      <w:r>
        <w:t>Income Tax Assessment Act 1936</w:t>
      </w:r>
      <w:r>
        <w:rPr>
          <w:i/>
          <w:iCs/>
        </w:rPr>
        <w:t xml:space="preserve"> student assistance allowances paid on behalf of, or directly to students </w:t>
      </w:r>
      <w:proofErr w:type="gramStart"/>
      <w:r>
        <w:rPr>
          <w:i/>
          <w:iCs/>
        </w:rPr>
        <w:t>under</w:t>
      </w:r>
      <w:proofErr w:type="gramEnd"/>
      <w:r>
        <w:rPr>
          <w:i/>
          <w:iCs/>
        </w:rPr>
        <w:t xml:space="preserve"> 16 years of age (regardless of their status) are not regarded as taxable income. </w:t>
      </w:r>
    </w:p>
    <w:p w:rsidR="004F0A74" w:rsidRDefault="004F0A74" w:rsidP="004F0A74">
      <w:pPr>
        <w:pStyle w:val="Heading5"/>
      </w:pPr>
      <w:r>
        <w:t>128.1.2 Living allowance</w:t>
      </w:r>
    </w:p>
    <w:p w:rsidR="004F0A74" w:rsidRDefault="004F0A74" w:rsidP="004F19BF">
      <w:r>
        <w:t xml:space="preserve">For students who live in a residential college or hostel and who elect to have residential fees paid directly by ABSTUDY, only the reduced Living Allowance entitlement is assessable as taxable income of the student. </w:t>
      </w:r>
    </w:p>
    <w:p w:rsidR="004F0A74" w:rsidRDefault="004F0A74" w:rsidP="004F0A74">
      <w:pPr>
        <w:pStyle w:val="Heading3"/>
      </w:pPr>
      <w:bookmarkStart w:id="1503" w:name="P8363_512569"/>
      <w:bookmarkEnd w:id="1503"/>
      <w:r>
        <w:t>128.2 Taxation instalments</w:t>
      </w:r>
    </w:p>
    <w:p w:rsidR="004F0A74" w:rsidRDefault="004F0A74" w:rsidP="004F0A74">
      <w:r>
        <w:t xml:space="preserve">Students may elect to have tax deducted from taxable ABSTUDY allowances. </w:t>
      </w:r>
    </w:p>
    <w:p w:rsidR="004F0A74" w:rsidRDefault="004F0A74" w:rsidP="004F0A74">
      <w:pPr>
        <w:pStyle w:val="Heading3"/>
      </w:pPr>
      <w:bookmarkStart w:id="1504" w:name="P8367_512667"/>
      <w:bookmarkEnd w:id="1504"/>
      <w:r>
        <w:t>128.3 Payment Summaries</w:t>
      </w:r>
    </w:p>
    <w:p w:rsidR="004F0A74" w:rsidRDefault="004F0A74" w:rsidP="004F0A74">
      <w:r>
        <w:t>Payment Summaries will be issued to the student at the end of the financial year. These will detail:</w:t>
      </w:r>
    </w:p>
    <w:p w:rsidR="004F0A74" w:rsidRDefault="004F0A74" w:rsidP="004F0A74">
      <w:pPr>
        <w:numPr>
          <w:ilvl w:val="0"/>
          <w:numId w:val="546"/>
        </w:numPr>
        <w:spacing w:before="100" w:beforeAutospacing="1" w:after="100" w:afterAutospacing="1"/>
      </w:pPr>
      <w:r>
        <w:t xml:space="preserve">the gross amount of taxable income paid for the financial year, and </w:t>
      </w:r>
    </w:p>
    <w:p w:rsidR="004F0A74" w:rsidRDefault="004F0A74" w:rsidP="004F0A74">
      <w:pPr>
        <w:numPr>
          <w:ilvl w:val="0"/>
          <w:numId w:val="546"/>
        </w:numPr>
        <w:spacing w:before="100" w:beforeAutospacing="1" w:after="100" w:afterAutospacing="1"/>
      </w:pPr>
      <w:proofErr w:type="gramStart"/>
      <w:r>
        <w:t>the</w:t>
      </w:r>
      <w:proofErr w:type="gramEnd"/>
      <w:r>
        <w:t xml:space="preserve"> total amount (if any) of taxation instalments deducted for the financial year. </w:t>
      </w:r>
      <w:bookmarkStart w:id="1505" w:name="P8370_512942"/>
      <w:bookmarkEnd w:id="1505"/>
    </w:p>
    <w:p w:rsidR="004F0A74" w:rsidRDefault="004F0A74" w:rsidP="004F0A74">
      <w:pPr>
        <w:pStyle w:val="Heading3"/>
      </w:pPr>
      <w:bookmarkStart w:id="1506" w:name="P8371_512942"/>
      <w:bookmarkEnd w:id="1506"/>
      <w:r>
        <w:t>128.4 Tax File Number (TFN)</w:t>
      </w:r>
      <w:bookmarkStart w:id="1507" w:name="P8371_512968"/>
      <w:bookmarkEnd w:id="1507"/>
      <w:r>
        <w:t xml:space="preserve"> </w:t>
      </w:r>
    </w:p>
    <w:p w:rsidR="004F0A74" w:rsidRDefault="004F0A74" w:rsidP="004F0A74">
      <w:pPr>
        <w:pStyle w:val="Heading5"/>
      </w:pPr>
      <w:r>
        <w:t xml:space="preserve">128.4.1 Applicants who must provide a TFN </w:t>
      </w:r>
    </w:p>
    <w:p w:rsidR="004F0A74" w:rsidRDefault="004F0A74" w:rsidP="004F0A74">
      <w:r>
        <w:t xml:space="preserve">Legislation requires that the following categories of ABSTUDY applicants must provide their Tax TFN when applying for ABSTUDY assistance: </w:t>
      </w:r>
    </w:p>
    <w:p w:rsidR="004F0A74" w:rsidRDefault="004F0A74" w:rsidP="004F0A74">
      <w:pPr>
        <w:numPr>
          <w:ilvl w:val="0"/>
          <w:numId w:val="547"/>
        </w:numPr>
        <w:spacing w:before="100" w:beforeAutospacing="1" w:after="100" w:afterAutospacing="1"/>
      </w:pPr>
      <w:r>
        <w:t xml:space="preserve">students aged 16 or older </w:t>
      </w:r>
    </w:p>
    <w:p w:rsidR="004F0A74" w:rsidRDefault="004F0A74" w:rsidP="004F0A74">
      <w:pPr>
        <w:numPr>
          <w:ilvl w:val="0"/>
          <w:numId w:val="547"/>
        </w:numPr>
        <w:spacing w:before="100" w:beforeAutospacing="1" w:after="100" w:afterAutospacing="1"/>
      </w:pPr>
      <w:r>
        <w:t xml:space="preserve">parents/guardians of students aged less than 16 years, and </w:t>
      </w:r>
    </w:p>
    <w:p w:rsidR="004F0A74" w:rsidRDefault="004F0A74" w:rsidP="004F0A74">
      <w:pPr>
        <w:numPr>
          <w:ilvl w:val="0"/>
          <w:numId w:val="547"/>
        </w:numPr>
        <w:spacing w:before="100" w:beforeAutospacing="1" w:after="100" w:afterAutospacing="1"/>
      </w:pPr>
      <w:r>
        <w:t xml:space="preserve">parents/guardians of all students aged 16 years or older, upon whom the student is financially dependent, and </w:t>
      </w:r>
    </w:p>
    <w:p w:rsidR="004F0A74" w:rsidRDefault="004F0A74" w:rsidP="004F0A74">
      <w:pPr>
        <w:numPr>
          <w:ilvl w:val="0"/>
          <w:numId w:val="547"/>
        </w:numPr>
        <w:spacing w:before="100" w:beforeAutospacing="1" w:after="100" w:afterAutospacing="1"/>
      </w:pPr>
      <w:proofErr w:type="gramStart"/>
      <w:r>
        <w:t>the</w:t>
      </w:r>
      <w:proofErr w:type="gramEnd"/>
      <w:r>
        <w:t xml:space="preserve"> student's partner. </w:t>
      </w:r>
    </w:p>
    <w:p w:rsidR="004F0A74" w:rsidRDefault="004F0A74" w:rsidP="004F0A74">
      <w:pPr>
        <w:pStyle w:val="Heading5"/>
      </w:pPr>
      <w:r>
        <w:t>128.4.2 Applicants not required to provide a TFN</w:t>
      </w:r>
    </w:p>
    <w:p w:rsidR="004F0A74" w:rsidRDefault="004F0A74" w:rsidP="004F0A74">
      <w:r>
        <w:t xml:space="preserve">The following categories of customers do not need to provide a TFN when making claim for ABSTUDY assistance: </w:t>
      </w:r>
    </w:p>
    <w:p w:rsidR="004F0A74" w:rsidRDefault="004F0A74" w:rsidP="004F0A74">
      <w:pPr>
        <w:numPr>
          <w:ilvl w:val="0"/>
          <w:numId w:val="548"/>
        </w:numPr>
        <w:spacing w:before="100" w:beforeAutospacing="1" w:after="100" w:afterAutospacing="1"/>
      </w:pPr>
      <w:r>
        <w:t xml:space="preserve">customers who supplied their TFN to Centrelink for a previous claim </w:t>
      </w:r>
    </w:p>
    <w:p w:rsidR="004F0A74" w:rsidRDefault="004F0A74" w:rsidP="004F0A74">
      <w:pPr>
        <w:numPr>
          <w:ilvl w:val="0"/>
          <w:numId w:val="548"/>
        </w:numPr>
        <w:spacing w:before="100" w:beforeAutospacing="1" w:after="100" w:afterAutospacing="1"/>
      </w:pPr>
      <w:r>
        <w:t xml:space="preserve">students under 16 years of age; </w:t>
      </w:r>
    </w:p>
    <w:p w:rsidR="004F0A74" w:rsidRDefault="004F0A74" w:rsidP="004F0A74">
      <w:pPr>
        <w:numPr>
          <w:ilvl w:val="0"/>
          <w:numId w:val="548"/>
        </w:numPr>
        <w:spacing w:before="100" w:beforeAutospacing="1" w:after="100" w:afterAutospacing="1"/>
      </w:pPr>
      <w:proofErr w:type="gramStart"/>
      <w:r>
        <w:t>students</w:t>
      </w:r>
      <w:proofErr w:type="gramEnd"/>
      <w:r>
        <w:t xml:space="preserve">, parents or partners who are exempt from providing their TFN under the </w:t>
      </w:r>
      <w:r>
        <w:rPr>
          <w:i/>
          <w:iCs/>
        </w:rPr>
        <w:t xml:space="preserve">Income Tax Assessment Act 1936 </w:t>
      </w:r>
      <w:r>
        <w:t xml:space="preserve">as they receive a FaCS or DVA income support pension or benefit. </w:t>
      </w:r>
    </w:p>
    <w:p w:rsidR="004F0A74" w:rsidRDefault="004F0A74" w:rsidP="004F0A74">
      <w:pPr>
        <w:numPr>
          <w:ilvl w:val="0"/>
          <w:numId w:val="549"/>
        </w:numPr>
        <w:spacing w:before="100" w:beforeAutospacing="1" w:after="100" w:afterAutospacing="1"/>
      </w:pPr>
      <w:r>
        <w:t xml:space="preserve">students, parents or partners who are at risk from another person and whose physical safety could be at increased risk from the disclosure of their TFN; </w:t>
      </w:r>
    </w:p>
    <w:p w:rsidR="004F0A74" w:rsidRDefault="004F0A74" w:rsidP="004F0A74">
      <w:pPr>
        <w:numPr>
          <w:ilvl w:val="0"/>
          <w:numId w:val="549"/>
        </w:numPr>
        <w:spacing w:before="100" w:beforeAutospacing="1" w:after="100" w:afterAutospacing="1"/>
      </w:pPr>
      <w:r>
        <w:t xml:space="preserve">Aboriginal or Torres Strait Islander clients who are attending a traditional ceremony at the time of claim lodgement - a TFN must be provided on their return from participation in that ceremony; </w:t>
      </w:r>
    </w:p>
    <w:p w:rsidR="004F0A74" w:rsidRDefault="004F0A74" w:rsidP="004F0A74">
      <w:pPr>
        <w:numPr>
          <w:ilvl w:val="0"/>
          <w:numId w:val="549"/>
        </w:numPr>
        <w:spacing w:before="100" w:beforeAutospacing="1" w:after="100" w:afterAutospacing="1"/>
      </w:pPr>
      <w:r>
        <w:t xml:space="preserve">students, parents or partners who have lost all records of their TFN because of fire or flood damage to their home within the six months preceding the claim for ABSTUDY - ceases to take effect six months after the damage occurred; </w:t>
      </w:r>
    </w:p>
    <w:p w:rsidR="004F0A74" w:rsidRDefault="004F0A74" w:rsidP="004F0A74">
      <w:pPr>
        <w:numPr>
          <w:ilvl w:val="0"/>
          <w:numId w:val="549"/>
        </w:numPr>
        <w:spacing w:before="100" w:beforeAutospacing="1" w:after="100" w:afterAutospacing="1"/>
      </w:pPr>
      <w:r>
        <w:t xml:space="preserve">customers who have lodged a claim for a TFN through Centrelink but have not yet received advice from ATO </w:t>
      </w:r>
    </w:p>
    <w:p w:rsidR="004F0A74" w:rsidRDefault="004F0A74" w:rsidP="004F0A74">
      <w:pPr>
        <w:numPr>
          <w:ilvl w:val="0"/>
          <w:numId w:val="549"/>
        </w:numPr>
        <w:spacing w:before="100" w:beforeAutospacing="1" w:after="100" w:afterAutospacing="1"/>
      </w:pPr>
      <w:r>
        <w:t xml:space="preserve">parents who live permanently outside Australia and who do not earn income in Australia; and </w:t>
      </w:r>
    </w:p>
    <w:p w:rsidR="004F0A74" w:rsidRDefault="004F0A74" w:rsidP="004F19BF">
      <w:pPr>
        <w:numPr>
          <w:ilvl w:val="0"/>
          <w:numId w:val="549"/>
        </w:numPr>
        <w:spacing w:before="100" w:beforeAutospacing="1" w:after="100" w:afterAutospacing="1"/>
      </w:pPr>
      <w:proofErr w:type="gramStart"/>
      <w:r>
        <w:t>parents</w:t>
      </w:r>
      <w:proofErr w:type="gramEnd"/>
      <w:r>
        <w:t xml:space="preserve"> or partners who are temporarily overseas - a TFN must be provided on their return to Australia. </w:t>
      </w:r>
    </w:p>
    <w:p w:rsidR="004F0A74" w:rsidRDefault="004F0A74" w:rsidP="004F0A74">
      <w:pPr>
        <w:pStyle w:val="Heading3"/>
      </w:pPr>
      <w:bookmarkStart w:id="1508" w:name="P8392_514950"/>
      <w:bookmarkEnd w:id="1508"/>
      <w:r>
        <w:t xml:space="preserve">128.5 Regarded as having provided a TFN </w:t>
      </w:r>
    </w:p>
    <w:p w:rsidR="004F0A74" w:rsidRDefault="004F0A74" w:rsidP="004F0A74">
      <w:r>
        <w:t xml:space="preserve">A student and student's partner or student's parent/guardian will be regarded as having supplied a TFN if: </w:t>
      </w:r>
    </w:p>
    <w:p w:rsidR="004F0A74" w:rsidRDefault="004F0A74" w:rsidP="004F0A74">
      <w:pPr>
        <w:numPr>
          <w:ilvl w:val="0"/>
          <w:numId w:val="550"/>
        </w:numPr>
        <w:spacing w:before="100" w:beforeAutospacing="1" w:after="100" w:afterAutospacing="1"/>
      </w:pPr>
      <w:r>
        <w:t xml:space="preserve">s/he has provided the TFN to Centrelink for a previous claim, or </w:t>
      </w:r>
    </w:p>
    <w:p w:rsidR="004F0A74" w:rsidRDefault="004F0A74" w:rsidP="004F0A74">
      <w:pPr>
        <w:numPr>
          <w:ilvl w:val="0"/>
          <w:numId w:val="550"/>
        </w:numPr>
        <w:spacing w:before="100" w:beforeAutospacing="1" w:after="100" w:afterAutospacing="1"/>
      </w:pPr>
      <w:r>
        <w:t xml:space="preserve">s/he provides her/his TFN for the current claim, or </w:t>
      </w:r>
    </w:p>
    <w:p w:rsidR="004F0A74" w:rsidRDefault="004F0A74" w:rsidP="004F0A74">
      <w:pPr>
        <w:numPr>
          <w:ilvl w:val="0"/>
          <w:numId w:val="550"/>
        </w:numPr>
        <w:spacing w:before="100" w:beforeAutospacing="1" w:after="100" w:afterAutospacing="1"/>
      </w:pPr>
      <w:proofErr w:type="gramStart"/>
      <w:r>
        <w:t>s/he</w:t>
      </w:r>
      <w:proofErr w:type="gramEnd"/>
      <w:r>
        <w:t xml:space="preserve"> has lodged a TFN claim/enquiry form with Centrelink. </w:t>
      </w:r>
    </w:p>
    <w:p w:rsidR="004F0A74" w:rsidRDefault="004F0A74" w:rsidP="004F0A74">
      <w:pPr>
        <w:pStyle w:val="note-1"/>
      </w:pPr>
      <w:r>
        <w:rPr>
          <w:b/>
          <w:bCs/>
          <w:i/>
          <w:iCs/>
          <w:noProof/>
        </w:rPr>
        <w:drawing>
          <wp:inline distT="0" distB="0" distL="0" distR="0">
            <wp:extent cx="262255" cy="199390"/>
            <wp:effectExtent l="19050" t="0" r="4445" b="0"/>
            <wp:docPr id="2642" name="Picture 264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2" descr="Note"/>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i/>
          <w:iCs/>
        </w:rPr>
        <w:t>Note:</w:t>
      </w:r>
      <w:r>
        <w:rPr>
          <w:i/>
          <w:iCs/>
        </w:rPr>
        <w:t xml:space="preserve"> A student and student's partner or parent/guardian who do not provide the required documentation described above will be considered not to have supplied a TFN.</w:t>
      </w:r>
    </w:p>
    <w:p w:rsidR="004F0A74" w:rsidRDefault="004F0A74" w:rsidP="004F0A74">
      <w:pPr>
        <w:pStyle w:val="Heading3"/>
      </w:pPr>
      <w:bookmarkStart w:id="1509" w:name="P8398_515437"/>
      <w:bookmarkEnd w:id="1509"/>
      <w:r>
        <w:t>128.6 Payment of ABSTUDY</w:t>
      </w:r>
    </w:p>
    <w:p w:rsidR="004F0A74" w:rsidRDefault="004F0A74" w:rsidP="004F0A74">
      <w:r>
        <w:t xml:space="preserve">Payments may not commence on an ABSTUDY claim until either the TFN has been provided from the relevant people (see </w:t>
      </w:r>
      <w:hyperlink r:id="rId1110" w:anchor="P8371_512942" w:history="1">
        <w:r>
          <w:rPr>
            <w:rStyle w:val="Hyperlink"/>
          </w:rPr>
          <w:t>128.4</w:t>
        </w:r>
      </w:hyperlink>
      <w:r>
        <w:t xml:space="preserve">) or a TFN claim has been lodged with Centrelink for passing on to ATO. </w:t>
      </w:r>
    </w:p>
    <w:p w:rsidR="004F0A74" w:rsidRDefault="004F0A74" w:rsidP="004F0A74">
      <w:pPr>
        <w:pStyle w:val="NormalWeb"/>
        <w:jc w:val="center"/>
      </w:pPr>
      <w:r>
        <w:rPr>
          <w:noProof/>
        </w:rPr>
        <w:drawing>
          <wp:inline distT="0" distB="0" distL="0" distR="0">
            <wp:extent cx="5712460" cy="27305"/>
            <wp:effectExtent l="19050" t="0" r="2540" b="0"/>
            <wp:docPr id="2643" name="Picture 2643" descr="http://web.archive.org/web/20050510224606im_/http:/www.dest.gov.au/archive/schools/abstudy/images/transit_graphics/blubvsp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3" descr="http://web.archive.org/web/20050510224606im_/http:/www.dest.gov.au/archive/schools/abstudy/images/transit_graphics/blubvspm.gif"/>
                    <pic:cNvPicPr>
                      <a:picLocks noChangeAspect="1" noChangeArrowheads="1"/>
                    </pic:cNvPicPr>
                  </pic:nvPicPr>
                  <pic:blipFill>
                    <a:blip r:embed="rId23" cstate="print"/>
                    <a:srcRect/>
                    <a:stretch>
                      <a:fillRect/>
                    </a:stretch>
                  </pic:blipFill>
                  <pic:spPr bwMode="auto">
                    <a:xfrm>
                      <a:off x="0" y="0"/>
                      <a:ext cx="5712460" cy="27305"/>
                    </a:xfrm>
                    <a:prstGeom prst="rect">
                      <a:avLst/>
                    </a:prstGeom>
                    <a:noFill/>
                    <a:ln w="9525">
                      <a:noFill/>
                      <a:miter lim="800000"/>
                      <a:headEnd/>
                      <a:tailEnd/>
                    </a:ln>
                  </pic:spPr>
                </pic:pic>
              </a:graphicData>
            </a:graphic>
          </wp:inline>
        </w:drawing>
      </w:r>
    </w:p>
    <w:p w:rsidR="004F0A74" w:rsidRDefault="004F0A74" w:rsidP="004F0A74">
      <w:pPr>
        <w:pStyle w:val="Heading1"/>
      </w:pPr>
      <w:bookmarkStart w:id="1510" w:name="P8401_515653"/>
      <w:r>
        <w:t>Chapter 129 Negative Gearing</w:t>
      </w:r>
      <w:bookmarkStart w:id="1511" w:name="P8401_515680"/>
      <w:bookmarkEnd w:id="1510"/>
      <w:bookmarkEnd w:id="1511"/>
      <w:r>
        <w:t xml:space="preserve"> </w:t>
      </w:r>
    </w:p>
    <w:p w:rsidR="004F0A74" w:rsidRDefault="004F0A74" w:rsidP="004F0A74">
      <w:r>
        <w:t>The partner and parental income tests include the value of income losses claimed by individuals. This type of taxation deduction is often referred to as "negative gearing". This chapter details which losses (negative gearing) are to be included in the income tests.</w:t>
      </w:r>
    </w:p>
    <w:p w:rsidR="004F0A74" w:rsidRDefault="004F0A74" w:rsidP="004F0A74">
      <w:r>
        <w:rPr>
          <w:rFonts w:ascii="Verdana" w:hAnsi="Verdana"/>
          <w:b/>
          <w:bCs/>
          <w:color w:val="000000"/>
          <w:szCs w:val="22"/>
        </w:rPr>
        <w:t>Chapter content</w:t>
      </w:r>
    </w:p>
    <w:p w:rsidR="004F0A74" w:rsidRDefault="004F0A74" w:rsidP="004F19BF">
      <w:r>
        <w:t xml:space="preserve">This chapter contains the following topics: </w:t>
      </w:r>
    </w:p>
    <w:p w:rsidR="004F0A74" w:rsidRDefault="00BF7519" w:rsidP="004F19BF">
      <w:pPr>
        <w:pStyle w:val="referencebullet-1"/>
      </w:pPr>
      <w:hyperlink r:id="rId1111" w:anchor="P8410_516077" w:history="1">
        <w:r w:rsidR="004F0A74">
          <w:rPr>
            <w:rStyle w:val="Hyperlink"/>
          </w:rPr>
          <w:t>Rental property</w:t>
        </w:r>
      </w:hyperlink>
    </w:p>
    <w:p w:rsidR="004F0A74" w:rsidRDefault="00BF7519" w:rsidP="004F19BF">
      <w:pPr>
        <w:pStyle w:val="referencebullet-1"/>
      </w:pPr>
      <w:hyperlink r:id="rId1112" w:anchor="P8418_516320" w:history="1">
        <w:r w:rsidR="004F0A74">
          <w:rPr>
            <w:rStyle w:val="Hyperlink"/>
          </w:rPr>
          <w:t>Losses against taxable income</w:t>
        </w:r>
      </w:hyperlink>
    </w:p>
    <w:p w:rsidR="004F0A74" w:rsidRDefault="00BF7519" w:rsidP="004F0A74">
      <w:pPr>
        <w:pStyle w:val="referencebullet-1"/>
      </w:pPr>
      <w:hyperlink r:id="rId1113" w:anchor="P8422_516505" w:history="1">
        <w:r w:rsidR="004F0A74">
          <w:rPr>
            <w:rStyle w:val="Hyperlink"/>
          </w:rPr>
          <w:t>Valuing negative gearing</w:t>
        </w:r>
      </w:hyperlink>
    </w:p>
    <w:p w:rsidR="004F0A74" w:rsidRDefault="004F0A74" w:rsidP="004F0A74">
      <w:pPr>
        <w:pStyle w:val="Heading3"/>
      </w:pPr>
      <w:bookmarkStart w:id="1512" w:name="P8410_516077"/>
      <w:bookmarkEnd w:id="1512"/>
      <w:r>
        <w:t>129.1 Rental property</w:t>
      </w:r>
      <w:bookmarkStart w:id="1513" w:name="P8410_516097"/>
      <w:bookmarkEnd w:id="1513"/>
    </w:p>
    <w:p w:rsidR="004F0A74" w:rsidRDefault="004F0A74" w:rsidP="004F0A74">
      <w:r>
        <w:t xml:space="preserve">"Rental property" owned by an individual person includes: </w:t>
      </w:r>
    </w:p>
    <w:p w:rsidR="004F0A74" w:rsidRDefault="004F0A74" w:rsidP="004F0A74">
      <w:pPr>
        <w:numPr>
          <w:ilvl w:val="0"/>
          <w:numId w:val="551"/>
        </w:numPr>
        <w:spacing w:before="100" w:beforeAutospacing="1" w:after="100" w:afterAutospacing="1"/>
      </w:pPr>
      <w:r>
        <w:t xml:space="preserve">a house, home unit or flat </w:t>
      </w:r>
    </w:p>
    <w:p w:rsidR="004F0A74" w:rsidRDefault="004F0A74" w:rsidP="004F0A74">
      <w:pPr>
        <w:numPr>
          <w:ilvl w:val="0"/>
          <w:numId w:val="551"/>
        </w:numPr>
        <w:spacing w:before="100" w:beforeAutospacing="1" w:after="100" w:afterAutospacing="1"/>
      </w:pPr>
      <w:r>
        <w:t xml:space="preserve">a room in a house, home unit or flat </w:t>
      </w:r>
    </w:p>
    <w:p w:rsidR="004F0A74" w:rsidRDefault="004F0A74" w:rsidP="004F0A74">
      <w:pPr>
        <w:numPr>
          <w:ilvl w:val="0"/>
          <w:numId w:val="551"/>
        </w:numPr>
        <w:spacing w:before="100" w:beforeAutospacing="1" w:after="100" w:afterAutospacing="1"/>
      </w:pPr>
      <w:r>
        <w:t xml:space="preserve">an on-site caravan </w:t>
      </w:r>
    </w:p>
    <w:p w:rsidR="004F0A74" w:rsidRDefault="004F0A74" w:rsidP="004F0A74">
      <w:pPr>
        <w:numPr>
          <w:ilvl w:val="0"/>
          <w:numId w:val="551"/>
        </w:numPr>
        <w:spacing w:before="100" w:beforeAutospacing="1" w:after="100" w:afterAutospacing="1"/>
      </w:pPr>
      <w:r>
        <w:t xml:space="preserve">a house-boat </w:t>
      </w:r>
    </w:p>
    <w:p w:rsidR="004F0A74" w:rsidRDefault="004F0A74" w:rsidP="004F0A74">
      <w:pPr>
        <w:numPr>
          <w:ilvl w:val="0"/>
          <w:numId w:val="551"/>
        </w:numPr>
        <w:spacing w:before="100" w:beforeAutospacing="1" w:after="100" w:afterAutospacing="1"/>
      </w:pPr>
      <w:r>
        <w:t xml:space="preserve">an overseas rental property, or </w:t>
      </w:r>
    </w:p>
    <w:p w:rsidR="004F0A74" w:rsidRDefault="004F0A74" w:rsidP="004F0A74">
      <w:pPr>
        <w:numPr>
          <w:ilvl w:val="0"/>
          <w:numId w:val="551"/>
        </w:numPr>
        <w:spacing w:before="100" w:beforeAutospacing="1" w:after="100" w:afterAutospacing="1"/>
      </w:pPr>
      <w:proofErr w:type="gramStart"/>
      <w:r>
        <w:t>any</w:t>
      </w:r>
      <w:proofErr w:type="gramEnd"/>
      <w:r>
        <w:t xml:space="preserve"> other similar rental property. </w:t>
      </w:r>
    </w:p>
    <w:p w:rsidR="004F0A74" w:rsidRDefault="004F0A74" w:rsidP="004F0A74">
      <w:pPr>
        <w:pStyle w:val="Heading3"/>
      </w:pPr>
      <w:bookmarkStart w:id="1514" w:name="P8418_516320"/>
      <w:bookmarkEnd w:id="1514"/>
      <w:r>
        <w:t>129.2 Losses against taxable income</w:t>
      </w:r>
    </w:p>
    <w:p w:rsidR="004F0A74" w:rsidRDefault="004F0A74" w:rsidP="004F0A74">
      <w:r>
        <w:t>Items for which losses may be claimed against taxable income include:</w:t>
      </w:r>
    </w:p>
    <w:p w:rsidR="004F0A74" w:rsidRDefault="004F0A74" w:rsidP="004F0A74">
      <w:pPr>
        <w:numPr>
          <w:ilvl w:val="0"/>
          <w:numId w:val="552"/>
        </w:numPr>
        <w:spacing w:before="100" w:beforeAutospacing="1" w:after="100" w:afterAutospacing="1"/>
      </w:pPr>
      <w:r>
        <w:t xml:space="preserve">share portfolios, and/or </w:t>
      </w:r>
    </w:p>
    <w:p w:rsidR="004F0A74" w:rsidRDefault="004F0A74" w:rsidP="004F0A74">
      <w:pPr>
        <w:numPr>
          <w:ilvl w:val="0"/>
          <w:numId w:val="552"/>
        </w:numPr>
        <w:spacing w:before="100" w:beforeAutospacing="1" w:after="100" w:afterAutospacing="1"/>
      </w:pPr>
      <w:proofErr w:type="gramStart"/>
      <w:r>
        <w:t>partnership</w:t>
      </w:r>
      <w:proofErr w:type="gramEnd"/>
      <w:r>
        <w:t xml:space="preserve">, trust and company rental property losses. </w:t>
      </w:r>
    </w:p>
    <w:p w:rsidR="004F0A74" w:rsidRDefault="004F0A74" w:rsidP="004F0A74">
      <w:pPr>
        <w:pStyle w:val="Heading3"/>
      </w:pPr>
      <w:bookmarkStart w:id="1515" w:name="P8422_516505"/>
      <w:bookmarkEnd w:id="1515"/>
      <w:r>
        <w:t>129.3 Valuing negative gearing</w:t>
      </w:r>
    </w:p>
    <w:p w:rsidR="004F0A74" w:rsidRDefault="004F0A74" w:rsidP="004F0A74">
      <w:r>
        <w:t xml:space="preserve">Only the amount allowed as a taxable income deduction claimed by the individual relevant taxpayer (ie parent or partner) will be added to their income. </w:t>
      </w:r>
    </w:p>
    <w:p w:rsidR="004F0A74" w:rsidRDefault="004F0A74" w:rsidP="004F0A74">
      <w:pPr>
        <w:pStyle w:val="NormalWeb"/>
      </w:pPr>
      <w:r>
        <w:rPr>
          <w:i/>
          <w:iCs/>
        </w:rPr>
        <w:t xml:space="preserve">For example: A relevant person's taxable income may be reduced by $4,000 in claimable rental property losses, although other, non-claimable losses amounted to a further $3,000. Only the amount of $4,000 will be added to that person's income for ABSTUDY purposes. </w:t>
      </w:r>
    </w:p>
    <w:p w:rsidR="004F0A74" w:rsidRDefault="004F0A74" w:rsidP="004F0A74"/>
    <w:p w:rsidR="005D7AA9" w:rsidRDefault="005D7AA9" w:rsidP="005D7AA9">
      <w:pPr>
        <w:pStyle w:val="Heading1"/>
      </w:pPr>
      <w:bookmarkStart w:id="1516" w:name="P8426_516951"/>
      <w:r>
        <w:t>Chapter 130 Fringe Benefits</w:t>
      </w:r>
      <w:bookmarkStart w:id="1517" w:name="P8426_516977"/>
      <w:bookmarkEnd w:id="1516"/>
      <w:bookmarkEnd w:id="1517"/>
      <w:r>
        <w:t xml:space="preserve"> </w:t>
      </w:r>
    </w:p>
    <w:p w:rsidR="005D7AA9" w:rsidRDefault="005D7AA9" w:rsidP="005D7AA9">
      <w:r>
        <w:t xml:space="preserve">The value of fringe benefits is taken into account for income testing purposes. As ABSTUDY is aligned to Youth Allowance for students under 21 and Newstart for students 21 years and over, refer to Social Security law and the Social Security Guide for details of Fringe Benefits. </w:t>
      </w:r>
    </w:p>
    <w:p w:rsidR="005D7AA9" w:rsidRDefault="005D7AA9" w:rsidP="005D7AA9">
      <w:r>
        <w:rPr>
          <w:rFonts w:ascii="Verdana" w:hAnsi="Verdana"/>
          <w:b/>
          <w:bCs/>
          <w:color w:val="000000"/>
          <w:szCs w:val="22"/>
        </w:rPr>
        <w:t>Chapter content</w:t>
      </w:r>
    </w:p>
    <w:p w:rsidR="005D7AA9" w:rsidRDefault="005D7AA9" w:rsidP="004F19BF">
      <w:r>
        <w:t xml:space="preserve">This chapter contains the following topics: </w:t>
      </w:r>
    </w:p>
    <w:p w:rsidR="005D7AA9" w:rsidRDefault="00BF7519" w:rsidP="005D7AA9">
      <w:pPr>
        <w:pStyle w:val="referencebullet-1"/>
      </w:pPr>
      <w:hyperlink r:id="rId1114" w:anchor="P8435_517382" w:history="1">
        <w:r w:rsidR="005D7AA9">
          <w:rPr>
            <w:rStyle w:val="Hyperlink"/>
          </w:rPr>
          <w:t>What is a Fringe Benefit?</w:t>
        </w:r>
      </w:hyperlink>
    </w:p>
    <w:p w:rsidR="005D7AA9" w:rsidRDefault="00BF7519" w:rsidP="004F19BF">
      <w:pPr>
        <w:pStyle w:val="referencebullet-1"/>
      </w:pPr>
      <w:hyperlink r:id="rId1115" w:anchor="P8438_517885" w:history="1">
        <w:r w:rsidR="005D7AA9">
          <w:rPr>
            <w:rStyle w:val="Hyperlink"/>
          </w:rPr>
          <w:t>Income testing</w:t>
        </w:r>
      </w:hyperlink>
    </w:p>
    <w:p w:rsidR="005D7AA9" w:rsidRDefault="00BF7519" w:rsidP="005D7AA9">
      <w:pPr>
        <w:pStyle w:val="referencebullet-1"/>
      </w:pPr>
      <w:hyperlink r:id="rId1116" w:anchor="P8443_518523" w:history="1">
        <w:r w:rsidR="005D7AA9">
          <w:rPr>
            <w:rStyle w:val="Hyperlink"/>
          </w:rPr>
          <w:t>Overseas Fringe Benefits</w:t>
        </w:r>
      </w:hyperlink>
    </w:p>
    <w:p w:rsidR="005D7AA9" w:rsidRDefault="005D7AA9" w:rsidP="005D7AA9">
      <w:pPr>
        <w:pStyle w:val="Heading3"/>
      </w:pPr>
      <w:bookmarkStart w:id="1518" w:name="P8435_517382"/>
      <w:bookmarkEnd w:id="1518"/>
      <w:r>
        <w:t>130.1 What is a Fringe Benefit?</w:t>
      </w:r>
    </w:p>
    <w:p w:rsidR="005D7AA9" w:rsidRDefault="005D7AA9" w:rsidP="005D7AA9">
      <w:r>
        <w:t xml:space="preserve">Fringe benefits include the value of any employer provided benefit received during the base tax year. An employer provided benefit is any right, privilege, service, in kind payment or facility that an employee receives (or assigns to someone else) from their employment. </w:t>
      </w:r>
    </w:p>
    <w:p w:rsidR="005D7AA9" w:rsidRDefault="005D7AA9" w:rsidP="005D7AA9">
      <w:pPr>
        <w:pStyle w:val="NormalWeb"/>
      </w:pPr>
      <w:r>
        <w:t xml:space="preserve">Employees may `sacrifice' an amount of their cash salary and receive the value of the amount as a fringe benefit. In other cases, a fringe benefit may be a fixed part of the employee's salary package. </w:t>
      </w:r>
    </w:p>
    <w:p w:rsidR="005D7AA9" w:rsidRDefault="005D7AA9" w:rsidP="005D7AA9">
      <w:pPr>
        <w:pStyle w:val="Heading3"/>
      </w:pPr>
      <w:bookmarkStart w:id="1519" w:name="P8438_517885"/>
      <w:bookmarkEnd w:id="1519"/>
      <w:r>
        <w:t>130.2 Income testing</w:t>
      </w:r>
    </w:p>
    <w:p w:rsidR="005D7AA9" w:rsidRDefault="005D7AA9" w:rsidP="005D7AA9">
      <w:r>
        <w:t xml:space="preserve">The value of reportable fringe benefits is used for the purposes of the ABSTUDY parental income test. The amount to be declared is the `Reportable Fringe Benefits Total' as reported on the employee's Payment Summary. </w:t>
      </w:r>
    </w:p>
    <w:p w:rsidR="005D7AA9" w:rsidRDefault="005D7AA9" w:rsidP="005D7AA9">
      <w:pPr>
        <w:pStyle w:val="NormalWeb"/>
      </w:pPr>
      <w:r>
        <w:t xml:space="preserve">Fringe benefits apply to both aspects of current income, so that increases of 25% or more in income, including fringe benefits, and substantial decreases in income, may warrant reassessment based on current income. </w:t>
      </w:r>
    </w:p>
    <w:p w:rsidR="005D7AA9" w:rsidRDefault="005D7AA9" w:rsidP="005D7AA9">
      <w:pPr>
        <w:pStyle w:val="Heading5"/>
      </w:pPr>
      <w:r>
        <w:t xml:space="preserve">130.2.1 Ministers of religion </w:t>
      </w:r>
    </w:p>
    <w:p w:rsidR="005D7AA9" w:rsidRDefault="005D7AA9" w:rsidP="005D7AA9">
      <w:r>
        <w:t>The assessment of adjusted fringe benefits for ministers of religion is also based on the grossed fringe benefit recorded on their Payment Summary</w:t>
      </w:r>
      <w:proofErr w:type="gramStart"/>
      <w:r>
        <w:t>..</w:t>
      </w:r>
      <w:proofErr w:type="gramEnd"/>
      <w:r>
        <w:t xml:space="preserve"> </w:t>
      </w:r>
    </w:p>
    <w:p w:rsidR="005D7AA9" w:rsidRDefault="005D7AA9" w:rsidP="005D7AA9">
      <w:pPr>
        <w:pStyle w:val="Heading3"/>
      </w:pPr>
      <w:bookmarkStart w:id="1520" w:name="P8443_518517"/>
      <w:bookmarkEnd w:id="1520"/>
      <w:r>
        <w:t xml:space="preserve">130.3 Overseas </w:t>
      </w:r>
      <w:bookmarkStart w:id="1521" w:name="P8443_518523"/>
      <w:r>
        <w:t>Fringe</w:t>
      </w:r>
      <w:bookmarkEnd w:id="1521"/>
      <w:r>
        <w:t xml:space="preserve"> Benefits</w:t>
      </w:r>
    </w:p>
    <w:p w:rsidR="005D7AA9" w:rsidRDefault="005D7AA9" w:rsidP="005D7AA9">
      <w:r>
        <w:t xml:space="preserve">The Australian equivalent of the value of fringe benefits provided overseas is taken into account for income testing purposes. If a student's partner or parents are working overseas and receiving any of those fringe benefits, the Australian equivalent of the value of the benefits is to be included. </w:t>
      </w:r>
    </w:p>
    <w:p w:rsidR="005D7AA9" w:rsidRDefault="005D7AA9" w:rsidP="005D7AA9">
      <w:pPr>
        <w:pStyle w:val="Heading5"/>
      </w:pPr>
      <w:r>
        <w:t xml:space="preserve">130.3.1 Use of exchange rates to convert overseas fringe benefit values </w:t>
      </w:r>
    </w:p>
    <w:p w:rsidR="005D7AA9" w:rsidRDefault="005D7AA9" w:rsidP="005D7AA9">
      <w:r>
        <w:t xml:space="preserve">The overseas value of the fringe benefit must be converted to an Australian value using CBA exchange rates. </w:t>
      </w:r>
    </w:p>
    <w:p w:rsidR="005D7AA9" w:rsidRDefault="005D7AA9">
      <w:pPr>
        <w:rPr>
          <w:rFonts w:ascii="Times New Roman" w:hAnsi="Times New Roman"/>
          <w:sz w:val="24"/>
          <w:szCs w:val="24"/>
          <w:lang w:eastAsia="en-AU"/>
        </w:rPr>
      </w:pPr>
      <w:r>
        <w:br w:type="page"/>
      </w:r>
    </w:p>
    <w:p w:rsidR="005D7AA9" w:rsidRDefault="005D7AA9" w:rsidP="005D7AA9">
      <w:pPr>
        <w:pStyle w:val="Heading2"/>
      </w:pPr>
      <w:bookmarkStart w:id="1522" w:name="P8463_519031"/>
      <w:bookmarkEnd w:id="1522"/>
      <w:r>
        <w:t>Part VIII E</w:t>
      </w:r>
    </w:p>
    <w:p w:rsidR="005D7AA9" w:rsidRDefault="005D7AA9" w:rsidP="005D7AA9">
      <w:pPr>
        <w:pStyle w:val="Heading3"/>
      </w:pPr>
      <w:bookmarkStart w:id="1523" w:name="P8465_519042"/>
      <w:bookmarkEnd w:id="1523"/>
      <w:r>
        <w:t>Student Income Bank</w:t>
      </w:r>
      <w:r>
        <w:br/>
        <w:t xml:space="preserve">&amp; Allowance Rates </w:t>
      </w:r>
    </w:p>
    <w:p w:rsidR="005D7AA9" w:rsidRDefault="005D7AA9" w:rsidP="005D7AA9">
      <w:pPr>
        <w:pStyle w:val="Heading5"/>
      </w:pPr>
      <w:r>
        <w:t>Part 8E Content</w:t>
      </w:r>
    </w:p>
    <w:p w:rsidR="005D7AA9" w:rsidRDefault="005D7AA9" w:rsidP="005D7AA9">
      <w:r>
        <w:t xml:space="preserve">This part contains the following chapters: </w:t>
      </w:r>
    </w:p>
    <w:p w:rsidR="005D7AA9" w:rsidRDefault="005D7AA9" w:rsidP="005D7AA9"/>
    <w:p w:rsidR="005D7AA9" w:rsidRPr="005D7AA9" w:rsidRDefault="00BF7519" w:rsidP="005D7AA9">
      <w:pPr>
        <w:rPr>
          <w:rFonts w:ascii="Times New Roman" w:hAnsi="Times New Roman"/>
          <w:sz w:val="24"/>
          <w:szCs w:val="24"/>
          <w:lang w:eastAsia="en-AU"/>
        </w:rPr>
      </w:pPr>
      <w:hyperlink r:id="rId1117" w:anchor="P8474_519185" w:tgtFrame="_top" w:history="1">
        <w:r w:rsidR="005D7AA9" w:rsidRPr="005D7AA9">
          <w:rPr>
            <w:rFonts w:ascii="Times New Roman" w:hAnsi="Times New Roman"/>
            <w:color w:val="0000FF"/>
            <w:sz w:val="24"/>
            <w:szCs w:val="24"/>
            <w:u w:val="single"/>
            <w:lang w:eastAsia="en-AU"/>
          </w:rPr>
          <w:t xml:space="preserve">Chapter 131 Calculating ABSTUDY Rates </w:t>
        </w:r>
      </w:hyperlink>
    </w:p>
    <w:p w:rsidR="005D7AA9" w:rsidRPr="005D7AA9" w:rsidRDefault="00BF7519" w:rsidP="005D7AA9">
      <w:pPr>
        <w:spacing w:before="100" w:beforeAutospacing="1" w:after="100" w:afterAutospacing="1"/>
        <w:rPr>
          <w:rFonts w:ascii="Times New Roman" w:hAnsi="Times New Roman"/>
          <w:sz w:val="24"/>
          <w:szCs w:val="24"/>
          <w:lang w:eastAsia="en-AU"/>
        </w:rPr>
      </w:pPr>
      <w:hyperlink r:id="rId1118" w:anchor="P8596_528462" w:tgtFrame="_top" w:history="1">
        <w:r w:rsidR="005D7AA9" w:rsidRPr="005D7AA9">
          <w:rPr>
            <w:rFonts w:ascii="Times New Roman" w:hAnsi="Times New Roman"/>
            <w:color w:val="0000FF"/>
            <w:sz w:val="24"/>
            <w:szCs w:val="24"/>
            <w:u w:val="single"/>
            <w:lang w:eastAsia="en-AU"/>
          </w:rPr>
          <w:t xml:space="preserve">Chapter 132 Student Income Bank </w:t>
        </w:r>
      </w:hyperlink>
    </w:p>
    <w:p w:rsidR="004F0A74" w:rsidRDefault="004F0A74" w:rsidP="006B57EE">
      <w:pPr>
        <w:pStyle w:val="NormalWeb"/>
      </w:pPr>
    </w:p>
    <w:p w:rsidR="005D7AA9" w:rsidRDefault="005D7AA9" w:rsidP="005D7AA9">
      <w:pPr>
        <w:pStyle w:val="Heading1"/>
      </w:pPr>
      <w:bookmarkStart w:id="1524" w:name="P8474_519185"/>
      <w:r>
        <w:t>Chapter 131 Calculating ABSTUDY Rates</w:t>
      </w:r>
      <w:bookmarkStart w:id="1525" w:name="P8474_519221"/>
      <w:bookmarkEnd w:id="1524"/>
      <w:bookmarkEnd w:id="1525"/>
      <w:r>
        <w:t xml:space="preserve"> </w:t>
      </w:r>
    </w:p>
    <w:p w:rsidR="005D7AA9" w:rsidRDefault="005D7AA9" w:rsidP="005D7AA9">
      <w:r>
        <w:t xml:space="preserve">This chapter explains how the rates are calculated and lists the rates of Living Allowance. </w:t>
      </w:r>
    </w:p>
    <w:p w:rsidR="005D7AA9" w:rsidRDefault="005D7AA9" w:rsidP="005D7AA9">
      <w:r>
        <w:rPr>
          <w:rFonts w:ascii="Verdana" w:hAnsi="Verdana"/>
          <w:b/>
          <w:bCs/>
          <w:color w:val="000000"/>
          <w:szCs w:val="22"/>
        </w:rPr>
        <w:t>Chapter content</w:t>
      </w:r>
    </w:p>
    <w:p w:rsidR="005D7AA9" w:rsidRDefault="005D7AA9" w:rsidP="004F19BF">
      <w:r>
        <w:t xml:space="preserve">This chapter contains the following topics: </w:t>
      </w:r>
    </w:p>
    <w:p w:rsidR="005D7AA9" w:rsidRDefault="00BF7519" w:rsidP="004F19BF">
      <w:pPr>
        <w:pStyle w:val="referencebullet-1"/>
      </w:pPr>
      <w:hyperlink r:id="rId1119" w:anchor="P8489_519679" w:history="1">
        <w:r w:rsidR="005D7AA9">
          <w:rPr>
            <w:rStyle w:val="Hyperlink"/>
          </w:rPr>
          <w:t>Calculation of ABSTUDY Rates</w:t>
        </w:r>
      </w:hyperlink>
    </w:p>
    <w:p w:rsidR="005D7AA9" w:rsidRDefault="00BF7519" w:rsidP="004F19BF">
      <w:pPr>
        <w:pStyle w:val="referencebullet-1"/>
      </w:pPr>
      <w:hyperlink r:id="rId1120" w:anchor="P8492_519998" w:history="1">
        <w:r w:rsidR="005D7AA9">
          <w:rPr>
            <w:rStyle w:val="Hyperlink"/>
          </w:rPr>
          <w:t>Calculating UILs</w:t>
        </w:r>
      </w:hyperlink>
    </w:p>
    <w:p w:rsidR="005D7AA9" w:rsidRDefault="00BF7519" w:rsidP="004F19BF">
      <w:pPr>
        <w:pStyle w:val="referencebullet-1"/>
      </w:pPr>
      <w:hyperlink r:id="rId1121" w:anchor="P8512_520741" w:history="1">
        <w:r w:rsidR="005D7AA9">
          <w:rPr>
            <w:rStyle w:val="Hyperlink"/>
          </w:rPr>
          <w:t>Qualifying for Living Allowance</w:t>
        </w:r>
      </w:hyperlink>
    </w:p>
    <w:p w:rsidR="005D7AA9" w:rsidRDefault="00BF7519" w:rsidP="004F19BF">
      <w:pPr>
        <w:pStyle w:val="referencebullet-1"/>
      </w:pPr>
      <w:hyperlink r:id="rId1122" w:anchor="P8519_521419" w:history="1">
        <w:r w:rsidR="005D7AA9">
          <w:rPr>
            <w:rStyle w:val="Hyperlink"/>
          </w:rPr>
          <w:t>No minimum payment</w:t>
        </w:r>
      </w:hyperlink>
    </w:p>
    <w:p w:rsidR="005D7AA9" w:rsidRDefault="00BF7519" w:rsidP="004F19BF">
      <w:pPr>
        <w:pStyle w:val="referencebullet-1"/>
      </w:pPr>
      <w:hyperlink r:id="rId1123" w:anchor="P8521_521499" w:history="1">
        <w:r w:rsidR="005D7AA9">
          <w:rPr>
            <w:rStyle w:val="Hyperlink"/>
          </w:rPr>
          <w:t>Dependent child/student Adjustments</w:t>
        </w:r>
      </w:hyperlink>
    </w:p>
    <w:p w:rsidR="005D7AA9" w:rsidRDefault="00BF7519" w:rsidP="004F19BF">
      <w:pPr>
        <w:pStyle w:val="referencebullet-1"/>
      </w:pPr>
      <w:hyperlink r:id="rId1124" w:anchor="P8553_524853" w:history="1">
        <w:r w:rsidR="005D7AA9">
          <w:rPr>
            <w:rStyle w:val="Hyperlink"/>
          </w:rPr>
          <w:t>Income Bank Formula and how it works</w:t>
        </w:r>
      </w:hyperlink>
    </w:p>
    <w:p w:rsidR="005D7AA9" w:rsidRDefault="00BF7519" w:rsidP="004F19BF">
      <w:pPr>
        <w:pStyle w:val="referencebullet-1"/>
      </w:pPr>
      <w:hyperlink r:id="rId1125" w:anchor="P8565_525257" w:history="1">
        <w:r w:rsidR="005D7AA9">
          <w:rPr>
            <w:rStyle w:val="Hyperlink"/>
          </w:rPr>
          <w:t>Impact of student, parental or partner income on ABSTUDY entitlements</w:t>
        </w:r>
      </w:hyperlink>
    </w:p>
    <w:p w:rsidR="005D7AA9" w:rsidRDefault="00BF7519" w:rsidP="005D7AA9">
      <w:pPr>
        <w:pStyle w:val="referencebullet-1"/>
      </w:pPr>
      <w:hyperlink r:id="rId1126" w:anchor="P8577_526509" w:history="1">
        <w:r w:rsidR="005D7AA9">
          <w:rPr>
            <w:rStyle w:val="Hyperlink"/>
          </w:rPr>
          <w:t>Calculating Adjusted Family Income</w:t>
        </w:r>
      </w:hyperlink>
    </w:p>
    <w:p w:rsidR="005D7AA9" w:rsidRDefault="005D7AA9" w:rsidP="005D7AA9">
      <w:pPr>
        <w:pStyle w:val="Heading3"/>
      </w:pPr>
      <w:bookmarkStart w:id="1526" w:name="P8489_519679"/>
      <w:bookmarkEnd w:id="1526"/>
      <w:r>
        <w:t>131.1 Calculation of ABSTUDY Rates</w:t>
      </w:r>
    </w:p>
    <w:p w:rsidR="005D7AA9" w:rsidRDefault="005D7AA9" w:rsidP="005D7AA9">
      <w:r>
        <w:t xml:space="preserve">Annual ABSTUDY Living Allowance rates are calculated by multiplying last year's annual rate by the CPI index factor and rounding to the nearest dollar. </w:t>
      </w:r>
    </w:p>
    <w:p w:rsidR="005D7AA9" w:rsidRDefault="005D7AA9" w:rsidP="00CE768A">
      <w:pPr>
        <w:pStyle w:val="NormalWeb"/>
      </w:pPr>
      <w:r>
        <w:t xml:space="preserve">The fortnightly rate is then calculated by dividing the new annual rate by the number of days in the year and multiplying by 14 days. </w:t>
      </w:r>
    </w:p>
    <w:p w:rsidR="005D7AA9" w:rsidRDefault="005D7AA9" w:rsidP="005D7AA9">
      <w:pPr>
        <w:pStyle w:val="Heading3"/>
      </w:pPr>
      <w:bookmarkStart w:id="1527" w:name="P8492_519998"/>
      <w:bookmarkEnd w:id="1527"/>
      <w:r>
        <w:t xml:space="preserve">131.2 Calculating UILs </w:t>
      </w:r>
    </w:p>
    <w:p w:rsidR="005D7AA9" w:rsidRDefault="005D7AA9" w:rsidP="005D7AA9">
      <w:r>
        <w:t xml:space="preserve">To calculate the UILs you need to use the allowable income limit, abatement interval and abatement rate (shown above) and the maximum fortnightly rates of Living Allowance. </w:t>
      </w:r>
    </w:p>
    <w:p w:rsidR="005D7AA9" w:rsidRDefault="005D7AA9" w:rsidP="005D7AA9">
      <w:pPr>
        <w:pStyle w:val="caption-1"/>
      </w:pPr>
      <w:bookmarkStart w:id="1528" w:name="P8494_520193"/>
      <w:bookmarkEnd w:id="1528"/>
      <w:r>
        <w:rPr>
          <w:b/>
          <w:bCs/>
        </w:rPr>
        <w:t>Table 33 - Calculating UILs</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95"/>
        <w:gridCol w:w="5820"/>
      </w:tblGrid>
      <w:tr w:rsidR="005D7AA9">
        <w:trPr>
          <w:tblCellSpacing w:w="15" w:type="dxa"/>
          <w:jc w:val="center"/>
        </w:trPr>
        <w:tc>
          <w:tcPr>
            <w:tcW w:w="750" w:type="dxa"/>
            <w:tcBorders>
              <w:top w:val="outset" w:sz="6" w:space="0" w:color="auto"/>
              <w:left w:val="outset" w:sz="6" w:space="0" w:color="auto"/>
              <w:bottom w:val="outset" w:sz="6" w:space="0" w:color="auto"/>
              <w:right w:val="outset" w:sz="6" w:space="0" w:color="auto"/>
            </w:tcBorders>
            <w:shd w:val="clear" w:color="auto" w:fill="000099"/>
            <w:hideMark/>
          </w:tcPr>
          <w:p w:rsidR="005D7AA9" w:rsidRDefault="005D7AA9" w:rsidP="005D7AA9">
            <w:pPr>
              <w:rPr>
                <w:sz w:val="24"/>
                <w:szCs w:val="24"/>
              </w:rPr>
            </w:pPr>
            <w:r>
              <w:rPr>
                <w:b/>
                <w:bCs/>
                <w:color w:val="FFFFFF"/>
              </w:rPr>
              <w:t xml:space="preserve">Step </w:t>
            </w:r>
          </w:p>
        </w:tc>
        <w:tc>
          <w:tcPr>
            <w:tcW w:w="5775" w:type="dxa"/>
            <w:tcBorders>
              <w:top w:val="outset" w:sz="6" w:space="0" w:color="auto"/>
              <w:left w:val="outset" w:sz="6" w:space="0" w:color="auto"/>
              <w:bottom w:val="outset" w:sz="6" w:space="0" w:color="auto"/>
              <w:right w:val="outset" w:sz="6" w:space="0" w:color="auto"/>
            </w:tcBorders>
            <w:shd w:val="clear" w:color="auto" w:fill="000099"/>
            <w:hideMark/>
          </w:tcPr>
          <w:p w:rsidR="005D7AA9" w:rsidRDefault="005D7AA9" w:rsidP="005D7AA9">
            <w:pPr>
              <w:rPr>
                <w:sz w:val="24"/>
                <w:szCs w:val="24"/>
              </w:rPr>
            </w:pPr>
            <w:r>
              <w:rPr>
                <w:b/>
                <w:bCs/>
                <w:color w:val="FFFFFF"/>
              </w:rPr>
              <w:t xml:space="preserve">Description of Step </w:t>
            </w:r>
          </w:p>
        </w:tc>
      </w:tr>
      <w:tr w:rsidR="005D7AA9">
        <w:trPr>
          <w:tblCellSpacing w:w="15" w:type="dxa"/>
          <w:jc w:val="center"/>
        </w:trPr>
        <w:tc>
          <w:tcPr>
            <w:tcW w:w="750" w:type="dxa"/>
            <w:tcBorders>
              <w:top w:val="outset" w:sz="6" w:space="0" w:color="auto"/>
              <w:left w:val="outset" w:sz="6" w:space="0" w:color="auto"/>
              <w:bottom w:val="outset" w:sz="6" w:space="0" w:color="auto"/>
              <w:right w:val="outset" w:sz="6" w:space="0" w:color="auto"/>
            </w:tcBorders>
            <w:hideMark/>
          </w:tcPr>
          <w:p w:rsidR="005D7AA9" w:rsidRDefault="005D7AA9" w:rsidP="005D7AA9">
            <w:pPr>
              <w:rPr>
                <w:sz w:val="24"/>
                <w:szCs w:val="24"/>
              </w:rPr>
            </w:pPr>
            <w:r>
              <w:rPr>
                <w:b/>
                <w:bCs/>
              </w:rPr>
              <w:t>1</w:t>
            </w:r>
          </w:p>
        </w:tc>
        <w:tc>
          <w:tcPr>
            <w:tcW w:w="5775" w:type="dxa"/>
            <w:tcBorders>
              <w:top w:val="outset" w:sz="6" w:space="0" w:color="auto"/>
              <w:left w:val="outset" w:sz="6" w:space="0" w:color="auto"/>
              <w:bottom w:val="outset" w:sz="6" w:space="0" w:color="auto"/>
              <w:right w:val="outset" w:sz="6" w:space="0" w:color="auto"/>
            </w:tcBorders>
            <w:hideMark/>
          </w:tcPr>
          <w:p w:rsidR="005D7AA9" w:rsidRDefault="005D7AA9" w:rsidP="005D7AA9">
            <w:r>
              <w:t xml:space="preserve">Calculate the Actual Annual Payment (AAP). </w:t>
            </w:r>
          </w:p>
          <w:p w:rsidR="005D7AA9" w:rsidRDefault="005D7AA9" w:rsidP="005D7AA9">
            <w:pPr>
              <w:pStyle w:val="NormalWeb"/>
            </w:pPr>
            <w:r>
              <w:t xml:space="preserve">The formula for the AAP is: </w:t>
            </w:r>
          </w:p>
          <w:p w:rsidR="005D7AA9" w:rsidRDefault="005D7AA9" w:rsidP="005D7AA9">
            <w:pPr>
              <w:pStyle w:val="NormalWeb"/>
            </w:pPr>
            <w:r>
              <w:t>(</w:t>
            </w:r>
            <w:r>
              <w:rPr>
                <w:b/>
                <w:bCs/>
              </w:rPr>
              <w:t xml:space="preserve">Fortnightly rate </w:t>
            </w:r>
            <w:r>
              <w:t>#</w:t>
            </w:r>
            <w:r>
              <w:rPr>
                <w:b/>
                <w:bCs/>
              </w:rPr>
              <w:t xml:space="preserve">14) x days in the year. </w:t>
            </w:r>
          </w:p>
          <w:p w:rsidR="005D7AA9" w:rsidRDefault="005D7AA9" w:rsidP="005D7AA9">
            <w:pPr>
              <w:pStyle w:val="NormalWeb"/>
            </w:pPr>
            <w:r>
              <w:t xml:space="preserve">When you get the answer ignore the cents. </w:t>
            </w:r>
          </w:p>
        </w:tc>
      </w:tr>
      <w:tr w:rsidR="005D7AA9">
        <w:trPr>
          <w:tblCellSpacing w:w="15" w:type="dxa"/>
          <w:jc w:val="center"/>
        </w:trPr>
        <w:tc>
          <w:tcPr>
            <w:tcW w:w="750" w:type="dxa"/>
            <w:tcBorders>
              <w:top w:val="outset" w:sz="6" w:space="0" w:color="auto"/>
              <w:left w:val="outset" w:sz="6" w:space="0" w:color="auto"/>
              <w:bottom w:val="outset" w:sz="6" w:space="0" w:color="auto"/>
              <w:right w:val="outset" w:sz="6" w:space="0" w:color="auto"/>
            </w:tcBorders>
            <w:hideMark/>
          </w:tcPr>
          <w:p w:rsidR="005D7AA9" w:rsidRDefault="005D7AA9" w:rsidP="005D7AA9">
            <w:pPr>
              <w:rPr>
                <w:sz w:val="24"/>
                <w:szCs w:val="24"/>
              </w:rPr>
            </w:pPr>
            <w:r>
              <w:rPr>
                <w:b/>
                <w:bCs/>
              </w:rPr>
              <w:t>2</w:t>
            </w:r>
          </w:p>
        </w:tc>
        <w:tc>
          <w:tcPr>
            <w:tcW w:w="5775" w:type="dxa"/>
            <w:tcBorders>
              <w:top w:val="outset" w:sz="6" w:space="0" w:color="auto"/>
              <w:left w:val="outset" w:sz="6" w:space="0" w:color="auto"/>
              <w:bottom w:val="outset" w:sz="6" w:space="0" w:color="auto"/>
              <w:right w:val="outset" w:sz="6" w:space="0" w:color="auto"/>
            </w:tcBorders>
            <w:hideMark/>
          </w:tcPr>
          <w:p w:rsidR="005D7AA9" w:rsidRDefault="005D7AA9" w:rsidP="005D7AA9">
            <w:r>
              <w:t xml:space="preserve">To calculate the UIL, use the following formula: </w:t>
            </w:r>
          </w:p>
          <w:p w:rsidR="005D7AA9" w:rsidRDefault="005D7AA9" w:rsidP="005D7AA9">
            <w:pPr>
              <w:pStyle w:val="NormalWeb"/>
            </w:pPr>
            <w:r>
              <w:rPr>
                <w:b/>
                <w:bCs/>
              </w:rPr>
              <w:t xml:space="preserve">AAP x AI + (AIL + AI - AR). </w:t>
            </w:r>
          </w:p>
          <w:p w:rsidR="005D7AA9" w:rsidRDefault="005D7AA9" w:rsidP="005D7AA9">
            <w:pPr>
              <w:pStyle w:val="NormalWeb"/>
            </w:pPr>
            <w:r>
              <w:t>This is the last whole dollar of student, partner, dependent partner or parental income that can be earned before the student becomes ineligible for Living Allowance</w:t>
            </w:r>
            <w:hyperlink r:id="rId1127" w:anchor="booklet" w:history="1">
              <w:r>
                <w:rPr>
                  <w:rStyle w:val="Hyperlink"/>
                  <w:sz w:val="18"/>
                  <w:szCs w:val="18"/>
                  <w:vertAlign w:val="superscript"/>
                </w:rPr>
                <w:t>7</w:t>
              </w:r>
            </w:hyperlink>
            <w:r>
              <w:rPr>
                <w:rFonts w:ascii="Arial" w:hAnsi="Arial" w:cs="Arial"/>
                <w:sz w:val="18"/>
                <w:szCs w:val="18"/>
              </w:rPr>
              <w:t xml:space="preserve">. </w:t>
            </w:r>
          </w:p>
        </w:tc>
      </w:tr>
    </w:tbl>
    <w:p w:rsidR="005D7AA9" w:rsidRDefault="005D7AA9" w:rsidP="005D7AA9">
      <w:pPr>
        <w:pStyle w:val="Heading3"/>
      </w:pPr>
      <w:bookmarkStart w:id="1529" w:name="P8512_520741"/>
      <w:bookmarkEnd w:id="1529"/>
      <w:r>
        <w:t>131.3 Qualifying for Living Allowance</w:t>
      </w:r>
    </w:p>
    <w:p w:rsidR="005D7AA9" w:rsidRDefault="005D7AA9" w:rsidP="005D7AA9">
      <w:pPr>
        <w:pStyle w:val="Heading5"/>
      </w:pPr>
      <w:r>
        <w:t xml:space="preserve">131.3.1 Maximum Living Allowance </w:t>
      </w:r>
    </w:p>
    <w:p w:rsidR="005D7AA9" w:rsidRDefault="005D7AA9" w:rsidP="005D7AA9">
      <w:r>
        <w:t xml:space="preserve">To qualify for the maximum rate of ABSTUDY Living Allowance, the student's income and her/his parents'/guardians' or partner's income must not be higher than the allowable income limits. All relevant income tests must be met. </w:t>
      </w:r>
    </w:p>
    <w:p w:rsidR="005D7AA9" w:rsidRDefault="005D7AA9" w:rsidP="005D7AA9">
      <w:pPr>
        <w:pStyle w:val="Heading5"/>
      </w:pPr>
      <w:r>
        <w:t xml:space="preserve">131.3.2 Reduced Living Allowance </w:t>
      </w:r>
    </w:p>
    <w:p w:rsidR="005D7AA9" w:rsidRDefault="005D7AA9" w:rsidP="00CE768A">
      <w:r>
        <w:t xml:space="preserve">A reduced rate of Living Allowance may be payable where income is above the allowable income limits, but less than the upper income limits. </w:t>
      </w:r>
    </w:p>
    <w:p w:rsidR="005D7AA9" w:rsidRDefault="005D7AA9" w:rsidP="005D7AA9">
      <w:pPr>
        <w:pStyle w:val="Heading3"/>
      </w:pPr>
      <w:bookmarkStart w:id="1530" w:name="P8519_521419"/>
      <w:bookmarkEnd w:id="1530"/>
      <w:r>
        <w:t xml:space="preserve">131.4 No minimum payment </w:t>
      </w:r>
    </w:p>
    <w:p w:rsidR="005D7AA9" w:rsidRDefault="005D7AA9" w:rsidP="005D7AA9">
      <w:r>
        <w:t xml:space="preserve">A student can be paid any amount of entitlement owed. </w:t>
      </w:r>
    </w:p>
    <w:p w:rsidR="005D7AA9" w:rsidRDefault="005D7AA9" w:rsidP="005D7AA9">
      <w:pPr>
        <w:pStyle w:val="Heading3"/>
      </w:pPr>
      <w:bookmarkStart w:id="1531" w:name="P8521_521499"/>
      <w:bookmarkEnd w:id="1531"/>
      <w:r>
        <w:t>131.5 Dependent child/student Adjustments</w:t>
      </w:r>
    </w:p>
    <w:p w:rsidR="005D7AA9" w:rsidRDefault="005D7AA9" w:rsidP="005D7AA9">
      <w:r>
        <w:t xml:space="preserve">Each dependent child in the student's family provides an adjustment to the parents'/guardians' or partner's income for partnered students over 21. Children are defined as either dependent students or dependent children. </w:t>
      </w:r>
    </w:p>
    <w:p w:rsidR="005D7AA9" w:rsidRDefault="005D7AA9" w:rsidP="005D7AA9">
      <w:pPr>
        <w:pStyle w:val="Heading5"/>
      </w:pPr>
      <w:r>
        <w:t xml:space="preserve">131.5.1 Children who do not attract adjustment </w:t>
      </w:r>
    </w:p>
    <w:p w:rsidR="005D7AA9" w:rsidRDefault="005D7AA9" w:rsidP="005D7AA9">
      <w:r>
        <w:t xml:space="preserve">The following children do not attract a dependent child/student adjustment: </w:t>
      </w:r>
    </w:p>
    <w:p w:rsidR="005D7AA9" w:rsidRDefault="005D7AA9" w:rsidP="005D7AA9">
      <w:pPr>
        <w:numPr>
          <w:ilvl w:val="0"/>
          <w:numId w:val="553"/>
        </w:numPr>
        <w:spacing w:before="100" w:beforeAutospacing="1" w:after="100" w:afterAutospacing="1"/>
      </w:pPr>
      <w:r>
        <w:t xml:space="preserve">a child who is regarded as independent under the ABSTUDY rules or is in State care </w:t>
      </w:r>
    </w:p>
    <w:p w:rsidR="005D7AA9" w:rsidRDefault="005D7AA9" w:rsidP="005D7AA9">
      <w:pPr>
        <w:numPr>
          <w:ilvl w:val="0"/>
          <w:numId w:val="553"/>
        </w:numPr>
        <w:spacing w:before="100" w:beforeAutospacing="1" w:after="100" w:afterAutospacing="1"/>
      </w:pPr>
      <w:r>
        <w:t xml:space="preserve">a child who is living with the parents/guardians under a student exchange program, or </w:t>
      </w:r>
    </w:p>
    <w:p w:rsidR="005D7AA9" w:rsidRDefault="005D7AA9" w:rsidP="005D7AA9">
      <w:pPr>
        <w:numPr>
          <w:ilvl w:val="0"/>
          <w:numId w:val="553"/>
        </w:numPr>
        <w:spacing w:before="100" w:beforeAutospacing="1" w:after="100" w:afterAutospacing="1"/>
      </w:pPr>
      <w:proofErr w:type="gramStart"/>
      <w:r>
        <w:t>a</w:t>
      </w:r>
      <w:proofErr w:type="gramEnd"/>
      <w:r>
        <w:t xml:space="preserve"> child who does not live with that parent but for whom that parent is paying maintenance. </w:t>
      </w:r>
    </w:p>
    <w:p w:rsidR="005D7AA9" w:rsidRDefault="005D7AA9" w:rsidP="005D7AA9">
      <w:pPr>
        <w:pStyle w:val="Heading5"/>
      </w:pPr>
      <w:r>
        <w:t>131.5.2 Change in number of dependent students</w:t>
      </w:r>
    </w:p>
    <w:p w:rsidR="005D7AA9" w:rsidRDefault="005D7AA9" w:rsidP="005D7AA9">
      <w:r>
        <w:t>Where there is a change in the number of dependent students, reassessment of ABSTUDY benefits will take place as described below:</w:t>
      </w:r>
    </w:p>
    <w:p w:rsidR="005D7AA9" w:rsidRDefault="005D7AA9" w:rsidP="005D7AA9">
      <w:pPr>
        <w:pStyle w:val="Heading5"/>
      </w:pPr>
      <w:r>
        <w:rPr>
          <w:rFonts w:ascii="Arial Narrow" w:hAnsi="Arial Narrow"/>
          <w:sz w:val="22"/>
          <w:szCs w:val="22"/>
        </w:rPr>
        <w:t xml:space="preserve">131.5.2.1 Loss of a dependent student </w:t>
      </w:r>
    </w:p>
    <w:p w:rsidR="005D7AA9" w:rsidRDefault="005D7AA9" w:rsidP="005D7AA9">
      <w:r>
        <w:t xml:space="preserve">If a student received income-tested assistance due to a dependent student adjustment causing the Adjusted Family Income (AFI) or Adjusted Partner Income (API) (for partnered students 21 years and over) to fall below the Family or Partner Income Limit, the claim must be reassessed with effect from the day that the dependent student: </w:t>
      </w:r>
    </w:p>
    <w:p w:rsidR="005D7AA9" w:rsidRDefault="005D7AA9" w:rsidP="005D7AA9">
      <w:pPr>
        <w:numPr>
          <w:ilvl w:val="0"/>
          <w:numId w:val="554"/>
        </w:numPr>
        <w:spacing w:before="100" w:beforeAutospacing="1" w:after="100" w:afterAutospacing="1"/>
      </w:pPr>
      <w:r>
        <w:t xml:space="preserve">ceases to be a full-time student, or </w:t>
      </w:r>
    </w:p>
    <w:p w:rsidR="005D7AA9" w:rsidRDefault="005D7AA9" w:rsidP="005D7AA9">
      <w:pPr>
        <w:numPr>
          <w:ilvl w:val="0"/>
          <w:numId w:val="554"/>
        </w:numPr>
        <w:spacing w:before="100" w:beforeAutospacing="1" w:after="100" w:afterAutospacing="1"/>
      </w:pPr>
      <w:proofErr w:type="gramStart"/>
      <w:r>
        <w:t>is</w:t>
      </w:r>
      <w:proofErr w:type="gramEnd"/>
      <w:r>
        <w:t xml:space="preserve"> granted independent status under ABSTUDY/Youth Allowance. </w:t>
      </w:r>
    </w:p>
    <w:p w:rsidR="005D7AA9" w:rsidRDefault="005D7AA9" w:rsidP="005D7AA9">
      <w:r>
        <w:t xml:space="preserve">If the student does not qualify for income-tested assistance without the dependent student, entitlement ceases from that day. </w:t>
      </w:r>
    </w:p>
    <w:p w:rsidR="005D7AA9" w:rsidRDefault="005D7AA9" w:rsidP="005D7AA9">
      <w:pPr>
        <w:pStyle w:val="Heading5"/>
      </w:pPr>
      <w:r>
        <w:rPr>
          <w:rFonts w:ascii="Arial Narrow" w:hAnsi="Arial Narrow"/>
          <w:sz w:val="22"/>
          <w:szCs w:val="22"/>
        </w:rPr>
        <w:t xml:space="preserve">131.5.2.2 New dependent student </w:t>
      </w:r>
    </w:p>
    <w:p w:rsidR="005D7AA9" w:rsidRDefault="005D7AA9" w:rsidP="005D7AA9">
      <w:r>
        <w:t xml:space="preserve">If a student who has not qualified for income-tested assistance gains a dependent student through the year, the claim must be reassessed to take into consideration the effect of a dependent student in adjusting the AFI or API (for partnered students 21 years and over) to below the Family or Partner Income Limit. </w:t>
      </w:r>
    </w:p>
    <w:p w:rsidR="005D7AA9" w:rsidRDefault="005D7AA9" w:rsidP="005D7AA9">
      <w:pPr>
        <w:pStyle w:val="NormalWeb"/>
      </w:pPr>
      <w:r>
        <w:t>The student's entitlement commences on the day s/he gains the dependent student.</w:t>
      </w:r>
    </w:p>
    <w:p w:rsidR="005D7AA9" w:rsidRDefault="005D7AA9" w:rsidP="005D7AA9">
      <w:pPr>
        <w:pStyle w:val="Heading5"/>
      </w:pPr>
      <w:r>
        <w:t xml:space="preserve">131.5.3 Change in number of dependent children </w:t>
      </w:r>
    </w:p>
    <w:p w:rsidR="005D7AA9" w:rsidRDefault="005D7AA9" w:rsidP="005D7AA9">
      <w:r>
        <w:t xml:space="preserve">When there is a change in the number of dependent children, reassessment of ABSTUDY benefits will take place as described below: </w:t>
      </w:r>
    </w:p>
    <w:p w:rsidR="005D7AA9" w:rsidRDefault="005D7AA9" w:rsidP="005D7AA9">
      <w:pPr>
        <w:pStyle w:val="Heading5"/>
      </w:pPr>
      <w:r>
        <w:rPr>
          <w:rFonts w:ascii="Arial Narrow" w:hAnsi="Arial Narrow"/>
          <w:sz w:val="22"/>
          <w:szCs w:val="22"/>
        </w:rPr>
        <w:t xml:space="preserve">131.5.3.1 Loss of a dependent child </w:t>
      </w:r>
    </w:p>
    <w:p w:rsidR="005D7AA9" w:rsidRDefault="005D7AA9" w:rsidP="005D7AA9">
      <w:r>
        <w:t xml:space="preserve">If a student received income-tested assistance due to a dependent child adjustment causing the AFI/API (for partnered students 21 year and over) to fall below the Family or Partner Income Limit, the claim must be reassessed with effect from: </w:t>
      </w:r>
    </w:p>
    <w:p w:rsidR="005D7AA9" w:rsidRDefault="005D7AA9" w:rsidP="005D7AA9">
      <w:pPr>
        <w:numPr>
          <w:ilvl w:val="0"/>
          <w:numId w:val="555"/>
        </w:numPr>
        <w:spacing w:before="100" w:beforeAutospacing="1" w:after="100" w:afterAutospacing="1"/>
      </w:pPr>
      <w:r>
        <w:t xml:space="preserve">the date from which s/he commenced receiving benefits under ABSTUDY/Assistance for Isolated Children </w:t>
      </w:r>
    </w:p>
    <w:p w:rsidR="005D7AA9" w:rsidRDefault="005D7AA9" w:rsidP="005D7AA9">
      <w:pPr>
        <w:numPr>
          <w:ilvl w:val="0"/>
          <w:numId w:val="555"/>
        </w:numPr>
        <w:spacing w:before="100" w:beforeAutospacing="1" w:after="100" w:afterAutospacing="1"/>
      </w:pPr>
      <w:r>
        <w:t xml:space="preserve">the date from which s/he commences to be a dependent student (as defined on the previous page) </w:t>
      </w:r>
    </w:p>
    <w:p w:rsidR="005D7AA9" w:rsidRDefault="005D7AA9" w:rsidP="005D7AA9">
      <w:pPr>
        <w:numPr>
          <w:ilvl w:val="0"/>
          <w:numId w:val="555"/>
        </w:numPr>
        <w:spacing w:before="100" w:beforeAutospacing="1" w:after="100" w:afterAutospacing="1"/>
      </w:pPr>
      <w:proofErr w:type="gramStart"/>
      <w:r>
        <w:t>the</w:t>
      </w:r>
      <w:proofErr w:type="gramEnd"/>
      <w:r>
        <w:t xml:space="preserve"> date from which s/he ceases to be dependent upon the parents/ guardians. </w:t>
      </w:r>
    </w:p>
    <w:p w:rsidR="005D7AA9" w:rsidRDefault="005D7AA9" w:rsidP="005D7AA9">
      <w:r>
        <w:t xml:space="preserve">If the student does not qualify for income-tested assistance without the dependent child, entitlement ceases from that day. </w:t>
      </w:r>
    </w:p>
    <w:p w:rsidR="005D7AA9" w:rsidRDefault="005D7AA9" w:rsidP="005D7AA9">
      <w:pPr>
        <w:pStyle w:val="Heading5"/>
      </w:pPr>
      <w:r>
        <w:rPr>
          <w:rFonts w:ascii="Arial Narrow" w:hAnsi="Arial Narrow"/>
          <w:sz w:val="22"/>
          <w:szCs w:val="22"/>
        </w:rPr>
        <w:t xml:space="preserve">131.5.3.2 New dependent child </w:t>
      </w:r>
    </w:p>
    <w:p w:rsidR="005D7AA9" w:rsidRDefault="005D7AA9" w:rsidP="005D7AA9">
      <w:r>
        <w:t xml:space="preserve">If a student who has not qualified for income-tested assistance gains a dependent child through the year, the claim should be reassessed to take into consideration the effect of a dependent child in adjusting the AFI/API (for partnered students 21 years and over) to below the Family or Partner Income Limit. </w:t>
      </w:r>
    </w:p>
    <w:p w:rsidR="005D7AA9" w:rsidRDefault="005D7AA9" w:rsidP="005D7AA9">
      <w:pPr>
        <w:pStyle w:val="NormalWeb"/>
      </w:pPr>
      <w:r>
        <w:t>The student's entitlement commences on the day s/he gains the dependent child.</w:t>
      </w:r>
    </w:p>
    <w:p w:rsidR="005D7AA9" w:rsidRDefault="005D7AA9" w:rsidP="005D7AA9">
      <w:pPr>
        <w:pStyle w:val="Heading5"/>
      </w:pPr>
      <w:r>
        <w:t>131.5.4 Dependent adjustment calculations</w:t>
      </w:r>
    </w:p>
    <w:p w:rsidR="005D7AA9" w:rsidRDefault="005D7AA9" w:rsidP="00CE768A">
      <w:r>
        <w:t xml:space="preserve">All dependent adjustments are calculated on the number of dependent children on a continuing basis. ABSTUDY must be reassessed if the number of, or circumstances of dependent children in a family, changes. </w:t>
      </w:r>
    </w:p>
    <w:p w:rsidR="005D7AA9" w:rsidRDefault="005D7AA9" w:rsidP="005D7AA9">
      <w:pPr>
        <w:pStyle w:val="Heading3"/>
      </w:pPr>
      <w:bookmarkStart w:id="1532" w:name="P8553_524853"/>
      <w:bookmarkEnd w:id="1532"/>
      <w:r>
        <w:t>131.6 Income Bank Formula</w:t>
      </w:r>
      <w:bookmarkStart w:id="1533" w:name="P8553_524877"/>
      <w:bookmarkEnd w:id="1533"/>
      <w:r>
        <w:t xml:space="preserve"> and how it works</w:t>
      </w:r>
    </w:p>
    <w:p w:rsidR="005D7AA9" w:rsidRDefault="005D7AA9" w:rsidP="005D7AA9">
      <w:r>
        <w:t xml:space="preserve">The formula is: </w:t>
      </w:r>
    </w:p>
    <w:p w:rsidR="005D7AA9" w:rsidRDefault="005D7AA9" w:rsidP="005D7AA9">
      <w:pPr>
        <w:pStyle w:val="NormalWeb"/>
      </w:pPr>
      <w:r>
        <w:t>(Income-Income Bank) = Excess</w:t>
      </w:r>
    </w:p>
    <w:p w:rsidR="005D7AA9" w:rsidRDefault="005D7AA9" w:rsidP="005D7AA9">
      <w:pPr>
        <w:pStyle w:val="NormalWeb"/>
      </w:pPr>
      <w:r>
        <w:t>If the Excess is less than $236 there is NO reduction to ABSTUDY.</w:t>
      </w:r>
    </w:p>
    <w:p w:rsidR="005D7AA9" w:rsidRDefault="005D7AA9" w:rsidP="005D7AA9">
      <w:pPr>
        <w:pStyle w:val="NormalWeb"/>
      </w:pPr>
      <w:r>
        <w:t>If the Excess is between $236 and $316:</w:t>
      </w:r>
    </w:p>
    <w:p w:rsidR="005D7AA9" w:rsidRDefault="005D7AA9" w:rsidP="005D7AA9">
      <w:pPr>
        <w:pStyle w:val="NormalWeb"/>
      </w:pPr>
      <w:r>
        <w:t>Then (Excess-236) x 0.5 = Affecting Income</w:t>
      </w:r>
    </w:p>
    <w:p w:rsidR="005D7AA9" w:rsidRDefault="005D7AA9" w:rsidP="005D7AA9">
      <w:pPr>
        <w:pStyle w:val="NormalWeb"/>
      </w:pPr>
      <w:r>
        <w:t>If the Excess is greater than $316 then:</w:t>
      </w:r>
    </w:p>
    <w:p w:rsidR="005D7AA9" w:rsidRDefault="005D7AA9" w:rsidP="005D7AA9">
      <w:pPr>
        <w:pStyle w:val="NormalWeb"/>
      </w:pPr>
      <w:r>
        <w:t>[9Excess - $316) x 0.7] + 40 = Affecting Income.</w:t>
      </w:r>
    </w:p>
    <w:p w:rsidR="005D7AA9" w:rsidRDefault="005D7AA9" w:rsidP="005D7AA9">
      <w:pPr>
        <w:pStyle w:val="NormalWeb"/>
      </w:pPr>
      <w:r>
        <w:t>If the income is equal to the free area there is no effect on payment or income bank.</w:t>
      </w:r>
    </w:p>
    <w:p w:rsidR="005D7AA9" w:rsidRDefault="005D7AA9" w:rsidP="005D7AA9">
      <w:pPr>
        <w:pStyle w:val="Heading3"/>
      </w:pPr>
      <w:bookmarkStart w:id="1534" w:name="P8565_525257"/>
      <w:bookmarkEnd w:id="1534"/>
      <w:r>
        <w:t>131.7 Impact of student, parental or partner income on ABSTUDY entitlements</w:t>
      </w:r>
    </w:p>
    <w:p w:rsidR="005D7AA9" w:rsidRDefault="005D7AA9" w:rsidP="005D7AA9">
      <w:pPr>
        <w:pStyle w:val="Heading5"/>
      </w:pPr>
      <w:bookmarkStart w:id="1535" w:name="P8566_525331"/>
      <w:bookmarkEnd w:id="1535"/>
      <w:r>
        <w:t>131.7.1 Maintenance payments</w:t>
      </w:r>
    </w:p>
    <w:p w:rsidR="005D7AA9" w:rsidRDefault="005D7AA9" w:rsidP="005D7AA9">
      <w:r>
        <w:t xml:space="preserve">The income taken into account in the case of divorced or separated parents includes any payments made by way of maintenance to the parent/guardian on whom the student is dependent. Maintenance includes: </w:t>
      </w:r>
    </w:p>
    <w:p w:rsidR="005D7AA9" w:rsidRDefault="005D7AA9" w:rsidP="005D7AA9">
      <w:pPr>
        <w:numPr>
          <w:ilvl w:val="0"/>
          <w:numId w:val="556"/>
        </w:numPr>
        <w:spacing w:before="100" w:beforeAutospacing="1" w:after="100" w:afterAutospacing="1"/>
      </w:pPr>
      <w:r>
        <w:t xml:space="preserve">payments made in respect of the student and any other children (including step children) as well as for the upkeep of the custodial parent, </w:t>
      </w:r>
    </w:p>
    <w:p w:rsidR="005D7AA9" w:rsidRDefault="005D7AA9" w:rsidP="005D7AA9">
      <w:pPr>
        <w:numPr>
          <w:ilvl w:val="0"/>
          <w:numId w:val="556"/>
        </w:numPr>
        <w:spacing w:before="100" w:beforeAutospacing="1" w:after="100" w:afterAutospacing="1"/>
      </w:pPr>
      <w:r>
        <w:t xml:space="preserve">payments made to a third party for school fees, household utilities, rates, rent, mortgages or for any other purpose that is for the parent's, or their child's direct or indirect benefit; and </w:t>
      </w:r>
    </w:p>
    <w:p w:rsidR="005D7AA9" w:rsidRDefault="005D7AA9" w:rsidP="005D7AA9">
      <w:pPr>
        <w:numPr>
          <w:ilvl w:val="0"/>
          <w:numId w:val="556"/>
        </w:numPr>
        <w:spacing w:before="100" w:beforeAutospacing="1" w:after="100" w:afterAutospacing="1"/>
      </w:pPr>
      <w:proofErr w:type="gramStart"/>
      <w:r>
        <w:t>payments</w:t>
      </w:r>
      <w:proofErr w:type="gramEnd"/>
      <w:r>
        <w:t xml:space="preserve"> made by the Child Support Agency as these have originated from the non-custodial parent. </w:t>
      </w:r>
    </w:p>
    <w:p w:rsidR="005D7AA9" w:rsidRDefault="005D7AA9" w:rsidP="005D7AA9">
      <w:pPr>
        <w:pStyle w:val="Heading5"/>
      </w:pPr>
      <w:r>
        <w:t>131.7.2 Negative income by one parent</w:t>
      </w:r>
    </w:p>
    <w:p w:rsidR="005D7AA9" w:rsidRDefault="005D7AA9" w:rsidP="005D7AA9">
      <w:r>
        <w:t>It is not possible for one parent's loss or negative income to reduce the effect of the other parent's positive income. The loss is treated as zero income and the other parent's income will be the family's total taxable income.</w:t>
      </w:r>
    </w:p>
    <w:p w:rsidR="005D7AA9" w:rsidRDefault="005D7AA9" w:rsidP="005D7AA9">
      <w:pPr>
        <w:pStyle w:val="Heading5"/>
      </w:pPr>
      <w:r>
        <w:t xml:space="preserve">131.7.3 Averaged income </w:t>
      </w:r>
    </w:p>
    <w:p w:rsidR="005D7AA9" w:rsidRDefault="005D7AA9" w:rsidP="00CE768A">
      <w:r>
        <w:t xml:space="preserve">Averaged income as used for certain taxation purposes eg, by primary producers, is not taken into account for ABSTUDY purposes. Income for the previous financial year is used unless current income or special assessment applies. </w:t>
      </w:r>
    </w:p>
    <w:p w:rsidR="005D7AA9" w:rsidRDefault="005D7AA9" w:rsidP="005D7AA9">
      <w:pPr>
        <w:pStyle w:val="Heading3"/>
      </w:pPr>
      <w:bookmarkStart w:id="1536" w:name="P8577_526509"/>
      <w:bookmarkEnd w:id="1536"/>
      <w:r>
        <w:t xml:space="preserve">131.8 Calculating Adjusted Family Income </w:t>
      </w:r>
    </w:p>
    <w:p w:rsidR="005D7AA9" w:rsidRDefault="005D7AA9" w:rsidP="005D7AA9">
      <w:r>
        <w:t xml:space="preserve">Add the following to the parent income threshold (AFI). </w:t>
      </w:r>
    </w:p>
    <w:p w:rsidR="005D7AA9" w:rsidRDefault="005D7AA9" w:rsidP="005D7AA9">
      <w:pPr>
        <w:numPr>
          <w:ilvl w:val="0"/>
          <w:numId w:val="557"/>
        </w:numPr>
        <w:spacing w:before="100" w:beforeAutospacing="1" w:after="100" w:afterAutospacing="1"/>
      </w:pPr>
      <w:r>
        <w:t xml:space="preserve">a dependent child adjustment for the first child and an adjustment for each other child (other than the applicant) who is not an eligible dependent student, and </w:t>
      </w:r>
    </w:p>
    <w:p w:rsidR="005D7AA9" w:rsidRDefault="005D7AA9" w:rsidP="005D7AA9">
      <w:pPr>
        <w:numPr>
          <w:ilvl w:val="0"/>
          <w:numId w:val="557"/>
        </w:numPr>
        <w:spacing w:before="100" w:beforeAutospacing="1" w:after="100" w:afterAutospacing="1"/>
      </w:pPr>
      <w:r>
        <w:t xml:space="preserve">a dependent student adjustment for each dependent student (other than the applicant) who is not an eligible dependent child, and </w:t>
      </w:r>
    </w:p>
    <w:p w:rsidR="005D7AA9" w:rsidRDefault="005D7AA9" w:rsidP="005D7AA9">
      <w:pPr>
        <w:numPr>
          <w:ilvl w:val="0"/>
          <w:numId w:val="557"/>
        </w:numPr>
        <w:spacing w:before="100" w:beforeAutospacing="1" w:after="100" w:afterAutospacing="1"/>
      </w:pPr>
      <w:proofErr w:type="gramStart"/>
      <w:r>
        <w:t>a</w:t>
      </w:r>
      <w:proofErr w:type="gramEnd"/>
      <w:r>
        <w:t xml:space="preserve"> dependent student adjustment that applies to a tertiary student approved to live away from home who has a tertiary student sibling also approved to live away from home. </w:t>
      </w:r>
    </w:p>
    <w:p w:rsidR="005D7AA9" w:rsidRDefault="005D7AA9" w:rsidP="005D7AA9">
      <w:pPr>
        <w:pStyle w:val="Heading5"/>
      </w:pPr>
      <w:r>
        <w:t>131.8.1 Adjusted income figure</w:t>
      </w:r>
    </w:p>
    <w:p w:rsidR="005D7AA9" w:rsidRDefault="005D7AA9" w:rsidP="005D7AA9">
      <w:r>
        <w:t xml:space="preserve">The final figure is the AFI and is compared to the Family (parental) Limit. </w:t>
      </w:r>
    </w:p>
    <w:p w:rsidR="005D7AA9" w:rsidRDefault="005D7AA9" w:rsidP="005D7AA9">
      <w:pPr>
        <w:pStyle w:val="Heading5"/>
      </w:pPr>
      <w:r>
        <w:t xml:space="preserve">131.8.2 Comparison of AFI/API Income Limits </w:t>
      </w:r>
    </w:p>
    <w:p w:rsidR="005D7AA9" w:rsidRDefault="005D7AA9" w:rsidP="005D7AA9">
      <w:r>
        <w:t xml:space="preserve">If the AFI exceeds the family (parental) limit the student is not entitled to any income tested form of assistance. </w:t>
      </w:r>
    </w:p>
    <w:p w:rsidR="005D7AA9" w:rsidRDefault="005D7AA9" w:rsidP="005D7AA9">
      <w:pPr>
        <w:pStyle w:val="NormalWeb"/>
      </w:pPr>
      <w:r>
        <w:t xml:space="preserve">7 </w:t>
      </w:r>
      <w:r>
        <w:rPr>
          <w:rFonts w:ascii="Arial" w:hAnsi="Arial" w:cs="Arial"/>
          <w:i/>
          <w:iCs/>
          <w:sz w:val="18"/>
          <w:szCs w:val="18"/>
        </w:rPr>
        <w:t>See the Centrelink booklet `</w:t>
      </w:r>
      <w:hyperlink r:id="rId1128" w:tgtFrame="_blank" w:history="1">
        <w:r>
          <w:rPr>
            <w:rStyle w:val="Hyperlink"/>
          </w:rPr>
          <w:t>Guide to Commonwealth Government payments</w:t>
        </w:r>
      </w:hyperlink>
      <w:r>
        <w:rPr>
          <w:noProof/>
        </w:rPr>
        <w:drawing>
          <wp:inline distT="0" distB="0" distL="0" distR="0">
            <wp:extent cx="180975" cy="99695"/>
            <wp:effectExtent l="19050" t="0" r="9525" b="0"/>
            <wp:docPr id="2684" name="Picture 2684" descr="You are now leaving D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4" descr="You are now leaving DEST"/>
                    <pic:cNvPicPr>
                      <a:picLocks noChangeAspect="1" noChangeArrowheads="1"/>
                    </pic:cNvPicPr>
                  </pic:nvPicPr>
                  <pic:blipFill>
                    <a:blip r:embed="rId45" cstate="print"/>
                    <a:srcRect/>
                    <a:stretch>
                      <a:fillRect/>
                    </a:stretch>
                  </pic:blipFill>
                  <pic:spPr bwMode="auto">
                    <a:xfrm>
                      <a:off x="0" y="0"/>
                      <a:ext cx="180975" cy="99695"/>
                    </a:xfrm>
                    <a:prstGeom prst="rect">
                      <a:avLst/>
                    </a:prstGeom>
                    <a:noFill/>
                    <a:ln w="9525">
                      <a:noFill/>
                      <a:miter lim="800000"/>
                      <a:headEnd/>
                      <a:tailEnd/>
                    </a:ln>
                  </pic:spPr>
                </pic:pic>
              </a:graphicData>
            </a:graphic>
          </wp:inline>
        </w:drawing>
      </w:r>
      <w:r>
        <w:rPr>
          <w:rFonts w:ascii="Arial" w:hAnsi="Arial" w:cs="Arial"/>
          <w:i/>
          <w:iCs/>
          <w:sz w:val="18"/>
          <w:szCs w:val="18"/>
        </w:rPr>
        <w:t xml:space="preserve">' for current rates. </w:t>
      </w:r>
    </w:p>
    <w:p w:rsidR="005D7AA9" w:rsidRDefault="005D7AA9" w:rsidP="006B57EE">
      <w:pPr>
        <w:pStyle w:val="NormalWeb"/>
      </w:pPr>
    </w:p>
    <w:p w:rsidR="005D7AA9" w:rsidRDefault="005D7AA9" w:rsidP="005D7AA9">
      <w:pPr>
        <w:pStyle w:val="Heading1"/>
      </w:pPr>
      <w:bookmarkStart w:id="1537" w:name="P8596_528462"/>
      <w:r>
        <w:t>Chapter 132 Student Income Bank</w:t>
      </w:r>
      <w:bookmarkStart w:id="1538" w:name="P8596_528492"/>
      <w:bookmarkEnd w:id="1537"/>
      <w:bookmarkEnd w:id="1538"/>
      <w:r>
        <w:t xml:space="preserve"> </w:t>
      </w:r>
    </w:p>
    <w:p w:rsidR="005D7AA9" w:rsidRDefault="005D7AA9" w:rsidP="005D7AA9">
      <w:r>
        <w:t xml:space="preserve">The Student Income Bank allows a student to accumulate any unused part of their allowable income limit per fortnight up to the maximum accumulated limit while studying without affecting their Living Allowance. This chapter explains access to the student income bank and higher income free area. </w:t>
      </w:r>
    </w:p>
    <w:p w:rsidR="005D7AA9" w:rsidRDefault="005D7AA9" w:rsidP="005D7AA9">
      <w:r>
        <w:rPr>
          <w:rFonts w:ascii="Verdana" w:hAnsi="Verdana"/>
          <w:b/>
          <w:bCs/>
          <w:color w:val="000000"/>
          <w:szCs w:val="22"/>
        </w:rPr>
        <w:t>Chapter content</w:t>
      </w:r>
    </w:p>
    <w:p w:rsidR="005D7AA9" w:rsidRDefault="005D7AA9" w:rsidP="00CE768A">
      <w:r>
        <w:t xml:space="preserve">This chapter contains the following topics: </w:t>
      </w:r>
    </w:p>
    <w:p w:rsidR="005D7AA9" w:rsidRDefault="00BF7519" w:rsidP="00CE768A">
      <w:pPr>
        <w:pStyle w:val="referencebullet-1"/>
      </w:pPr>
      <w:hyperlink r:id="rId1129" w:anchor="P8605_528958" w:history="1">
        <w:r w:rsidR="005D7AA9">
          <w:rPr>
            <w:rStyle w:val="Hyperlink"/>
          </w:rPr>
          <w:t>Student Income Bank</w:t>
        </w:r>
      </w:hyperlink>
    </w:p>
    <w:p w:rsidR="005D7AA9" w:rsidRDefault="00BF7519" w:rsidP="00CE768A">
      <w:pPr>
        <w:pStyle w:val="referencebullet-1"/>
      </w:pPr>
      <w:hyperlink r:id="rId1130" w:anchor="P8614_529806" w:history="1">
        <w:r w:rsidR="005D7AA9">
          <w:rPr>
            <w:rStyle w:val="Hyperlink"/>
          </w:rPr>
          <w:t>Access to Student Income Bank and Higher Income Free Area</w:t>
        </w:r>
      </w:hyperlink>
    </w:p>
    <w:p w:rsidR="005D7AA9" w:rsidRDefault="00BF7519" w:rsidP="005D7AA9">
      <w:pPr>
        <w:pStyle w:val="referencebullet-1"/>
      </w:pPr>
      <w:hyperlink r:id="rId1131" w:anchor="P8634_530681" w:history="1">
        <w:r w:rsidR="005D7AA9">
          <w:rPr>
            <w:rStyle w:val="Hyperlink"/>
          </w:rPr>
          <w:t>Operation of Student Income Bank</w:t>
        </w:r>
      </w:hyperlink>
    </w:p>
    <w:p w:rsidR="005D7AA9" w:rsidRDefault="005D7AA9" w:rsidP="005D7AA9">
      <w:pPr>
        <w:pStyle w:val="Heading3"/>
      </w:pPr>
      <w:bookmarkStart w:id="1539" w:name="P8605_528958"/>
      <w:bookmarkEnd w:id="1539"/>
      <w:r>
        <w:t xml:space="preserve">132.1 Student Income Bank </w:t>
      </w:r>
    </w:p>
    <w:p w:rsidR="005D7AA9" w:rsidRDefault="005D7AA9" w:rsidP="005D7AA9">
      <w:r>
        <w:t>It has been designed to reflect the fact that students generally earn income through the holiday periods, rather than throughout the year. The Student Income Bank operates by saving the unused part of the fortnightly income free area as credits. The saved credits are then available to offset the personal income/earnings in future fortnights</w:t>
      </w:r>
      <w:r>
        <w:rPr>
          <w:rFonts w:cs="Arial"/>
          <w:sz w:val="20"/>
        </w:rPr>
        <w:t>.</w:t>
      </w:r>
    </w:p>
    <w:p w:rsidR="005D7AA9" w:rsidRDefault="005D7AA9" w:rsidP="005D7AA9">
      <w:pPr>
        <w:pStyle w:val="Heading5"/>
      </w:pPr>
      <w:r>
        <w:t xml:space="preserve">132.1.1 Credit rules </w:t>
      </w:r>
    </w:p>
    <w:p w:rsidR="005D7AA9" w:rsidRDefault="005D7AA9" w:rsidP="005D7AA9">
      <w:r>
        <w:t xml:space="preserve">The following rules apply to the student income bank: </w:t>
      </w:r>
    </w:p>
    <w:p w:rsidR="005D7AA9" w:rsidRDefault="005D7AA9" w:rsidP="005D7AA9">
      <w:pPr>
        <w:numPr>
          <w:ilvl w:val="0"/>
          <w:numId w:val="558"/>
        </w:numPr>
        <w:spacing w:before="100" w:beforeAutospacing="1" w:after="100" w:afterAutospacing="1"/>
      </w:pPr>
      <w:r>
        <w:t xml:space="preserve">the maximum credit that can be saved is maximum $6000; </w:t>
      </w:r>
    </w:p>
    <w:p w:rsidR="005D7AA9" w:rsidRDefault="005D7AA9" w:rsidP="005D7AA9">
      <w:pPr>
        <w:numPr>
          <w:ilvl w:val="0"/>
          <w:numId w:val="558"/>
        </w:numPr>
        <w:spacing w:before="100" w:beforeAutospacing="1" w:after="100" w:afterAutospacing="1"/>
      </w:pPr>
      <w:r>
        <w:t xml:space="preserve">the balance is not set to zero annually; </w:t>
      </w:r>
    </w:p>
    <w:p w:rsidR="005D7AA9" w:rsidRDefault="005D7AA9" w:rsidP="005D7AA9">
      <w:pPr>
        <w:numPr>
          <w:ilvl w:val="0"/>
          <w:numId w:val="558"/>
        </w:numPr>
        <w:spacing w:before="100" w:beforeAutospacing="1" w:after="100" w:afterAutospacing="1"/>
      </w:pPr>
      <w:r>
        <w:t xml:space="preserve">all credits are annulled when a student stops full-time study; and </w:t>
      </w:r>
    </w:p>
    <w:p w:rsidR="005D7AA9" w:rsidRDefault="005D7AA9" w:rsidP="00CE768A">
      <w:pPr>
        <w:numPr>
          <w:ilvl w:val="0"/>
          <w:numId w:val="558"/>
        </w:numPr>
        <w:spacing w:before="100" w:beforeAutospacing="1" w:after="100" w:afterAutospacing="1"/>
      </w:pPr>
      <w:proofErr w:type="gramStart"/>
      <w:r>
        <w:t>continuing</w:t>
      </w:r>
      <w:proofErr w:type="gramEnd"/>
      <w:r>
        <w:t xml:space="preserve"> students retain their credits over vacation periods. </w:t>
      </w:r>
    </w:p>
    <w:p w:rsidR="005D7AA9" w:rsidRDefault="005D7AA9" w:rsidP="005D7AA9">
      <w:pPr>
        <w:pStyle w:val="Heading3"/>
      </w:pPr>
      <w:bookmarkStart w:id="1540" w:name="P8614_529806"/>
      <w:bookmarkEnd w:id="1540"/>
      <w:r>
        <w:t>132.2 Access to Student Income Bank and Higher Income Free Area</w:t>
      </w:r>
    </w:p>
    <w:p w:rsidR="005D7AA9" w:rsidRDefault="005D7AA9" w:rsidP="005D7AA9">
      <w:r>
        <w:t>Students have access to both the student income bank and the higher income free area commencing from their ABSTUDY eligibility start date.</w:t>
      </w:r>
    </w:p>
    <w:p w:rsidR="005D7AA9" w:rsidRDefault="005D7AA9" w:rsidP="005D7AA9">
      <w:pPr>
        <w:pStyle w:val="Heading5"/>
      </w:pPr>
      <w:r>
        <w:t xml:space="preserve">132.2.1 Cessation of access to Student Income Bank and Higher Income Free Area </w:t>
      </w:r>
    </w:p>
    <w:p w:rsidR="005D7AA9" w:rsidRDefault="005D7AA9" w:rsidP="005D7AA9">
      <w:r>
        <w:t>A student ceases to be eligible to access the Student Income Bank and Higher Income Free Area on the date that the course ends or their last day of study.</w:t>
      </w:r>
    </w:p>
    <w:p w:rsidR="005D7AA9" w:rsidRDefault="005D7AA9" w:rsidP="005D7AA9">
      <w:pPr>
        <w:pStyle w:val="Heading3"/>
      </w:pPr>
      <w:bookmarkStart w:id="1541" w:name="P8634_530681"/>
      <w:bookmarkEnd w:id="1541"/>
      <w:r>
        <w:t>132.3 Operation of Student Income Bank</w:t>
      </w:r>
    </w:p>
    <w:p w:rsidR="005D7AA9" w:rsidRDefault="005D7AA9" w:rsidP="005D7AA9">
      <w:r>
        <w:t xml:space="preserve">The following table shows how the student income bank operates when a student has ordinary income in a fortnight. </w:t>
      </w:r>
    </w:p>
    <w:p w:rsidR="005D7AA9" w:rsidRDefault="005D7AA9" w:rsidP="005D7AA9">
      <w:pPr>
        <w:pStyle w:val="caption-1"/>
      </w:pPr>
      <w:bookmarkStart w:id="1542" w:name="P8636_530832"/>
      <w:bookmarkEnd w:id="1542"/>
      <w:r>
        <w:rPr>
          <w:b/>
          <w:bCs/>
        </w:rPr>
        <w:t>Table 35 - Operation of Student Income Bank</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745"/>
        <w:gridCol w:w="3090"/>
        <w:gridCol w:w="3405"/>
      </w:tblGrid>
      <w:tr w:rsidR="005D7AA9">
        <w:trPr>
          <w:tblCellSpacing w:w="15" w:type="dxa"/>
          <w:jc w:val="center"/>
        </w:trPr>
        <w:tc>
          <w:tcPr>
            <w:tcW w:w="2700" w:type="dxa"/>
            <w:tcBorders>
              <w:top w:val="outset" w:sz="6" w:space="0" w:color="auto"/>
              <w:left w:val="outset" w:sz="6" w:space="0" w:color="auto"/>
              <w:bottom w:val="outset" w:sz="6" w:space="0" w:color="auto"/>
              <w:right w:val="outset" w:sz="6" w:space="0" w:color="auto"/>
            </w:tcBorders>
            <w:shd w:val="clear" w:color="auto" w:fill="000099"/>
            <w:vAlign w:val="center"/>
            <w:hideMark/>
          </w:tcPr>
          <w:p w:rsidR="005D7AA9" w:rsidRDefault="005D7AA9" w:rsidP="005D7AA9">
            <w:pPr>
              <w:rPr>
                <w:sz w:val="24"/>
                <w:szCs w:val="24"/>
              </w:rPr>
            </w:pPr>
            <w:r>
              <w:rPr>
                <w:b/>
                <w:bCs/>
                <w:color w:val="FFFFFF"/>
              </w:rPr>
              <w:t xml:space="preserve">If the income is </w:t>
            </w:r>
          </w:p>
        </w:tc>
        <w:tc>
          <w:tcPr>
            <w:tcW w:w="3060" w:type="dxa"/>
            <w:tcBorders>
              <w:top w:val="outset" w:sz="6" w:space="0" w:color="auto"/>
              <w:left w:val="outset" w:sz="6" w:space="0" w:color="auto"/>
              <w:bottom w:val="outset" w:sz="6" w:space="0" w:color="auto"/>
              <w:right w:val="outset" w:sz="6" w:space="0" w:color="auto"/>
            </w:tcBorders>
            <w:shd w:val="clear" w:color="auto" w:fill="000099"/>
            <w:vAlign w:val="center"/>
            <w:hideMark/>
          </w:tcPr>
          <w:p w:rsidR="005D7AA9" w:rsidRDefault="005D7AA9" w:rsidP="005D7AA9">
            <w:pPr>
              <w:rPr>
                <w:sz w:val="24"/>
                <w:szCs w:val="24"/>
              </w:rPr>
            </w:pPr>
            <w:r>
              <w:rPr>
                <w:b/>
                <w:bCs/>
                <w:color w:val="FFFFFF"/>
              </w:rPr>
              <w:t xml:space="preserve">Then... </w:t>
            </w:r>
          </w:p>
        </w:tc>
        <w:tc>
          <w:tcPr>
            <w:tcW w:w="3360" w:type="dxa"/>
            <w:tcBorders>
              <w:top w:val="outset" w:sz="6" w:space="0" w:color="auto"/>
              <w:left w:val="outset" w:sz="6" w:space="0" w:color="auto"/>
              <w:bottom w:val="outset" w:sz="6" w:space="0" w:color="auto"/>
              <w:right w:val="outset" w:sz="6" w:space="0" w:color="auto"/>
            </w:tcBorders>
            <w:shd w:val="clear" w:color="auto" w:fill="000099"/>
            <w:vAlign w:val="center"/>
            <w:hideMark/>
          </w:tcPr>
          <w:p w:rsidR="005D7AA9" w:rsidRDefault="005D7AA9" w:rsidP="005D7AA9">
            <w:pPr>
              <w:rPr>
                <w:sz w:val="24"/>
                <w:szCs w:val="24"/>
              </w:rPr>
            </w:pPr>
            <w:r>
              <w:rPr>
                <w:b/>
                <w:bCs/>
                <w:color w:val="FFFFFF"/>
              </w:rPr>
              <w:t xml:space="preserve">And... </w:t>
            </w:r>
          </w:p>
        </w:tc>
      </w:tr>
      <w:tr w:rsidR="005D7AA9">
        <w:trPr>
          <w:tblCellSpacing w:w="15" w:type="dxa"/>
          <w:jc w:val="center"/>
        </w:trPr>
        <w:tc>
          <w:tcPr>
            <w:tcW w:w="2700" w:type="dxa"/>
            <w:tcBorders>
              <w:top w:val="outset" w:sz="6" w:space="0" w:color="auto"/>
              <w:left w:val="outset" w:sz="6" w:space="0" w:color="auto"/>
              <w:bottom w:val="outset" w:sz="6" w:space="0" w:color="auto"/>
              <w:right w:val="outset" w:sz="6" w:space="0" w:color="auto"/>
            </w:tcBorders>
            <w:hideMark/>
          </w:tcPr>
          <w:p w:rsidR="005D7AA9" w:rsidRDefault="005D7AA9" w:rsidP="005D7AA9">
            <w:pPr>
              <w:rPr>
                <w:sz w:val="24"/>
                <w:szCs w:val="24"/>
              </w:rPr>
            </w:pPr>
            <w:r>
              <w:rPr>
                <w:b/>
                <w:bCs/>
              </w:rPr>
              <w:t>Less than the income free area</w:t>
            </w:r>
          </w:p>
        </w:tc>
        <w:tc>
          <w:tcPr>
            <w:tcW w:w="3060" w:type="dxa"/>
            <w:tcBorders>
              <w:top w:val="outset" w:sz="6" w:space="0" w:color="auto"/>
              <w:left w:val="outset" w:sz="6" w:space="0" w:color="auto"/>
              <w:bottom w:val="outset" w:sz="6" w:space="0" w:color="auto"/>
              <w:right w:val="outset" w:sz="6" w:space="0" w:color="auto"/>
            </w:tcBorders>
            <w:hideMark/>
          </w:tcPr>
          <w:p w:rsidR="005D7AA9" w:rsidRDefault="005D7AA9" w:rsidP="005D7AA9">
            <w:pPr>
              <w:rPr>
                <w:sz w:val="24"/>
                <w:szCs w:val="24"/>
              </w:rPr>
            </w:pPr>
            <w:r>
              <w:t>subtract the income from the income free area to determine the saved amount</w:t>
            </w:r>
          </w:p>
        </w:tc>
        <w:tc>
          <w:tcPr>
            <w:tcW w:w="3360" w:type="dxa"/>
            <w:tcBorders>
              <w:top w:val="outset" w:sz="6" w:space="0" w:color="auto"/>
              <w:left w:val="outset" w:sz="6" w:space="0" w:color="auto"/>
              <w:bottom w:val="outset" w:sz="6" w:space="0" w:color="auto"/>
              <w:right w:val="outset" w:sz="6" w:space="0" w:color="auto"/>
            </w:tcBorders>
            <w:hideMark/>
          </w:tcPr>
          <w:p w:rsidR="005D7AA9" w:rsidRDefault="005D7AA9" w:rsidP="005D7AA9">
            <w:pPr>
              <w:rPr>
                <w:sz w:val="24"/>
                <w:szCs w:val="24"/>
              </w:rPr>
            </w:pPr>
            <w:r>
              <w:t>add the saved amount to the student's student income bank credits</w:t>
            </w:r>
          </w:p>
        </w:tc>
      </w:tr>
      <w:tr w:rsidR="005D7AA9">
        <w:trPr>
          <w:tblCellSpacing w:w="15" w:type="dxa"/>
          <w:jc w:val="center"/>
        </w:trPr>
        <w:tc>
          <w:tcPr>
            <w:tcW w:w="2700" w:type="dxa"/>
            <w:tcBorders>
              <w:top w:val="outset" w:sz="6" w:space="0" w:color="auto"/>
              <w:left w:val="outset" w:sz="6" w:space="0" w:color="auto"/>
              <w:bottom w:val="outset" w:sz="6" w:space="0" w:color="auto"/>
              <w:right w:val="outset" w:sz="6" w:space="0" w:color="auto"/>
            </w:tcBorders>
            <w:hideMark/>
          </w:tcPr>
          <w:p w:rsidR="005D7AA9" w:rsidRDefault="005D7AA9" w:rsidP="005D7AA9">
            <w:pPr>
              <w:rPr>
                <w:sz w:val="24"/>
                <w:szCs w:val="24"/>
              </w:rPr>
            </w:pPr>
            <w:r>
              <w:rPr>
                <w:b/>
                <w:bCs/>
              </w:rPr>
              <w:t>Equal to the income free area</w:t>
            </w:r>
          </w:p>
        </w:tc>
        <w:tc>
          <w:tcPr>
            <w:tcW w:w="3060" w:type="dxa"/>
            <w:tcBorders>
              <w:top w:val="outset" w:sz="6" w:space="0" w:color="auto"/>
              <w:left w:val="outset" w:sz="6" w:space="0" w:color="auto"/>
              <w:bottom w:val="outset" w:sz="6" w:space="0" w:color="auto"/>
              <w:right w:val="outset" w:sz="6" w:space="0" w:color="auto"/>
            </w:tcBorders>
            <w:hideMark/>
          </w:tcPr>
          <w:p w:rsidR="005D7AA9" w:rsidRDefault="005D7AA9" w:rsidP="005D7AA9">
            <w:pPr>
              <w:rPr>
                <w:sz w:val="24"/>
                <w:szCs w:val="24"/>
              </w:rPr>
            </w:pPr>
            <w:r>
              <w:t>there is no effect on payment</w:t>
            </w:r>
          </w:p>
        </w:tc>
        <w:tc>
          <w:tcPr>
            <w:tcW w:w="3360" w:type="dxa"/>
            <w:tcBorders>
              <w:top w:val="outset" w:sz="6" w:space="0" w:color="auto"/>
              <w:left w:val="outset" w:sz="6" w:space="0" w:color="auto"/>
              <w:bottom w:val="outset" w:sz="6" w:space="0" w:color="auto"/>
              <w:right w:val="outset" w:sz="6" w:space="0" w:color="auto"/>
            </w:tcBorders>
            <w:hideMark/>
          </w:tcPr>
          <w:p w:rsidR="005D7AA9" w:rsidRDefault="005D7AA9" w:rsidP="005D7AA9">
            <w:pPr>
              <w:rPr>
                <w:sz w:val="24"/>
                <w:szCs w:val="24"/>
              </w:rPr>
            </w:pPr>
            <w:r>
              <w:t>there is no effect on the student income bank</w:t>
            </w:r>
          </w:p>
        </w:tc>
      </w:tr>
      <w:tr w:rsidR="005D7AA9">
        <w:trPr>
          <w:tblCellSpacing w:w="15" w:type="dxa"/>
          <w:jc w:val="center"/>
        </w:trPr>
        <w:tc>
          <w:tcPr>
            <w:tcW w:w="2700" w:type="dxa"/>
            <w:tcBorders>
              <w:top w:val="outset" w:sz="6" w:space="0" w:color="auto"/>
              <w:left w:val="outset" w:sz="6" w:space="0" w:color="auto"/>
              <w:bottom w:val="outset" w:sz="6" w:space="0" w:color="auto"/>
              <w:right w:val="outset" w:sz="6" w:space="0" w:color="auto"/>
            </w:tcBorders>
            <w:hideMark/>
          </w:tcPr>
          <w:p w:rsidR="005D7AA9" w:rsidRDefault="005D7AA9" w:rsidP="005D7AA9">
            <w:pPr>
              <w:rPr>
                <w:sz w:val="24"/>
                <w:szCs w:val="24"/>
              </w:rPr>
            </w:pPr>
            <w:r>
              <w:rPr>
                <w:b/>
                <w:bCs/>
              </w:rPr>
              <w:t>Greater than the income free area, but less than or equal to the student income bank credit</w:t>
            </w:r>
          </w:p>
        </w:tc>
        <w:tc>
          <w:tcPr>
            <w:tcW w:w="3060" w:type="dxa"/>
            <w:tcBorders>
              <w:top w:val="outset" w:sz="6" w:space="0" w:color="auto"/>
              <w:left w:val="outset" w:sz="6" w:space="0" w:color="auto"/>
              <w:bottom w:val="outset" w:sz="6" w:space="0" w:color="auto"/>
              <w:right w:val="outset" w:sz="6" w:space="0" w:color="auto"/>
            </w:tcBorders>
            <w:hideMark/>
          </w:tcPr>
          <w:p w:rsidR="005D7AA9" w:rsidRDefault="005D7AA9" w:rsidP="005D7AA9">
            <w:pPr>
              <w:rPr>
                <w:sz w:val="24"/>
                <w:szCs w:val="24"/>
              </w:rPr>
            </w:pPr>
            <w:r>
              <w:t>subtract the income free area from the income to determine the reduction for income</w:t>
            </w:r>
          </w:p>
        </w:tc>
        <w:tc>
          <w:tcPr>
            <w:tcW w:w="3360" w:type="dxa"/>
            <w:tcBorders>
              <w:top w:val="outset" w:sz="6" w:space="0" w:color="auto"/>
              <w:left w:val="outset" w:sz="6" w:space="0" w:color="auto"/>
              <w:bottom w:val="outset" w:sz="6" w:space="0" w:color="auto"/>
              <w:right w:val="outset" w:sz="6" w:space="0" w:color="auto"/>
            </w:tcBorders>
            <w:hideMark/>
          </w:tcPr>
          <w:p w:rsidR="005D7AA9" w:rsidRDefault="005D7AA9" w:rsidP="005D7AA9">
            <w:pPr>
              <w:rPr>
                <w:sz w:val="24"/>
                <w:szCs w:val="24"/>
              </w:rPr>
            </w:pPr>
            <w:proofErr w:type="gramStart"/>
            <w:r>
              <w:t>subtract</w:t>
            </w:r>
            <w:proofErr w:type="gramEnd"/>
            <w:r>
              <w:t xml:space="preserve"> the reduction to income from both the student income bank credit and the ordinary income. The effect is that there is no ordinary income for the fortnight</w:t>
            </w:r>
          </w:p>
        </w:tc>
      </w:tr>
      <w:tr w:rsidR="005D7AA9">
        <w:trPr>
          <w:tblCellSpacing w:w="15" w:type="dxa"/>
          <w:jc w:val="center"/>
        </w:trPr>
        <w:tc>
          <w:tcPr>
            <w:tcW w:w="2700" w:type="dxa"/>
            <w:tcBorders>
              <w:top w:val="outset" w:sz="6" w:space="0" w:color="auto"/>
              <w:left w:val="outset" w:sz="6" w:space="0" w:color="auto"/>
              <w:bottom w:val="outset" w:sz="6" w:space="0" w:color="auto"/>
              <w:right w:val="outset" w:sz="6" w:space="0" w:color="auto"/>
            </w:tcBorders>
            <w:hideMark/>
          </w:tcPr>
          <w:p w:rsidR="005D7AA9" w:rsidRDefault="005D7AA9" w:rsidP="005D7AA9">
            <w:pPr>
              <w:rPr>
                <w:sz w:val="24"/>
                <w:szCs w:val="24"/>
              </w:rPr>
            </w:pPr>
            <w:r>
              <w:rPr>
                <w:b/>
                <w:bCs/>
              </w:rPr>
              <w:t>Greater than both the free area and the student income bank credit</w:t>
            </w:r>
          </w:p>
        </w:tc>
        <w:tc>
          <w:tcPr>
            <w:tcW w:w="3060" w:type="dxa"/>
            <w:tcBorders>
              <w:top w:val="outset" w:sz="6" w:space="0" w:color="auto"/>
              <w:left w:val="outset" w:sz="6" w:space="0" w:color="auto"/>
              <w:bottom w:val="outset" w:sz="6" w:space="0" w:color="auto"/>
              <w:right w:val="outset" w:sz="6" w:space="0" w:color="auto"/>
            </w:tcBorders>
            <w:hideMark/>
          </w:tcPr>
          <w:p w:rsidR="005D7AA9" w:rsidRDefault="005D7AA9" w:rsidP="005D7AA9">
            <w:pPr>
              <w:rPr>
                <w:sz w:val="24"/>
                <w:szCs w:val="24"/>
              </w:rPr>
            </w:pPr>
            <w:r>
              <w:t>subtract the student income bank credit from the income to determine the student income bank debit</w:t>
            </w:r>
          </w:p>
        </w:tc>
        <w:tc>
          <w:tcPr>
            <w:tcW w:w="3360" w:type="dxa"/>
            <w:tcBorders>
              <w:top w:val="outset" w:sz="6" w:space="0" w:color="auto"/>
              <w:left w:val="outset" w:sz="6" w:space="0" w:color="auto"/>
              <w:bottom w:val="outset" w:sz="6" w:space="0" w:color="auto"/>
              <w:right w:val="outset" w:sz="6" w:space="0" w:color="auto"/>
            </w:tcBorders>
            <w:hideMark/>
          </w:tcPr>
          <w:p w:rsidR="005D7AA9" w:rsidRDefault="005D7AA9" w:rsidP="005D7AA9">
            <w:pPr>
              <w:rPr>
                <w:sz w:val="24"/>
                <w:szCs w:val="24"/>
              </w:rPr>
            </w:pPr>
            <w:proofErr w:type="gramStart"/>
            <w:r>
              <w:t>reduce</w:t>
            </w:r>
            <w:proofErr w:type="gramEnd"/>
            <w:r>
              <w:t xml:space="preserve"> the student income bank credit to zero. The income bank does not run into minus amounts</w:t>
            </w:r>
          </w:p>
        </w:tc>
      </w:tr>
    </w:tbl>
    <w:p w:rsidR="005D7AA9" w:rsidRDefault="005D7AA9" w:rsidP="005D7AA9">
      <w:pPr>
        <w:pStyle w:val="NormalWeb"/>
        <w:jc w:val="center"/>
      </w:pPr>
      <w:r>
        <w:rPr>
          <w:noProof/>
        </w:rPr>
        <w:drawing>
          <wp:inline distT="0" distB="0" distL="0" distR="0">
            <wp:extent cx="5712460" cy="27305"/>
            <wp:effectExtent l="19050" t="0" r="2540" b="0"/>
            <wp:docPr id="2702" name="Picture 2702" descr="http://web.archive.org/web/20050510230330im_/http:/www.dest.gov.au/archive/schools/abstudy/images/transit_graphics/blubvsp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2" descr="http://web.archive.org/web/20050510230330im_/http:/www.dest.gov.au/archive/schools/abstudy/images/transit_graphics/blubvspm.gif"/>
                    <pic:cNvPicPr>
                      <a:picLocks noChangeAspect="1" noChangeArrowheads="1"/>
                    </pic:cNvPicPr>
                  </pic:nvPicPr>
                  <pic:blipFill>
                    <a:blip r:embed="rId23" cstate="print"/>
                    <a:srcRect/>
                    <a:stretch>
                      <a:fillRect/>
                    </a:stretch>
                  </pic:blipFill>
                  <pic:spPr bwMode="auto">
                    <a:xfrm>
                      <a:off x="0" y="0"/>
                      <a:ext cx="5712460" cy="27305"/>
                    </a:xfrm>
                    <a:prstGeom prst="rect">
                      <a:avLst/>
                    </a:prstGeom>
                    <a:noFill/>
                    <a:ln w="9525">
                      <a:noFill/>
                      <a:miter lim="800000"/>
                      <a:headEnd/>
                      <a:tailEnd/>
                    </a:ln>
                  </pic:spPr>
                </pic:pic>
              </a:graphicData>
            </a:graphic>
          </wp:inline>
        </w:drawing>
      </w:r>
    </w:p>
    <w:p w:rsidR="005D7AA9" w:rsidRDefault="005D7AA9">
      <w:pPr>
        <w:rPr>
          <w:rFonts w:ascii="Times New Roman" w:hAnsi="Times New Roman"/>
          <w:sz w:val="24"/>
          <w:szCs w:val="24"/>
          <w:lang w:eastAsia="en-AU"/>
        </w:rPr>
      </w:pPr>
      <w:r>
        <w:br w:type="page"/>
      </w:r>
    </w:p>
    <w:p w:rsidR="005D7AA9" w:rsidRDefault="005D7AA9" w:rsidP="005D7AA9">
      <w:pPr>
        <w:pStyle w:val="Heading2"/>
      </w:pPr>
      <w:bookmarkStart w:id="1543" w:name="P8686_531883"/>
      <w:bookmarkEnd w:id="1543"/>
      <w:r>
        <w:t>Part IX</w:t>
      </w:r>
    </w:p>
    <w:p w:rsidR="005D7AA9" w:rsidRDefault="005D7AA9" w:rsidP="005D7AA9">
      <w:pPr>
        <w:pStyle w:val="Heading3"/>
      </w:pPr>
      <w:bookmarkStart w:id="1544" w:name="P8687_531890"/>
      <w:bookmarkEnd w:id="1544"/>
      <w:r>
        <w:t xml:space="preserve">Overpayment and </w:t>
      </w:r>
      <w:r>
        <w:br/>
        <w:t>Recovery of Allowances</w:t>
      </w:r>
    </w:p>
    <w:p w:rsidR="005D7AA9" w:rsidRDefault="005D7AA9" w:rsidP="005D7AA9">
      <w:pPr>
        <w:pStyle w:val="Heading5"/>
      </w:pPr>
      <w:r>
        <w:t>Part 9 Content</w:t>
      </w:r>
    </w:p>
    <w:p w:rsidR="005D7AA9" w:rsidRDefault="005D7AA9" w:rsidP="005D7AA9">
      <w:r>
        <w:t xml:space="preserve">This Part contains the following chapters: </w:t>
      </w:r>
    </w:p>
    <w:p w:rsidR="005D7AA9" w:rsidRDefault="005D7AA9" w:rsidP="005D7AA9"/>
    <w:p w:rsidR="005D7AA9" w:rsidRPr="005D7AA9" w:rsidRDefault="00BF7519" w:rsidP="005D7AA9">
      <w:pPr>
        <w:rPr>
          <w:rFonts w:ascii="Times New Roman" w:hAnsi="Times New Roman"/>
          <w:sz w:val="24"/>
          <w:szCs w:val="24"/>
          <w:lang w:eastAsia="en-AU"/>
        </w:rPr>
      </w:pPr>
      <w:hyperlink r:id="rId1132" w:anchor="P8695_532024" w:tgtFrame="_top" w:history="1">
        <w:r w:rsidR="005D7AA9" w:rsidRPr="005D7AA9">
          <w:rPr>
            <w:rFonts w:ascii="Times New Roman" w:hAnsi="Times New Roman"/>
            <w:color w:val="0000FF"/>
            <w:sz w:val="24"/>
            <w:szCs w:val="24"/>
            <w:u w:val="single"/>
            <w:lang w:eastAsia="en-AU"/>
          </w:rPr>
          <w:t>Chapter 133 Overpayment and Recovery of Allowances</w:t>
        </w:r>
      </w:hyperlink>
    </w:p>
    <w:p w:rsidR="005D7AA9" w:rsidRDefault="005D7AA9" w:rsidP="005D7AA9">
      <w:pPr>
        <w:pStyle w:val="Heading1"/>
      </w:pPr>
      <w:bookmarkStart w:id="1545" w:name="P8695_532024"/>
      <w:r>
        <w:t>Chapter 133 Overpayment</w:t>
      </w:r>
      <w:bookmarkStart w:id="1546" w:name="P8695_532046"/>
      <w:bookmarkEnd w:id="1545"/>
      <w:bookmarkEnd w:id="1546"/>
      <w:r>
        <w:t xml:space="preserve"> and Recovery of Allowances</w:t>
      </w:r>
      <w:bookmarkStart w:id="1547" w:name="P8695_532074"/>
      <w:bookmarkEnd w:id="1547"/>
    </w:p>
    <w:p w:rsidR="005D7AA9" w:rsidRDefault="005D7AA9" w:rsidP="005D7AA9">
      <w:r>
        <w:rPr>
          <w:rFonts w:ascii="Verdana" w:hAnsi="Verdana"/>
          <w:b/>
          <w:bCs/>
          <w:color w:val="000000"/>
          <w:szCs w:val="22"/>
        </w:rPr>
        <w:t>Chapter content</w:t>
      </w:r>
    </w:p>
    <w:p w:rsidR="005D7AA9" w:rsidRDefault="005D7AA9" w:rsidP="00CE768A">
      <w:r>
        <w:br/>
        <w:t xml:space="preserve">This chapter contains the following topics: </w:t>
      </w:r>
    </w:p>
    <w:p w:rsidR="005D7AA9" w:rsidRDefault="00BF7519" w:rsidP="00CE768A">
      <w:pPr>
        <w:pStyle w:val="referencebullet-1"/>
      </w:pPr>
      <w:hyperlink r:id="rId1133" w:anchor="P8706_532311" w:history="1">
        <w:r w:rsidR="005D7AA9">
          <w:rPr>
            <w:rStyle w:val="Hyperlink"/>
          </w:rPr>
          <w:t>Legislation</w:t>
        </w:r>
      </w:hyperlink>
    </w:p>
    <w:p w:rsidR="005D7AA9" w:rsidRDefault="00BF7519" w:rsidP="00CE768A">
      <w:pPr>
        <w:pStyle w:val="referencebullet-1"/>
      </w:pPr>
      <w:hyperlink r:id="rId1134" w:anchor="8708_532449" w:history="1">
        <w:r w:rsidR="005D7AA9">
          <w:rPr>
            <w:rStyle w:val="Hyperlink"/>
          </w:rPr>
          <w:t>Responsibility for Overpayments</w:t>
        </w:r>
      </w:hyperlink>
    </w:p>
    <w:p w:rsidR="005D7AA9" w:rsidRDefault="00BF7519" w:rsidP="00CE768A">
      <w:pPr>
        <w:pStyle w:val="referencebullet-1"/>
      </w:pPr>
      <w:hyperlink r:id="rId1135" w:anchor="P8714_533015" w:history="1">
        <w:r w:rsidR="005D7AA9">
          <w:rPr>
            <w:rStyle w:val="Hyperlink"/>
          </w:rPr>
          <w:t>Parent / guardian as responsible payee</w:t>
        </w:r>
      </w:hyperlink>
    </w:p>
    <w:p w:rsidR="005D7AA9" w:rsidRDefault="00BF7519" w:rsidP="00CE768A">
      <w:pPr>
        <w:pStyle w:val="referencebullet-1"/>
      </w:pPr>
      <w:hyperlink r:id="rId1136" w:anchor="P8722_533561" w:history="1">
        <w:r w:rsidR="005D7AA9">
          <w:rPr>
            <w:rStyle w:val="Hyperlink"/>
          </w:rPr>
          <w:t>Student as responsible payee</w:t>
        </w:r>
      </w:hyperlink>
    </w:p>
    <w:p w:rsidR="005D7AA9" w:rsidRDefault="00BF7519" w:rsidP="005D7AA9">
      <w:pPr>
        <w:pStyle w:val="referencebullet-1"/>
      </w:pPr>
      <w:hyperlink r:id="rId1137" w:anchor="P8735_533996" w:history="1">
        <w:r w:rsidR="005D7AA9">
          <w:rPr>
            <w:rStyle w:val="Hyperlink"/>
          </w:rPr>
          <w:t>Boarding institution as responsible payee</w:t>
        </w:r>
      </w:hyperlink>
    </w:p>
    <w:p w:rsidR="005D7AA9" w:rsidRDefault="00BF7519" w:rsidP="005D7AA9">
      <w:pPr>
        <w:pStyle w:val="referencebullet-1"/>
      </w:pPr>
      <w:hyperlink r:id="rId1138" w:anchor="P8741_534530" w:history="1">
        <w:r w:rsidR="005D7AA9">
          <w:rPr>
            <w:rStyle w:val="Hyperlink"/>
          </w:rPr>
          <w:t>School as responsible payee</w:t>
        </w:r>
      </w:hyperlink>
    </w:p>
    <w:p w:rsidR="005D7AA9" w:rsidRDefault="00BF7519" w:rsidP="005D7AA9">
      <w:pPr>
        <w:pStyle w:val="referencebullet-1"/>
      </w:pPr>
      <w:hyperlink r:id="rId1139" w:anchor="P8746_534823" w:history="1">
        <w:r w:rsidR="005D7AA9">
          <w:rPr>
            <w:rStyle w:val="Hyperlink"/>
          </w:rPr>
          <w:t>Tertiary education as responsible payee</w:t>
        </w:r>
      </w:hyperlink>
    </w:p>
    <w:p w:rsidR="005D7AA9" w:rsidRDefault="005D7AA9" w:rsidP="005D7AA9">
      <w:pPr>
        <w:pStyle w:val="Heading3"/>
      </w:pPr>
      <w:bookmarkStart w:id="1548" w:name="P8706_532311"/>
      <w:bookmarkEnd w:id="1548"/>
      <w:r>
        <w:t>133.1 Legislation</w:t>
      </w:r>
    </w:p>
    <w:p w:rsidR="005D7AA9" w:rsidRDefault="005D7AA9" w:rsidP="00CE768A">
      <w:r>
        <w:t xml:space="preserve">The </w:t>
      </w:r>
      <w:r>
        <w:rPr>
          <w:i/>
          <w:iCs/>
        </w:rPr>
        <w:t xml:space="preserve">Student Assistance Act 1973 </w:t>
      </w:r>
      <w:r>
        <w:t xml:space="preserve">is the legislation covering, among other things, ABSTUDY overpayment and recovery matters. </w:t>
      </w:r>
    </w:p>
    <w:p w:rsidR="005D7AA9" w:rsidRDefault="005D7AA9" w:rsidP="005D7AA9">
      <w:pPr>
        <w:pStyle w:val="Heading3"/>
      </w:pPr>
      <w:bookmarkStart w:id="1549" w:name="8708_532449"/>
      <w:bookmarkEnd w:id="1549"/>
      <w:r>
        <w:t>133.2 Responsibility for Overpayments</w:t>
      </w:r>
      <w:bookmarkStart w:id="1550" w:name="P8708_532485"/>
      <w:bookmarkEnd w:id="1550"/>
      <w:r>
        <w:t xml:space="preserve"> </w:t>
      </w:r>
    </w:p>
    <w:p w:rsidR="005D7AA9" w:rsidRDefault="005D7AA9" w:rsidP="005D7AA9">
      <w:r>
        <w:t>The person responsible for repaying any overpaid amount is usually the person who received the ABSTUDY payment.</w:t>
      </w:r>
    </w:p>
    <w:p w:rsidR="005D7AA9" w:rsidRDefault="005D7AA9" w:rsidP="005D7AA9">
      <w:pPr>
        <w:pStyle w:val="Heading5"/>
      </w:pPr>
      <w:bookmarkStart w:id="1551" w:name="P8710_532597"/>
      <w:bookmarkEnd w:id="1551"/>
      <w:r>
        <w:t>133.2.1 Exceptions</w:t>
      </w:r>
    </w:p>
    <w:p w:rsidR="005D7AA9" w:rsidRDefault="005D7AA9" w:rsidP="005D7AA9">
      <w:r>
        <w:t xml:space="preserve">Exceptions are: </w:t>
      </w:r>
    </w:p>
    <w:p w:rsidR="005D7AA9" w:rsidRDefault="005D7AA9" w:rsidP="005D7AA9">
      <w:pPr>
        <w:numPr>
          <w:ilvl w:val="0"/>
          <w:numId w:val="559"/>
        </w:numPr>
        <w:spacing w:before="100" w:beforeAutospacing="1" w:after="100" w:afterAutospacing="1"/>
      </w:pPr>
      <w:r>
        <w:t xml:space="preserve">where a parent/guardian redirects payments to a private board provider for an approved boarding student, the </w:t>
      </w:r>
      <w:hyperlink r:id="rId1140" w:anchor="P8714_533015" w:history="1">
        <w:r>
          <w:rPr>
            <w:rStyle w:val="Hyperlink"/>
          </w:rPr>
          <w:t xml:space="preserve">parent/guardian is responsible </w:t>
        </w:r>
      </w:hyperlink>
      <w:r>
        <w:t xml:space="preserve">for repaying any overpaid amount, and </w:t>
      </w:r>
    </w:p>
    <w:p w:rsidR="005D7AA9" w:rsidRDefault="005D7AA9" w:rsidP="005D7AA9">
      <w:pPr>
        <w:numPr>
          <w:ilvl w:val="0"/>
          <w:numId w:val="559"/>
        </w:numPr>
        <w:spacing w:before="100" w:beforeAutospacing="1" w:after="100" w:afterAutospacing="1"/>
      </w:pPr>
      <w:proofErr w:type="gramStart"/>
      <w:r>
        <w:t>where</w:t>
      </w:r>
      <w:proofErr w:type="gramEnd"/>
      <w:r>
        <w:t xml:space="preserve"> payments are obtained fraudulently, the person who applied for ABSTUDY assistance is responsible for repaying any overpaid amount whether paid to themselves, to another person or to an institution. </w:t>
      </w:r>
    </w:p>
    <w:p w:rsidR="005D7AA9" w:rsidRDefault="005D7AA9" w:rsidP="005D7AA9">
      <w:pPr>
        <w:pStyle w:val="Heading3"/>
      </w:pPr>
      <w:bookmarkStart w:id="1552" w:name="P8714_533015"/>
      <w:bookmarkEnd w:id="1552"/>
      <w:r>
        <w:t>133.3 Parent / guardian as responsible payee</w:t>
      </w:r>
    </w:p>
    <w:p w:rsidR="005D7AA9" w:rsidRDefault="005D7AA9" w:rsidP="005D7AA9">
      <w:r>
        <w:t xml:space="preserve">For ABSTUDY Schooling students, a parent/guardian as the </w:t>
      </w:r>
      <w:proofErr w:type="gramStart"/>
      <w:r>
        <w:t>applicant,</w:t>
      </w:r>
      <w:proofErr w:type="gramEnd"/>
      <w:r>
        <w:t xml:space="preserve"> will be responsible for overpayments of: </w:t>
      </w:r>
    </w:p>
    <w:p w:rsidR="005D7AA9" w:rsidRDefault="005D7AA9" w:rsidP="005D7AA9">
      <w:pPr>
        <w:numPr>
          <w:ilvl w:val="0"/>
          <w:numId w:val="560"/>
        </w:numPr>
        <w:spacing w:before="100" w:beforeAutospacing="1" w:after="100" w:afterAutospacing="1"/>
      </w:pPr>
      <w:r>
        <w:t xml:space="preserve">School Term Allowance paid to the parent/guardian </w:t>
      </w:r>
    </w:p>
    <w:p w:rsidR="005D7AA9" w:rsidRDefault="005D7AA9" w:rsidP="005D7AA9">
      <w:pPr>
        <w:numPr>
          <w:ilvl w:val="0"/>
          <w:numId w:val="560"/>
        </w:numPr>
        <w:spacing w:before="100" w:beforeAutospacing="1" w:after="100" w:afterAutospacing="1"/>
      </w:pPr>
      <w:r>
        <w:t xml:space="preserve">School Fees Allowance paid to the parent/guardian </w:t>
      </w:r>
    </w:p>
    <w:p w:rsidR="005D7AA9" w:rsidRDefault="005D7AA9" w:rsidP="005D7AA9">
      <w:pPr>
        <w:numPr>
          <w:ilvl w:val="0"/>
          <w:numId w:val="560"/>
        </w:numPr>
        <w:spacing w:before="100" w:beforeAutospacing="1" w:after="100" w:afterAutospacing="1"/>
      </w:pPr>
      <w:r>
        <w:t xml:space="preserve">Living Allowance paid to the parent/guardian </w:t>
      </w:r>
    </w:p>
    <w:p w:rsidR="005D7AA9" w:rsidRDefault="005D7AA9" w:rsidP="005D7AA9">
      <w:pPr>
        <w:numPr>
          <w:ilvl w:val="0"/>
          <w:numId w:val="560"/>
        </w:numPr>
        <w:spacing w:before="100" w:beforeAutospacing="1" w:after="100" w:afterAutospacing="1"/>
      </w:pPr>
      <w:r>
        <w:t xml:space="preserve">Living Allowance (in the case of an approved boarding student),paid on behalf of the parent/guardian to a private board provider </w:t>
      </w:r>
    </w:p>
    <w:p w:rsidR="005D7AA9" w:rsidRDefault="005D7AA9" w:rsidP="005D7AA9">
      <w:pPr>
        <w:numPr>
          <w:ilvl w:val="0"/>
          <w:numId w:val="560"/>
        </w:numPr>
        <w:spacing w:before="100" w:beforeAutospacing="1" w:after="100" w:afterAutospacing="1"/>
      </w:pPr>
      <w:r>
        <w:t xml:space="preserve">Fares Allowance paid for under 16 boarding students, and </w:t>
      </w:r>
    </w:p>
    <w:p w:rsidR="005D7AA9" w:rsidRDefault="005D7AA9" w:rsidP="005D7AA9">
      <w:pPr>
        <w:numPr>
          <w:ilvl w:val="0"/>
          <w:numId w:val="560"/>
        </w:numPr>
        <w:spacing w:before="100" w:beforeAutospacing="1" w:after="100" w:afterAutospacing="1"/>
      </w:pPr>
      <w:r>
        <w:t xml:space="preserve">Additional Assistance paid for an under 16 year old student. </w:t>
      </w:r>
    </w:p>
    <w:p w:rsidR="005D7AA9" w:rsidRDefault="005D7AA9" w:rsidP="005D7AA9">
      <w:pPr>
        <w:pStyle w:val="Heading3"/>
      </w:pPr>
      <w:bookmarkStart w:id="1553" w:name="P8722_533561"/>
      <w:bookmarkEnd w:id="1553"/>
      <w:r>
        <w:t>133.4 Student as responsible payee</w:t>
      </w:r>
    </w:p>
    <w:p w:rsidR="005D7AA9" w:rsidRDefault="005D7AA9" w:rsidP="005D7AA9">
      <w:r>
        <w:t xml:space="preserve">An applicant will be responsible for the overpayments if the following allowances are paid to the student: </w:t>
      </w:r>
    </w:p>
    <w:p w:rsidR="005D7AA9" w:rsidRDefault="005D7AA9" w:rsidP="005D7AA9">
      <w:pPr>
        <w:numPr>
          <w:ilvl w:val="0"/>
          <w:numId w:val="561"/>
        </w:numPr>
        <w:spacing w:before="100" w:beforeAutospacing="1" w:after="100" w:afterAutospacing="1"/>
      </w:pPr>
      <w:r>
        <w:t xml:space="preserve">Living Allowance </w:t>
      </w:r>
    </w:p>
    <w:p w:rsidR="005D7AA9" w:rsidRDefault="005D7AA9" w:rsidP="005D7AA9">
      <w:pPr>
        <w:numPr>
          <w:ilvl w:val="0"/>
          <w:numId w:val="561"/>
        </w:numPr>
        <w:spacing w:before="100" w:beforeAutospacing="1" w:after="100" w:afterAutospacing="1"/>
      </w:pPr>
      <w:r>
        <w:t xml:space="preserve">Pensioner Education Supplement </w:t>
      </w:r>
    </w:p>
    <w:p w:rsidR="005D7AA9" w:rsidRDefault="005D7AA9" w:rsidP="005D7AA9">
      <w:pPr>
        <w:numPr>
          <w:ilvl w:val="0"/>
          <w:numId w:val="561"/>
        </w:numPr>
        <w:spacing w:before="100" w:beforeAutospacing="1" w:after="100" w:afterAutospacing="1"/>
      </w:pPr>
      <w:r>
        <w:t xml:space="preserve">Incidentals Allowance </w:t>
      </w:r>
    </w:p>
    <w:p w:rsidR="005D7AA9" w:rsidRDefault="005D7AA9" w:rsidP="005D7AA9">
      <w:pPr>
        <w:numPr>
          <w:ilvl w:val="0"/>
          <w:numId w:val="561"/>
        </w:numPr>
        <w:spacing w:before="100" w:beforeAutospacing="1" w:after="100" w:afterAutospacing="1"/>
      </w:pPr>
      <w:r>
        <w:t xml:space="preserve">Additional Incidentals Allowance </w:t>
      </w:r>
    </w:p>
    <w:p w:rsidR="005D7AA9" w:rsidRDefault="005D7AA9" w:rsidP="005D7AA9">
      <w:pPr>
        <w:numPr>
          <w:ilvl w:val="0"/>
          <w:numId w:val="561"/>
        </w:numPr>
        <w:spacing w:before="100" w:beforeAutospacing="1" w:after="100" w:afterAutospacing="1"/>
      </w:pPr>
      <w:r>
        <w:t xml:space="preserve">Masters and Doctorate Allowances </w:t>
      </w:r>
    </w:p>
    <w:p w:rsidR="005D7AA9" w:rsidRDefault="005D7AA9" w:rsidP="005D7AA9">
      <w:pPr>
        <w:numPr>
          <w:ilvl w:val="0"/>
          <w:numId w:val="561"/>
        </w:numPr>
        <w:spacing w:before="100" w:beforeAutospacing="1" w:after="100" w:afterAutospacing="1"/>
      </w:pPr>
      <w:r>
        <w:t xml:space="preserve">Away-from-base assistance paid as travel allowance </w:t>
      </w:r>
    </w:p>
    <w:p w:rsidR="005D7AA9" w:rsidRDefault="005D7AA9" w:rsidP="005D7AA9">
      <w:pPr>
        <w:numPr>
          <w:ilvl w:val="0"/>
          <w:numId w:val="561"/>
        </w:numPr>
        <w:spacing w:before="100" w:beforeAutospacing="1" w:after="100" w:afterAutospacing="1"/>
      </w:pPr>
      <w:r>
        <w:t xml:space="preserve">Fares Allowance </w:t>
      </w:r>
    </w:p>
    <w:p w:rsidR="005D7AA9" w:rsidRDefault="005D7AA9" w:rsidP="005D7AA9">
      <w:pPr>
        <w:numPr>
          <w:ilvl w:val="0"/>
          <w:numId w:val="561"/>
        </w:numPr>
        <w:spacing w:before="100" w:beforeAutospacing="1" w:after="100" w:afterAutospacing="1"/>
      </w:pPr>
      <w:r>
        <w:t xml:space="preserve">Pharmaceutical Allowance </w:t>
      </w:r>
    </w:p>
    <w:p w:rsidR="005D7AA9" w:rsidRDefault="005D7AA9" w:rsidP="005D7AA9">
      <w:pPr>
        <w:numPr>
          <w:ilvl w:val="0"/>
          <w:numId w:val="561"/>
        </w:numPr>
        <w:spacing w:before="100" w:beforeAutospacing="1" w:after="100" w:afterAutospacing="1"/>
      </w:pPr>
      <w:r>
        <w:t xml:space="preserve">Remote Area Allowance </w:t>
      </w:r>
    </w:p>
    <w:p w:rsidR="005D7AA9" w:rsidRDefault="005D7AA9" w:rsidP="005D7AA9">
      <w:pPr>
        <w:numPr>
          <w:ilvl w:val="0"/>
          <w:numId w:val="561"/>
        </w:numPr>
        <w:spacing w:before="100" w:beforeAutospacing="1" w:after="100" w:afterAutospacing="1"/>
      </w:pPr>
      <w:r>
        <w:t xml:space="preserve">Rent Assistance, and </w:t>
      </w:r>
    </w:p>
    <w:p w:rsidR="005D7AA9" w:rsidRDefault="005D7AA9" w:rsidP="005D7AA9">
      <w:pPr>
        <w:numPr>
          <w:ilvl w:val="0"/>
          <w:numId w:val="561"/>
        </w:numPr>
        <w:spacing w:before="100" w:beforeAutospacing="1" w:after="100" w:afterAutospacing="1"/>
      </w:pPr>
      <w:r>
        <w:t xml:space="preserve">Additional Assistance. </w:t>
      </w:r>
    </w:p>
    <w:p w:rsidR="005D7AA9" w:rsidRDefault="005D7AA9" w:rsidP="005D7AA9">
      <w:pPr>
        <w:pStyle w:val="Heading3"/>
      </w:pPr>
      <w:bookmarkStart w:id="1554" w:name="P8735_533996"/>
      <w:bookmarkEnd w:id="1554"/>
      <w:r>
        <w:t xml:space="preserve">133.5 Boarding institution as responsible payee </w:t>
      </w:r>
    </w:p>
    <w:p w:rsidR="005D7AA9" w:rsidRDefault="005D7AA9" w:rsidP="005D7AA9">
      <w:r>
        <w:t xml:space="preserve">A boarding institution will be responsible for overpayments of: </w:t>
      </w:r>
    </w:p>
    <w:p w:rsidR="005D7AA9" w:rsidRDefault="005D7AA9" w:rsidP="005D7AA9">
      <w:pPr>
        <w:numPr>
          <w:ilvl w:val="0"/>
          <w:numId w:val="562"/>
        </w:numPr>
        <w:spacing w:before="100" w:beforeAutospacing="1" w:after="100" w:afterAutospacing="1"/>
      </w:pPr>
      <w:r>
        <w:t xml:space="preserve">Pharmaceutical Allowance, Rent Assistance, Remote Area Allowance, Living Allowance paid fortnightly, term-in-advance or on account to the boarding school, hostel or residential college </w:t>
      </w:r>
    </w:p>
    <w:p w:rsidR="005D7AA9" w:rsidRDefault="005D7AA9" w:rsidP="005D7AA9">
      <w:pPr>
        <w:numPr>
          <w:ilvl w:val="0"/>
          <w:numId w:val="562"/>
        </w:numPr>
        <w:spacing w:before="100" w:beforeAutospacing="1" w:after="100" w:afterAutospacing="1"/>
      </w:pPr>
      <w:r>
        <w:t xml:space="preserve">Under 16 Boarding Supplement, and </w:t>
      </w:r>
    </w:p>
    <w:p w:rsidR="005D7AA9" w:rsidRDefault="005D7AA9" w:rsidP="005D7AA9">
      <w:pPr>
        <w:numPr>
          <w:ilvl w:val="0"/>
          <w:numId w:val="562"/>
        </w:numPr>
        <w:spacing w:before="100" w:beforeAutospacing="1" w:after="100" w:afterAutospacing="1"/>
      </w:pPr>
      <w:r>
        <w:t xml:space="preserve">Additional Assistance paid to the boarding institution. </w:t>
      </w:r>
    </w:p>
    <w:p w:rsidR="005D7AA9" w:rsidRDefault="005D7AA9" w:rsidP="00CE768A">
      <w:r>
        <w:t xml:space="preserve">The amount of the overpayment will be dependent on an individual boarding institution's policy on refunds as stated in its terms and conditions. </w:t>
      </w:r>
    </w:p>
    <w:p w:rsidR="005D7AA9" w:rsidRDefault="005D7AA9" w:rsidP="005D7AA9">
      <w:pPr>
        <w:pStyle w:val="Heading3"/>
      </w:pPr>
      <w:bookmarkStart w:id="1555" w:name="P8741_534530"/>
      <w:bookmarkEnd w:id="1555"/>
      <w:r>
        <w:t>133.6 School as responsible payee</w:t>
      </w:r>
    </w:p>
    <w:p w:rsidR="005D7AA9" w:rsidRDefault="005D7AA9" w:rsidP="005D7AA9">
      <w:r>
        <w:t xml:space="preserve">A school will be responsible for overpayments of: </w:t>
      </w:r>
    </w:p>
    <w:p w:rsidR="005D7AA9" w:rsidRDefault="005D7AA9" w:rsidP="005D7AA9">
      <w:pPr>
        <w:numPr>
          <w:ilvl w:val="0"/>
          <w:numId w:val="563"/>
        </w:numPr>
        <w:spacing w:before="100" w:beforeAutospacing="1" w:after="100" w:afterAutospacing="1"/>
      </w:pPr>
      <w:r>
        <w:t xml:space="preserve">School Fees Allowance, and </w:t>
      </w:r>
    </w:p>
    <w:p w:rsidR="005D7AA9" w:rsidRDefault="005D7AA9" w:rsidP="005D7AA9">
      <w:pPr>
        <w:numPr>
          <w:ilvl w:val="0"/>
          <w:numId w:val="563"/>
        </w:numPr>
        <w:spacing w:before="100" w:beforeAutospacing="1" w:after="100" w:afterAutospacing="1"/>
      </w:pPr>
      <w:r>
        <w:t xml:space="preserve">Additional Assistance paid to the school. </w:t>
      </w:r>
    </w:p>
    <w:p w:rsidR="005D7AA9" w:rsidRDefault="005D7AA9" w:rsidP="005D7AA9">
      <w:r>
        <w:t xml:space="preserve">The amount of the overpayment will be dependent on an individual boarding school's policy on refunds as stated in its terms and conditions. </w:t>
      </w:r>
    </w:p>
    <w:p w:rsidR="005D7AA9" w:rsidRDefault="005D7AA9" w:rsidP="005D7AA9">
      <w:pPr>
        <w:pStyle w:val="Heading3"/>
      </w:pPr>
      <w:bookmarkStart w:id="1556" w:name="P8746_534823"/>
      <w:bookmarkEnd w:id="1556"/>
      <w:r>
        <w:t>133.7 Tertiary education as responsible payee</w:t>
      </w:r>
    </w:p>
    <w:p w:rsidR="005D7AA9" w:rsidRDefault="005D7AA9" w:rsidP="005D7AA9">
      <w:r>
        <w:t xml:space="preserve">A tertiary education institution will be responsible for overpayments of: </w:t>
      </w:r>
    </w:p>
    <w:p w:rsidR="005D7AA9" w:rsidRDefault="005D7AA9" w:rsidP="005D7AA9">
      <w:pPr>
        <w:numPr>
          <w:ilvl w:val="0"/>
          <w:numId w:val="564"/>
        </w:numPr>
        <w:spacing w:before="100" w:beforeAutospacing="1" w:after="100" w:afterAutospacing="1"/>
      </w:pPr>
      <w:r>
        <w:t xml:space="preserve">Away-from-base assistance paid as residential costs and fares to the tertiary education institution </w:t>
      </w:r>
    </w:p>
    <w:p w:rsidR="005D7AA9" w:rsidRDefault="005D7AA9" w:rsidP="005D7AA9">
      <w:pPr>
        <w:numPr>
          <w:ilvl w:val="0"/>
          <w:numId w:val="564"/>
        </w:numPr>
        <w:spacing w:before="100" w:beforeAutospacing="1" w:after="100" w:afterAutospacing="1"/>
      </w:pPr>
      <w:r>
        <w:t xml:space="preserve">Additional Assistance paid to the tertiary education institution </w:t>
      </w:r>
    </w:p>
    <w:p w:rsidR="005D7AA9" w:rsidRDefault="005D7AA9" w:rsidP="005D7AA9">
      <w:pPr>
        <w:numPr>
          <w:ilvl w:val="0"/>
          <w:numId w:val="564"/>
        </w:numPr>
        <w:spacing w:before="100" w:beforeAutospacing="1" w:after="100" w:afterAutospacing="1"/>
      </w:pPr>
      <w:r>
        <w:t xml:space="preserve">Lawful Custody Allowance where paid to the tertiary education institution </w:t>
      </w:r>
    </w:p>
    <w:p w:rsidR="005D7AA9" w:rsidRDefault="005D7AA9" w:rsidP="005D7AA9">
      <w:pPr>
        <w:numPr>
          <w:ilvl w:val="0"/>
          <w:numId w:val="564"/>
        </w:numPr>
        <w:spacing w:before="100" w:beforeAutospacing="1" w:after="100" w:afterAutospacing="1"/>
      </w:pPr>
      <w:r>
        <w:t xml:space="preserve">Payments made to the institution under the Residential Costs Option in respect of board and lodgings if the student is not eligible for the Residential Costs Option, and </w:t>
      </w:r>
    </w:p>
    <w:p w:rsidR="005D7AA9" w:rsidRDefault="005D7AA9" w:rsidP="005D7AA9">
      <w:pPr>
        <w:numPr>
          <w:ilvl w:val="0"/>
          <w:numId w:val="564"/>
        </w:numPr>
        <w:spacing w:before="100" w:beforeAutospacing="1" w:after="100" w:afterAutospacing="1"/>
      </w:pPr>
      <w:r>
        <w:t xml:space="preserve">HECS or course fees where paid to the tertiary education institution. </w:t>
      </w:r>
    </w:p>
    <w:p w:rsidR="005D7AA9" w:rsidRDefault="005D7AA9">
      <w:pPr>
        <w:rPr>
          <w:rFonts w:ascii="Times New Roman" w:hAnsi="Times New Roman"/>
          <w:sz w:val="24"/>
          <w:szCs w:val="24"/>
          <w:lang w:eastAsia="en-AU"/>
        </w:rPr>
      </w:pPr>
      <w:r>
        <w:br w:type="page"/>
      </w:r>
    </w:p>
    <w:p w:rsidR="005D7AA9" w:rsidRDefault="005D7AA9" w:rsidP="005D7AA9">
      <w:pPr>
        <w:pStyle w:val="Heading2"/>
      </w:pPr>
      <w:bookmarkStart w:id="1557" w:name="P8780_535524"/>
      <w:bookmarkEnd w:id="1557"/>
      <w:r>
        <w:t>Part X</w:t>
      </w:r>
    </w:p>
    <w:p w:rsidR="005D7AA9" w:rsidRDefault="005D7AA9" w:rsidP="005D7AA9">
      <w:pPr>
        <w:pStyle w:val="Heading3"/>
      </w:pPr>
      <w:bookmarkStart w:id="1558" w:name="P8781_535530"/>
      <w:bookmarkEnd w:id="1558"/>
      <w:r>
        <w:t>Reviews and Appeals</w:t>
      </w:r>
    </w:p>
    <w:p w:rsidR="005D7AA9" w:rsidRDefault="005D7AA9" w:rsidP="005D7AA9">
      <w:pPr>
        <w:pStyle w:val="Heading5"/>
      </w:pPr>
      <w:r>
        <w:t>Part 10 Content</w:t>
      </w:r>
    </w:p>
    <w:p w:rsidR="005D7AA9" w:rsidRDefault="005D7AA9" w:rsidP="005D7AA9">
      <w:r>
        <w:t>This part contains the following chapters:</w:t>
      </w:r>
    </w:p>
    <w:p w:rsidR="005D7AA9" w:rsidRDefault="005D7AA9" w:rsidP="005D7AA9"/>
    <w:p w:rsidR="005D7AA9" w:rsidRPr="005D7AA9" w:rsidRDefault="00BF7519" w:rsidP="005D7AA9">
      <w:pPr>
        <w:rPr>
          <w:rFonts w:ascii="Times New Roman" w:hAnsi="Times New Roman"/>
          <w:sz w:val="24"/>
          <w:szCs w:val="24"/>
          <w:lang w:eastAsia="en-AU"/>
        </w:rPr>
      </w:pPr>
      <w:hyperlink r:id="rId1141" w:anchor="P8792_535621" w:tgtFrame="_top" w:history="1">
        <w:r w:rsidR="005D7AA9" w:rsidRPr="005D7AA9">
          <w:rPr>
            <w:rFonts w:ascii="Times New Roman" w:hAnsi="Times New Roman"/>
            <w:color w:val="0000FF"/>
            <w:sz w:val="24"/>
            <w:szCs w:val="24"/>
            <w:u w:val="single"/>
            <w:lang w:eastAsia="en-AU"/>
          </w:rPr>
          <w:t xml:space="preserve">Chapter 134 Reviews </w:t>
        </w:r>
      </w:hyperlink>
    </w:p>
    <w:p w:rsidR="005D7AA9" w:rsidRPr="005D7AA9" w:rsidRDefault="00BF7519" w:rsidP="005D7AA9">
      <w:pPr>
        <w:spacing w:before="100" w:beforeAutospacing="1" w:after="100" w:afterAutospacing="1"/>
        <w:rPr>
          <w:rFonts w:ascii="Times New Roman" w:hAnsi="Times New Roman"/>
          <w:sz w:val="24"/>
          <w:szCs w:val="24"/>
          <w:lang w:eastAsia="en-AU"/>
        </w:rPr>
      </w:pPr>
      <w:hyperlink r:id="rId1142" w:anchor="P8805_536605" w:tgtFrame="_top" w:history="1">
        <w:r w:rsidR="005D7AA9" w:rsidRPr="005D7AA9">
          <w:rPr>
            <w:rFonts w:ascii="Times New Roman" w:hAnsi="Times New Roman"/>
            <w:color w:val="0000FF"/>
            <w:sz w:val="24"/>
            <w:szCs w:val="24"/>
            <w:u w:val="single"/>
            <w:lang w:eastAsia="en-AU"/>
          </w:rPr>
          <w:t xml:space="preserve">Chapter 135 Appeals </w:t>
        </w:r>
      </w:hyperlink>
    </w:p>
    <w:p w:rsidR="005D7AA9" w:rsidRDefault="005D7AA9" w:rsidP="005D7AA9">
      <w:pPr>
        <w:pStyle w:val="NormalWeb"/>
      </w:pPr>
    </w:p>
    <w:p w:rsidR="005D7AA9" w:rsidRDefault="005D7AA9" w:rsidP="005D7AA9">
      <w:pPr>
        <w:pStyle w:val="Heading1"/>
      </w:pPr>
      <w:bookmarkStart w:id="1559" w:name="P8792_535621"/>
      <w:r>
        <w:t>Chapter 134 Reviews</w:t>
      </w:r>
      <w:bookmarkStart w:id="1560" w:name="P8792_535639"/>
      <w:bookmarkEnd w:id="1559"/>
      <w:bookmarkEnd w:id="1560"/>
      <w:r>
        <w:t xml:space="preserve"> </w:t>
      </w:r>
    </w:p>
    <w:p w:rsidR="005D7AA9" w:rsidRDefault="005D7AA9" w:rsidP="005D7AA9">
      <w:r>
        <w:rPr>
          <w:rFonts w:ascii="Verdana" w:hAnsi="Verdana"/>
          <w:b/>
          <w:bCs/>
          <w:color w:val="000000"/>
          <w:szCs w:val="22"/>
        </w:rPr>
        <w:t>Chapter content</w:t>
      </w:r>
    </w:p>
    <w:p w:rsidR="005D7AA9" w:rsidRDefault="005D7AA9" w:rsidP="00CE768A">
      <w:r>
        <w:t xml:space="preserve">This chapter contains the following topics: </w:t>
      </w:r>
    </w:p>
    <w:p w:rsidR="005D7AA9" w:rsidRDefault="00BF7519" w:rsidP="005D7AA9">
      <w:pPr>
        <w:pStyle w:val="referencebullet-1"/>
      </w:pPr>
      <w:hyperlink r:id="rId1143" w:anchor="P8798_535753" w:history="1">
        <w:r w:rsidR="005D7AA9">
          <w:rPr>
            <w:rStyle w:val="Hyperlink"/>
          </w:rPr>
          <w:t>Review of ABSTUDY eligibility or entitlement decisions</w:t>
        </w:r>
      </w:hyperlink>
    </w:p>
    <w:p w:rsidR="005D7AA9" w:rsidRDefault="005D7AA9" w:rsidP="005D7AA9">
      <w:pPr>
        <w:pStyle w:val="Heading3"/>
      </w:pPr>
      <w:bookmarkStart w:id="1561" w:name="P8798_535753"/>
      <w:bookmarkEnd w:id="1561"/>
      <w:r>
        <w:t>134.1 Review of ABSTUDY eligibility or entitlement decisions</w:t>
      </w:r>
    </w:p>
    <w:p w:rsidR="005D7AA9" w:rsidRDefault="005D7AA9" w:rsidP="005D7AA9">
      <w:r>
        <w:t xml:space="preserve">Where an applicant is dissatisfied with a decision Centrelink has made about their ABSTUDY eligibility or entitlement, they may request Centrelink to review the decision. Students on whose behalf a claim has been made </w:t>
      </w:r>
      <w:proofErr w:type="gramStart"/>
      <w:r>
        <w:t>may</w:t>
      </w:r>
      <w:proofErr w:type="gramEnd"/>
      <w:r>
        <w:t xml:space="preserve"> also request Centrelink decisions be reviewed. </w:t>
      </w:r>
    </w:p>
    <w:p w:rsidR="005D7AA9" w:rsidRDefault="005D7AA9" w:rsidP="005D7AA9">
      <w:pPr>
        <w:pStyle w:val="NormalWeb"/>
      </w:pPr>
      <w:r>
        <w:t xml:space="preserve">The review will be undertaken by an officer who was not involved in the original decision. This includes decisions in relation to Away-from-base submissions from individuals and educational institutions. </w:t>
      </w:r>
    </w:p>
    <w:p w:rsidR="005D7AA9" w:rsidRDefault="005D7AA9" w:rsidP="005D7AA9">
      <w:pPr>
        <w:pStyle w:val="Heading5"/>
      </w:pPr>
      <w:bookmarkStart w:id="1562" w:name="P8801_536286"/>
      <w:bookmarkEnd w:id="1562"/>
      <w:r>
        <w:t>134.1.1 Rights of review</w:t>
      </w:r>
      <w:bookmarkStart w:id="1563" w:name="P8801_536309"/>
      <w:bookmarkEnd w:id="1563"/>
    </w:p>
    <w:p w:rsidR="005D7AA9" w:rsidRDefault="005D7AA9" w:rsidP="005D7AA9">
      <w:r>
        <w:t xml:space="preserve">An applicant's rights of review regarding an </w:t>
      </w:r>
      <w:r>
        <w:rPr>
          <w:i/>
          <w:iCs/>
        </w:rPr>
        <w:t>assessment</w:t>
      </w:r>
      <w:r>
        <w:t xml:space="preserve"> decision differ to those relating to matters of debt recovery. </w:t>
      </w:r>
    </w:p>
    <w:p w:rsidR="005D7AA9" w:rsidRDefault="005D7AA9" w:rsidP="005D7AA9">
      <w:pPr>
        <w:pStyle w:val="NormalWeb"/>
      </w:pPr>
      <w:r>
        <w:t xml:space="preserve">Rights of review regarding assessment decisions are set out in </w:t>
      </w:r>
      <w:hyperlink r:id="rId1144" w:anchor="P8815_536805" w:history="1">
        <w:r>
          <w:rPr>
            <w:rStyle w:val="Hyperlink"/>
          </w:rPr>
          <w:t>135.1</w:t>
        </w:r>
      </w:hyperlink>
      <w:r>
        <w:t xml:space="preserve">, while debt recovery decisions are made under the provisions of the Student Assistance Act 1973 (see </w:t>
      </w:r>
      <w:hyperlink r:id="rId1145" w:anchor="P8826_537383" w:history="1">
        <w:r>
          <w:rPr>
            <w:rStyle w:val="Hyperlink"/>
          </w:rPr>
          <w:t>135.2</w:t>
        </w:r>
      </w:hyperlink>
      <w:r>
        <w:t xml:space="preserve">). </w:t>
      </w:r>
    </w:p>
    <w:p w:rsidR="005D7AA9" w:rsidRDefault="005D7AA9" w:rsidP="005D7AA9">
      <w:pPr>
        <w:pStyle w:val="Heading1"/>
      </w:pPr>
      <w:bookmarkStart w:id="1564" w:name="P8805_536605"/>
      <w:r>
        <w:t>Chapter 135 Appeals</w:t>
      </w:r>
      <w:bookmarkStart w:id="1565" w:name="P8805_536623"/>
      <w:bookmarkEnd w:id="1564"/>
      <w:bookmarkEnd w:id="1565"/>
      <w:r>
        <w:t xml:space="preserve"> </w:t>
      </w:r>
    </w:p>
    <w:p w:rsidR="005D7AA9" w:rsidRDefault="005D7AA9" w:rsidP="005D7AA9">
      <w:r>
        <w:rPr>
          <w:rFonts w:ascii="Verdana" w:hAnsi="Verdana"/>
          <w:b/>
          <w:bCs/>
          <w:color w:val="000000"/>
          <w:szCs w:val="22"/>
        </w:rPr>
        <w:t>Chapter content</w:t>
      </w:r>
    </w:p>
    <w:p w:rsidR="005D7AA9" w:rsidRDefault="005D7AA9" w:rsidP="005D7AA9">
      <w:r>
        <w:t xml:space="preserve">This chapter contains the following topics: </w:t>
      </w:r>
    </w:p>
    <w:p w:rsidR="005D7AA9" w:rsidRDefault="00BF7519" w:rsidP="005D7AA9">
      <w:pPr>
        <w:pStyle w:val="referencebullet-1"/>
      </w:pPr>
      <w:hyperlink r:id="rId1146" w:anchor="P8815_536805" w:history="1">
        <w:r w:rsidR="005D7AA9">
          <w:rPr>
            <w:rStyle w:val="Hyperlink"/>
          </w:rPr>
          <w:t>Appeals to the Minister</w:t>
        </w:r>
      </w:hyperlink>
    </w:p>
    <w:p w:rsidR="005D7AA9" w:rsidRDefault="00BF7519" w:rsidP="00CE768A">
      <w:pPr>
        <w:pStyle w:val="NormalWeb"/>
      </w:pPr>
      <w:hyperlink r:id="rId1147" w:anchor="P8826_537383" w:history="1">
        <w:r w:rsidR="005D7AA9">
          <w:rPr>
            <w:rStyle w:val="Hyperlink"/>
          </w:rPr>
          <w:t>Right to appeal debt recovery decision</w:t>
        </w:r>
      </w:hyperlink>
    </w:p>
    <w:p w:rsidR="005D7AA9" w:rsidRDefault="00BF7519" w:rsidP="00CE768A">
      <w:pPr>
        <w:pStyle w:val="NormalWeb"/>
      </w:pPr>
      <w:hyperlink r:id="rId1148" w:anchor="P8832_538794" w:history="1">
        <w:r w:rsidR="005D7AA9">
          <w:rPr>
            <w:rStyle w:val="Hyperlink"/>
          </w:rPr>
          <w:t>Types of debt recovery decisions</w:t>
        </w:r>
      </w:hyperlink>
    </w:p>
    <w:p w:rsidR="005D7AA9" w:rsidRDefault="00BF7519" w:rsidP="00CE768A">
      <w:pPr>
        <w:pStyle w:val="NormalWeb"/>
      </w:pPr>
      <w:hyperlink r:id="rId1149" w:anchor="P8838_539058" w:history="1">
        <w:r w:rsidR="005D7AA9">
          <w:rPr>
            <w:rStyle w:val="Hyperlink"/>
          </w:rPr>
          <w:t>Waiver of debt</w:t>
        </w:r>
      </w:hyperlink>
    </w:p>
    <w:p w:rsidR="005D7AA9" w:rsidRDefault="00BF7519" w:rsidP="00CE768A">
      <w:pPr>
        <w:pStyle w:val="NormalWeb"/>
      </w:pPr>
      <w:hyperlink r:id="rId1150" w:anchor="P8840_539172" w:history="1">
        <w:r w:rsidR="005D7AA9">
          <w:rPr>
            <w:rStyle w:val="Hyperlink"/>
          </w:rPr>
          <w:t>Legislation</w:t>
        </w:r>
      </w:hyperlink>
    </w:p>
    <w:p w:rsidR="005D7AA9" w:rsidRDefault="005D7AA9" w:rsidP="005D7AA9">
      <w:pPr>
        <w:pStyle w:val="Heading3"/>
      </w:pPr>
      <w:bookmarkStart w:id="1566" w:name="P8815_536805"/>
      <w:bookmarkEnd w:id="1566"/>
      <w:r>
        <w:t>135.1 Appeals to the Minister</w:t>
      </w:r>
    </w:p>
    <w:p w:rsidR="005D7AA9" w:rsidRDefault="005D7AA9" w:rsidP="005D7AA9">
      <w:r>
        <w:t xml:space="preserve">If a person is not satisfied with a Centrelink review decision, the person or an agent acting on her/his behalf may appeal in writing to the Minister about any Centrelink decision affecting his or her entitlements. </w:t>
      </w:r>
    </w:p>
    <w:p w:rsidR="005D7AA9" w:rsidRDefault="005D7AA9" w:rsidP="005D7AA9">
      <w:pPr>
        <w:pStyle w:val="NormalWeb"/>
      </w:pPr>
      <w:r>
        <w:t xml:space="preserve">The responsible Minister is: </w:t>
      </w:r>
    </w:p>
    <w:p w:rsidR="005D7AA9" w:rsidRDefault="005D7AA9" w:rsidP="005D7AA9">
      <w:pPr>
        <w:pStyle w:val="NormalWeb"/>
        <w:jc w:val="center"/>
      </w:pPr>
      <w:r>
        <w:t>Dr Brendan Nelson</w:t>
      </w:r>
    </w:p>
    <w:p w:rsidR="005D7AA9" w:rsidRDefault="005D7AA9" w:rsidP="005D7AA9">
      <w:pPr>
        <w:pStyle w:val="NormalWeb"/>
        <w:jc w:val="center"/>
      </w:pPr>
      <w:r>
        <w:t>Minister for Education, Science and Training</w:t>
      </w:r>
    </w:p>
    <w:p w:rsidR="005D7AA9" w:rsidRDefault="005D7AA9" w:rsidP="005D7AA9">
      <w:pPr>
        <w:pStyle w:val="NormalWeb"/>
        <w:jc w:val="center"/>
      </w:pPr>
      <w:r>
        <w:t xml:space="preserve">Parliament House </w:t>
      </w:r>
    </w:p>
    <w:p w:rsidR="005D7AA9" w:rsidRDefault="005D7AA9" w:rsidP="005D7AA9">
      <w:pPr>
        <w:pStyle w:val="NormalWeb"/>
        <w:jc w:val="center"/>
      </w:pPr>
      <w:proofErr w:type="gramStart"/>
      <w:r>
        <w:t>CANBERRA ACT 2600.</w:t>
      </w:r>
      <w:proofErr w:type="gramEnd"/>
    </w:p>
    <w:p w:rsidR="005D7AA9" w:rsidRDefault="005D7AA9" w:rsidP="005D7AA9">
      <w:pPr>
        <w:pStyle w:val="NormalWeb"/>
      </w:pPr>
      <w:r>
        <w:t xml:space="preserve">In general, the grounds for appeal are that: </w:t>
      </w:r>
    </w:p>
    <w:p w:rsidR="005D7AA9" w:rsidRDefault="005D7AA9" w:rsidP="005D7AA9">
      <w:pPr>
        <w:numPr>
          <w:ilvl w:val="0"/>
          <w:numId w:val="565"/>
        </w:numPr>
        <w:spacing w:before="100" w:beforeAutospacing="1" w:after="100" w:afterAutospacing="1"/>
      </w:pPr>
      <w:r>
        <w:t xml:space="preserve">the decision being appealed against was contrary to ABSTUDY provisions; or </w:t>
      </w:r>
    </w:p>
    <w:p w:rsidR="005D7AA9" w:rsidRDefault="005D7AA9" w:rsidP="00CE768A">
      <w:pPr>
        <w:numPr>
          <w:ilvl w:val="0"/>
          <w:numId w:val="565"/>
        </w:numPr>
        <w:spacing w:before="100" w:beforeAutospacing="1" w:after="100" w:afterAutospacing="1"/>
      </w:pPr>
      <w:proofErr w:type="gramStart"/>
      <w:r>
        <w:t>the</w:t>
      </w:r>
      <w:proofErr w:type="gramEnd"/>
      <w:r>
        <w:t xml:space="preserve"> circumstances of the case meet the intention but not the letter of the ABSTUDY Policy Manual. </w:t>
      </w:r>
    </w:p>
    <w:p w:rsidR="005D7AA9" w:rsidRDefault="005D7AA9" w:rsidP="005D7AA9">
      <w:pPr>
        <w:pStyle w:val="Heading3"/>
      </w:pPr>
      <w:bookmarkStart w:id="1567" w:name="P8826_537383"/>
      <w:bookmarkEnd w:id="1567"/>
      <w:r>
        <w:t>135.2 Right to appeal debt recovery decision</w:t>
      </w:r>
    </w:p>
    <w:p w:rsidR="005D7AA9" w:rsidRDefault="005D7AA9" w:rsidP="005D7AA9">
      <w:r>
        <w:t xml:space="preserve">ABSTUDY debt recovery decisions are made under the provisions of the </w:t>
      </w:r>
      <w:r>
        <w:rPr>
          <w:i/>
          <w:iCs/>
        </w:rPr>
        <w:t>Student Assistance Act 1973</w:t>
      </w:r>
      <w:r>
        <w:t xml:space="preserve">. Customers who are dissatisfied with a </w:t>
      </w:r>
      <w:r>
        <w:rPr>
          <w:b/>
          <w:bCs/>
        </w:rPr>
        <w:t xml:space="preserve">debt recovery </w:t>
      </w:r>
      <w:r>
        <w:t xml:space="preserve">decision may apply for a review of the decision by Centrelink. If they are dissatisfied with the outcome, they can apply to the Social Security Appeals Tribunal (SSAT) for a review of the decision. If they are not satisfied with the SSAT decision, they can apply to the Administrative Appeals Tribunal (AAT). </w:t>
      </w:r>
    </w:p>
    <w:p w:rsidR="005D7AA9" w:rsidRDefault="005D7AA9" w:rsidP="005D7AA9">
      <w:pPr>
        <w:pStyle w:val="NormalWeb"/>
      </w:pPr>
      <w:r>
        <w:t>Brochures for appeal to the SSAT are provided with the review of decision by Centrelink where that review has been unfavourable to the client. The SSAT can be contacted by writing to GPO Box 9943 in capital cities, or by telephoning FreecallTM 1800 011 140.</w:t>
      </w:r>
    </w:p>
    <w:p w:rsidR="005D7AA9" w:rsidRDefault="005D7AA9" w:rsidP="005D7AA9">
      <w:pPr>
        <w:pStyle w:val="NormalWeb"/>
      </w:pPr>
      <w:r>
        <w:t xml:space="preserve">Forms on which an AAT appeal may be lodged are available from the AAT Registry in each State by writing to GPO Box 9955 in each capital city, phoning </w:t>
      </w:r>
      <w:r>
        <w:rPr>
          <w:b/>
          <w:bCs/>
        </w:rPr>
        <w:t xml:space="preserve">1300 366 700 </w:t>
      </w:r>
      <w:r>
        <w:t xml:space="preserve">or from their web site at </w:t>
      </w:r>
      <w:hyperlink r:id="rId1151" w:tgtFrame="_blank" w:history="1">
        <w:r>
          <w:rPr>
            <w:rStyle w:val="Hyperlink"/>
            <w:sz w:val="20"/>
            <w:szCs w:val="20"/>
          </w:rPr>
          <w:t>www.aat.gov.au</w:t>
        </w:r>
      </w:hyperlink>
      <w:r>
        <w:rPr>
          <w:noProof/>
        </w:rPr>
        <w:drawing>
          <wp:inline distT="0" distB="0" distL="0" distR="0">
            <wp:extent cx="180975" cy="99695"/>
            <wp:effectExtent l="19050" t="0" r="9525" b="0"/>
            <wp:docPr id="2738" name="Picture 2738" descr="You are now leaving D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8" descr="You are now leaving DEST"/>
                    <pic:cNvPicPr>
                      <a:picLocks noChangeAspect="1" noChangeArrowheads="1"/>
                    </pic:cNvPicPr>
                  </pic:nvPicPr>
                  <pic:blipFill>
                    <a:blip r:embed="rId45" cstate="print"/>
                    <a:srcRect/>
                    <a:stretch>
                      <a:fillRect/>
                    </a:stretch>
                  </pic:blipFill>
                  <pic:spPr bwMode="auto">
                    <a:xfrm>
                      <a:off x="0" y="0"/>
                      <a:ext cx="180975" cy="99695"/>
                    </a:xfrm>
                    <a:prstGeom prst="rect">
                      <a:avLst/>
                    </a:prstGeom>
                    <a:noFill/>
                    <a:ln w="9525">
                      <a:noFill/>
                      <a:miter lim="800000"/>
                      <a:headEnd/>
                      <a:tailEnd/>
                    </a:ln>
                  </pic:spPr>
                </pic:pic>
              </a:graphicData>
            </a:graphic>
          </wp:inline>
        </w:drawing>
      </w:r>
      <w:r>
        <w:t xml:space="preserve"> Appeals to the AAT are lodged directly with the Tribunal.</w:t>
      </w:r>
    </w:p>
    <w:p w:rsidR="005D7AA9" w:rsidRDefault="005D7AA9" w:rsidP="005D7AA9">
      <w:pPr>
        <w:pStyle w:val="NormalWeb"/>
      </w:pPr>
      <w:r>
        <w:t xml:space="preserve">The SSAT and AAT may review a decision to recover a debt under the ABSTUDY Scheme (under the </w:t>
      </w:r>
      <w:r>
        <w:rPr>
          <w:i/>
          <w:iCs/>
        </w:rPr>
        <w:t>Student Assistance Act 1973</w:t>
      </w:r>
      <w:r>
        <w:t>) and also to review the decision to raise and recover the debt, and the quantum of the debt. The SSAT and the AAT under subsection 42(3) of the Act may not review the decision by the Secretary to issue a garnishee order against a third party in order to recover the debt, nor can they review an ABSTUDY policy decision.</w:t>
      </w:r>
    </w:p>
    <w:p w:rsidR="005D7AA9" w:rsidRDefault="005D7AA9" w:rsidP="005D7AA9">
      <w:pPr>
        <w:pStyle w:val="Heading3"/>
      </w:pPr>
      <w:bookmarkStart w:id="1568" w:name="P8832_538794"/>
      <w:bookmarkEnd w:id="1568"/>
      <w:r>
        <w:t>135.3 Types of debt recovery decisions</w:t>
      </w:r>
    </w:p>
    <w:p w:rsidR="005D7AA9" w:rsidRDefault="005D7AA9" w:rsidP="005D7AA9">
      <w:pPr>
        <w:pStyle w:val="NormalWeb"/>
      </w:pPr>
      <w:r>
        <w:rPr>
          <w:rFonts w:ascii="Arial" w:hAnsi="Arial" w:cs="Arial"/>
          <w:sz w:val="20"/>
          <w:szCs w:val="20"/>
        </w:rPr>
        <w:t xml:space="preserve">Decisions about recovering a </w:t>
      </w:r>
      <w:proofErr w:type="gramStart"/>
      <w:r>
        <w:rPr>
          <w:rFonts w:ascii="Arial" w:hAnsi="Arial" w:cs="Arial"/>
          <w:sz w:val="20"/>
          <w:szCs w:val="20"/>
        </w:rPr>
        <w:t>debt,</w:t>
      </w:r>
      <w:proofErr w:type="gramEnd"/>
      <w:r>
        <w:rPr>
          <w:rFonts w:ascii="Arial" w:hAnsi="Arial" w:cs="Arial"/>
          <w:sz w:val="20"/>
          <w:szCs w:val="20"/>
        </w:rPr>
        <w:t xml:space="preserve"> include: </w:t>
      </w:r>
    </w:p>
    <w:p w:rsidR="005D7AA9" w:rsidRDefault="005D7AA9" w:rsidP="005D7AA9">
      <w:pPr>
        <w:numPr>
          <w:ilvl w:val="0"/>
          <w:numId w:val="566"/>
        </w:numPr>
        <w:spacing w:before="100" w:beforeAutospacing="1" w:after="100" w:afterAutospacing="1"/>
      </w:pPr>
      <w:r>
        <w:t xml:space="preserve">the setting of rates for withholding from current entitlement </w:t>
      </w:r>
    </w:p>
    <w:p w:rsidR="005D7AA9" w:rsidRDefault="005D7AA9" w:rsidP="005D7AA9">
      <w:pPr>
        <w:numPr>
          <w:ilvl w:val="0"/>
          <w:numId w:val="566"/>
        </w:numPr>
        <w:spacing w:before="100" w:beforeAutospacing="1" w:after="100" w:afterAutospacing="1"/>
      </w:pPr>
      <w:r>
        <w:t xml:space="preserve">garnisheeing bank accounts and wages </w:t>
      </w:r>
    </w:p>
    <w:p w:rsidR="005D7AA9" w:rsidRDefault="005D7AA9" w:rsidP="005D7AA9">
      <w:pPr>
        <w:numPr>
          <w:ilvl w:val="0"/>
          <w:numId w:val="566"/>
        </w:numPr>
        <w:spacing w:before="100" w:beforeAutospacing="1" w:after="100" w:afterAutospacing="1"/>
      </w:pPr>
      <w:r>
        <w:t xml:space="preserve">writing off or waiving a debt, and </w:t>
      </w:r>
    </w:p>
    <w:p w:rsidR="005D7AA9" w:rsidRDefault="005D7AA9" w:rsidP="005D7AA9">
      <w:pPr>
        <w:numPr>
          <w:ilvl w:val="0"/>
          <w:numId w:val="566"/>
        </w:numPr>
        <w:spacing w:before="100" w:beforeAutospacing="1" w:after="100" w:afterAutospacing="1"/>
      </w:pPr>
      <w:proofErr w:type="gramStart"/>
      <w:r>
        <w:t>imposing</w:t>
      </w:r>
      <w:proofErr w:type="gramEnd"/>
      <w:r>
        <w:t xml:space="preserve"> late payment charges and/or interest. </w:t>
      </w:r>
    </w:p>
    <w:p w:rsidR="005D7AA9" w:rsidRDefault="005D7AA9" w:rsidP="005D7AA9">
      <w:pPr>
        <w:pStyle w:val="Heading3"/>
      </w:pPr>
      <w:bookmarkStart w:id="1569" w:name="P8838_539058"/>
      <w:bookmarkEnd w:id="1569"/>
      <w:r>
        <w:t>135.4 Waiver of debt</w:t>
      </w:r>
      <w:bookmarkStart w:id="1570" w:name="P8838_539077"/>
      <w:bookmarkEnd w:id="1570"/>
    </w:p>
    <w:p w:rsidR="005D7AA9" w:rsidRDefault="005D7AA9" w:rsidP="005D7AA9">
      <w:r>
        <w:t xml:space="preserve">A debt can be waived under the conditions set out in the </w:t>
      </w:r>
      <w:r>
        <w:rPr>
          <w:i/>
          <w:iCs/>
        </w:rPr>
        <w:t xml:space="preserve">Student Assistance Act 1973 </w:t>
      </w:r>
      <w:r>
        <w:t xml:space="preserve">legislation. </w:t>
      </w:r>
    </w:p>
    <w:p w:rsidR="005D7AA9" w:rsidRDefault="005D7AA9" w:rsidP="005D7AA9">
      <w:pPr>
        <w:pStyle w:val="Heading3"/>
      </w:pPr>
      <w:bookmarkStart w:id="1571" w:name="P8840_539172"/>
      <w:bookmarkEnd w:id="1571"/>
      <w:r>
        <w:t>135.5 Legislation</w:t>
      </w:r>
    </w:p>
    <w:p w:rsidR="005D7AA9" w:rsidRDefault="005D7AA9" w:rsidP="005D7AA9">
      <w:r>
        <w:t xml:space="preserve">The relevant legislation is contained in the </w:t>
      </w:r>
      <w:r>
        <w:rPr>
          <w:i/>
          <w:iCs/>
        </w:rPr>
        <w:t>Student Assistance Act 1973.</w:t>
      </w:r>
      <w:r>
        <w:t xml:space="preserve"> </w:t>
      </w:r>
    </w:p>
    <w:p w:rsidR="005D7AA9" w:rsidRDefault="005D7AA9" w:rsidP="005D7AA9">
      <w:pPr>
        <w:pStyle w:val="NormalWeb"/>
      </w:pPr>
      <w:r>
        <w:t xml:space="preserve">For </w:t>
      </w:r>
      <w:r>
        <w:rPr>
          <w:b/>
          <w:bCs/>
          <w:i/>
          <w:iCs/>
        </w:rPr>
        <w:t>debt recovery</w:t>
      </w:r>
      <w:r>
        <w:t>:</w:t>
      </w:r>
    </w:p>
    <w:p w:rsidR="005D7AA9" w:rsidRDefault="005D7AA9" w:rsidP="005D7AA9">
      <w:pPr>
        <w:numPr>
          <w:ilvl w:val="0"/>
          <w:numId w:val="567"/>
        </w:numPr>
        <w:spacing w:before="100" w:beforeAutospacing="1" w:after="100" w:afterAutospacing="1"/>
      </w:pPr>
      <w:r>
        <w:t xml:space="preserve">s.39A regarding payment by instalments </w:t>
      </w:r>
    </w:p>
    <w:p w:rsidR="005D7AA9" w:rsidRDefault="005D7AA9" w:rsidP="005D7AA9">
      <w:pPr>
        <w:numPr>
          <w:ilvl w:val="0"/>
          <w:numId w:val="567"/>
        </w:numPr>
        <w:spacing w:before="100" w:beforeAutospacing="1" w:after="100" w:afterAutospacing="1"/>
      </w:pPr>
      <w:r>
        <w:t xml:space="preserve">s.40 - regarding applying interest and late payment charge </w:t>
      </w:r>
    </w:p>
    <w:p w:rsidR="005D7AA9" w:rsidRDefault="005D7AA9" w:rsidP="005D7AA9">
      <w:pPr>
        <w:numPr>
          <w:ilvl w:val="0"/>
          <w:numId w:val="567"/>
        </w:numPr>
        <w:spacing w:before="100" w:beforeAutospacing="1" w:after="100" w:afterAutospacing="1"/>
      </w:pPr>
      <w:r>
        <w:t xml:space="preserve">s.41 - regarding removing penalty charges </w:t>
      </w:r>
    </w:p>
    <w:p w:rsidR="005D7AA9" w:rsidRDefault="005D7AA9" w:rsidP="005D7AA9">
      <w:pPr>
        <w:numPr>
          <w:ilvl w:val="0"/>
          <w:numId w:val="567"/>
        </w:numPr>
        <w:spacing w:before="100" w:beforeAutospacing="1" w:after="100" w:afterAutospacing="1"/>
      </w:pPr>
      <w:r>
        <w:t xml:space="preserve">s.42 - regarding debt and garnishee </w:t>
      </w:r>
    </w:p>
    <w:p w:rsidR="005D7AA9" w:rsidRDefault="005D7AA9" w:rsidP="005D7AA9">
      <w:pPr>
        <w:numPr>
          <w:ilvl w:val="0"/>
          <w:numId w:val="567"/>
        </w:numPr>
        <w:spacing w:before="100" w:beforeAutospacing="1" w:after="100" w:afterAutospacing="1"/>
      </w:pPr>
      <w:r>
        <w:t xml:space="preserve">s.43 - regarding writing off debts </w:t>
      </w:r>
    </w:p>
    <w:p w:rsidR="005D7AA9" w:rsidRDefault="005D7AA9" w:rsidP="005D7AA9">
      <w:pPr>
        <w:numPr>
          <w:ilvl w:val="0"/>
          <w:numId w:val="567"/>
        </w:numPr>
        <w:spacing w:before="100" w:beforeAutospacing="1" w:after="100" w:afterAutospacing="1"/>
      </w:pPr>
      <w:r>
        <w:t xml:space="preserve">s.43A-43F - regarding waiver of debts, and </w:t>
      </w:r>
    </w:p>
    <w:p w:rsidR="005D7AA9" w:rsidRDefault="005D7AA9" w:rsidP="005D7AA9">
      <w:pPr>
        <w:numPr>
          <w:ilvl w:val="0"/>
          <w:numId w:val="567"/>
        </w:numPr>
        <w:spacing w:before="100" w:beforeAutospacing="1" w:after="100" w:afterAutospacing="1"/>
      </w:pPr>
      <w:proofErr w:type="gramStart"/>
      <w:r>
        <w:t>s.343-345</w:t>
      </w:r>
      <w:proofErr w:type="gramEnd"/>
      <w:r>
        <w:t xml:space="preserve"> - regarding obtaining information. </w:t>
      </w:r>
    </w:p>
    <w:p w:rsidR="005D7AA9" w:rsidRDefault="005D7AA9" w:rsidP="005D7AA9">
      <w:r>
        <w:t xml:space="preserve">For </w:t>
      </w:r>
      <w:r>
        <w:rPr>
          <w:b/>
          <w:bCs/>
          <w:i/>
          <w:iCs/>
        </w:rPr>
        <w:t xml:space="preserve">review of decisions </w:t>
      </w:r>
      <w:r>
        <w:t xml:space="preserve">see Part 9 (sections 302 to 334 inclusive). </w:t>
      </w:r>
    </w:p>
    <w:p w:rsidR="007B6B2F" w:rsidRDefault="007B6B2F">
      <w:pPr>
        <w:rPr>
          <w:rFonts w:ascii="Times New Roman" w:hAnsi="Times New Roman"/>
          <w:sz w:val="24"/>
          <w:szCs w:val="24"/>
          <w:lang w:eastAsia="en-AU"/>
        </w:rPr>
      </w:pPr>
      <w:r>
        <w:br w:type="page"/>
      </w:r>
    </w:p>
    <w:p w:rsidR="007B6B2F" w:rsidRDefault="007B6B2F" w:rsidP="007B6B2F">
      <w:pPr>
        <w:pStyle w:val="Heading2"/>
      </w:pPr>
      <w:bookmarkStart w:id="1572" w:name="P8878_539750"/>
      <w:bookmarkEnd w:id="1572"/>
      <w:r>
        <w:t>Part XI</w:t>
      </w:r>
    </w:p>
    <w:p w:rsidR="007B6B2F" w:rsidRDefault="007B6B2F" w:rsidP="007B6B2F">
      <w:pPr>
        <w:pStyle w:val="Heading3"/>
      </w:pPr>
      <w:bookmarkStart w:id="1573" w:name="P8879_539757"/>
      <w:bookmarkEnd w:id="1573"/>
      <w:r>
        <w:t>Appendices</w:t>
      </w:r>
    </w:p>
    <w:p w:rsidR="007B6B2F" w:rsidRDefault="007B6B2F" w:rsidP="007B6B2F">
      <w:pPr>
        <w:pStyle w:val="Heading5"/>
      </w:pPr>
      <w:r>
        <w:t>Part 11 Content</w:t>
      </w:r>
    </w:p>
    <w:p w:rsidR="007B6B2F" w:rsidRDefault="007B6B2F" w:rsidP="007B6B2F">
      <w:pPr>
        <w:pStyle w:val="NormalWeb"/>
      </w:pPr>
      <w:r>
        <w:t> </w:t>
      </w:r>
    </w:p>
    <w:p w:rsidR="007B6B2F" w:rsidRDefault="007B6B2F" w:rsidP="007B6B2F">
      <w:r>
        <w:t>This Part contains the following appendices:</w:t>
      </w:r>
    </w:p>
    <w:p w:rsidR="007B6B2F" w:rsidRDefault="007B6B2F" w:rsidP="007B6B2F"/>
    <w:p w:rsidR="007B6B2F" w:rsidRPr="007B6B2F" w:rsidRDefault="00BF7519" w:rsidP="007B6B2F">
      <w:pPr>
        <w:rPr>
          <w:rFonts w:ascii="Times New Roman" w:hAnsi="Times New Roman"/>
          <w:sz w:val="24"/>
          <w:szCs w:val="24"/>
          <w:lang w:eastAsia="en-AU"/>
        </w:rPr>
      </w:pPr>
      <w:hyperlink r:id="rId1152" w:anchor="P8887_540012" w:tgtFrame="_top" w:history="1">
        <w:r w:rsidR="007B6B2F" w:rsidRPr="007B6B2F">
          <w:rPr>
            <w:rFonts w:ascii="Times New Roman" w:hAnsi="Times New Roman"/>
            <w:color w:val="0000FF"/>
            <w:sz w:val="24"/>
            <w:szCs w:val="24"/>
            <w:u w:val="single"/>
            <w:lang w:eastAsia="en-AU"/>
          </w:rPr>
          <w:t xml:space="preserve">Appendix A Standard Hostels and Boarding Schools Agreement </w:t>
        </w:r>
      </w:hyperlink>
    </w:p>
    <w:p w:rsidR="007B6B2F" w:rsidRPr="007B6B2F" w:rsidRDefault="00BF7519" w:rsidP="007B6B2F">
      <w:pPr>
        <w:spacing w:before="100" w:beforeAutospacing="1" w:after="100" w:afterAutospacing="1"/>
        <w:rPr>
          <w:rFonts w:ascii="Times New Roman" w:hAnsi="Times New Roman"/>
          <w:sz w:val="24"/>
          <w:szCs w:val="24"/>
          <w:lang w:eastAsia="en-AU"/>
        </w:rPr>
      </w:pPr>
      <w:hyperlink r:id="rId1153" w:anchor="P9178_552260" w:tgtFrame="_top" w:history="1">
        <w:r w:rsidR="007B6B2F" w:rsidRPr="007B6B2F">
          <w:rPr>
            <w:rFonts w:ascii="Times New Roman" w:hAnsi="Times New Roman"/>
            <w:color w:val="0000FF"/>
            <w:sz w:val="24"/>
            <w:szCs w:val="24"/>
            <w:u w:val="single"/>
            <w:lang w:eastAsia="en-AU"/>
          </w:rPr>
          <w:t>Appendix B Determination No. 2002/01</w:t>
        </w:r>
      </w:hyperlink>
    </w:p>
    <w:p w:rsidR="007B6B2F" w:rsidRPr="007B6B2F" w:rsidRDefault="00BF7519" w:rsidP="007B6B2F">
      <w:pPr>
        <w:spacing w:before="100" w:beforeAutospacing="1" w:after="100" w:afterAutospacing="1"/>
        <w:rPr>
          <w:rFonts w:ascii="Times New Roman" w:hAnsi="Times New Roman"/>
          <w:sz w:val="24"/>
          <w:szCs w:val="24"/>
          <w:lang w:eastAsia="en-AU"/>
        </w:rPr>
      </w:pPr>
      <w:hyperlink r:id="rId1154" w:anchor="P9359_566335" w:tgtFrame="_top" w:history="1">
        <w:r w:rsidR="007B6B2F" w:rsidRPr="007B6B2F">
          <w:rPr>
            <w:rFonts w:ascii="Times New Roman" w:hAnsi="Times New Roman"/>
            <w:color w:val="0000FF"/>
            <w:sz w:val="24"/>
            <w:szCs w:val="24"/>
            <w:u w:val="single"/>
            <w:lang w:eastAsia="en-AU"/>
          </w:rPr>
          <w:t xml:space="preserve">Appendix C National Centre for Vocational Education Research Course Classifications </w:t>
        </w:r>
      </w:hyperlink>
    </w:p>
    <w:p w:rsidR="005D7AA9" w:rsidRDefault="005D7AA9" w:rsidP="006B57EE">
      <w:pPr>
        <w:pStyle w:val="NormalWeb"/>
      </w:pPr>
    </w:p>
    <w:p w:rsidR="007B6B2F" w:rsidRDefault="007B6B2F" w:rsidP="007B6B2F">
      <w:pPr>
        <w:pStyle w:val="Heading1"/>
      </w:pPr>
      <w:bookmarkStart w:id="1574" w:name="P8887_540012"/>
      <w:r>
        <w:t>Appendix A Standard Hostels Agreement</w:t>
      </w:r>
      <w:bookmarkStart w:id="1575" w:name="P8887_540069"/>
      <w:bookmarkEnd w:id="1574"/>
      <w:bookmarkEnd w:id="1575"/>
      <w:r>
        <w:t xml:space="preserve"> </w:t>
      </w:r>
    </w:p>
    <w:p w:rsidR="007B6B2F" w:rsidRDefault="007B6B2F" w:rsidP="007B6B2F">
      <w:pPr>
        <w:pStyle w:val="Heading4"/>
      </w:pPr>
      <w:bookmarkStart w:id="1576" w:name="P8889_540070"/>
      <w:r>
        <w:t>A</w:t>
      </w:r>
      <w:bookmarkEnd w:id="1576"/>
      <w:r>
        <w:t xml:space="preserve">1.1 Introduction </w:t>
      </w:r>
    </w:p>
    <w:p w:rsidR="007B6B2F" w:rsidRDefault="007B6B2F" w:rsidP="007B6B2F">
      <w:r>
        <w:t xml:space="preserve">The standard Agreement was developed to allow hostels with ABSTUDY secondary boarders to access term in advance living allowance payments. </w:t>
      </w:r>
    </w:p>
    <w:p w:rsidR="007B6B2F" w:rsidRDefault="007B6B2F" w:rsidP="007B6B2F">
      <w:pPr>
        <w:pStyle w:val="NormalWeb"/>
      </w:pPr>
      <w:r>
        <w:t xml:space="preserve">Hostels which do not have a contractual agreement with Centrelink are to be paid fortnightly for eligible students. </w:t>
      </w:r>
    </w:p>
    <w:p w:rsidR="007B6B2F" w:rsidRDefault="007B6B2F" w:rsidP="007B6B2F">
      <w:pPr>
        <w:pStyle w:val="NormalWeb"/>
      </w:pPr>
      <w:r>
        <w:t xml:space="preserve">Agreements are valid for financial year periods and new Agreements must be renegotiated each year. </w:t>
      </w:r>
    </w:p>
    <w:p w:rsidR="007B6B2F" w:rsidRDefault="007B6B2F" w:rsidP="007B6B2F">
      <w:pPr>
        <w:pStyle w:val="Heading4"/>
      </w:pPr>
      <w:bookmarkStart w:id="1577" w:name="P8894_540443"/>
      <w:r>
        <w:t>A</w:t>
      </w:r>
      <w:bookmarkEnd w:id="1577"/>
      <w:r>
        <w:t>1.2 When to use the Agreement</w:t>
      </w:r>
    </w:p>
    <w:p w:rsidR="007B6B2F" w:rsidRDefault="007B6B2F" w:rsidP="007B6B2F">
      <w:r>
        <w:t xml:space="preserve">The standard Agreement is to be used when a hostel wishes to receive term in advance payments for approved ABSTUDY boarders. </w:t>
      </w:r>
    </w:p>
    <w:p w:rsidR="007B6B2F" w:rsidRDefault="007B6B2F" w:rsidP="007B6B2F">
      <w:pPr>
        <w:pStyle w:val="note-1"/>
      </w:pPr>
      <w:r>
        <w:rPr>
          <w:b/>
          <w:bCs/>
          <w:i/>
          <w:iCs/>
          <w:noProof/>
        </w:rPr>
        <w:drawing>
          <wp:inline distT="0" distB="0" distL="0" distR="0">
            <wp:extent cx="262255" cy="199390"/>
            <wp:effectExtent l="19050" t="0" r="4445" b="0"/>
            <wp:docPr id="2748" name="Picture 274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8" descr="Note"/>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i/>
          <w:iCs/>
        </w:rPr>
        <w:t>Note:</w:t>
      </w:r>
      <w:r>
        <w:rPr>
          <w:i/>
          <w:iCs/>
        </w:rPr>
        <w:t xml:space="preserve"> The following hostels are covered by a national Agreement with Aboriginal Hostels Limited and do not need to sign individual Agreements: </w:t>
      </w:r>
    </w:p>
    <w:p w:rsidR="007B6B2F" w:rsidRDefault="007B6B2F" w:rsidP="007B6B2F">
      <w:pPr>
        <w:numPr>
          <w:ilvl w:val="0"/>
          <w:numId w:val="568"/>
        </w:numPr>
        <w:spacing w:before="100" w:beforeAutospacing="1" w:after="100" w:afterAutospacing="1"/>
      </w:pPr>
      <w:r>
        <w:t xml:space="preserve">Fordimail Residence, Katherine NT </w:t>
      </w:r>
    </w:p>
    <w:p w:rsidR="007B6B2F" w:rsidRDefault="007B6B2F" w:rsidP="007B6B2F">
      <w:pPr>
        <w:numPr>
          <w:ilvl w:val="0"/>
          <w:numId w:val="568"/>
        </w:numPr>
        <w:spacing w:before="100" w:beforeAutospacing="1" w:after="100" w:afterAutospacing="1"/>
      </w:pPr>
      <w:r>
        <w:t xml:space="preserve">Wangkana-Kari Hostel, Tennant Creek NT </w:t>
      </w:r>
    </w:p>
    <w:p w:rsidR="007B6B2F" w:rsidRDefault="007B6B2F" w:rsidP="007B6B2F">
      <w:pPr>
        <w:numPr>
          <w:ilvl w:val="0"/>
          <w:numId w:val="568"/>
        </w:numPr>
        <w:spacing w:before="100" w:beforeAutospacing="1" w:after="100" w:afterAutospacing="1"/>
      </w:pPr>
      <w:r>
        <w:t xml:space="preserve">Joe McGinness Hostel, Cairns Qld </w:t>
      </w:r>
    </w:p>
    <w:p w:rsidR="007B6B2F" w:rsidRDefault="007B6B2F" w:rsidP="007B6B2F">
      <w:pPr>
        <w:numPr>
          <w:ilvl w:val="0"/>
          <w:numId w:val="568"/>
        </w:numPr>
        <w:spacing w:before="100" w:beforeAutospacing="1" w:after="100" w:afterAutospacing="1"/>
      </w:pPr>
      <w:r>
        <w:t xml:space="preserve">Kirinari Hostel, Sydney NSW </w:t>
      </w:r>
    </w:p>
    <w:p w:rsidR="007B6B2F" w:rsidRDefault="007B6B2F" w:rsidP="007B6B2F">
      <w:pPr>
        <w:numPr>
          <w:ilvl w:val="0"/>
          <w:numId w:val="568"/>
        </w:numPr>
        <w:spacing w:before="100" w:beforeAutospacing="1" w:after="100" w:afterAutospacing="1"/>
      </w:pPr>
      <w:r>
        <w:t xml:space="preserve">Biala Hostel, Allambie Heights, Sydney NSW </w:t>
      </w:r>
    </w:p>
    <w:p w:rsidR="007B6B2F" w:rsidRDefault="007B6B2F" w:rsidP="007B6B2F">
      <w:pPr>
        <w:numPr>
          <w:ilvl w:val="0"/>
          <w:numId w:val="568"/>
        </w:numPr>
        <w:spacing w:before="100" w:beforeAutospacing="1" w:after="100" w:afterAutospacing="1"/>
      </w:pPr>
      <w:r>
        <w:t xml:space="preserve">Kirinari Hostel, Garden Suburbs, Newcastle NSW </w:t>
      </w:r>
    </w:p>
    <w:p w:rsidR="007B6B2F" w:rsidRDefault="007B6B2F" w:rsidP="007B6B2F">
      <w:pPr>
        <w:numPr>
          <w:ilvl w:val="0"/>
          <w:numId w:val="568"/>
        </w:numPr>
        <w:spacing w:before="100" w:beforeAutospacing="1" w:after="100" w:afterAutospacing="1"/>
      </w:pPr>
      <w:r>
        <w:t xml:space="preserve">Warrina Hostel, Dubbo NSW. </w:t>
      </w:r>
    </w:p>
    <w:p w:rsidR="007B6B2F" w:rsidRDefault="007B6B2F" w:rsidP="007B6B2F">
      <w:pPr>
        <w:pStyle w:val="Heading4"/>
      </w:pPr>
      <w:bookmarkStart w:id="1578" w:name="P8905_540998"/>
      <w:r>
        <w:t>A</w:t>
      </w:r>
      <w:bookmarkEnd w:id="1578"/>
      <w:r>
        <w:t>1.3 Completing the Agreement</w:t>
      </w:r>
    </w:p>
    <w:p w:rsidR="007B6B2F" w:rsidRDefault="007B6B2F" w:rsidP="007B6B2F">
      <w:r>
        <w:t xml:space="preserve">The delegate must ensure that all relevant information has been included in the Agreement, the terms have not been altered, each page is initialled and both parties have signed in the appropriate places. Agreements are to be renegotiated each financial year. </w:t>
      </w:r>
    </w:p>
    <w:p w:rsidR="007B6B2F" w:rsidRDefault="007B6B2F" w:rsidP="007B6B2F">
      <w:pPr>
        <w:pStyle w:val="Heading4"/>
      </w:pPr>
      <w:bookmarkStart w:id="1579" w:name="P8908_541286"/>
      <w:r>
        <w:t>A</w:t>
      </w:r>
      <w:bookmarkEnd w:id="1579"/>
      <w:r>
        <w:t>1.4 Hostels in New South Wales</w:t>
      </w:r>
    </w:p>
    <w:p w:rsidR="007B6B2F" w:rsidRDefault="007B6B2F" w:rsidP="007B6B2F">
      <w:r>
        <w:t>Hostels in New South Wales must comply with the New South Wales Child Protection Legislation, "</w:t>
      </w:r>
      <w:r>
        <w:rPr>
          <w:i/>
          <w:iCs/>
        </w:rPr>
        <w:t>Working with Children</w:t>
      </w:r>
      <w:r>
        <w:t>" and the</w:t>
      </w:r>
      <w:r>
        <w:rPr>
          <w:i/>
          <w:iCs/>
        </w:rPr>
        <w:t xml:space="preserve"> "Commission for Children and Young People Act (NSW) 1998". </w:t>
      </w:r>
    </w:p>
    <w:p w:rsidR="007B6B2F" w:rsidRDefault="007B6B2F" w:rsidP="00CE768A">
      <w:pPr>
        <w:pStyle w:val="NormalWeb"/>
      </w:pPr>
      <w:bookmarkStart w:id="1580" w:name="P8911_541502"/>
      <w:r>
        <w:t>A</w:t>
      </w:r>
      <w:bookmarkEnd w:id="1580"/>
      <w:r>
        <w:t>1.5 Hostels in Queensland</w:t>
      </w:r>
    </w:p>
    <w:p w:rsidR="007B6B2F" w:rsidRDefault="007B6B2F" w:rsidP="007B6B2F">
      <w:r>
        <w:t>Hostels in Queensland must comply with the "</w:t>
      </w:r>
      <w:r>
        <w:rPr>
          <w:i/>
          <w:iCs/>
        </w:rPr>
        <w:t>Commission for Children and Young People Act (QLD) 2000'.</w:t>
      </w:r>
      <w:r>
        <w:t xml:space="preserve"> </w:t>
      </w:r>
    </w:p>
    <w:p w:rsidR="007B6B2F" w:rsidRDefault="007B6B2F" w:rsidP="007B6B2F">
      <w:pPr>
        <w:pStyle w:val="NormalWeb"/>
      </w:pPr>
      <w:r>
        <w:t> </w:t>
      </w:r>
    </w:p>
    <w:p w:rsidR="007B6B2F" w:rsidRDefault="007B6B2F" w:rsidP="007B6B2F">
      <w:pPr>
        <w:pStyle w:val="Heading6"/>
        <w:jc w:val="right"/>
      </w:pPr>
      <w:bookmarkStart w:id="1581" w:name="P8916_541631"/>
      <w:r>
        <w:t xml:space="preserve">AGREEMENT NUMBER: </w:t>
      </w:r>
    </w:p>
    <w:p w:rsidR="007B6B2F" w:rsidRDefault="007B6B2F" w:rsidP="007B6B2F">
      <w:pPr>
        <w:pStyle w:val="NormalWeb"/>
        <w:jc w:val="center"/>
      </w:pPr>
      <w:r>
        <w:rPr>
          <w:noProof/>
        </w:rPr>
        <w:drawing>
          <wp:inline distT="0" distB="0" distL="0" distR="0">
            <wp:extent cx="5993130" cy="1031875"/>
            <wp:effectExtent l="19050" t="0" r="7620" b="0"/>
            <wp:docPr id="2750" name="Picture 2750" descr="http://web.archive.org/web/20050510224635im_/http:/www.dest.gov.au/archive/schools/abstudy/images/transit_graphics/abstudypm-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0" descr="http://web.archive.org/web/20050510224635im_/http:/www.dest.gov.au/archive/schools/abstudy/images/transit_graphics/abstudypm-23.gif"/>
                    <pic:cNvPicPr>
                      <a:picLocks noChangeAspect="1" noChangeArrowheads="1"/>
                    </pic:cNvPicPr>
                  </pic:nvPicPr>
                  <pic:blipFill>
                    <a:blip r:embed="rId1155" cstate="print"/>
                    <a:srcRect/>
                    <a:stretch>
                      <a:fillRect/>
                    </a:stretch>
                  </pic:blipFill>
                  <pic:spPr bwMode="auto">
                    <a:xfrm>
                      <a:off x="0" y="0"/>
                      <a:ext cx="5993130" cy="1031875"/>
                    </a:xfrm>
                    <a:prstGeom prst="rect">
                      <a:avLst/>
                    </a:prstGeom>
                    <a:noFill/>
                    <a:ln w="9525">
                      <a:noFill/>
                      <a:miter lim="800000"/>
                      <a:headEnd/>
                      <a:tailEnd/>
                    </a:ln>
                  </pic:spPr>
                </pic:pic>
              </a:graphicData>
            </a:graphic>
          </wp:inline>
        </w:drawing>
      </w:r>
    </w:p>
    <w:p w:rsidR="007B6B2F" w:rsidRDefault="007B6B2F" w:rsidP="007B6B2F">
      <w:pPr>
        <w:pStyle w:val="NormalWeb"/>
        <w:jc w:val="center"/>
      </w:pPr>
      <w:r>
        <w:rPr>
          <w:b/>
          <w:bCs/>
        </w:rPr>
        <w:t xml:space="preserve">THIS AGREEMENT IS BETWEEN </w:t>
      </w:r>
    </w:p>
    <w:p w:rsidR="007B6B2F" w:rsidRDefault="007B6B2F" w:rsidP="007B6B2F">
      <w:pPr>
        <w:pStyle w:val="NormalWeb"/>
        <w:jc w:val="center"/>
      </w:pPr>
      <w:r>
        <w:rPr>
          <w:noProof/>
        </w:rPr>
        <w:drawing>
          <wp:inline distT="0" distB="0" distL="0" distR="0">
            <wp:extent cx="6020435" cy="805815"/>
            <wp:effectExtent l="19050" t="0" r="0" b="0"/>
            <wp:docPr id="2751" name="Picture 2751" descr="http://web.archive.org/web/20050510224635im_/http:/www.dest.gov.au/archive/schools/abstudy/images/transit_graphics/abstudypm-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1" descr="http://web.archive.org/web/20050510224635im_/http:/www.dest.gov.au/archive/schools/abstudy/images/transit_graphics/abstudypm-24.gif"/>
                    <pic:cNvPicPr>
                      <a:picLocks noChangeAspect="1" noChangeArrowheads="1"/>
                    </pic:cNvPicPr>
                  </pic:nvPicPr>
                  <pic:blipFill>
                    <a:blip r:embed="rId1156" cstate="print"/>
                    <a:srcRect/>
                    <a:stretch>
                      <a:fillRect/>
                    </a:stretch>
                  </pic:blipFill>
                  <pic:spPr bwMode="auto">
                    <a:xfrm>
                      <a:off x="0" y="0"/>
                      <a:ext cx="6020435" cy="805815"/>
                    </a:xfrm>
                    <a:prstGeom prst="rect">
                      <a:avLst/>
                    </a:prstGeom>
                    <a:noFill/>
                    <a:ln w="9525">
                      <a:noFill/>
                      <a:miter lim="800000"/>
                      <a:headEnd/>
                      <a:tailEnd/>
                    </a:ln>
                  </pic:spPr>
                </pic:pic>
              </a:graphicData>
            </a:graphic>
          </wp:inline>
        </w:drawing>
      </w:r>
    </w:p>
    <w:p w:rsidR="007B6B2F" w:rsidRDefault="007B6B2F" w:rsidP="007B6B2F">
      <w:pPr>
        <w:pStyle w:val="NormalWeb"/>
      </w:pPr>
      <w:proofErr w:type="gramStart"/>
      <w:r>
        <w:t>having</w:t>
      </w:r>
      <w:proofErr w:type="gramEnd"/>
      <w:r>
        <w:t xml:space="preserve"> a postal address of: </w:t>
      </w:r>
    </w:p>
    <w:p w:rsidR="007B6B2F" w:rsidRDefault="007B6B2F" w:rsidP="007B6B2F">
      <w:r>
        <w:rPr>
          <w:rFonts w:ascii="Times New Roman PS" w:hAnsi="Times New Roman PS"/>
          <w:b/>
          <w:bCs/>
          <w:color w:val="000000"/>
          <w:sz w:val="28"/>
          <w:szCs w:val="28"/>
        </w:rPr>
        <w:t>AND</w:t>
      </w:r>
    </w:p>
    <w:p w:rsidR="007B6B2F" w:rsidRDefault="007B6B2F" w:rsidP="007B6B2F">
      <w:pPr>
        <w:pStyle w:val="NormalWeb"/>
        <w:jc w:val="center"/>
      </w:pPr>
      <w:r>
        <w:rPr>
          <w:b/>
          <w:bCs/>
        </w:rPr>
        <w:t>("</w:t>
      </w:r>
      <w:proofErr w:type="gramStart"/>
      <w:r>
        <w:rPr>
          <w:b/>
          <w:bCs/>
        </w:rPr>
        <w:t>you</w:t>
      </w:r>
      <w:proofErr w:type="gramEnd"/>
      <w:r>
        <w:rPr>
          <w:b/>
          <w:bCs/>
        </w:rPr>
        <w:t xml:space="preserve">") </w:t>
      </w:r>
    </w:p>
    <w:p w:rsidR="007B6B2F" w:rsidRDefault="007B6B2F" w:rsidP="007B6B2F">
      <w:pPr>
        <w:pStyle w:val="NormalWeb"/>
      </w:pPr>
      <w:proofErr w:type="gramStart"/>
      <w:r>
        <w:t>having</w:t>
      </w:r>
      <w:proofErr w:type="gramEnd"/>
      <w:r>
        <w:t xml:space="preserve"> a postal address of: </w:t>
      </w:r>
    </w:p>
    <w:p w:rsidR="007B6B2F" w:rsidRDefault="007B6B2F" w:rsidP="007B6B2F">
      <w:pPr>
        <w:pStyle w:val="NormalWeb"/>
      </w:pPr>
      <w:r>
        <w:rPr>
          <w:b/>
          <w:bCs/>
          <w:i/>
          <w:iCs/>
        </w:rPr>
        <w:t>Overview</w:t>
      </w:r>
      <w:r>
        <w:rPr>
          <w:i/>
          <w:iCs/>
        </w:rPr>
        <w:t xml:space="preserve"> To provide for direct payments by </w:t>
      </w:r>
      <w:r>
        <w:rPr>
          <w:b/>
          <w:bCs/>
          <w:i/>
          <w:iCs/>
        </w:rPr>
        <w:t>us</w:t>
      </w:r>
      <w:r>
        <w:rPr>
          <w:i/>
          <w:iCs/>
        </w:rPr>
        <w:t xml:space="preserve"> to </w:t>
      </w:r>
      <w:r>
        <w:rPr>
          <w:b/>
          <w:bCs/>
          <w:i/>
          <w:iCs/>
        </w:rPr>
        <w:t xml:space="preserve">you </w:t>
      </w:r>
      <w:r>
        <w:rPr>
          <w:i/>
          <w:iCs/>
        </w:rPr>
        <w:t xml:space="preserve">where residential accommodation at a Hostel is provided by </w:t>
      </w:r>
      <w:r>
        <w:rPr>
          <w:b/>
          <w:bCs/>
          <w:i/>
          <w:iCs/>
        </w:rPr>
        <w:t>you</w:t>
      </w:r>
      <w:r>
        <w:rPr>
          <w:i/>
          <w:iCs/>
        </w:rPr>
        <w:t xml:space="preserve"> to students entitled to payment of benefits under the ABSTUDY scheme. </w:t>
      </w:r>
    </w:p>
    <w:p w:rsidR="007B6B2F" w:rsidRDefault="007B6B2F" w:rsidP="007B6B2F">
      <w:pPr>
        <w:pStyle w:val="NormalWeb"/>
      </w:pPr>
      <w:r>
        <w:rPr>
          <w:b/>
          <w:bCs/>
        </w:rPr>
        <w:t xml:space="preserve">1. DEFINITIONS: </w:t>
      </w:r>
    </w:p>
    <w:p w:rsidR="007B6B2F" w:rsidRDefault="007B6B2F" w:rsidP="007B6B2F">
      <w:pPr>
        <w:pStyle w:val="NormalWeb"/>
      </w:pPr>
      <w:r>
        <w:rPr>
          <w:b/>
          <w:bCs/>
        </w:rPr>
        <w:t xml:space="preserve">"ABSTUDY Policy Manual" </w:t>
      </w:r>
      <w:r>
        <w:t xml:space="preserve">means the Policy Manual for the ABSTUDY scheme approved by the Minister from time to time; </w:t>
      </w:r>
    </w:p>
    <w:p w:rsidR="007B6B2F" w:rsidRDefault="007B6B2F" w:rsidP="007B6B2F">
      <w:pPr>
        <w:pStyle w:val="NormalWeb"/>
      </w:pPr>
      <w:r>
        <w:rPr>
          <w:b/>
          <w:bCs/>
        </w:rPr>
        <w:br/>
        <w:t xml:space="preserve">"ABSTUDY scheme" </w:t>
      </w:r>
      <w:r>
        <w:t xml:space="preserve">means a scheme administered by </w:t>
      </w:r>
      <w:r>
        <w:rPr>
          <w:b/>
          <w:bCs/>
        </w:rPr>
        <w:t xml:space="preserve">us </w:t>
      </w:r>
      <w:r>
        <w:t xml:space="preserve">which provides for financial assistance for Australian Aboriginal and Torres Strait Islander students; </w:t>
      </w:r>
    </w:p>
    <w:p w:rsidR="007B6B2F" w:rsidRDefault="007B6B2F" w:rsidP="007B6B2F">
      <w:pPr>
        <w:pStyle w:val="NormalWeb"/>
      </w:pPr>
      <w:r>
        <w:rPr>
          <w:b/>
          <w:bCs/>
        </w:rPr>
        <w:t>"</w:t>
      </w:r>
      <w:proofErr w:type="gramStart"/>
      <w:r>
        <w:rPr>
          <w:b/>
          <w:bCs/>
        </w:rPr>
        <w:t>agreement</w:t>
      </w:r>
      <w:proofErr w:type="gramEnd"/>
      <w:r>
        <w:rPr>
          <w:b/>
          <w:bCs/>
        </w:rPr>
        <w:t xml:space="preserve">" </w:t>
      </w:r>
      <w:r>
        <w:t xml:space="preserve">means this agreement; </w:t>
      </w:r>
    </w:p>
    <w:p w:rsidR="007B6B2F" w:rsidRDefault="007B6B2F" w:rsidP="007B6B2F">
      <w:pPr>
        <w:pStyle w:val="NormalWeb"/>
      </w:pPr>
      <w:r>
        <w:rPr>
          <w:b/>
          <w:bCs/>
        </w:rPr>
        <w:t>"Centrelink"</w:t>
      </w:r>
      <w:r>
        <w:t xml:space="preserve"> means </w:t>
      </w:r>
      <w:r>
        <w:rPr>
          <w:b/>
          <w:bCs/>
        </w:rPr>
        <w:t>us</w:t>
      </w:r>
      <w:r>
        <w:t>;</w:t>
      </w:r>
    </w:p>
    <w:p w:rsidR="007B6B2F" w:rsidRDefault="007B6B2F" w:rsidP="007B6B2F">
      <w:pPr>
        <w:pStyle w:val="NormalWeb"/>
      </w:pPr>
      <w:r>
        <w:rPr>
          <w:b/>
          <w:bCs/>
        </w:rPr>
        <w:t>"Educational Services"</w:t>
      </w:r>
      <w:r>
        <w:t xml:space="preserve"> means educational training provided to Entitled Students at a school; </w:t>
      </w:r>
    </w:p>
    <w:p w:rsidR="007B6B2F" w:rsidRDefault="007B6B2F" w:rsidP="007B6B2F">
      <w:pPr>
        <w:pStyle w:val="NormalWeb"/>
      </w:pPr>
      <w:r>
        <w:rPr>
          <w:b/>
          <w:bCs/>
        </w:rPr>
        <w:t xml:space="preserve">"Entitled Student" </w:t>
      </w:r>
      <w:r>
        <w:t>means a person who is eligible for benefits payable under the ABSTUDY scheme;</w:t>
      </w:r>
    </w:p>
    <w:p w:rsidR="007B6B2F" w:rsidRDefault="007B6B2F" w:rsidP="007B6B2F">
      <w:pPr>
        <w:pStyle w:val="NormalWeb"/>
      </w:pPr>
      <w:r>
        <w:rPr>
          <w:b/>
          <w:bCs/>
        </w:rPr>
        <w:t xml:space="preserve">"Hostel" </w:t>
      </w:r>
      <w:r>
        <w:t xml:space="preserve">means the facility providing board and residential accommodation operated by </w:t>
      </w:r>
      <w:r>
        <w:rPr>
          <w:b/>
          <w:bCs/>
        </w:rPr>
        <w:t xml:space="preserve">you </w:t>
      </w:r>
      <w:r>
        <w:br/>
        <w:t xml:space="preserve">and known </w:t>
      </w:r>
      <w:proofErr w:type="gramStart"/>
      <w:r>
        <w:t>as ;</w:t>
      </w:r>
      <w:proofErr w:type="gramEnd"/>
      <w:r>
        <w:t xml:space="preserve"> </w:t>
      </w:r>
    </w:p>
    <w:p w:rsidR="007B6B2F" w:rsidRDefault="007B6B2F" w:rsidP="007B6B2F">
      <w:pPr>
        <w:pStyle w:val="NormalWeb"/>
      </w:pPr>
      <w:r>
        <w:rPr>
          <w:b/>
          <w:bCs/>
        </w:rPr>
        <w:t xml:space="preserve">"Living Allowance" </w:t>
      </w:r>
      <w:r>
        <w:t xml:space="preserve">means an allowance payable under the ABSTUDY scheme; </w:t>
      </w:r>
    </w:p>
    <w:p w:rsidR="007B6B2F" w:rsidRDefault="007B6B2F" w:rsidP="007B6B2F">
      <w:pPr>
        <w:pStyle w:val="NormalWeb"/>
      </w:pPr>
      <w:r>
        <w:rPr>
          <w:b/>
          <w:bCs/>
        </w:rPr>
        <w:t>"</w:t>
      </w:r>
      <w:proofErr w:type="gramStart"/>
      <w:r>
        <w:rPr>
          <w:b/>
          <w:bCs/>
        </w:rPr>
        <w:t>resident</w:t>
      </w:r>
      <w:proofErr w:type="gramEnd"/>
      <w:r>
        <w:rPr>
          <w:b/>
          <w:bCs/>
        </w:rPr>
        <w:t xml:space="preserve">" </w:t>
      </w:r>
      <w:r>
        <w:t xml:space="preserve">means an Entitled Student residing at a Hostel managed by </w:t>
      </w:r>
      <w:r>
        <w:rPr>
          <w:b/>
          <w:bCs/>
        </w:rPr>
        <w:t>you</w:t>
      </w:r>
      <w:r>
        <w:t>;</w:t>
      </w:r>
    </w:p>
    <w:p w:rsidR="007B6B2F" w:rsidRDefault="007B6B2F" w:rsidP="007B6B2F">
      <w:pPr>
        <w:pStyle w:val="NormalWeb"/>
      </w:pPr>
      <w:r>
        <w:rPr>
          <w:b/>
          <w:bCs/>
        </w:rPr>
        <w:t xml:space="preserve">"Residential Fee" </w:t>
      </w:r>
      <w:r>
        <w:t xml:space="preserve">means the amount payable by </w:t>
      </w:r>
      <w:r>
        <w:rPr>
          <w:b/>
          <w:bCs/>
        </w:rPr>
        <w:t>us</w:t>
      </w:r>
      <w:r>
        <w:t xml:space="preserve"> to</w:t>
      </w:r>
      <w:r>
        <w:rPr>
          <w:b/>
          <w:bCs/>
        </w:rPr>
        <w:t xml:space="preserve"> you </w:t>
      </w:r>
      <w:r>
        <w:t xml:space="preserve">in respect of an Entitled Student calculated in accordance with either </w:t>
      </w:r>
      <w:proofErr w:type="gramStart"/>
      <w:r>
        <w:t>subclauses</w:t>
      </w:r>
      <w:proofErr w:type="gramEnd"/>
      <w:r>
        <w:t xml:space="preserve"> 4.2 or 4.3; </w:t>
      </w:r>
    </w:p>
    <w:p w:rsidR="007B6B2F" w:rsidRDefault="007B6B2F" w:rsidP="007B6B2F">
      <w:pPr>
        <w:pStyle w:val="NormalWeb"/>
      </w:pPr>
      <w:r>
        <w:rPr>
          <w:b/>
          <w:bCs/>
        </w:rPr>
        <w:t xml:space="preserve">"Residential Charge" </w:t>
      </w:r>
      <w:r>
        <w:t xml:space="preserve">means the amount notified by </w:t>
      </w:r>
      <w:r>
        <w:rPr>
          <w:b/>
          <w:bCs/>
        </w:rPr>
        <w:t>you</w:t>
      </w:r>
      <w:r>
        <w:t xml:space="preserve"> to </w:t>
      </w:r>
      <w:r>
        <w:rPr>
          <w:b/>
          <w:bCs/>
        </w:rPr>
        <w:t xml:space="preserve">us </w:t>
      </w:r>
      <w:r>
        <w:t xml:space="preserve">in accordance with subclause 3.2; </w:t>
      </w:r>
    </w:p>
    <w:p w:rsidR="007B6B2F" w:rsidRDefault="007B6B2F" w:rsidP="007B6B2F">
      <w:pPr>
        <w:pStyle w:val="NormalWeb"/>
      </w:pPr>
      <w:r>
        <w:rPr>
          <w:b/>
          <w:bCs/>
        </w:rPr>
        <w:t xml:space="preserve">"School Fees Allowance" </w:t>
      </w:r>
      <w:r>
        <w:t xml:space="preserve">means an amount payable to an Entitled Student, under the ABSTUDY scheme, for education costs such as the provision of text books and other materials, the unused portion of which may be approved to pay excess boarding costs if deemed reasonable; </w:t>
      </w:r>
    </w:p>
    <w:p w:rsidR="007B6B2F" w:rsidRDefault="007B6B2F" w:rsidP="007B6B2F">
      <w:pPr>
        <w:pStyle w:val="NormalWeb"/>
      </w:pPr>
      <w:r>
        <w:rPr>
          <w:b/>
          <w:bCs/>
        </w:rPr>
        <w:t>"</w:t>
      </w:r>
      <w:proofErr w:type="gramStart"/>
      <w:r>
        <w:rPr>
          <w:b/>
          <w:bCs/>
        </w:rPr>
        <w:t>school</w:t>
      </w:r>
      <w:proofErr w:type="gramEnd"/>
      <w:r>
        <w:rPr>
          <w:b/>
          <w:bCs/>
        </w:rPr>
        <w:t>"</w:t>
      </w:r>
      <w:r>
        <w:t xml:space="preserve"> means the educational facility that Entitled Students are required to attend; </w:t>
      </w:r>
    </w:p>
    <w:p w:rsidR="007B6B2F" w:rsidRDefault="007B6B2F" w:rsidP="007B6B2F">
      <w:pPr>
        <w:pStyle w:val="NormalWeb"/>
      </w:pPr>
      <w:r>
        <w:rPr>
          <w:b/>
          <w:bCs/>
        </w:rPr>
        <w:t xml:space="preserve">"Student Services office" </w:t>
      </w:r>
      <w:r>
        <w:t xml:space="preserve">means the body responsible for processing an Entitled Student's application for assistance under the ABSTUDY scheme, and in this context means the Student Services office which has had the responsibility for administering your agreement; </w:t>
      </w:r>
    </w:p>
    <w:p w:rsidR="007B6B2F" w:rsidRDefault="007B6B2F" w:rsidP="007B6B2F">
      <w:pPr>
        <w:pStyle w:val="Heading4"/>
      </w:pPr>
      <w:bookmarkStart w:id="1582" w:name="P8957_543570"/>
      <w:bookmarkEnd w:id="1581"/>
      <w:r>
        <w:t xml:space="preserve">2. GENERAL: </w:t>
      </w:r>
    </w:p>
    <w:tbl>
      <w:tblPr>
        <w:tblW w:w="0" w:type="auto"/>
        <w:jc w:val="center"/>
        <w:tblCellSpacing w:w="15" w:type="dxa"/>
        <w:tblCellMar>
          <w:top w:w="15" w:type="dxa"/>
          <w:left w:w="15" w:type="dxa"/>
          <w:bottom w:w="15" w:type="dxa"/>
          <w:right w:w="15" w:type="dxa"/>
        </w:tblCellMar>
        <w:tblLook w:val="04A0"/>
      </w:tblPr>
      <w:tblGrid>
        <w:gridCol w:w="1860"/>
        <w:gridCol w:w="495"/>
        <w:gridCol w:w="6450"/>
      </w:tblGrid>
      <w:tr w:rsidR="007B6B2F" w:rsidTr="007B6B2F">
        <w:trPr>
          <w:tblCellSpacing w:w="15" w:type="dxa"/>
          <w:jc w:val="center"/>
        </w:trPr>
        <w:tc>
          <w:tcPr>
            <w:tcW w:w="1815" w:type="dxa"/>
            <w:hideMark/>
          </w:tcPr>
          <w:p w:rsidR="007B6B2F" w:rsidRDefault="007B6B2F" w:rsidP="007B6B2F">
            <w:pPr>
              <w:rPr>
                <w:sz w:val="24"/>
                <w:szCs w:val="24"/>
              </w:rPr>
            </w:pPr>
            <w:r>
              <w:rPr>
                <w:b/>
                <w:bCs/>
              </w:rPr>
              <w:t>Policy Manual</w:t>
            </w:r>
          </w:p>
        </w:tc>
        <w:bookmarkEnd w:id="1582"/>
        <w:tc>
          <w:tcPr>
            <w:tcW w:w="465" w:type="dxa"/>
            <w:hideMark/>
          </w:tcPr>
          <w:p w:rsidR="007B6B2F" w:rsidRDefault="007B6B2F" w:rsidP="007B6B2F">
            <w:pPr>
              <w:rPr>
                <w:sz w:val="24"/>
                <w:szCs w:val="24"/>
              </w:rPr>
            </w:pPr>
            <w:r>
              <w:t>2.1</w:t>
            </w:r>
          </w:p>
        </w:tc>
        <w:tc>
          <w:tcPr>
            <w:tcW w:w="6405" w:type="dxa"/>
            <w:hideMark/>
          </w:tcPr>
          <w:p w:rsidR="007B6B2F" w:rsidRDefault="007B6B2F" w:rsidP="007B6B2F">
            <w:pPr>
              <w:rPr>
                <w:sz w:val="24"/>
                <w:szCs w:val="24"/>
              </w:rPr>
            </w:pPr>
            <w:r>
              <w:t xml:space="preserve">The ABSTUDY Policy Manual, as revised from to time form part of this agreement between </w:t>
            </w:r>
            <w:r>
              <w:rPr>
                <w:b/>
                <w:bCs/>
              </w:rPr>
              <w:t xml:space="preserve">you </w:t>
            </w:r>
            <w:r>
              <w:t xml:space="preserve">and </w:t>
            </w:r>
            <w:r>
              <w:rPr>
                <w:b/>
                <w:bCs/>
              </w:rPr>
              <w:t>us.</w:t>
            </w:r>
          </w:p>
        </w:tc>
      </w:tr>
      <w:tr w:rsidR="007B6B2F" w:rsidTr="007B6B2F">
        <w:trPr>
          <w:tblCellSpacing w:w="15" w:type="dxa"/>
          <w:jc w:val="center"/>
        </w:trPr>
        <w:tc>
          <w:tcPr>
            <w:tcW w:w="1815" w:type="dxa"/>
            <w:hideMark/>
          </w:tcPr>
          <w:p w:rsidR="007B6B2F" w:rsidRDefault="007B6B2F">
            <w:pPr>
              <w:rPr>
                <w:sz w:val="24"/>
                <w:szCs w:val="24"/>
              </w:rPr>
            </w:pPr>
            <w:r>
              <w:t xml:space="preserve">  </w:t>
            </w:r>
          </w:p>
        </w:tc>
        <w:tc>
          <w:tcPr>
            <w:tcW w:w="465" w:type="dxa"/>
            <w:hideMark/>
          </w:tcPr>
          <w:p w:rsidR="007B6B2F" w:rsidRDefault="007B6B2F">
            <w:pPr>
              <w:rPr>
                <w:sz w:val="24"/>
                <w:szCs w:val="24"/>
              </w:rPr>
            </w:pPr>
            <w:r>
              <w:t xml:space="preserve">  </w:t>
            </w:r>
          </w:p>
        </w:tc>
        <w:tc>
          <w:tcPr>
            <w:tcW w:w="6405" w:type="dxa"/>
            <w:hideMark/>
          </w:tcPr>
          <w:p w:rsidR="007B6B2F" w:rsidRDefault="007B6B2F">
            <w:pPr>
              <w:rPr>
                <w:sz w:val="24"/>
                <w:szCs w:val="24"/>
              </w:rPr>
            </w:pPr>
            <w:r>
              <w:t xml:space="preserve">  </w:t>
            </w:r>
          </w:p>
        </w:tc>
      </w:tr>
      <w:tr w:rsidR="007B6B2F" w:rsidTr="007B6B2F">
        <w:trPr>
          <w:tblCellSpacing w:w="15" w:type="dxa"/>
          <w:jc w:val="center"/>
        </w:trPr>
        <w:tc>
          <w:tcPr>
            <w:tcW w:w="1815" w:type="dxa"/>
            <w:hideMark/>
          </w:tcPr>
          <w:p w:rsidR="007B6B2F" w:rsidRDefault="007B6B2F" w:rsidP="007B6B2F">
            <w:pPr>
              <w:rPr>
                <w:sz w:val="24"/>
                <w:szCs w:val="24"/>
              </w:rPr>
            </w:pPr>
            <w:r>
              <w:rPr>
                <w:b/>
                <w:bCs/>
              </w:rPr>
              <w:t xml:space="preserve">Hostels in New South Wales </w:t>
            </w:r>
          </w:p>
        </w:tc>
        <w:tc>
          <w:tcPr>
            <w:tcW w:w="465" w:type="dxa"/>
            <w:hideMark/>
          </w:tcPr>
          <w:p w:rsidR="007B6B2F" w:rsidRDefault="007B6B2F" w:rsidP="007B6B2F">
            <w:pPr>
              <w:rPr>
                <w:sz w:val="24"/>
                <w:szCs w:val="24"/>
              </w:rPr>
            </w:pPr>
            <w:r>
              <w:t xml:space="preserve">2.2 </w:t>
            </w:r>
          </w:p>
        </w:tc>
        <w:tc>
          <w:tcPr>
            <w:tcW w:w="6405" w:type="dxa"/>
            <w:hideMark/>
          </w:tcPr>
          <w:p w:rsidR="007B6B2F" w:rsidRDefault="007B6B2F" w:rsidP="007B6B2F">
            <w:pPr>
              <w:rPr>
                <w:sz w:val="24"/>
                <w:szCs w:val="24"/>
              </w:rPr>
            </w:pPr>
            <w:r>
              <w:t xml:space="preserve">Hostels </w:t>
            </w:r>
            <w:proofErr w:type="gramStart"/>
            <w:r>
              <w:t>a</w:t>
            </w:r>
            <w:proofErr w:type="gramEnd"/>
            <w:r>
              <w:t xml:space="preserve"> in New South Wales must comply with the New South Wales Child Protection legislation: - The </w:t>
            </w:r>
            <w:r>
              <w:rPr>
                <w:i/>
                <w:iCs/>
              </w:rPr>
              <w:t xml:space="preserve">Child Protection (Prohibited Employment) Act </w:t>
            </w:r>
            <w:r>
              <w:t xml:space="preserve">1998; - The </w:t>
            </w:r>
            <w:r>
              <w:rPr>
                <w:i/>
                <w:iCs/>
              </w:rPr>
              <w:t xml:space="preserve">Commission for Children and Young People Act </w:t>
            </w:r>
            <w:r>
              <w:t>1998</w:t>
            </w:r>
            <w:r>
              <w:rPr>
                <w:i/>
                <w:iCs/>
              </w:rPr>
              <w:t xml:space="preserve">; </w:t>
            </w:r>
            <w:r>
              <w:t xml:space="preserve">and - The </w:t>
            </w:r>
            <w:r>
              <w:rPr>
                <w:i/>
                <w:iCs/>
              </w:rPr>
              <w:t xml:space="preserve">Ombudsman Amendment (Child Protection and Community Services) Act </w:t>
            </w:r>
            <w:r>
              <w:t xml:space="preserve">1998. Under the legislation Hostels are required to obtain a `prohibited person' declaration from all people registered to provide services in New South Wales. </w:t>
            </w:r>
          </w:p>
        </w:tc>
      </w:tr>
      <w:tr w:rsidR="007B6B2F" w:rsidTr="007B6B2F">
        <w:trPr>
          <w:tblCellSpacing w:w="15" w:type="dxa"/>
          <w:jc w:val="center"/>
        </w:trPr>
        <w:tc>
          <w:tcPr>
            <w:tcW w:w="1815" w:type="dxa"/>
            <w:hideMark/>
          </w:tcPr>
          <w:p w:rsidR="007B6B2F" w:rsidRDefault="007B6B2F">
            <w:pPr>
              <w:rPr>
                <w:sz w:val="24"/>
                <w:szCs w:val="24"/>
              </w:rPr>
            </w:pPr>
            <w:r>
              <w:t xml:space="preserve">  </w:t>
            </w:r>
          </w:p>
        </w:tc>
        <w:tc>
          <w:tcPr>
            <w:tcW w:w="465" w:type="dxa"/>
            <w:hideMark/>
          </w:tcPr>
          <w:p w:rsidR="007B6B2F" w:rsidRDefault="007B6B2F">
            <w:pPr>
              <w:rPr>
                <w:sz w:val="24"/>
                <w:szCs w:val="24"/>
              </w:rPr>
            </w:pPr>
            <w:r>
              <w:t xml:space="preserve">  </w:t>
            </w:r>
          </w:p>
        </w:tc>
        <w:tc>
          <w:tcPr>
            <w:tcW w:w="6405" w:type="dxa"/>
            <w:hideMark/>
          </w:tcPr>
          <w:p w:rsidR="007B6B2F" w:rsidRDefault="007B6B2F">
            <w:pPr>
              <w:rPr>
                <w:sz w:val="24"/>
                <w:szCs w:val="24"/>
              </w:rPr>
            </w:pPr>
            <w:r>
              <w:t xml:space="preserve">  </w:t>
            </w:r>
          </w:p>
        </w:tc>
      </w:tr>
      <w:tr w:rsidR="007B6B2F" w:rsidTr="007B6B2F">
        <w:trPr>
          <w:tblCellSpacing w:w="15" w:type="dxa"/>
          <w:jc w:val="center"/>
        </w:trPr>
        <w:tc>
          <w:tcPr>
            <w:tcW w:w="1815" w:type="dxa"/>
            <w:hideMark/>
          </w:tcPr>
          <w:p w:rsidR="007B6B2F" w:rsidRDefault="007B6B2F" w:rsidP="007B6B2F">
            <w:pPr>
              <w:rPr>
                <w:sz w:val="24"/>
                <w:szCs w:val="24"/>
              </w:rPr>
            </w:pPr>
            <w:r>
              <w:rPr>
                <w:b/>
                <w:bCs/>
              </w:rPr>
              <w:t xml:space="preserve">Hostels in Queensland </w:t>
            </w:r>
          </w:p>
        </w:tc>
        <w:tc>
          <w:tcPr>
            <w:tcW w:w="465" w:type="dxa"/>
            <w:hideMark/>
          </w:tcPr>
          <w:p w:rsidR="007B6B2F" w:rsidRDefault="007B6B2F" w:rsidP="007B6B2F">
            <w:pPr>
              <w:rPr>
                <w:sz w:val="24"/>
                <w:szCs w:val="24"/>
              </w:rPr>
            </w:pPr>
            <w:r>
              <w:t xml:space="preserve">2.3 </w:t>
            </w:r>
          </w:p>
        </w:tc>
        <w:tc>
          <w:tcPr>
            <w:tcW w:w="6405" w:type="dxa"/>
            <w:hideMark/>
          </w:tcPr>
          <w:p w:rsidR="007B6B2F" w:rsidRDefault="007B6B2F" w:rsidP="007B6B2F">
            <w:pPr>
              <w:rPr>
                <w:sz w:val="24"/>
                <w:szCs w:val="24"/>
              </w:rPr>
            </w:pPr>
            <w:r>
              <w:t xml:space="preserve">Hostels in Queensland must comply with the Queensland Child Protection legislation: - The </w:t>
            </w:r>
            <w:r>
              <w:rPr>
                <w:i/>
                <w:iCs/>
              </w:rPr>
              <w:t xml:space="preserve">Commission for Children and Young People Act (QLD) 2000. </w:t>
            </w:r>
            <w:r>
              <w:t xml:space="preserve">Under the legislation Hostels are required to obtain a `prohibited person' declaration from all people registered to provide services in Queensland. </w:t>
            </w:r>
          </w:p>
        </w:tc>
      </w:tr>
      <w:tr w:rsidR="007B6B2F" w:rsidTr="007B6B2F">
        <w:trPr>
          <w:tblCellSpacing w:w="15" w:type="dxa"/>
          <w:jc w:val="center"/>
        </w:trPr>
        <w:tc>
          <w:tcPr>
            <w:tcW w:w="1815" w:type="dxa"/>
            <w:hideMark/>
          </w:tcPr>
          <w:p w:rsidR="007B6B2F" w:rsidRDefault="007B6B2F">
            <w:pPr>
              <w:rPr>
                <w:sz w:val="24"/>
                <w:szCs w:val="24"/>
              </w:rPr>
            </w:pPr>
            <w:r>
              <w:t xml:space="preserve">  </w:t>
            </w:r>
          </w:p>
        </w:tc>
        <w:tc>
          <w:tcPr>
            <w:tcW w:w="465" w:type="dxa"/>
            <w:hideMark/>
          </w:tcPr>
          <w:p w:rsidR="007B6B2F" w:rsidRDefault="007B6B2F">
            <w:pPr>
              <w:rPr>
                <w:sz w:val="24"/>
                <w:szCs w:val="24"/>
              </w:rPr>
            </w:pPr>
            <w:r>
              <w:t xml:space="preserve">  </w:t>
            </w:r>
          </w:p>
        </w:tc>
        <w:tc>
          <w:tcPr>
            <w:tcW w:w="6405" w:type="dxa"/>
            <w:hideMark/>
          </w:tcPr>
          <w:p w:rsidR="007B6B2F" w:rsidRDefault="007B6B2F">
            <w:pPr>
              <w:rPr>
                <w:sz w:val="24"/>
                <w:szCs w:val="24"/>
              </w:rPr>
            </w:pPr>
            <w:r>
              <w:t xml:space="preserve">  </w:t>
            </w:r>
          </w:p>
        </w:tc>
      </w:tr>
      <w:tr w:rsidR="007B6B2F" w:rsidTr="007B6B2F">
        <w:trPr>
          <w:tblCellSpacing w:w="15" w:type="dxa"/>
          <w:jc w:val="center"/>
        </w:trPr>
        <w:tc>
          <w:tcPr>
            <w:tcW w:w="1815" w:type="dxa"/>
            <w:hideMark/>
          </w:tcPr>
          <w:p w:rsidR="007B6B2F" w:rsidRDefault="007B6B2F" w:rsidP="007B6B2F">
            <w:pPr>
              <w:rPr>
                <w:sz w:val="24"/>
                <w:szCs w:val="24"/>
              </w:rPr>
            </w:pPr>
            <w:r>
              <w:rPr>
                <w:b/>
                <w:bCs/>
              </w:rPr>
              <w:t xml:space="preserve">Entitled Students </w:t>
            </w:r>
          </w:p>
        </w:tc>
        <w:tc>
          <w:tcPr>
            <w:tcW w:w="465" w:type="dxa"/>
            <w:hideMark/>
          </w:tcPr>
          <w:p w:rsidR="007B6B2F" w:rsidRDefault="007B6B2F" w:rsidP="007B6B2F">
            <w:pPr>
              <w:rPr>
                <w:sz w:val="24"/>
                <w:szCs w:val="24"/>
              </w:rPr>
            </w:pPr>
            <w:r>
              <w:t>2.4</w:t>
            </w:r>
          </w:p>
        </w:tc>
        <w:tc>
          <w:tcPr>
            <w:tcW w:w="6405" w:type="dxa"/>
            <w:hideMark/>
          </w:tcPr>
          <w:p w:rsidR="007B6B2F" w:rsidRDefault="007B6B2F" w:rsidP="007B6B2F">
            <w:pPr>
              <w:rPr>
                <w:sz w:val="24"/>
                <w:szCs w:val="24"/>
              </w:rPr>
            </w:pPr>
            <w:r>
              <w:rPr>
                <w:b/>
                <w:bCs/>
              </w:rPr>
              <w:t xml:space="preserve">We </w:t>
            </w:r>
            <w:r>
              <w:t xml:space="preserve">will make payments to </w:t>
            </w:r>
            <w:r>
              <w:rPr>
                <w:b/>
                <w:bCs/>
              </w:rPr>
              <w:t xml:space="preserve">you </w:t>
            </w:r>
            <w:r>
              <w:t xml:space="preserve">under this agreement only in relation to Entitled Students. </w:t>
            </w:r>
          </w:p>
        </w:tc>
      </w:tr>
      <w:tr w:rsidR="007B6B2F" w:rsidTr="007B6B2F">
        <w:trPr>
          <w:tblCellSpacing w:w="15" w:type="dxa"/>
          <w:jc w:val="center"/>
        </w:trPr>
        <w:tc>
          <w:tcPr>
            <w:tcW w:w="1815" w:type="dxa"/>
            <w:hideMark/>
          </w:tcPr>
          <w:p w:rsidR="007B6B2F" w:rsidRDefault="007B6B2F">
            <w:pPr>
              <w:rPr>
                <w:sz w:val="24"/>
                <w:szCs w:val="24"/>
              </w:rPr>
            </w:pPr>
            <w:r>
              <w:t xml:space="preserve">  </w:t>
            </w:r>
          </w:p>
        </w:tc>
        <w:tc>
          <w:tcPr>
            <w:tcW w:w="465" w:type="dxa"/>
            <w:hideMark/>
          </w:tcPr>
          <w:p w:rsidR="007B6B2F" w:rsidRDefault="007B6B2F">
            <w:pPr>
              <w:rPr>
                <w:sz w:val="24"/>
                <w:szCs w:val="24"/>
              </w:rPr>
            </w:pPr>
            <w:r>
              <w:t xml:space="preserve">  </w:t>
            </w:r>
          </w:p>
        </w:tc>
        <w:tc>
          <w:tcPr>
            <w:tcW w:w="6405" w:type="dxa"/>
            <w:hideMark/>
          </w:tcPr>
          <w:p w:rsidR="007B6B2F" w:rsidRDefault="007B6B2F">
            <w:pPr>
              <w:rPr>
                <w:sz w:val="24"/>
                <w:szCs w:val="24"/>
              </w:rPr>
            </w:pPr>
            <w:r>
              <w:t xml:space="preserve">  </w:t>
            </w:r>
          </w:p>
        </w:tc>
      </w:tr>
      <w:tr w:rsidR="007B6B2F" w:rsidTr="007B6B2F">
        <w:trPr>
          <w:tblCellSpacing w:w="15" w:type="dxa"/>
          <w:jc w:val="center"/>
        </w:trPr>
        <w:tc>
          <w:tcPr>
            <w:tcW w:w="1815" w:type="dxa"/>
            <w:hideMark/>
          </w:tcPr>
          <w:p w:rsidR="007B6B2F" w:rsidRDefault="007B6B2F" w:rsidP="007B6B2F">
            <w:pPr>
              <w:rPr>
                <w:sz w:val="24"/>
                <w:szCs w:val="24"/>
              </w:rPr>
            </w:pPr>
            <w:r>
              <w:rPr>
                <w:b/>
                <w:bCs/>
              </w:rPr>
              <w:t xml:space="preserve">Transfer of Living Allowances </w:t>
            </w:r>
          </w:p>
        </w:tc>
        <w:tc>
          <w:tcPr>
            <w:tcW w:w="465" w:type="dxa"/>
            <w:hideMark/>
          </w:tcPr>
          <w:p w:rsidR="007B6B2F" w:rsidRDefault="007B6B2F" w:rsidP="007B6B2F">
            <w:pPr>
              <w:rPr>
                <w:sz w:val="24"/>
                <w:szCs w:val="24"/>
              </w:rPr>
            </w:pPr>
            <w:r>
              <w:t>2.5</w:t>
            </w:r>
          </w:p>
        </w:tc>
        <w:tc>
          <w:tcPr>
            <w:tcW w:w="6405" w:type="dxa"/>
            <w:hideMark/>
          </w:tcPr>
          <w:p w:rsidR="007B6B2F" w:rsidRDefault="007B6B2F" w:rsidP="007B6B2F">
            <w:r>
              <w:t xml:space="preserve">Living Allowances may be transferred where an Entitled Student is either: </w:t>
            </w:r>
          </w:p>
          <w:p w:rsidR="007B6B2F" w:rsidRDefault="007B6B2F" w:rsidP="007B6B2F">
            <w:pPr>
              <w:pStyle w:val="NormalWeb"/>
            </w:pPr>
            <w:r>
              <w:t xml:space="preserve">a. under the age of 18 years and their parent or guardian has authorised </w:t>
            </w:r>
            <w:r>
              <w:rPr>
                <w:b/>
                <w:bCs/>
              </w:rPr>
              <w:t>us</w:t>
            </w:r>
            <w:r>
              <w:t xml:space="preserve"> in writing to pay </w:t>
            </w:r>
            <w:r>
              <w:rPr>
                <w:b/>
                <w:bCs/>
              </w:rPr>
              <w:t>you</w:t>
            </w:r>
            <w:r>
              <w:t xml:space="preserve"> all or part of the Living Allowance otherwise payable to the Entitled Student's parent or guardian; or </w:t>
            </w:r>
          </w:p>
        </w:tc>
      </w:tr>
      <w:tr w:rsidR="007B6B2F" w:rsidTr="007B6B2F">
        <w:trPr>
          <w:tblCellSpacing w:w="15" w:type="dxa"/>
          <w:jc w:val="center"/>
        </w:trPr>
        <w:tc>
          <w:tcPr>
            <w:tcW w:w="1815" w:type="dxa"/>
            <w:hideMark/>
          </w:tcPr>
          <w:p w:rsidR="007B6B2F" w:rsidRDefault="007B6B2F">
            <w:pPr>
              <w:rPr>
                <w:sz w:val="24"/>
                <w:szCs w:val="24"/>
              </w:rPr>
            </w:pPr>
            <w:r>
              <w:t xml:space="preserve">  </w:t>
            </w:r>
          </w:p>
        </w:tc>
        <w:tc>
          <w:tcPr>
            <w:tcW w:w="465" w:type="dxa"/>
            <w:hideMark/>
          </w:tcPr>
          <w:p w:rsidR="007B6B2F" w:rsidRDefault="007B6B2F">
            <w:pPr>
              <w:rPr>
                <w:sz w:val="24"/>
                <w:szCs w:val="24"/>
              </w:rPr>
            </w:pPr>
            <w:r>
              <w:t xml:space="preserve">  </w:t>
            </w:r>
          </w:p>
        </w:tc>
        <w:tc>
          <w:tcPr>
            <w:tcW w:w="6405" w:type="dxa"/>
            <w:hideMark/>
          </w:tcPr>
          <w:p w:rsidR="007B6B2F" w:rsidRDefault="007B6B2F" w:rsidP="007B6B2F">
            <w:pPr>
              <w:rPr>
                <w:sz w:val="24"/>
                <w:szCs w:val="24"/>
              </w:rPr>
            </w:pPr>
            <w:r>
              <w:t xml:space="preserve">b. over the age of 18 years and the Entitled Student has authorised </w:t>
            </w:r>
            <w:r>
              <w:rPr>
                <w:b/>
                <w:bCs/>
              </w:rPr>
              <w:t xml:space="preserve">us </w:t>
            </w:r>
            <w:r>
              <w:t xml:space="preserve">in writing to pay to </w:t>
            </w:r>
            <w:r>
              <w:rPr>
                <w:b/>
                <w:bCs/>
              </w:rPr>
              <w:t>you</w:t>
            </w:r>
            <w:r>
              <w:t xml:space="preserve"> all or part of the Living Allowance otherwise payable to them. </w:t>
            </w:r>
          </w:p>
        </w:tc>
      </w:tr>
    </w:tbl>
    <w:p w:rsidR="007B6B2F" w:rsidRDefault="007B6B2F" w:rsidP="007B6B2F">
      <w:pPr>
        <w:pStyle w:val="Heading4"/>
      </w:pPr>
      <w:bookmarkStart w:id="1583" w:name="P8995_545068"/>
      <w:bookmarkEnd w:id="1583"/>
      <w:r>
        <w:t>3. YOUR OBLIGATIONS:</w:t>
      </w:r>
    </w:p>
    <w:tbl>
      <w:tblPr>
        <w:tblW w:w="0" w:type="auto"/>
        <w:jc w:val="center"/>
        <w:tblCellSpacing w:w="15" w:type="dxa"/>
        <w:tblCellMar>
          <w:top w:w="15" w:type="dxa"/>
          <w:left w:w="15" w:type="dxa"/>
          <w:bottom w:w="15" w:type="dxa"/>
          <w:right w:w="15" w:type="dxa"/>
        </w:tblCellMar>
        <w:tblLook w:val="04A0"/>
      </w:tblPr>
      <w:tblGrid>
        <w:gridCol w:w="1935"/>
        <w:gridCol w:w="570"/>
        <w:gridCol w:w="6420"/>
      </w:tblGrid>
      <w:tr w:rsidR="007B6B2F" w:rsidTr="007B6B2F">
        <w:trPr>
          <w:tblCellSpacing w:w="15" w:type="dxa"/>
          <w:jc w:val="center"/>
        </w:trPr>
        <w:tc>
          <w:tcPr>
            <w:tcW w:w="1890" w:type="dxa"/>
            <w:hideMark/>
          </w:tcPr>
          <w:p w:rsidR="007B6B2F" w:rsidRDefault="007B6B2F" w:rsidP="007B6B2F">
            <w:pPr>
              <w:rPr>
                <w:sz w:val="24"/>
                <w:szCs w:val="24"/>
              </w:rPr>
            </w:pPr>
            <w:r>
              <w:rPr>
                <w:b/>
                <w:bCs/>
              </w:rPr>
              <w:t xml:space="preserve">Provision of services </w:t>
            </w:r>
          </w:p>
        </w:tc>
        <w:tc>
          <w:tcPr>
            <w:tcW w:w="540" w:type="dxa"/>
            <w:hideMark/>
          </w:tcPr>
          <w:p w:rsidR="007B6B2F" w:rsidRDefault="007B6B2F" w:rsidP="007B6B2F">
            <w:pPr>
              <w:rPr>
                <w:sz w:val="24"/>
                <w:szCs w:val="24"/>
              </w:rPr>
            </w:pPr>
            <w:r>
              <w:t>3.1</w:t>
            </w:r>
          </w:p>
        </w:tc>
        <w:tc>
          <w:tcPr>
            <w:tcW w:w="6375" w:type="dxa"/>
            <w:hideMark/>
          </w:tcPr>
          <w:p w:rsidR="007B6B2F" w:rsidRDefault="007B6B2F" w:rsidP="007B6B2F">
            <w:r>
              <w:rPr>
                <w:b/>
                <w:bCs/>
              </w:rPr>
              <w:t xml:space="preserve">You </w:t>
            </w:r>
            <w:r>
              <w:t xml:space="preserve">will arrange and provide for those Entitled Students living at the Hostel, adequate nutritional and physical needs and a safe environment. </w:t>
            </w:r>
          </w:p>
          <w:p w:rsidR="007B6B2F" w:rsidRDefault="007B6B2F" w:rsidP="007B6B2F">
            <w:pPr>
              <w:pStyle w:val="NormalWeb"/>
            </w:pPr>
            <w:r>
              <w:t xml:space="preserve">You will ensure that the hostel buildings meet the relevant building codes and health regulations for your State or Territory. </w:t>
            </w:r>
          </w:p>
          <w:p w:rsidR="007B6B2F" w:rsidRDefault="007B6B2F" w:rsidP="007B6B2F">
            <w:pPr>
              <w:pStyle w:val="NormalWeb"/>
            </w:pPr>
            <w:r>
              <w:t xml:space="preserve">You will allow Commonwealth officers or their agents to inspect the hostel premises at periodic intervals following a written request giving 7 days notice. </w:t>
            </w:r>
          </w:p>
        </w:tc>
      </w:tr>
      <w:tr w:rsidR="007B6B2F" w:rsidTr="007B6B2F">
        <w:trPr>
          <w:tblCellSpacing w:w="15" w:type="dxa"/>
          <w:jc w:val="center"/>
        </w:trPr>
        <w:tc>
          <w:tcPr>
            <w:tcW w:w="1890" w:type="dxa"/>
            <w:hideMark/>
          </w:tcPr>
          <w:p w:rsidR="007B6B2F" w:rsidRDefault="007B6B2F">
            <w:pPr>
              <w:rPr>
                <w:sz w:val="24"/>
                <w:szCs w:val="24"/>
              </w:rPr>
            </w:pPr>
            <w:r>
              <w:t xml:space="preserve">  </w:t>
            </w:r>
          </w:p>
        </w:tc>
        <w:tc>
          <w:tcPr>
            <w:tcW w:w="540" w:type="dxa"/>
            <w:hideMark/>
          </w:tcPr>
          <w:p w:rsidR="007B6B2F" w:rsidRDefault="007B6B2F">
            <w:pPr>
              <w:rPr>
                <w:sz w:val="24"/>
                <w:szCs w:val="24"/>
              </w:rPr>
            </w:pPr>
            <w:r>
              <w:t xml:space="preserve">  </w:t>
            </w:r>
          </w:p>
        </w:tc>
        <w:tc>
          <w:tcPr>
            <w:tcW w:w="6375" w:type="dxa"/>
            <w:hideMark/>
          </w:tcPr>
          <w:p w:rsidR="007B6B2F" w:rsidRDefault="007B6B2F">
            <w:pPr>
              <w:rPr>
                <w:sz w:val="24"/>
                <w:szCs w:val="24"/>
              </w:rPr>
            </w:pPr>
            <w:r>
              <w:t xml:space="preserve">  </w:t>
            </w:r>
          </w:p>
        </w:tc>
      </w:tr>
      <w:tr w:rsidR="007B6B2F" w:rsidTr="007B6B2F">
        <w:trPr>
          <w:tblCellSpacing w:w="15" w:type="dxa"/>
          <w:jc w:val="center"/>
        </w:trPr>
        <w:tc>
          <w:tcPr>
            <w:tcW w:w="1890" w:type="dxa"/>
            <w:hideMark/>
          </w:tcPr>
          <w:p w:rsidR="007B6B2F" w:rsidRDefault="007B6B2F" w:rsidP="007B6B2F">
            <w:pPr>
              <w:rPr>
                <w:sz w:val="24"/>
                <w:szCs w:val="24"/>
              </w:rPr>
            </w:pPr>
            <w:r>
              <w:rPr>
                <w:b/>
                <w:bCs/>
              </w:rPr>
              <w:t>Notification of Residential Charge</w:t>
            </w:r>
          </w:p>
        </w:tc>
        <w:tc>
          <w:tcPr>
            <w:tcW w:w="540" w:type="dxa"/>
            <w:hideMark/>
          </w:tcPr>
          <w:p w:rsidR="007B6B2F" w:rsidRDefault="007B6B2F" w:rsidP="007B6B2F">
            <w:pPr>
              <w:rPr>
                <w:sz w:val="24"/>
                <w:szCs w:val="24"/>
              </w:rPr>
            </w:pPr>
            <w:r>
              <w:t>3.2</w:t>
            </w:r>
          </w:p>
        </w:tc>
        <w:tc>
          <w:tcPr>
            <w:tcW w:w="6375" w:type="dxa"/>
            <w:hideMark/>
          </w:tcPr>
          <w:p w:rsidR="007B6B2F" w:rsidRDefault="007B6B2F" w:rsidP="007B6B2F">
            <w:r>
              <w:rPr>
                <w:b/>
                <w:bCs/>
              </w:rPr>
              <w:t>You</w:t>
            </w:r>
            <w:r>
              <w:t xml:space="preserve"> will advise us in writing, prior to each of the terms of the school year, of the amount you will charge for each of these terms. </w:t>
            </w:r>
          </w:p>
          <w:p w:rsidR="007B6B2F" w:rsidRDefault="007B6B2F" w:rsidP="007B6B2F">
            <w:pPr>
              <w:pStyle w:val="NormalWeb"/>
            </w:pPr>
            <w:r>
              <w:t xml:space="preserve">The charges which </w:t>
            </w:r>
            <w:r>
              <w:rPr>
                <w:b/>
                <w:bCs/>
              </w:rPr>
              <w:t xml:space="preserve">we </w:t>
            </w:r>
            <w:r>
              <w:t xml:space="preserve">will pay </w:t>
            </w:r>
            <w:r>
              <w:rPr>
                <w:b/>
                <w:bCs/>
              </w:rPr>
              <w:t>you</w:t>
            </w:r>
            <w:r>
              <w:t xml:space="preserve"> are limited to the maximum allowable rates set under the ABSTUDY guidelines.</w:t>
            </w:r>
          </w:p>
        </w:tc>
      </w:tr>
      <w:tr w:rsidR="007B6B2F" w:rsidTr="007B6B2F">
        <w:trPr>
          <w:tblCellSpacing w:w="15" w:type="dxa"/>
          <w:jc w:val="center"/>
        </w:trPr>
        <w:tc>
          <w:tcPr>
            <w:tcW w:w="1890" w:type="dxa"/>
            <w:hideMark/>
          </w:tcPr>
          <w:p w:rsidR="007B6B2F" w:rsidRDefault="007B6B2F">
            <w:pPr>
              <w:rPr>
                <w:sz w:val="24"/>
                <w:szCs w:val="24"/>
              </w:rPr>
            </w:pPr>
            <w:r>
              <w:t xml:space="preserve">  </w:t>
            </w:r>
          </w:p>
        </w:tc>
        <w:tc>
          <w:tcPr>
            <w:tcW w:w="540" w:type="dxa"/>
            <w:hideMark/>
          </w:tcPr>
          <w:p w:rsidR="007B6B2F" w:rsidRDefault="007B6B2F">
            <w:pPr>
              <w:rPr>
                <w:sz w:val="24"/>
                <w:szCs w:val="24"/>
              </w:rPr>
            </w:pPr>
            <w:r>
              <w:t xml:space="preserve">  </w:t>
            </w:r>
          </w:p>
        </w:tc>
        <w:tc>
          <w:tcPr>
            <w:tcW w:w="6375" w:type="dxa"/>
            <w:hideMark/>
          </w:tcPr>
          <w:p w:rsidR="007B6B2F" w:rsidRDefault="007B6B2F">
            <w:pPr>
              <w:rPr>
                <w:sz w:val="24"/>
                <w:szCs w:val="24"/>
              </w:rPr>
            </w:pPr>
            <w:r>
              <w:t xml:space="preserve">  </w:t>
            </w:r>
          </w:p>
        </w:tc>
      </w:tr>
      <w:tr w:rsidR="007B6B2F" w:rsidTr="007B6B2F">
        <w:trPr>
          <w:tblCellSpacing w:w="15" w:type="dxa"/>
          <w:jc w:val="center"/>
        </w:trPr>
        <w:tc>
          <w:tcPr>
            <w:tcW w:w="1890" w:type="dxa"/>
            <w:hideMark/>
          </w:tcPr>
          <w:p w:rsidR="007B6B2F" w:rsidRDefault="007B6B2F" w:rsidP="007B6B2F">
            <w:pPr>
              <w:rPr>
                <w:sz w:val="24"/>
                <w:szCs w:val="24"/>
              </w:rPr>
            </w:pPr>
            <w:r>
              <w:rPr>
                <w:b/>
                <w:bCs/>
              </w:rPr>
              <w:t>Notification of Entitled Students details</w:t>
            </w:r>
          </w:p>
        </w:tc>
        <w:tc>
          <w:tcPr>
            <w:tcW w:w="540" w:type="dxa"/>
            <w:hideMark/>
          </w:tcPr>
          <w:p w:rsidR="007B6B2F" w:rsidRDefault="007B6B2F" w:rsidP="007B6B2F">
            <w:pPr>
              <w:rPr>
                <w:sz w:val="24"/>
                <w:szCs w:val="24"/>
              </w:rPr>
            </w:pPr>
            <w:r>
              <w:t>3.3</w:t>
            </w:r>
          </w:p>
        </w:tc>
        <w:tc>
          <w:tcPr>
            <w:tcW w:w="6375" w:type="dxa"/>
            <w:hideMark/>
          </w:tcPr>
          <w:p w:rsidR="007B6B2F" w:rsidRDefault="007B6B2F" w:rsidP="007B6B2F">
            <w:pPr>
              <w:rPr>
                <w:sz w:val="24"/>
                <w:szCs w:val="24"/>
              </w:rPr>
            </w:pPr>
            <w:r>
              <w:rPr>
                <w:b/>
                <w:bCs/>
              </w:rPr>
              <w:t xml:space="preserve">You </w:t>
            </w:r>
            <w:r>
              <w:t xml:space="preserve">will provide </w:t>
            </w:r>
            <w:r>
              <w:rPr>
                <w:b/>
                <w:bCs/>
              </w:rPr>
              <w:t xml:space="preserve">us </w:t>
            </w:r>
            <w:r>
              <w:t>with a written notice, prior to each of the terms of the school year, of the full name and home address of each Entitled Student who is to be a resident at the Hostel during each of these terms.</w:t>
            </w:r>
          </w:p>
        </w:tc>
      </w:tr>
      <w:tr w:rsidR="007B6B2F" w:rsidTr="007B6B2F">
        <w:trPr>
          <w:tblCellSpacing w:w="15" w:type="dxa"/>
          <w:jc w:val="center"/>
        </w:trPr>
        <w:tc>
          <w:tcPr>
            <w:tcW w:w="1890" w:type="dxa"/>
            <w:hideMark/>
          </w:tcPr>
          <w:p w:rsidR="007B6B2F" w:rsidRDefault="007B6B2F">
            <w:pPr>
              <w:rPr>
                <w:sz w:val="24"/>
                <w:szCs w:val="24"/>
              </w:rPr>
            </w:pPr>
            <w:r>
              <w:t xml:space="preserve">  </w:t>
            </w:r>
          </w:p>
        </w:tc>
        <w:tc>
          <w:tcPr>
            <w:tcW w:w="540" w:type="dxa"/>
            <w:hideMark/>
          </w:tcPr>
          <w:p w:rsidR="007B6B2F" w:rsidRDefault="007B6B2F">
            <w:pPr>
              <w:rPr>
                <w:sz w:val="24"/>
                <w:szCs w:val="24"/>
              </w:rPr>
            </w:pPr>
            <w:r>
              <w:t xml:space="preserve">  </w:t>
            </w:r>
          </w:p>
        </w:tc>
        <w:tc>
          <w:tcPr>
            <w:tcW w:w="6375" w:type="dxa"/>
            <w:hideMark/>
          </w:tcPr>
          <w:p w:rsidR="007B6B2F" w:rsidRDefault="007B6B2F">
            <w:pPr>
              <w:rPr>
                <w:sz w:val="24"/>
                <w:szCs w:val="24"/>
              </w:rPr>
            </w:pPr>
            <w:r>
              <w:t xml:space="preserve">  </w:t>
            </w:r>
          </w:p>
        </w:tc>
      </w:tr>
    </w:tbl>
    <w:p w:rsidR="007B6B2F" w:rsidRDefault="007B6B2F" w:rsidP="007B6B2F">
      <w:pPr>
        <w:pStyle w:val="Heading4"/>
      </w:pPr>
      <w:bookmarkStart w:id="1584" w:name="P9022_546099"/>
      <w:bookmarkEnd w:id="1584"/>
      <w:r>
        <w:t xml:space="preserve">4. PAYMENT ARRANGEMENTS: </w:t>
      </w:r>
    </w:p>
    <w:tbl>
      <w:tblPr>
        <w:tblW w:w="0" w:type="auto"/>
        <w:jc w:val="center"/>
        <w:tblCellSpacing w:w="15" w:type="dxa"/>
        <w:tblCellMar>
          <w:top w:w="15" w:type="dxa"/>
          <w:left w:w="15" w:type="dxa"/>
          <w:bottom w:w="15" w:type="dxa"/>
          <w:right w:w="15" w:type="dxa"/>
        </w:tblCellMar>
        <w:tblLook w:val="04A0"/>
      </w:tblPr>
      <w:tblGrid>
        <w:gridCol w:w="1920"/>
        <w:gridCol w:w="615"/>
        <w:gridCol w:w="6465"/>
      </w:tblGrid>
      <w:tr w:rsidR="007B6B2F" w:rsidTr="007B6B2F">
        <w:trPr>
          <w:tblCellSpacing w:w="15" w:type="dxa"/>
          <w:jc w:val="center"/>
        </w:trPr>
        <w:tc>
          <w:tcPr>
            <w:tcW w:w="1875" w:type="dxa"/>
            <w:hideMark/>
          </w:tcPr>
          <w:p w:rsidR="007B6B2F" w:rsidRDefault="007B6B2F" w:rsidP="007B6B2F">
            <w:pPr>
              <w:rPr>
                <w:sz w:val="24"/>
                <w:szCs w:val="24"/>
              </w:rPr>
            </w:pPr>
            <w:r>
              <w:rPr>
                <w:b/>
                <w:bCs/>
              </w:rPr>
              <w:t>Payments to you</w:t>
            </w:r>
          </w:p>
        </w:tc>
        <w:tc>
          <w:tcPr>
            <w:tcW w:w="585" w:type="dxa"/>
            <w:hideMark/>
          </w:tcPr>
          <w:p w:rsidR="007B6B2F" w:rsidRDefault="007B6B2F" w:rsidP="007B6B2F">
            <w:pPr>
              <w:rPr>
                <w:sz w:val="24"/>
                <w:szCs w:val="24"/>
              </w:rPr>
            </w:pPr>
            <w:r>
              <w:t>4.1</w:t>
            </w:r>
          </w:p>
        </w:tc>
        <w:tc>
          <w:tcPr>
            <w:tcW w:w="6420" w:type="dxa"/>
            <w:hideMark/>
          </w:tcPr>
          <w:p w:rsidR="007B6B2F" w:rsidRDefault="007B6B2F" w:rsidP="007B6B2F">
            <w:pPr>
              <w:rPr>
                <w:sz w:val="24"/>
                <w:szCs w:val="24"/>
              </w:rPr>
            </w:pPr>
            <w:r>
              <w:t xml:space="preserve">Provided </w:t>
            </w:r>
            <w:r>
              <w:rPr>
                <w:b/>
                <w:bCs/>
              </w:rPr>
              <w:t xml:space="preserve">you </w:t>
            </w:r>
            <w:r>
              <w:t xml:space="preserve">are performing the agreement to our satisfaction, </w:t>
            </w:r>
            <w:r>
              <w:rPr>
                <w:b/>
                <w:bCs/>
              </w:rPr>
              <w:t xml:space="preserve">we </w:t>
            </w:r>
            <w:r>
              <w:t xml:space="preserve">will pay </w:t>
            </w:r>
            <w:r>
              <w:rPr>
                <w:b/>
                <w:bCs/>
              </w:rPr>
              <w:t>you</w:t>
            </w:r>
            <w:r>
              <w:t xml:space="preserve"> a Residential Fee at the beginning of each term in respect of each Entitled Student residing at the </w:t>
            </w:r>
            <w:proofErr w:type="gramStart"/>
            <w:r>
              <w:t>Hostel .</w:t>
            </w:r>
            <w:proofErr w:type="gramEnd"/>
          </w:p>
        </w:tc>
      </w:tr>
      <w:tr w:rsidR="007B6B2F" w:rsidTr="007B6B2F">
        <w:trPr>
          <w:tblCellSpacing w:w="15" w:type="dxa"/>
          <w:jc w:val="center"/>
        </w:trPr>
        <w:tc>
          <w:tcPr>
            <w:tcW w:w="1875" w:type="dxa"/>
            <w:hideMark/>
          </w:tcPr>
          <w:p w:rsidR="007B6B2F" w:rsidRDefault="007B6B2F">
            <w:pPr>
              <w:rPr>
                <w:sz w:val="24"/>
                <w:szCs w:val="24"/>
              </w:rPr>
            </w:pPr>
            <w:r>
              <w:t xml:space="preserve">  </w:t>
            </w:r>
          </w:p>
        </w:tc>
        <w:tc>
          <w:tcPr>
            <w:tcW w:w="585" w:type="dxa"/>
            <w:hideMark/>
          </w:tcPr>
          <w:p w:rsidR="007B6B2F" w:rsidRDefault="007B6B2F">
            <w:pPr>
              <w:rPr>
                <w:sz w:val="24"/>
                <w:szCs w:val="24"/>
              </w:rPr>
            </w:pPr>
            <w:r>
              <w:t xml:space="preserve">  </w:t>
            </w:r>
          </w:p>
        </w:tc>
        <w:tc>
          <w:tcPr>
            <w:tcW w:w="6420" w:type="dxa"/>
            <w:hideMark/>
          </w:tcPr>
          <w:p w:rsidR="007B6B2F" w:rsidRDefault="007B6B2F">
            <w:pPr>
              <w:rPr>
                <w:sz w:val="24"/>
                <w:szCs w:val="24"/>
              </w:rPr>
            </w:pPr>
            <w:r>
              <w:t xml:space="preserve">  </w:t>
            </w:r>
          </w:p>
        </w:tc>
      </w:tr>
      <w:tr w:rsidR="007B6B2F" w:rsidTr="007B6B2F">
        <w:trPr>
          <w:tblCellSpacing w:w="15" w:type="dxa"/>
          <w:jc w:val="center"/>
        </w:trPr>
        <w:tc>
          <w:tcPr>
            <w:tcW w:w="1875" w:type="dxa"/>
            <w:hideMark/>
          </w:tcPr>
          <w:p w:rsidR="007B6B2F" w:rsidRDefault="007B6B2F">
            <w:pPr>
              <w:rPr>
                <w:sz w:val="24"/>
                <w:szCs w:val="24"/>
              </w:rPr>
            </w:pPr>
            <w:r>
              <w:t xml:space="preserve">  </w:t>
            </w:r>
          </w:p>
        </w:tc>
        <w:tc>
          <w:tcPr>
            <w:tcW w:w="585" w:type="dxa"/>
            <w:hideMark/>
          </w:tcPr>
          <w:p w:rsidR="007B6B2F" w:rsidRDefault="007B6B2F" w:rsidP="007B6B2F">
            <w:pPr>
              <w:rPr>
                <w:sz w:val="24"/>
                <w:szCs w:val="24"/>
              </w:rPr>
            </w:pPr>
            <w:r>
              <w:t>4.2</w:t>
            </w:r>
          </w:p>
        </w:tc>
        <w:tc>
          <w:tcPr>
            <w:tcW w:w="6420" w:type="dxa"/>
            <w:hideMark/>
          </w:tcPr>
          <w:p w:rsidR="007B6B2F" w:rsidRDefault="007B6B2F" w:rsidP="007B6B2F">
            <w:pPr>
              <w:rPr>
                <w:sz w:val="24"/>
                <w:szCs w:val="24"/>
              </w:rPr>
            </w:pPr>
            <w:r>
              <w:t>The Residential Fee will be the sum of the Living Allowance and any School Fees Allowance which would have been payable in respect of that Entitled Student under the ABSTUDY guidelines or the Residential Charge, whichever is the lesser.</w:t>
            </w:r>
          </w:p>
        </w:tc>
      </w:tr>
      <w:tr w:rsidR="007B6B2F" w:rsidTr="007B6B2F">
        <w:trPr>
          <w:tblCellSpacing w:w="15" w:type="dxa"/>
          <w:jc w:val="center"/>
        </w:trPr>
        <w:tc>
          <w:tcPr>
            <w:tcW w:w="1875" w:type="dxa"/>
            <w:hideMark/>
          </w:tcPr>
          <w:p w:rsidR="007B6B2F" w:rsidRDefault="007B6B2F">
            <w:pPr>
              <w:rPr>
                <w:sz w:val="24"/>
                <w:szCs w:val="24"/>
              </w:rPr>
            </w:pPr>
            <w:r>
              <w:t xml:space="preserve">  </w:t>
            </w:r>
          </w:p>
        </w:tc>
        <w:tc>
          <w:tcPr>
            <w:tcW w:w="585" w:type="dxa"/>
            <w:hideMark/>
          </w:tcPr>
          <w:p w:rsidR="007B6B2F" w:rsidRDefault="007B6B2F">
            <w:pPr>
              <w:rPr>
                <w:sz w:val="24"/>
                <w:szCs w:val="24"/>
              </w:rPr>
            </w:pPr>
            <w:r>
              <w:t xml:space="preserve">  </w:t>
            </w:r>
          </w:p>
        </w:tc>
        <w:tc>
          <w:tcPr>
            <w:tcW w:w="6420" w:type="dxa"/>
            <w:hideMark/>
          </w:tcPr>
          <w:p w:rsidR="007B6B2F" w:rsidRDefault="007B6B2F">
            <w:pPr>
              <w:rPr>
                <w:sz w:val="24"/>
                <w:szCs w:val="24"/>
              </w:rPr>
            </w:pPr>
            <w:r>
              <w:t xml:space="preserve">  </w:t>
            </w:r>
          </w:p>
        </w:tc>
      </w:tr>
      <w:tr w:rsidR="007B6B2F" w:rsidTr="007B6B2F">
        <w:trPr>
          <w:tblCellSpacing w:w="15" w:type="dxa"/>
          <w:jc w:val="center"/>
        </w:trPr>
        <w:tc>
          <w:tcPr>
            <w:tcW w:w="1875" w:type="dxa"/>
            <w:hideMark/>
          </w:tcPr>
          <w:p w:rsidR="007B6B2F" w:rsidRDefault="007B6B2F" w:rsidP="007B6B2F">
            <w:pPr>
              <w:rPr>
                <w:sz w:val="24"/>
                <w:szCs w:val="24"/>
              </w:rPr>
            </w:pPr>
            <w:r>
              <w:rPr>
                <w:b/>
                <w:bCs/>
              </w:rPr>
              <w:t xml:space="preserve">Payment for Entitled Students not on notice under subclause 3.3 </w:t>
            </w:r>
          </w:p>
        </w:tc>
        <w:tc>
          <w:tcPr>
            <w:tcW w:w="585" w:type="dxa"/>
            <w:hideMark/>
          </w:tcPr>
          <w:p w:rsidR="007B6B2F" w:rsidRDefault="007B6B2F" w:rsidP="007B6B2F">
            <w:pPr>
              <w:rPr>
                <w:sz w:val="24"/>
                <w:szCs w:val="24"/>
              </w:rPr>
            </w:pPr>
            <w:r>
              <w:t xml:space="preserve">4.3 </w:t>
            </w:r>
          </w:p>
        </w:tc>
        <w:tc>
          <w:tcPr>
            <w:tcW w:w="6420" w:type="dxa"/>
            <w:hideMark/>
          </w:tcPr>
          <w:p w:rsidR="007B6B2F" w:rsidRDefault="007B6B2F" w:rsidP="007B6B2F">
            <w:pPr>
              <w:rPr>
                <w:sz w:val="24"/>
                <w:szCs w:val="24"/>
              </w:rPr>
            </w:pPr>
            <w:r>
              <w:t xml:space="preserve">If an Entitled Student whose name and address does not appear on a notice given under subclause 3.3 comes to live at the Hostel after the commencement of the term of a school year </w:t>
            </w:r>
            <w:r>
              <w:rPr>
                <w:b/>
                <w:bCs/>
              </w:rPr>
              <w:t>we</w:t>
            </w:r>
            <w:r>
              <w:t xml:space="preserve"> will pay</w:t>
            </w:r>
            <w:r>
              <w:rPr>
                <w:b/>
                <w:bCs/>
              </w:rPr>
              <w:t xml:space="preserve"> you </w:t>
            </w:r>
            <w:r>
              <w:t xml:space="preserve">that proportion of the Residential Fee representing the number of days the Entitled Student is resident in the Hostel during that term over the total days in the term. </w:t>
            </w:r>
          </w:p>
        </w:tc>
      </w:tr>
      <w:tr w:rsidR="007B6B2F" w:rsidTr="007B6B2F">
        <w:trPr>
          <w:tblCellSpacing w:w="15" w:type="dxa"/>
          <w:jc w:val="center"/>
        </w:trPr>
        <w:tc>
          <w:tcPr>
            <w:tcW w:w="1875" w:type="dxa"/>
            <w:hideMark/>
          </w:tcPr>
          <w:p w:rsidR="007B6B2F" w:rsidRDefault="007B6B2F">
            <w:pPr>
              <w:rPr>
                <w:sz w:val="24"/>
                <w:szCs w:val="24"/>
              </w:rPr>
            </w:pPr>
            <w:r>
              <w:t xml:space="preserve">  </w:t>
            </w:r>
          </w:p>
        </w:tc>
        <w:tc>
          <w:tcPr>
            <w:tcW w:w="585" w:type="dxa"/>
            <w:hideMark/>
          </w:tcPr>
          <w:p w:rsidR="007B6B2F" w:rsidRDefault="007B6B2F">
            <w:pPr>
              <w:rPr>
                <w:sz w:val="24"/>
                <w:szCs w:val="24"/>
              </w:rPr>
            </w:pPr>
            <w:r>
              <w:t xml:space="preserve">  </w:t>
            </w:r>
          </w:p>
        </w:tc>
        <w:tc>
          <w:tcPr>
            <w:tcW w:w="6420" w:type="dxa"/>
            <w:hideMark/>
          </w:tcPr>
          <w:p w:rsidR="007B6B2F" w:rsidRDefault="007B6B2F">
            <w:pPr>
              <w:rPr>
                <w:sz w:val="24"/>
                <w:szCs w:val="24"/>
              </w:rPr>
            </w:pPr>
            <w:r>
              <w:t xml:space="preserve">  </w:t>
            </w:r>
          </w:p>
        </w:tc>
      </w:tr>
      <w:tr w:rsidR="007B6B2F" w:rsidTr="007B6B2F">
        <w:trPr>
          <w:tblCellSpacing w:w="15" w:type="dxa"/>
          <w:jc w:val="center"/>
        </w:trPr>
        <w:tc>
          <w:tcPr>
            <w:tcW w:w="1875" w:type="dxa"/>
            <w:hideMark/>
          </w:tcPr>
          <w:p w:rsidR="007B6B2F" w:rsidRDefault="007B6B2F" w:rsidP="007B6B2F">
            <w:pPr>
              <w:rPr>
                <w:sz w:val="24"/>
                <w:szCs w:val="24"/>
              </w:rPr>
            </w:pPr>
            <w:r>
              <w:rPr>
                <w:b/>
                <w:bCs/>
              </w:rPr>
              <w:t xml:space="preserve">Notification Arrangements </w:t>
            </w:r>
          </w:p>
        </w:tc>
        <w:tc>
          <w:tcPr>
            <w:tcW w:w="585" w:type="dxa"/>
            <w:hideMark/>
          </w:tcPr>
          <w:p w:rsidR="007B6B2F" w:rsidRDefault="007B6B2F" w:rsidP="007B6B2F">
            <w:pPr>
              <w:rPr>
                <w:sz w:val="24"/>
                <w:szCs w:val="24"/>
              </w:rPr>
            </w:pPr>
            <w:r>
              <w:t xml:space="preserve">4.4 </w:t>
            </w:r>
          </w:p>
        </w:tc>
        <w:tc>
          <w:tcPr>
            <w:tcW w:w="6420" w:type="dxa"/>
            <w:hideMark/>
          </w:tcPr>
          <w:p w:rsidR="007B6B2F" w:rsidRDefault="007B6B2F" w:rsidP="007B6B2F">
            <w:pPr>
              <w:rPr>
                <w:sz w:val="24"/>
                <w:szCs w:val="24"/>
              </w:rPr>
            </w:pPr>
            <w:r>
              <w:rPr>
                <w:b/>
                <w:bCs/>
              </w:rPr>
              <w:t xml:space="preserve">You </w:t>
            </w:r>
            <w:r>
              <w:t xml:space="preserve">agree that within 14 days after an Entitled Student leaves the Hostel </w:t>
            </w:r>
            <w:r>
              <w:rPr>
                <w:b/>
                <w:bCs/>
              </w:rPr>
              <w:t xml:space="preserve">you </w:t>
            </w:r>
            <w:r>
              <w:t xml:space="preserve">will notify </w:t>
            </w:r>
            <w:r>
              <w:rPr>
                <w:b/>
                <w:bCs/>
              </w:rPr>
              <w:t>us</w:t>
            </w:r>
            <w:r>
              <w:t xml:space="preserve"> of the full name and address of each Entitled Student who has left the Hostel and the date on which they left. </w:t>
            </w:r>
          </w:p>
        </w:tc>
      </w:tr>
      <w:tr w:rsidR="007B6B2F" w:rsidTr="007B6B2F">
        <w:trPr>
          <w:tblCellSpacing w:w="15" w:type="dxa"/>
          <w:jc w:val="center"/>
        </w:trPr>
        <w:tc>
          <w:tcPr>
            <w:tcW w:w="1875" w:type="dxa"/>
            <w:hideMark/>
          </w:tcPr>
          <w:p w:rsidR="007B6B2F" w:rsidRDefault="007B6B2F">
            <w:pPr>
              <w:rPr>
                <w:sz w:val="24"/>
                <w:szCs w:val="24"/>
              </w:rPr>
            </w:pPr>
            <w:r>
              <w:t xml:space="preserve">  </w:t>
            </w:r>
          </w:p>
        </w:tc>
        <w:tc>
          <w:tcPr>
            <w:tcW w:w="585" w:type="dxa"/>
            <w:hideMark/>
          </w:tcPr>
          <w:p w:rsidR="007B6B2F" w:rsidRDefault="007B6B2F">
            <w:pPr>
              <w:rPr>
                <w:sz w:val="24"/>
                <w:szCs w:val="24"/>
              </w:rPr>
            </w:pPr>
            <w:r>
              <w:t xml:space="preserve">  </w:t>
            </w:r>
          </w:p>
        </w:tc>
        <w:tc>
          <w:tcPr>
            <w:tcW w:w="6420" w:type="dxa"/>
            <w:hideMark/>
          </w:tcPr>
          <w:p w:rsidR="007B6B2F" w:rsidRDefault="007B6B2F">
            <w:pPr>
              <w:rPr>
                <w:sz w:val="24"/>
                <w:szCs w:val="24"/>
              </w:rPr>
            </w:pPr>
            <w:r>
              <w:t xml:space="preserve">  </w:t>
            </w:r>
          </w:p>
        </w:tc>
      </w:tr>
      <w:tr w:rsidR="007B6B2F" w:rsidTr="007B6B2F">
        <w:trPr>
          <w:tblCellSpacing w:w="15" w:type="dxa"/>
          <w:jc w:val="center"/>
        </w:trPr>
        <w:tc>
          <w:tcPr>
            <w:tcW w:w="1875" w:type="dxa"/>
            <w:hideMark/>
          </w:tcPr>
          <w:p w:rsidR="007B6B2F" w:rsidRDefault="007B6B2F" w:rsidP="007B6B2F">
            <w:pPr>
              <w:rPr>
                <w:sz w:val="24"/>
                <w:szCs w:val="24"/>
              </w:rPr>
            </w:pPr>
            <w:r>
              <w:rPr>
                <w:b/>
                <w:bCs/>
              </w:rPr>
              <w:t xml:space="preserve">Repayment and Retention of Funds where an Entitled Student leaves the Hostel </w:t>
            </w:r>
          </w:p>
        </w:tc>
        <w:tc>
          <w:tcPr>
            <w:tcW w:w="585" w:type="dxa"/>
            <w:hideMark/>
          </w:tcPr>
          <w:p w:rsidR="007B6B2F" w:rsidRDefault="007B6B2F" w:rsidP="007B6B2F">
            <w:pPr>
              <w:rPr>
                <w:sz w:val="24"/>
                <w:szCs w:val="24"/>
              </w:rPr>
            </w:pPr>
            <w:r>
              <w:t xml:space="preserve">4.5 </w:t>
            </w:r>
          </w:p>
        </w:tc>
        <w:tc>
          <w:tcPr>
            <w:tcW w:w="6420" w:type="dxa"/>
            <w:hideMark/>
          </w:tcPr>
          <w:p w:rsidR="007B6B2F" w:rsidRDefault="007B6B2F" w:rsidP="007B6B2F">
            <w:r>
              <w:rPr>
                <w:b/>
                <w:bCs/>
              </w:rPr>
              <w:t xml:space="preserve">You </w:t>
            </w:r>
            <w:r>
              <w:t xml:space="preserve">agree that: </w:t>
            </w:r>
          </w:p>
          <w:p w:rsidR="007B6B2F" w:rsidRDefault="007B6B2F" w:rsidP="007B6B2F">
            <w:pPr>
              <w:pStyle w:val="NormalWeb"/>
            </w:pPr>
            <w:r>
              <w:t>a. if an Entitled Student leaves the Hostel :</w:t>
            </w:r>
          </w:p>
          <w:p w:rsidR="007B6B2F" w:rsidRDefault="007B6B2F" w:rsidP="007B6B2F">
            <w:pPr>
              <w:pStyle w:val="NormalWeb"/>
            </w:pPr>
            <w:r>
              <w:t>i. within the first six weeks of</w:t>
            </w:r>
            <w:r>
              <w:rPr>
                <w:b/>
                <w:bCs/>
              </w:rPr>
              <w:t xml:space="preserve"> taking up residence</w:t>
            </w:r>
            <w:r>
              <w:t>; or</w:t>
            </w:r>
          </w:p>
          <w:p w:rsidR="007B6B2F" w:rsidRDefault="007B6B2F" w:rsidP="007B6B2F">
            <w:pPr>
              <w:pStyle w:val="NormalWeb"/>
            </w:pPr>
            <w:r>
              <w:t xml:space="preserve">ii. after the first six weeks residence but ceased to attend classes at the school </w:t>
            </w:r>
            <w:r>
              <w:rPr>
                <w:u w:val="single"/>
              </w:rPr>
              <w:t>during</w:t>
            </w:r>
            <w:r>
              <w:t xml:space="preserve"> the first six weeks;</w:t>
            </w:r>
          </w:p>
          <w:p w:rsidR="007B6B2F" w:rsidRDefault="007B6B2F" w:rsidP="007B6B2F">
            <w:pPr>
              <w:pStyle w:val="NormalWeb"/>
            </w:pPr>
            <w:r>
              <w:t>you</w:t>
            </w:r>
            <w:r>
              <w:rPr>
                <w:b/>
                <w:bCs/>
              </w:rPr>
              <w:t xml:space="preserve"> </w:t>
            </w:r>
            <w:r>
              <w:t xml:space="preserve">will repay all the moneys paid by </w:t>
            </w:r>
            <w:r>
              <w:rPr>
                <w:b/>
                <w:bCs/>
              </w:rPr>
              <w:t>us</w:t>
            </w:r>
            <w:r>
              <w:t xml:space="preserve"> to </w:t>
            </w:r>
            <w:r>
              <w:rPr>
                <w:b/>
                <w:bCs/>
              </w:rPr>
              <w:t xml:space="preserve">you </w:t>
            </w:r>
            <w:r>
              <w:t>for that Entitled Student, less the amount which is equal to the Living Allowance for the first six weeks of that residence;</w:t>
            </w:r>
          </w:p>
          <w:p w:rsidR="007B6B2F" w:rsidRDefault="007B6B2F" w:rsidP="007B6B2F">
            <w:pPr>
              <w:pStyle w:val="NormalWeb"/>
            </w:pPr>
            <w:r>
              <w:t>b. if an Entitled Student leaves the Hostel and ceased to attend classes at the school:</w:t>
            </w:r>
          </w:p>
          <w:p w:rsidR="007B6B2F" w:rsidRDefault="007B6B2F" w:rsidP="007B6B2F">
            <w:pPr>
              <w:pStyle w:val="NormalWeb"/>
            </w:pPr>
            <w:r>
              <w:t xml:space="preserve">i. </w:t>
            </w:r>
            <w:r>
              <w:rPr>
                <w:u w:val="single"/>
              </w:rPr>
              <w:t xml:space="preserve">after </w:t>
            </w:r>
            <w:r>
              <w:t>the first six weeks of</w:t>
            </w:r>
            <w:r>
              <w:rPr>
                <w:b/>
                <w:bCs/>
              </w:rPr>
              <w:t xml:space="preserve"> </w:t>
            </w:r>
            <w:r>
              <w:t>taking up residence,</w:t>
            </w:r>
          </w:p>
          <w:p w:rsidR="007B6B2F" w:rsidRDefault="007B6B2F" w:rsidP="007B6B2F">
            <w:pPr>
              <w:pStyle w:val="NormalWeb"/>
            </w:pPr>
            <w:proofErr w:type="gramStart"/>
            <w:r>
              <w:rPr>
                <w:b/>
                <w:bCs/>
              </w:rPr>
              <w:t>you</w:t>
            </w:r>
            <w:proofErr w:type="gramEnd"/>
            <w:r>
              <w:rPr>
                <w:b/>
                <w:bCs/>
              </w:rPr>
              <w:t xml:space="preserve"> </w:t>
            </w:r>
            <w:r>
              <w:t xml:space="preserve">will repay all the moneys paid by </w:t>
            </w:r>
            <w:r>
              <w:rPr>
                <w:b/>
                <w:bCs/>
              </w:rPr>
              <w:t>us</w:t>
            </w:r>
            <w:r>
              <w:t xml:space="preserve"> to </w:t>
            </w:r>
            <w:r>
              <w:rPr>
                <w:b/>
                <w:bCs/>
              </w:rPr>
              <w:t xml:space="preserve">you </w:t>
            </w:r>
            <w:r>
              <w:t>for that Entitled Student, less the amount which is equal to the Living Allowance payable to the end of the fortnightly payment period when the Entitled Student both attended the school and also resided at the Hostel.</w:t>
            </w:r>
          </w:p>
        </w:tc>
      </w:tr>
      <w:tr w:rsidR="007B6B2F" w:rsidTr="007B6B2F">
        <w:trPr>
          <w:tblCellSpacing w:w="15" w:type="dxa"/>
          <w:jc w:val="center"/>
        </w:trPr>
        <w:tc>
          <w:tcPr>
            <w:tcW w:w="1875" w:type="dxa"/>
            <w:hideMark/>
          </w:tcPr>
          <w:p w:rsidR="007B6B2F" w:rsidRDefault="007B6B2F">
            <w:pPr>
              <w:rPr>
                <w:sz w:val="24"/>
                <w:szCs w:val="24"/>
              </w:rPr>
            </w:pPr>
            <w:r>
              <w:t xml:space="preserve">  </w:t>
            </w:r>
          </w:p>
        </w:tc>
        <w:tc>
          <w:tcPr>
            <w:tcW w:w="585" w:type="dxa"/>
            <w:hideMark/>
          </w:tcPr>
          <w:p w:rsidR="007B6B2F" w:rsidRDefault="007B6B2F">
            <w:pPr>
              <w:rPr>
                <w:sz w:val="24"/>
                <w:szCs w:val="24"/>
              </w:rPr>
            </w:pPr>
            <w:r>
              <w:t xml:space="preserve">  </w:t>
            </w:r>
          </w:p>
        </w:tc>
        <w:tc>
          <w:tcPr>
            <w:tcW w:w="6420" w:type="dxa"/>
            <w:hideMark/>
          </w:tcPr>
          <w:p w:rsidR="007B6B2F" w:rsidRDefault="007B6B2F">
            <w:pPr>
              <w:rPr>
                <w:sz w:val="24"/>
                <w:szCs w:val="24"/>
              </w:rPr>
            </w:pPr>
            <w:r>
              <w:t xml:space="preserve">  </w:t>
            </w:r>
          </w:p>
        </w:tc>
      </w:tr>
      <w:tr w:rsidR="007B6B2F" w:rsidTr="007B6B2F">
        <w:trPr>
          <w:tblCellSpacing w:w="15" w:type="dxa"/>
          <w:jc w:val="center"/>
        </w:trPr>
        <w:tc>
          <w:tcPr>
            <w:tcW w:w="1875" w:type="dxa"/>
            <w:hideMark/>
          </w:tcPr>
          <w:p w:rsidR="007B6B2F" w:rsidRDefault="007B6B2F" w:rsidP="007B6B2F">
            <w:pPr>
              <w:rPr>
                <w:sz w:val="24"/>
                <w:szCs w:val="24"/>
              </w:rPr>
            </w:pPr>
            <w:r>
              <w:rPr>
                <w:b/>
                <w:bCs/>
              </w:rPr>
              <w:t xml:space="preserve">Compensation for Late Payment </w:t>
            </w:r>
          </w:p>
        </w:tc>
        <w:tc>
          <w:tcPr>
            <w:tcW w:w="585" w:type="dxa"/>
            <w:hideMark/>
          </w:tcPr>
          <w:p w:rsidR="007B6B2F" w:rsidRDefault="007B6B2F" w:rsidP="007B6B2F">
            <w:pPr>
              <w:rPr>
                <w:sz w:val="24"/>
                <w:szCs w:val="24"/>
              </w:rPr>
            </w:pPr>
            <w:r>
              <w:t xml:space="preserve">4.6 </w:t>
            </w:r>
          </w:p>
        </w:tc>
        <w:tc>
          <w:tcPr>
            <w:tcW w:w="6420" w:type="dxa"/>
            <w:hideMark/>
          </w:tcPr>
          <w:p w:rsidR="007B6B2F" w:rsidRDefault="007B6B2F" w:rsidP="007B6B2F">
            <w:pPr>
              <w:rPr>
                <w:sz w:val="24"/>
                <w:szCs w:val="24"/>
              </w:rPr>
            </w:pPr>
            <w:r>
              <w:t xml:space="preserve">If money owing to us is not paid or refunded by the due date for payment, </w:t>
            </w:r>
            <w:r>
              <w:rPr>
                <w:b/>
                <w:bCs/>
              </w:rPr>
              <w:t>you</w:t>
            </w:r>
            <w:r>
              <w:t xml:space="preserve"> will be liable to pay interest on the outstanding amount as set by the Commonwealth Department of Finance from time to time based on the weighted average yield of 13 Week Treasury Notes plus a margin of 4 per cent per annum. </w:t>
            </w:r>
          </w:p>
        </w:tc>
      </w:tr>
      <w:tr w:rsidR="007B6B2F" w:rsidTr="007B6B2F">
        <w:trPr>
          <w:tblCellSpacing w:w="15" w:type="dxa"/>
          <w:jc w:val="center"/>
        </w:trPr>
        <w:tc>
          <w:tcPr>
            <w:tcW w:w="1875" w:type="dxa"/>
            <w:hideMark/>
          </w:tcPr>
          <w:p w:rsidR="007B6B2F" w:rsidRDefault="007B6B2F">
            <w:pPr>
              <w:rPr>
                <w:sz w:val="24"/>
                <w:szCs w:val="24"/>
              </w:rPr>
            </w:pPr>
            <w:r>
              <w:t xml:space="preserve">  </w:t>
            </w:r>
          </w:p>
        </w:tc>
        <w:tc>
          <w:tcPr>
            <w:tcW w:w="585" w:type="dxa"/>
            <w:hideMark/>
          </w:tcPr>
          <w:p w:rsidR="007B6B2F" w:rsidRDefault="007B6B2F">
            <w:pPr>
              <w:rPr>
                <w:sz w:val="24"/>
                <w:szCs w:val="24"/>
              </w:rPr>
            </w:pPr>
            <w:r>
              <w:t xml:space="preserve">  </w:t>
            </w:r>
          </w:p>
        </w:tc>
        <w:tc>
          <w:tcPr>
            <w:tcW w:w="6420" w:type="dxa"/>
            <w:hideMark/>
          </w:tcPr>
          <w:p w:rsidR="007B6B2F" w:rsidRDefault="007B6B2F">
            <w:pPr>
              <w:rPr>
                <w:sz w:val="24"/>
                <w:szCs w:val="24"/>
              </w:rPr>
            </w:pPr>
            <w:r>
              <w:t xml:space="preserve">  </w:t>
            </w:r>
          </w:p>
        </w:tc>
      </w:tr>
      <w:tr w:rsidR="007B6B2F" w:rsidTr="007B6B2F">
        <w:trPr>
          <w:tblCellSpacing w:w="15" w:type="dxa"/>
          <w:jc w:val="center"/>
        </w:trPr>
        <w:tc>
          <w:tcPr>
            <w:tcW w:w="1875" w:type="dxa"/>
            <w:hideMark/>
          </w:tcPr>
          <w:p w:rsidR="007B6B2F" w:rsidRDefault="007B6B2F">
            <w:pPr>
              <w:rPr>
                <w:sz w:val="24"/>
                <w:szCs w:val="24"/>
              </w:rPr>
            </w:pPr>
            <w:r>
              <w:t xml:space="preserve">  </w:t>
            </w:r>
          </w:p>
        </w:tc>
        <w:tc>
          <w:tcPr>
            <w:tcW w:w="585" w:type="dxa"/>
            <w:hideMark/>
          </w:tcPr>
          <w:p w:rsidR="007B6B2F" w:rsidRDefault="007B6B2F" w:rsidP="007B6B2F">
            <w:pPr>
              <w:rPr>
                <w:sz w:val="24"/>
                <w:szCs w:val="24"/>
              </w:rPr>
            </w:pPr>
            <w:r>
              <w:t>4.7</w:t>
            </w:r>
          </w:p>
        </w:tc>
        <w:tc>
          <w:tcPr>
            <w:tcW w:w="6420" w:type="dxa"/>
            <w:hideMark/>
          </w:tcPr>
          <w:p w:rsidR="007B6B2F" w:rsidRDefault="007B6B2F" w:rsidP="007B6B2F">
            <w:pPr>
              <w:rPr>
                <w:sz w:val="24"/>
                <w:szCs w:val="24"/>
              </w:rPr>
            </w:pPr>
            <w:r>
              <w:t>The interest charge described in subclause 4.6 will begin to run 21 days after the Entitled Student leaves the Hostel.</w:t>
            </w:r>
          </w:p>
        </w:tc>
      </w:tr>
      <w:tr w:rsidR="007B6B2F" w:rsidTr="007B6B2F">
        <w:trPr>
          <w:tblCellSpacing w:w="15" w:type="dxa"/>
          <w:jc w:val="center"/>
        </w:trPr>
        <w:tc>
          <w:tcPr>
            <w:tcW w:w="1875" w:type="dxa"/>
            <w:hideMark/>
          </w:tcPr>
          <w:p w:rsidR="007B6B2F" w:rsidRDefault="007B6B2F">
            <w:pPr>
              <w:rPr>
                <w:sz w:val="24"/>
                <w:szCs w:val="24"/>
              </w:rPr>
            </w:pPr>
            <w:r>
              <w:t xml:space="preserve">  </w:t>
            </w:r>
          </w:p>
        </w:tc>
        <w:tc>
          <w:tcPr>
            <w:tcW w:w="585" w:type="dxa"/>
            <w:hideMark/>
          </w:tcPr>
          <w:p w:rsidR="007B6B2F" w:rsidRDefault="007B6B2F">
            <w:pPr>
              <w:rPr>
                <w:sz w:val="24"/>
                <w:szCs w:val="24"/>
              </w:rPr>
            </w:pPr>
            <w:r>
              <w:t xml:space="preserve">  </w:t>
            </w:r>
          </w:p>
        </w:tc>
        <w:tc>
          <w:tcPr>
            <w:tcW w:w="6420" w:type="dxa"/>
            <w:hideMark/>
          </w:tcPr>
          <w:p w:rsidR="007B6B2F" w:rsidRDefault="007B6B2F">
            <w:pPr>
              <w:rPr>
                <w:sz w:val="24"/>
                <w:szCs w:val="24"/>
              </w:rPr>
            </w:pPr>
            <w:r>
              <w:t xml:space="preserve">  </w:t>
            </w:r>
          </w:p>
        </w:tc>
      </w:tr>
    </w:tbl>
    <w:p w:rsidR="007B6B2F" w:rsidRDefault="007B6B2F" w:rsidP="007B6B2F">
      <w:pPr>
        <w:pStyle w:val="Heading4"/>
      </w:pPr>
      <w:bookmarkStart w:id="1585" w:name="P9077_548581"/>
      <w:bookmarkEnd w:id="1585"/>
      <w:r>
        <w:t xml:space="preserve">5. MISCELLANEOUS: </w:t>
      </w:r>
    </w:p>
    <w:tbl>
      <w:tblPr>
        <w:tblW w:w="0" w:type="auto"/>
        <w:jc w:val="center"/>
        <w:tblCellSpacing w:w="15" w:type="dxa"/>
        <w:tblCellMar>
          <w:top w:w="15" w:type="dxa"/>
          <w:left w:w="15" w:type="dxa"/>
          <w:bottom w:w="15" w:type="dxa"/>
          <w:right w:w="15" w:type="dxa"/>
        </w:tblCellMar>
        <w:tblLook w:val="04A0"/>
      </w:tblPr>
      <w:tblGrid>
        <w:gridCol w:w="1920"/>
        <w:gridCol w:w="615"/>
        <w:gridCol w:w="6465"/>
      </w:tblGrid>
      <w:tr w:rsidR="007B6B2F" w:rsidTr="007B6B2F">
        <w:trPr>
          <w:tblCellSpacing w:w="15" w:type="dxa"/>
          <w:jc w:val="center"/>
        </w:trPr>
        <w:tc>
          <w:tcPr>
            <w:tcW w:w="1875" w:type="dxa"/>
            <w:hideMark/>
          </w:tcPr>
          <w:p w:rsidR="007B6B2F" w:rsidRDefault="007B6B2F" w:rsidP="007B6B2F">
            <w:pPr>
              <w:rPr>
                <w:sz w:val="24"/>
                <w:szCs w:val="24"/>
              </w:rPr>
            </w:pPr>
            <w:r>
              <w:rPr>
                <w:b/>
                <w:bCs/>
              </w:rPr>
              <w:t>Period of agreement</w:t>
            </w:r>
          </w:p>
        </w:tc>
        <w:tc>
          <w:tcPr>
            <w:tcW w:w="585" w:type="dxa"/>
            <w:hideMark/>
          </w:tcPr>
          <w:p w:rsidR="007B6B2F" w:rsidRDefault="007B6B2F" w:rsidP="007B6B2F">
            <w:pPr>
              <w:rPr>
                <w:sz w:val="24"/>
                <w:szCs w:val="24"/>
              </w:rPr>
            </w:pPr>
            <w:r>
              <w:t>5.1</w:t>
            </w:r>
          </w:p>
        </w:tc>
        <w:tc>
          <w:tcPr>
            <w:tcW w:w="6420" w:type="dxa"/>
            <w:hideMark/>
          </w:tcPr>
          <w:p w:rsidR="007B6B2F" w:rsidRDefault="007B6B2F" w:rsidP="007B6B2F">
            <w:pPr>
              <w:rPr>
                <w:sz w:val="24"/>
                <w:szCs w:val="24"/>
              </w:rPr>
            </w:pPr>
            <w:r>
              <w:t xml:space="preserve">This agreement is effective from the date the agreement is signed by both </w:t>
            </w:r>
            <w:r>
              <w:rPr>
                <w:b/>
                <w:bCs/>
              </w:rPr>
              <w:t>us</w:t>
            </w:r>
            <w:r>
              <w:t xml:space="preserve"> and </w:t>
            </w:r>
            <w:r>
              <w:rPr>
                <w:b/>
                <w:bCs/>
              </w:rPr>
              <w:t>you</w:t>
            </w:r>
            <w:r>
              <w:t xml:space="preserve">, up to 30 </w:t>
            </w:r>
            <w:proofErr w:type="gramStart"/>
            <w:r>
              <w:t>June ..........</w:t>
            </w:r>
            <w:proofErr w:type="gramEnd"/>
          </w:p>
        </w:tc>
      </w:tr>
      <w:tr w:rsidR="007B6B2F" w:rsidTr="007B6B2F">
        <w:trPr>
          <w:tblCellSpacing w:w="15" w:type="dxa"/>
          <w:jc w:val="center"/>
        </w:trPr>
        <w:tc>
          <w:tcPr>
            <w:tcW w:w="1875" w:type="dxa"/>
            <w:hideMark/>
          </w:tcPr>
          <w:p w:rsidR="007B6B2F" w:rsidRDefault="007B6B2F">
            <w:pPr>
              <w:rPr>
                <w:sz w:val="24"/>
                <w:szCs w:val="24"/>
              </w:rPr>
            </w:pPr>
            <w:r>
              <w:t xml:space="preserve">  </w:t>
            </w:r>
          </w:p>
        </w:tc>
        <w:tc>
          <w:tcPr>
            <w:tcW w:w="585" w:type="dxa"/>
            <w:hideMark/>
          </w:tcPr>
          <w:p w:rsidR="007B6B2F" w:rsidRDefault="007B6B2F">
            <w:pPr>
              <w:rPr>
                <w:sz w:val="24"/>
                <w:szCs w:val="24"/>
              </w:rPr>
            </w:pPr>
            <w:r>
              <w:t xml:space="preserve">  </w:t>
            </w:r>
          </w:p>
        </w:tc>
        <w:tc>
          <w:tcPr>
            <w:tcW w:w="6420" w:type="dxa"/>
            <w:hideMark/>
          </w:tcPr>
          <w:p w:rsidR="007B6B2F" w:rsidRDefault="007B6B2F">
            <w:pPr>
              <w:rPr>
                <w:sz w:val="24"/>
                <w:szCs w:val="24"/>
              </w:rPr>
            </w:pPr>
            <w:r>
              <w:t xml:space="preserve">  </w:t>
            </w:r>
          </w:p>
        </w:tc>
      </w:tr>
      <w:tr w:rsidR="007B6B2F" w:rsidTr="007B6B2F">
        <w:trPr>
          <w:tblCellSpacing w:w="15" w:type="dxa"/>
          <w:jc w:val="center"/>
        </w:trPr>
        <w:tc>
          <w:tcPr>
            <w:tcW w:w="1875" w:type="dxa"/>
            <w:hideMark/>
          </w:tcPr>
          <w:p w:rsidR="007B6B2F" w:rsidRDefault="007B6B2F" w:rsidP="007B6B2F">
            <w:pPr>
              <w:rPr>
                <w:sz w:val="24"/>
                <w:szCs w:val="24"/>
              </w:rPr>
            </w:pPr>
            <w:r>
              <w:rPr>
                <w:b/>
                <w:bCs/>
              </w:rPr>
              <w:t xml:space="preserve">Termination of agreement </w:t>
            </w:r>
          </w:p>
        </w:tc>
        <w:tc>
          <w:tcPr>
            <w:tcW w:w="585" w:type="dxa"/>
            <w:hideMark/>
          </w:tcPr>
          <w:p w:rsidR="007B6B2F" w:rsidRDefault="007B6B2F" w:rsidP="007B6B2F">
            <w:pPr>
              <w:rPr>
                <w:sz w:val="24"/>
                <w:szCs w:val="24"/>
              </w:rPr>
            </w:pPr>
            <w:r>
              <w:t xml:space="preserve">5.2 </w:t>
            </w:r>
          </w:p>
        </w:tc>
        <w:tc>
          <w:tcPr>
            <w:tcW w:w="6420" w:type="dxa"/>
            <w:hideMark/>
          </w:tcPr>
          <w:p w:rsidR="007B6B2F" w:rsidRDefault="007B6B2F" w:rsidP="007B6B2F">
            <w:pPr>
              <w:rPr>
                <w:sz w:val="24"/>
                <w:szCs w:val="24"/>
              </w:rPr>
            </w:pPr>
            <w:r>
              <w:rPr>
                <w:b/>
                <w:bCs/>
              </w:rPr>
              <w:t>We</w:t>
            </w:r>
            <w:r>
              <w:t xml:space="preserve"> may terminate this agreement at any time. If </w:t>
            </w:r>
            <w:r>
              <w:rPr>
                <w:b/>
                <w:bCs/>
              </w:rPr>
              <w:t>we</w:t>
            </w:r>
            <w:r>
              <w:t xml:space="preserve"> decide to do so, we shall cease all payments to </w:t>
            </w:r>
            <w:r>
              <w:rPr>
                <w:b/>
                <w:bCs/>
              </w:rPr>
              <w:t xml:space="preserve">you. You </w:t>
            </w:r>
            <w:r>
              <w:t xml:space="preserve">must then repay to </w:t>
            </w:r>
            <w:r>
              <w:rPr>
                <w:b/>
                <w:bCs/>
              </w:rPr>
              <w:t>us</w:t>
            </w:r>
            <w:r>
              <w:t xml:space="preserve"> all unspent moneys that </w:t>
            </w:r>
            <w:r>
              <w:rPr>
                <w:b/>
                <w:bCs/>
              </w:rPr>
              <w:t xml:space="preserve">we </w:t>
            </w:r>
            <w:r>
              <w:t xml:space="preserve">have paid to </w:t>
            </w:r>
            <w:r>
              <w:rPr>
                <w:b/>
                <w:bCs/>
              </w:rPr>
              <w:t>you</w:t>
            </w:r>
            <w:r>
              <w:t xml:space="preserve">. </w:t>
            </w:r>
          </w:p>
        </w:tc>
      </w:tr>
      <w:tr w:rsidR="007B6B2F" w:rsidTr="007B6B2F">
        <w:trPr>
          <w:tblCellSpacing w:w="15" w:type="dxa"/>
          <w:jc w:val="center"/>
        </w:trPr>
        <w:tc>
          <w:tcPr>
            <w:tcW w:w="1875" w:type="dxa"/>
            <w:hideMark/>
          </w:tcPr>
          <w:p w:rsidR="007B6B2F" w:rsidRDefault="007B6B2F">
            <w:pPr>
              <w:rPr>
                <w:sz w:val="24"/>
                <w:szCs w:val="24"/>
              </w:rPr>
            </w:pPr>
            <w:r>
              <w:t xml:space="preserve">  </w:t>
            </w:r>
          </w:p>
        </w:tc>
        <w:tc>
          <w:tcPr>
            <w:tcW w:w="585" w:type="dxa"/>
            <w:hideMark/>
          </w:tcPr>
          <w:p w:rsidR="007B6B2F" w:rsidRDefault="007B6B2F">
            <w:pPr>
              <w:rPr>
                <w:sz w:val="24"/>
                <w:szCs w:val="24"/>
              </w:rPr>
            </w:pPr>
            <w:r>
              <w:t xml:space="preserve">  </w:t>
            </w:r>
          </w:p>
        </w:tc>
        <w:tc>
          <w:tcPr>
            <w:tcW w:w="6420" w:type="dxa"/>
            <w:hideMark/>
          </w:tcPr>
          <w:p w:rsidR="007B6B2F" w:rsidRDefault="007B6B2F">
            <w:pPr>
              <w:rPr>
                <w:sz w:val="24"/>
                <w:szCs w:val="24"/>
              </w:rPr>
            </w:pPr>
            <w:r>
              <w:t xml:space="preserve">  </w:t>
            </w:r>
          </w:p>
        </w:tc>
      </w:tr>
      <w:tr w:rsidR="007B6B2F" w:rsidTr="007B6B2F">
        <w:trPr>
          <w:tblCellSpacing w:w="15" w:type="dxa"/>
          <w:jc w:val="center"/>
        </w:trPr>
        <w:tc>
          <w:tcPr>
            <w:tcW w:w="1875" w:type="dxa"/>
            <w:hideMark/>
          </w:tcPr>
          <w:p w:rsidR="007B6B2F" w:rsidRDefault="007B6B2F" w:rsidP="007B6B2F">
            <w:pPr>
              <w:rPr>
                <w:sz w:val="24"/>
                <w:szCs w:val="24"/>
              </w:rPr>
            </w:pPr>
            <w:r>
              <w:rPr>
                <w:b/>
                <w:bCs/>
              </w:rPr>
              <w:t xml:space="preserve">Notice </w:t>
            </w:r>
          </w:p>
        </w:tc>
        <w:tc>
          <w:tcPr>
            <w:tcW w:w="585" w:type="dxa"/>
            <w:hideMark/>
          </w:tcPr>
          <w:p w:rsidR="007B6B2F" w:rsidRDefault="007B6B2F" w:rsidP="007B6B2F">
            <w:pPr>
              <w:rPr>
                <w:sz w:val="24"/>
                <w:szCs w:val="24"/>
              </w:rPr>
            </w:pPr>
            <w:r>
              <w:t>5.3</w:t>
            </w:r>
          </w:p>
        </w:tc>
        <w:tc>
          <w:tcPr>
            <w:tcW w:w="6420" w:type="dxa"/>
            <w:hideMark/>
          </w:tcPr>
          <w:p w:rsidR="007B6B2F" w:rsidRDefault="007B6B2F" w:rsidP="007B6B2F">
            <w:pPr>
              <w:rPr>
                <w:sz w:val="24"/>
                <w:szCs w:val="24"/>
              </w:rPr>
            </w:pPr>
            <w:r>
              <w:t xml:space="preserve">You shall give any notice, request or other communication in writing and deliver this by hand or send it by pre-paid post, facsimile or telex, to </w:t>
            </w:r>
            <w:r>
              <w:rPr>
                <w:b/>
                <w:bCs/>
              </w:rPr>
              <w:t>us</w:t>
            </w:r>
            <w:r>
              <w:t xml:space="preserve"> at the address below for the attention of: </w:t>
            </w:r>
          </w:p>
        </w:tc>
      </w:tr>
      <w:tr w:rsidR="007B6B2F" w:rsidTr="007B6B2F">
        <w:trPr>
          <w:tblCellSpacing w:w="15" w:type="dxa"/>
          <w:jc w:val="center"/>
        </w:trPr>
        <w:tc>
          <w:tcPr>
            <w:tcW w:w="1875" w:type="dxa"/>
            <w:hideMark/>
          </w:tcPr>
          <w:p w:rsidR="007B6B2F" w:rsidRDefault="007B6B2F">
            <w:pPr>
              <w:rPr>
                <w:sz w:val="24"/>
                <w:szCs w:val="24"/>
              </w:rPr>
            </w:pPr>
            <w:r>
              <w:t xml:space="preserve">  </w:t>
            </w:r>
          </w:p>
        </w:tc>
        <w:tc>
          <w:tcPr>
            <w:tcW w:w="585" w:type="dxa"/>
            <w:hideMark/>
          </w:tcPr>
          <w:p w:rsidR="007B6B2F" w:rsidRDefault="007B6B2F">
            <w:pPr>
              <w:rPr>
                <w:sz w:val="24"/>
                <w:szCs w:val="24"/>
              </w:rPr>
            </w:pPr>
            <w:r>
              <w:t xml:space="preserve">  </w:t>
            </w:r>
          </w:p>
        </w:tc>
        <w:tc>
          <w:tcPr>
            <w:tcW w:w="6420" w:type="dxa"/>
            <w:hideMark/>
          </w:tcPr>
          <w:p w:rsidR="007B6B2F" w:rsidRDefault="007B6B2F">
            <w:pPr>
              <w:rPr>
                <w:sz w:val="24"/>
                <w:szCs w:val="24"/>
              </w:rPr>
            </w:pPr>
            <w:r>
              <w:t xml:space="preserve">  </w:t>
            </w:r>
          </w:p>
        </w:tc>
      </w:tr>
      <w:tr w:rsidR="007B6B2F" w:rsidTr="007B6B2F">
        <w:trPr>
          <w:tblCellSpacing w:w="15" w:type="dxa"/>
          <w:jc w:val="center"/>
        </w:trPr>
        <w:tc>
          <w:tcPr>
            <w:tcW w:w="1875" w:type="dxa"/>
            <w:hideMark/>
          </w:tcPr>
          <w:p w:rsidR="007B6B2F" w:rsidRDefault="007B6B2F">
            <w:pPr>
              <w:rPr>
                <w:sz w:val="24"/>
                <w:szCs w:val="24"/>
              </w:rPr>
            </w:pPr>
            <w:r>
              <w:t xml:space="preserve">  </w:t>
            </w:r>
          </w:p>
        </w:tc>
        <w:tc>
          <w:tcPr>
            <w:tcW w:w="585" w:type="dxa"/>
            <w:hideMark/>
          </w:tcPr>
          <w:p w:rsidR="007B6B2F" w:rsidRDefault="007B6B2F">
            <w:pPr>
              <w:rPr>
                <w:sz w:val="24"/>
                <w:szCs w:val="24"/>
              </w:rPr>
            </w:pPr>
            <w:r>
              <w:t xml:space="preserve">  </w:t>
            </w:r>
          </w:p>
        </w:tc>
        <w:tc>
          <w:tcPr>
            <w:tcW w:w="6420" w:type="dxa"/>
            <w:hideMark/>
          </w:tcPr>
          <w:p w:rsidR="007B6B2F" w:rsidRDefault="007B6B2F" w:rsidP="007B6B2F">
            <w:pPr>
              <w:rPr>
                <w:sz w:val="24"/>
                <w:szCs w:val="24"/>
              </w:rPr>
            </w:pPr>
            <w:r>
              <w:rPr>
                <w:b/>
                <w:bCs/>
              </w:rPr>
              <w:t xml:space="preserve">We </w:t>
            </w:r>
            <w:r>
              <w:t xml:space="preserve">shall give </w:t>
            </w:r>
            <w:r>
              <w:rPr>
                <w:b/>
                <w:bCs/>
              </w:rPr>
              <w:t xml:space="preserve">you </w:t>
            </w:r>
            <w:r>
              <w:t xml:space="preserve">any notice, request or other communication in writing at the address indicated by </w:t>
            </w:r>
            <w:r>
              <w:rPr>
                <w:b/>
                <w:bCs/>
              </w:rPr>
              <w:t xml:space="preserve">you </w:t>
            </w:r>
            <w:r>
              <w:t xml:space="preserve">at the beginning of this agreement unless you notify </w:t>
            </w:r>
            <w:r>
              <w:rPr>
                <w:b/>
                <w:bCs/>
              </w:rPr>
              <w:t>us</w:t>
            </w:r>
            <w:r>
              <w:t xml:space="preserve"> otherwise.</w:t>
            </w:r>
          </w:p>
        </w:tc>
      </w:tr>
      <w:tr w:rsidR="007B6B2F" w:rsidTr="007B6B2F">
        <w:trPr>
          <w:tblCellSpacing w:w="15" w:type="dxa"/>
          <w:jc w:val="center"/>
        </w:trPr>
        <w:tc>
          <w:tcPr>
            <w:tcW w:w="1875" w:type="dxa"/>
            <w:hideMark/>
          </w:tcPr>
          <w:p w:rsidR="007B6B2F" w:rsidRDefault="007B6B2F">
            <w:pPr>
              <w:rPr>
                <w:sz w:val="24"/>
                <w:szCs w:val="24"/>
              </w:rPr>
            </w:pPr>
            <w:r>
              <w:t xml:space="preserve">  </w:t>
            </w:r>
          </w:p>
        </w:tc>
        <w:tc>
          <w:tcPr>
            <w:tcW w:w="585" w:type="dxa"/>
            <w:hideMark/>
          </w:tcPr>
          <w:p w:rsidR="007B6B2F" w:rsidRDefault="007B6B2F">
            <w:pPr>
              <w:rPr>
                <w:sz w:val="24"/>
                <w:szCs w:val="24"/>
              </w:rPr>
            </w:pPr>
            <w:r>
              <w:t xml:space="preserve">  </w:t>
            </w:r>
          </w:p>
        </w:tc>
        <w:tc>
          <w:tcPr>
            <w:tcW w:w="6420" w:type="dxa"/>
            <w:hideMark/>
          </w:tcPr>
          <w:p w:rsidR="007B6B2F" w:rsidRDefault="007B6B2F">
            <w:pPr>
              <w:rPr>
                <w:sz w:val="24"/>
                <w:szCs w:val="24"/>
              </w:rPr>
            </w:pPr>
            <w:r>
              <w:t xml:space="preserve">  </w:t>
            </w:r>
          </w:p>
        </w:tc>
      </w:tr>
      <w:tr w:rsidR="007B6B2F" w:rsidTr="007B6B2F">
        <w:trPr>
          <w:tblCellSpacing w:w="15" w:type="dxa"/>
          <w:jc w:val="center"/>
        </w:trPr>
        <w:tc>
          <w:tcPr>
            <w:tcW w:w="1875" w:type="dxa"/>
            <w:hideMark/>
          </w:tcPr>
          <w:p w:rsidR="007B6B2F" w:rsidRDefault="007B6B2F" w:rsidP="007B6B2F">
            <w:pPr>
              <w:rPr>
                <w:sz w:val="24"/>
                <w:szCs w:val="24"/>
              </w:rPr>
            </w:pPr>
            <w:r>
              <w:rPr>
                <w:b/>
                <w:bCs/>
              </w:rPr>
              <w:t xml:space="preserve">Entire agreement </w:t>
            </w:r>
          </w:p>
        </w:tc>
        <w:tc>
          <w:tcPr>
            <w:tcW w:w="585" w:type="dxa"/>
            <w:hideMark/>
          </w:tcPr>
          <w:p w:rsidR="007B6B2F" w:rsidRDefault="007B6B2F" w:rsidP="007B6B2F">
            <w:pPr>
              <w:rPr>
                <w:sz w:val="24"/>
                <w:szCs w:val="24"/>
              </w:rPr>
            </w:pPr>
            <w:r>
              <w:t xml:space="preserve">5.4 </w:t>
            </w:r>
          </w:p>
        </w:tc>
        <w:tc>
          <w:tcPr>
            <w:tcW w:w="6420" w:type="dxa"/>
            <w:hideMark/>
          </w:tcPr>
          <w:p w:rsidR="007B6B2F" w:rsidRDefault="007B6B2F" w:rsidP="007B6B2F">
            <w:pPr>
              <w:rPr>
                <w:sz w:val="24"/>
                <w:szCs w:val="24"/>
              </w:rPr>
            </w:pPr>
            <w:r>
              <w:t xml:space="preserve">This is the entire agreement between </w:t>
            </w:r>
            <w:r>
              <w:rPr>
                <w:b/>
                <w:bCs/>
              </w:rPr>
              <w:t>you</w:t>
            </w:r>
            <w:r>
              <w:t xml:space="preserve"> and </w:t>
            </w:r>
            <w:r>
              <w:rPr>
                <w:b/>
                <w:bCs/>
              </w:rPr>
              <w:t>us</w:t>
            </w:r>
            <w:r>
              <w:t xml:space="preserve">. No agreement varying or extending this agreement shall be legally binding upon either party unless in writing and signed by both parties. </w:t>
            </w:r>
          </w:p>
        </w:tc>
      </w:tr>
      <w:tr w:rsidR="007B6B2F" w:rsidTr="007B6B2F">
        <w:trPr>
          <w:tblCellSpacing w:w="15" w:type="dxa"/>
          <w:jc w:val="center"/>
        </w:trPr>
        <w:tc>
          <w:tcPr>
            <w:tcW w:w="1875" w:type="dxa"/>
            <w:hideMark/>
          </w:tcPr>
          <w:p w:rsidR="007B6B2F" w:rsidRDefault="007B6B2F">
            <w:pPr>
              <w:rPr>
                <w:sz w:val="24"/>
                <w:szCs w:val="24"/>
              </w:rPr>
            </w:pPr>
            <w:r>
              <w:t xml:space="preserve">  </w:t>
            </w:r>
          </w:p>
        </w:tc>
        <w:tc>
          <w:tcPr>
            <w:tcW w:w="585" w:type="dxa"/>
            <w:hideMark/>
          </w:tcPr>
          <w:p w:rsidR="007B6B2F" w:rsidRDefault="007B6B2F">
            <w:pPr>
              <w:rPr>
                <w:sz w:val="24"/>
                <w:szCs w:val="24"/>
              </w:rPr>
            </w:pPr>
            <w:r>
              <w:t xml:space="preserve">  </w:t>
            </w:r>
          </w:p>
        </w:tc>
        <w:tc>
          <w:tcPr>
            <w:tcW w:w="6420" w:type="dxa"/>
            <w:hideMark/>
          </w:tcPr>
          <w:p w:rsidR="007B6B2F" w:rsidRDefault="007B6B2F">
            <w:pPr>
              <w:rPr>
                <w:sz w:val="24"/>
                <w:szCs w:val="24"/>
              </w:rPr>
            </w:pPr>
            <w:r>
              <w:t xml:space="preserve">  </w:t>
            </w:r>
          </w:p>
        </w:tc>
      </w:tr>
      <w:tr w:rsidR="007B6B2F" w:rsidTr="007B6B2F">
        <w:trPr>
          <w:tblCellSpacing w:w="15" w:type="dxa"/>
          <w:jc w:val="center"/>
        </w:trPr>
        <w:tc>
          <w:tcPr>
            <w:tcW w:w="1875" w:type="dxa"/>
            <w:hideMark/>
          </w:tcPr>
          <w:p w:rsidR="007B6B2F" w:rsidRDefault="007B6B2F" w:rsidP="007B6B2F">
            <w:pPr>
              <w:rPr>
                <w:sz w:val="24"/>
                <w:szCs w:val="24"/>
              </w:rPr>
            </w:pPr>
            <w:r>
              <w:rPr>
                <w:b/>
                <w:bCs/>
              </w:rPr>
              <w:t xml:space="preserve">Applicable Law </w:t>
            </w:r>
          </w:p>
        </w:tc>
        <w:tc>
          <w:tcPr>
            <w:tcW w:w="585" w:type="dxa"/>
            <w:hideMark/>
          </w:tcPr>
          <w:p w:rsidR="007B6B2F" w:rsidRDefault="007B6B2F" w:rsidP="007B6B2F">
            <w:pPr>
              <w:rPr>
                <w:sz w:val="24"/>
                <w:szCs w:val="24"/>
              </w:rPr>
            </w:pPr>
            <w:bookmarkStart w:id="1586" w:name="5.5"/>
            <w:r>
              <w:t xml:space="preserve">5.5 </w:t>
            </w:r>
            <w:bookmarkEnd w:id="1586"/>
          </w:p>
        </w:tc>
        <w:tc>
          <w:tcPr>
            <w:tcW w:w="6420" w:type="dxa"/>
            <w:hideMark/>
          </w:tcPr>
          <w:p w:rsidR="007B6B2F" w:rsidRDefault="007B6B2F" w:rsidP="007B6B2F">
            <w:pPr>
              <w:rPr>
                <w:sz w:val="24"/>
                <w:szCs w:val="24"/>
              </w:rPr>
            </w:pPr>
            <w:r>
              <w:t xml:space="preserve">The agreement shall be governed by and construed in accordance with the law of the State or Territory in which the Hostel is located. </w:t>
            </w:r>
          </w:p>
        </w:tc>
      </w:tr>
    </w:tbl>
    <w:p w:rsidR="007B6B2F" w:rsidRDefault="007B6B2F" w:rsidP="007B6B2F">
      <w:pPr>
        <w:pStyle w:val="Heading4"/>
      </w:pPr>
      <w:bookmarkStart w:id="1587" w:name="P9117_549683"/>
      <w:bookmarkEnd w:id="1587"/>
      <w:r>
        <w:t xml:space="preserve">6. MONITORING AND REPORTING REQUIREMENTS: </w:t>
      </w:r>
    </w:p>
    <w:tbl>
      <w:tblPr>
        <w:tblW w:w="0" w:type="auto"/>
        <w:jc w:val="center"/>
        <w:tblCellSpacing w:w="15" w:type="dxa"/>
        <w:tblCellMar>
          <w:top w:w="15" w:type="dxa"/>
          <w:left w:w="15" w:type="dxa"/>
          <w:bottom w:w="15" w:type="dxa"/>
          <w:right w:w="15" w:type="dxa"/>
        </w:tblCellMar>
        <w:tblLook w:val="04A0"/>
      </w:tblPr>
      <w:tblGrid>
        <w:gridCol w:w="1620"/>
        <w:gridCol w:w="585"/>
        <w:gridCol w:w="6675"/>
      </w:tblGrid>
      <w:tr w:rsidR="007B6B2F" w:rsidTr="007B6B2F">
        <w:trPr>
          <w:tblCellSpacing w:w="15" w:type="dxa"/>
          <w:jc w:val="center"/>
        </w:trPr>
        <w:tc>
          <w:tcPr>
            <w:tcW w:w="1575" w:type="dxa"/>
            <w:vMerge w:val="restart"/>
            <w:hideMark/>
          </w:tcPr>
          <w:p w:rsidR="007B6B2F" w:rsidRDefault="007B6B2F" w:rsidP="007B6B2F">
            <w:pPr>
              <w:rPr>
                <w:sz w:val="24"/>
                <w:szCs w:val="24"/>
              </w:rPr>
            </w:pPr>
            <w:r>
              <w:rPr>
                <w:b/>
                <w:bCs/>
              </w:rPr>
              <w:t xml:space="preserve">Service Records to be maintained </w:t>
            </w:r>
          </w:p>
        </w:tc>
        <w:tc>
          <w:tcPr>
            <w:tcW w:w="555" w:type="dxa"/>
            <w:vMerge w:val="restart"/>
            <w:hideMark/>
          </w:tcPr>
          <w:p w:rsidR="007B6B2F" w:rsidRDefault="007B6B2F" w:rsidP="007B6B2F">
            <w:pPr>
              <w:rPr>
                <w:sz w:val="24"/>
                <w:szCs w:val="24"/>
              </w:rPr>
            </w:pPr>
            <w:r>
              <w:t>6.1</w:t>
            </w:r>
          </w:p>
        </w:tc>
        <w:tc>
          <w:tcPr>
            <w:tcW w:w="6630" w:type="dxa"/>
            <w:hideMark/>
          </w:tcPr>
          <w:p w:rsidR="007B6B2F" w:rsidRDefault="007B6B2F" w:rsidP="007B6B2F">
            <w:pPr>
              <w:rPr>
                <w:sz w:val="24"/>
                <w:szCs w:val="24"/>
              </w:rPr>
            </w:pPr>
            <w:r>
              <w:rPr>
                <w:b/>
                <w:bCs/>
              </w:rPr>
              <w:t xml:space="preserve">You </w:t>
            </w:r>
            <w:r>
              <w:t xml:space="preserve">must maintain details of the following: </w:t>
            </w:r>
          </w:p>
        </w:tc>
      </w:tr>
      <w:tr w:rsidR="007B6B2F" w:rsidTr="007B6B2F">
        <w:trPr>
          <w:tblCellSpacing w:w="15" w:type="dxa"/>
          <w:jc w:val="center"/>
        </w:trPr>
        <w:tc>
          <w:tcPr>
            <w:tcW w:w="0" w:type="auto"/>
            <w:vMerge/>
            <w:vAlign w:val="center"/>
            <w:hideMark/>
          </w:tcPr>
          <w:p w:rsidR="007B6B2F" w:rsidRDefault="007B6B2F">
            <w:pPr>
              <w:rPr>
                <w:sz w:val="24"/>
                <w:szCs w:val="24"/>
              </w:rPr>
            </w:pPr>
          </w:p>
        </w:tc>
        <w:tc>
          <w:tcPr>
            <w:tcW w:w="0" w:type="auto"/>
            <w:vMerge/>
            <w:vAlign w:val="center"/>
            <w:hideMark/>
          </w:tcPr>
          <w:p w:rsidR="007B6B2F" w:rsidRDefault="007B6B2F">
            <w:pPr>
              <w:rPr>
                <w:sz w:val="24"/>
                <w:szCs w:val="24"/>
              </w:rPr>
            </w:pPr>
          </w:p>
        </w:tc>
        <w:tc>
          <w:tcPr>
            <w:tcW w:w="6630" w:type="dxa"/>
            <w:vAlign w:val="center"/>
            <w:hideMark/>
          </w:tcPr>
          <w:p w:rsidR="007B6B2F" w:rsidRDefault="007B6B2F" w:rsidP="007B6B2F">
            <w:r>
              <w:t xml:space="preserve">a. a record of the services provided to Entitled Students, including food, and accommodation; </w:t>
            </w:r>
          </w:p>
          <w:p w:rsidR="007B6B2F" w:rsidRDefault="007B6B2F" w:rsidP="007B6B2F">
            <w:pPr>
              <w:pStyle w:val="NormalWeb"/>
            </w:pPr>
            <w:proofErr w:type="gramStart"/>
            <w:r>
              <w:t>b</w:t>
            </w:r>
            <w:proofErr w:type="gramEnd"/>
            <w:r>
              <w:t>. a list outlining the items of clothing and equipment provided to Entitled Students including books, materials and other supplies.</w:t>
            </w:r>
          </w:p>
          <w:p w:rsidR="007B6B2F" w:rsidRDefault="007B6B2F" w:rsidP="007B6B2F">
            <w:pPr>
              <w:pStyle w:val="NormalWeb"/>
            </w:pPr>
            <w:r>
              <w:rPr>
                <w:b/>
                <w:bCs/>
              </w:rPr>
              <w:t>You</w:t>
            </w:r>
            <w:r>
              <w:t xml:space="preserve"> must retain these records for two years after the agreement has ended. </w:t>
            </w:r>
          </w:p>
          <w:p w:rsidR="007B6B2F" w:rsidRDefault="007B6B2F" w:rsidP="007B6B2F">
            <w:pPr>
              <w:pStyle w:val="NormalWeb"/>
            </w:pPr>
            <w:r>
              <w:t xml:space="preserve">If </w:t>
            </w:r>
            <w:r>
              <w:rPr>
                <w:b/>
                <w:bCs/>
              </w:rPr>
              <w:t xml:space="preserve">we </w:t>
            </w:r>
            <w:r>
              <w:t xml:space="preserve">make a written request and give </w:t>
            </w:r>
            <w:r>
              <w:rPr>
                <w:b/>
                <w:bCs/>
              </w:rPr>
              <w:t>you</w:t>
            </w:r>
            <w:r>
              <w:t xml:space="preserve"> reasonable notice, </w:t>
            </w:r>
            <w:r>
              <w:rPr>
                <w:b/>
                <w:bCs/>
              </w:rPr>
              <w:t>you</w:t>
            </w:r>
            <w:r>
              <w:t xml:space="preserve"> must provide </w:t>
            </w:r>
            <w:r>
              <w:rPr>
                <w:b/>
                <w:bCs/>
              </w:rPr>
              <w:t xml:space="preserve">us </w:t>
            </w:r>
            <w:r>
              <w:t xml:space="preserve">with any information required by </w:t>
            </w:r>
            <w:r>
              <w:rPr>
                <w:b/>
                <w:bCs/>
              </w:rPr>
              <w:t xml:space="preserve">us </w:t>
            </w:r>
            <w:r>
              <w:t>for monitoring and evaluation purposes.</w:t>
            </w:r>
          </w:p>
        </w:tc>
      </w:tr>
      <w:tr w:rsidR="007B6B2F" w:rsidTr="007B6B2F">
        <w:trPr>
          <w:tblCellSpacing w:w="15" w:type="dxa"/>
          <w:jc w:val="center"/>
        </w:trPr>
        <w:tc>
          <w:tcPr>
            <w:tcW w:w="1575" w:type="dxa"/>
            <w:hideMark/>
          </w:tcPr>
          <w:p w:rsidR="007B6B2F" w:rsidRDefault="007B6B2F">
            <w:pPr>
              <w:rPr>
                <w:sz w:val="24"/>
                <w:szCs w:val="24"/>
              </w:rPr>
            </w:pPr>
            <w:r>
              <w:t xml:space="preserve">  </w:t>
            </w:r>
          </w:p>
        </w:tc>
        <w:tc>
          <w:tcPr>
            <w:tcW w:w="555" w:type="dxa"/>
            <w:hideMark/>
          </w:tcPr>
          <w:p w:rsidR="007B6B2F" w:rsidRDefault="007B6B2F">
            <w:pPr>
              <w:rPr>
                <w:sz w:val="24"/>
                <w:szCs w:val="24"/>
              </w:rPr>
            </w:pPr>
            <w:r>
              <w:t xml:space="preserve">  </w:t>
            </w:r>
          </w:p>
        </w:tc>
        <w:tc>
          <w:tcPr>
            <w:tcW w:w="6630" w:type="dxa"/>
            <w:vAlign w:val="center"/>
            <w:hideMark/>
          </w:tcPr>
          <w:p w:rsidR="007B6B2F" w:rsidRDefault="007B6B2F">
            <w:pPr>
              <w:rPr>
                <w:sz w:val="24"/>
                <w:szCs w:val="24"/>
              </w:rPr>
            </w:pPr>
            <w:r>
              <w:t xml:space="preserve">  </w:t>
            </w:r>
          </w:p>
        </w:tc>
      </w:tr>
      <w:tr w:rsidR="007B6B2F" w:rsidTr="007B6B2F">
        <w:trPr>
          <w:tblCellSpacing w:w="15" w:type="dxa"/>
          <w:jc w:val="center"/>
        </w:trPr>
        <w:tc>
          <w:tcPr>
            <w:tcW w:w="1575" w:type="dxa"/>
            <w:hideMark/>
          </w:tcPr>
          <w:p w:rsidR="007B6B2F" w:rsidRDefault="007B6B2F" w:rsidP="007B6B2F">
            <w:pPr>
              <w:rPr>
                <w:sz w:val="24"/>
                <w:szCs w:val="24"/>
              </w:rPr>
            </w:pPr>
            <w:r>
              <w:rPr>
                <w:b/>
                <w:bCs/>
              </w:rPr>
              <w:t>Financial records</w:t>
            </w:r>
          </w:p>
        </w:tc>
        <w:tc>
          <w:tcPr>
            <w:tcW w:w="555" w:type="dxa"/>
            <w:hideMark/>
          </w:tcPr>
          <w:p w:rsidR="007B6B2F" w:rsidRDefault="007B6B2F" w:rsidP="007B6B2F">
            <w:pPr>
              <w:rPr>
                <w:sz w:val="24"/>
                <w:szCs w:val="24"/>
              </w:rPr>
            </w:pPr>
            <w:r>
              <w:t>6.2</w:t>
            </w:r>
          </w:p>
        </w:tc>
        <w:tc>
          <w:tcPr>
            <w:tcW w:w="6630" w:type="dxa"/>
            <w:vAlign w:val="center"/>
            <w:hideMark/>
          </w:tcPr>
          <w:p w:rsidR="007B6B2F" w:rsidRDefault="007B6B2F" w:rsidP="007B6B2F">
            <w:pPr>
              <w:rPr>
                <w:sz w:val="24"/>
                <w:szCs w:val="24"/>
              </w:rPr>
            </w:pPr>
            <w:r>
              <w:t xml:space="preserve">You must keep proper accounts and records of </w:t>
            </w:r>
            <w:r>
              <w:rPr>
                <w:b/>
                <w:bCs/>
              </w:rPr>
              <w:t>your</w:t>
            </w:r>
            <w:r>
              <w:t xml:space="preserve"> transactions and affairs in relation to any money</w:t>
            </w:r>
            <w:r>
              <w:rPr>
                <w:b/>
                <w:bCs/>
              </w:rPr>
              <w:t xml:space="preserve"> you</w:t>
            </w:r>
            <w:r>
              <w:t xml:space="preserve"> receive from </w:t>
            </w:r>
            <w:r>
              <w:rPr>
                <w:b/>
                <w:bCs/>
              </w:rPr>
              <w:t>us</w:t>
            </w:r>
            <w:r>
              <w:t xml:space="preserve"> under the agreement in accordance with Australian Accounting Standards. In particular, all moneys provided by </w:t>
            </w:r>
            <w:r>
              <w:rPr>
                <w:b/>
                <w:bCs/>
              </w:rPr>
              <w:t xml:space="preserve">us </w:t>
            </w:r>
            <w:r>
              <w:t>must be clearly and separately identified in</w:t>
            </w:r>
            <w:r>
              <w:rPr>
                <w:b/>
                <w:bCs/>
              </w:rPr>
              <w:t xml:space="preserve"> your </w:t>
            </w:r>
            <w:r>
              <w:t xml:space="preserve">accounts. </w:t>
            </w:r>
            <w:r>
              <w:rPr>
                <w:b/>
                <w:bCs/>
              </w:rPr>
              <w:t xml:space="preserve">You </w:t>
            </w:r>
            <w:r>
              <w:t xml:space="preserve">must keep your financial accounts and records in such a way as to enable an auditor or other person to examine them at any time and to ascertain </w:t>
            </w:r>
            <w:r>
              <w:rPr>
                <w:b/>
                <w:bCs/>
              </w:rPr>
              <w:t>your</w:t>
            </w:r>
            <w:r>
              <w:t xml:space="preserve"> financial position.</w:t>
            </w:r>
          </w:p>
        </w:tc>
      </w:tr>
      <w:tr w:rsidR="007B6B2F" w:rsidTr="007B6B2F">
        <w:trPr>
          <w:tblCellSpacing w:w="15" w:type="dxa"/>
          <w:jc w:val="center"/>
        </w:trPr>
        <w:tc>
          <w:tcPr>
            <w:tcW w:w="1575" w:type="dxa"/>
            <w:hideMark/>
          </w:tcPr>
          <w:p w:rsidR="007B6B2F" w:rsidRDefault="007B6B2F">
            <w:pPr>
              <w:rPr>
                <w:sz w:val="24"/>
                <w:szCs w:val="24"/>
              </w:rPr>
            </w:pPr>
            <w:r>
              <w:t xml:space="preserve">  </w:t>
            </w:r>
          </w:p>
        </w:tc>
        <w:tc>
          <w:tcPr>
            <w:tcW w:w="555" w:type="dxa"/>
            <w:hideMark/>
          </w:tcPr>
          <w:p w:rsidR="007B6B2F" w:rsidRDefault="007B6B2F">
            <w:pPr>
              <w:rPr>
                <w:sz w:val="24"/>
                <w:szCs w:val="24"/>
              </w:rPr>
            </w:pPr>
            <w:r>
              <w:t xml:space="preserve">  </w:t>
            </w:r>
          </w:p>
        </w:tc>
        <w:tc>
          <w:tcPr>
            <w:tcW w:w="6630" w:type="dxa"/>
            <w:vAlign w:val="center"/>
            <w:hideMark/>
          </w:tcPr>
          <w:p w:rsidR="007B6B2F" w:rsidRDefault="007B6B2F">
            <w:pPr>
              <w:rPr>
                <w:sz w:val="24"/>
                <w:szCs w:val="24"/>
              </w:rPr>
            </w:pPr>
            <w:r>
              <w:t xml:space="preserve">  </w:t>
            </w:r>
          </w:p>
        </w:tc>
      </w:tr>
      <w:tr w:rsidR="007B6B2F" w:rsidTr="007B6B2F">
        <w:trPr>
          <w:tblCellSpacing w:w="15" w:type="dxa"/>
          <w:jc w:val="center"/>
        </w:trPr>
        <w:tc>
          <w:tcPr>
            <w:tcW w:w="1575" w:type="dxa"/>
            <w:hideMark/>
          </w:tcPr>
          <w:p w:rsidR="007B6B2F" w:rsidRDefault="007B6B2F" w:rsidP="007B6B2F">
            <w:pPr>
              <w:rPr>
                <w:sz w:val="24"/>
                <w:szCs w:val="24"/>
              </w:rPr>
            </w:pPr>
            <w:r>
              <w:rPr>
                <w:b/>
                <w:bCs/>
              </w:rPr>
              <w:t>Our Audit and monitoring requirements</w:t>
            </w:r>
          </w:p>
        </w:tc>
        <w:tc>
          <w:tcPr>
            <w:tcW w:w="555" w:type="dxa"/>
            <w:hideMark/>
          </w:tcPr>
          <w:p w:rsidR="007B6B2F" w:rsidRDefault="007B6B2F" w:rsidP="007B6B2F">
            <w:pPr>
              <w:rPr>
                <w:sz w:val="24"/>
                <w:szCs w:val="24"/>
              </w:rPr>
            </w:pPr>
            <w:r>
              <w:t>6.3</w:t>
            </w:r>
          </w:p>
        </w:tc>
        <w:tc>
          <w:tcPr>
            <w:tcW w:w="6630" w:type="dxa"/>
            <w:hideMark/>
          </w:tcPr>
          <w:p w:rsidR="007B6B2F" w:rsidRDefault="007B6B2F" w:rsidP="007B6B2F">
            <w:r>
              <w:rPr>
                <w:b/>
                <w:bCs/>
              </w:rPr>
              <w:t xml:space="preserve">You </w:t>
            </w:r>
            <w:r>
              <w:t xml:space="preserve">must help </w:t>
            </w:r>
            <w:r>
              <w:rPr>
                <w:b/>
                <w:bCs/>
              </w:rPr>
              <w:t xml:space="preserve">us </w:t>
            </w:r>
            <w:r>
              <w:t xml:space="preserve">to monitor and evaluate the services provided by </w:t>
            </w:r>
            <w:r>
              <w:rPr>
                <w:b/>
                <w:bCs/>
              </w:rPr>
              <w:t xml:space="preserve">you </w:t>
            </w:r>
            <w:r>
              <w:t xml:space="preserve">by: </w:t>
            </w:r>
          </w:p>
          <w:p w:rsidR="007B6B2F" w:rsidRDefault="007B6B2F" w:rsidP="007B6B2F">
            <w:pPr>
              <w:pStyle w:val="NormalWeb"/>
            </w:pPr>
            <w:r>
              <w:t xml:space="preserve">a. allowing </w:t>
            </w:r>
            <w:r>
              <w:rPr>
                <w:b/>
                <w:bCs/>
              </w:rPr>
              <w:t>us</w:t>
            </w:r>
            <w:r>
              <w:t xml:space="preserve">, at all reasonable times, unhindered access to all accounts, records, documents and papers which relate directly or indirectly to the receipt, expenditure or payment of the Living Allowance or any School Fees Allowance to </w:t>
            </w:r>
            <w:r>
              <w:rPr>
                <w:b/>
                <w:bCs/>
              </w:rPr>
              <w:t xml:space="preserve">you </w:t>
            </w:r>
            <w:r>
              <w:t xml:space="preserve">and allowing </w:t>
            </w:r>
            <w:r>
              <w:rPr>
                <w:b/>
                <w:bCs/>
              </w:rPr>
              <w:t>us</w:t>
            </w:r>
            <w:r>
              <w:t xml:space="preserve"> to copy it;</w:t>
            </w:r>
          </w:p>
          <w:p w:rsidR="007B6B2F" w:rsidRDefault="007B6B2F" w:rsidP="007B6B2F">
            <w:pPr>
              <w:pStyle w:val="NormalWeb"/>
            </w:pPr>
            <w:r>
              <w:t xml:space="preserve">b. allowing </w:t>
            </w:r>
            <w:r>
              <w:rPr>
                <w:b/>
                <w:bCs/>
              </w:rPr>
              <w:t>us</w:t>
            </w:r>
            <w:r>
              <w:t xml:space="preserve">, at all reasonable times, unhindered access to </w:t>
            </w:r>
            <w:r>
              <w:rPr>
                <w:b/>
                <w:bCs/>
              </w:rPr>
              <w:t xml:space="preserve">your </w:t>
            </w:r>
            <w:r>
              <w:t xml:space="preserve">financial accounts and records as described in subclause 6.2 and allowing </w:t>
            </w:r>
            <w:r>
              <w:rPr>
                <w:b/>
                <w:bCs/>
              </w:rPr>
              <w:t>us</w:t>
            </w:r>
            <w:r>
              <w:t xml:space="preserve"> to copy them;</w:t>
            </w:r>
          </w:p>
          <w:p w:rsidR="007B6B2F" w:rsidRDefault="007B6B2F" w:rsidP="007B6B2F">
            <w:pPr>
              <w:pStyle w:val="NormalWeb"/>
            </w:pPr>
            <w:r>
              <w:t xml:space="preserve">c. providing reasonable assistance to </w:t>
            </w:r>
            <w:r>
              <w:rPr>
                <w:b/>
                <w:bCs/>
              </w:rPr>
              <w:t>us</w:t>
            </w:r>
            <w:r>
              <w:t xml:space="preserve"> to locate and copy any material relating to the provision of the services under this agreement and </w:t>
            </w:r>
            <w:r>
              <w:rPr>
                <w:b/>
                <w:bCs/>
              </w:rPr>
              <w:t>your</w:t>
            </w:r>
            <w:r>
              <w:t xml:space="preserve"> financial accounts and records;</w:t>
            </w:r>
          </w:p>
          <w:p w:rsidR="007B6B2F" w:rsidRDefault="007B6B2F" w:rsidP="007B6B2F">
            <w:pPr>
              <w:pStyle w:val="NormalWeb"/>
            </w:pPr>
            <w:r>
              <w:t xml:space="preserve">d. allowing </w:t>
            </w:r>
            <w:r>
              <w:rPr>
                <w:b/>
                <w:bCs/>
              </w:rPr>
              <w:t>us</w:t>
            </w:r>
            <w:r>
              <w:t>, at all reasonable times, unhindered access to inspect the Hostel; and</w:t>
            </w:r>
          </w:p>
          <w:p w:rsidR="007B6B2F" w:rsidRDefault="007B6B2F" w:rsidP="007B6B2F">
            <w:pPr>
              <w:pStyle w:val="NormalWeb"/>
            </w:pPr>
            <w:proofErr w:type="gramStart"/>
            <w:r>
              <w:t>e</w:t>
            </w:r>
            <w:proofErr w:type="gramEnd"/>
            <w:r>
              <w:t xml:space="preserve">. advising </w:t>
            </w:r>
            <w:r>
              <w:rPr>
                <w:b/>
                <w:bCs/>
              </w:rPr>
              <w:t xml:space="preserve">us </w:t>
            </w:r>
            <w:r>
              <w:t>of any changes in arrangements for the provision of the services.</w:t>
            </w:r>
          </w:p>
        </w:tc>
      </w:tr>
      <w:tr w:rsidR="007B6B2F" w:rsidTr="007B6B2F">
        <w:trPr>
          <w:tblCellSpacing w:w="15" w:type="dxa"/>
          <w:jc w:val="center"/>
        </w:trPr>
        <w:tc>
          <w:tcPr>
            <w:tcW w:w="1575" w:type="dxa"/>
            <w:hideMark/>
          </w:tcPr>
          <w:p w:rsidR="007B6B2F" w:rsidRDefault="007B6B2F">
            <w:pPr>
              <w:rPr>
                <w:sz w:val="24"/>
                <w:szCs w:val="24"/>
              </w:rPr>
            </w:pPr>
            <w:r>
              <w:t xml:space="preserve">  </w:t>
            </w:r>
          </w:p>
        </w:tc>
        <w:tc>
          <w:tcPr>
            <w:tcW w:w="555" w:type="dxa"/>
            <w:hideMark/>
          </w:tcPr>
          <w:p w:rsidR="007B6B2F" w:rsidRDefault="007B6B2F">
            <w:pPr>
              <w:rPr>
                <w:sz w:val="24"/>
                <w:szCs w:val="24"/>
              </w:rPr>
            </w:pPr>
            <w:r>
              <w:t xml:space="preserve">  </w:t>
            </w:r>
          </w:p>
        </w:tc>
        <w:tc>
          <w:tcPr>
            <w:tcW w:w="6630" w:type="dxa"/>
            <w:hideMark/>
          </w:tcPr>
          <w:p w:rsidR="007B6B2F" w:rsidRDefault="007B6B2F">
            <w:pPr>
              <w:rPr>
                <w:sz w:val="24"/>
                <w:szCs w:val="24"/>
              </w:rPr>
            </w:pPr>
            <w:r>
              <w:t xml:space="preserve">  </w:t>
            </w:r>
          </w:p>
        </w:tc>
      </w:tr>
    </w:tbl>
    <w:p w:rsidR="007B6B2F" w:rsidRDefault="007B6B2F" w:rsidP="007B6B2F">
      <w:pPr>
        <w:pStyle w:val="NormalWeb"/>
      </w:pPr>
      <w:r>
        <w:rPr>
          <w:b/>
          <w:bCs/>
        </w:rPr>
        <w:br/>
        <w:t xml:space="preserve">  SIGNATURES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230"/>
        <w:gridCol w:w="4335"/>
      </w:tblGrid>
      <w:tr w:rsidR="007B6B2F" w:rsidTr="007B6B2F">
        <w:trPr>
          <w:tblCellSpacing w:w="15" w:type="dxa"/>
        </w:trPr>
        <w:tc>
          <w:tcPr>
            <w:tcW w:w="4185" w:type="dxa"/>
            <w:tcBorders>
              <w:top w:val="outset" w:sz="6" w:space="0" w:color="auto"/>
              <w:left w:val="outset" w:sz="6" w:space="0" w:color="auto"/>
              <w:bottom w:val="outset" w:sz="6" w:space="0" w:color="auto"/>
              <w:right w:val="outset" w:sz="6" w:space="0" w:color="auto"/>
            </w:tcBorders>
            <w:hideMark/>
          </w:tcPr>
          <w:p w:rsidR="007B6B2F" w:rsidRDefault="007B6B2F" w:rsidP="007B6B2F">
            <w:pPr>
              <w:rPr>
                <w:sz w:val="24"/>
                <w:szCs w:val="24"/>
              </w:rPr>
            </w:pPr>
            <w:r>
              <w:t xml:space="preserve">SIGNED by </w:t>
            </w:r>
            <w:r>
              <w:rPr>
                <w:b/>
                <w:bCs/>
              </w:rPr>
              <w:t>Us</w:t>
            </w:r>
          </w:p>
        </w:tc>
        <w:tc>
          <w:tcPr>
            <w:tcW w:w="4290" w:type="dxa"/>
            <w:tcBorders>
              <w:top w:val="outset" w:sz="6" w:space="0" w:color="auto"/>
              <w:left w:val="outset" w:sz="6" w:space="0" w:color="auto"/>
              <w:bottom w:val="outset" w:sz="6" w:space="0" w:color="auto"/>
              <w:right w:val="outset" w:sz="6" w:space="0" w:color="auto"/>
            </w:tcBorders>
            <w:hideMark/>
          </w:tcPr>
          <w:p w:rsidR="007B6B2F" w:rsidRDefault="007B6B2F" w:rsidP="007B6B2F">
            <w:r>
              <w:t xml:space="preserve">SIGNED by </w:t>
            </w:r>
            <w:r>
              <w:rPr>
                <w:b/>
                <w:bCs/>
              </w:rPr>
              <w:t>You</w:t>
            </w:r>
            <w:r>
              <w:t xml:space="preserve"> </w:t>
            </w:r>
          </w:p>
          <w:p w:rsidR="007B6B2F" w:rsidRDefault="007B6B2F" w:rsidP="007B6B2F">
            <w:pPr>
              <w:pStyle w:val="NormalWeb"/>
            </w:pPr>
            <w:r>
              <w:rPr>
                <w:b/>
                <w:bCs/>
              </w:rPr>
              <w:t>Your</w:t>
            </w:r>
            <w:r>
              <w:t xml:space="preserve"> Common Seal was affixed in accordance with </w:t>
            </w:r>
            <w:r>
              <w:rPr>
                <w:b/>
                <w:bCs/>
              </w:rPr>
              <w:t xml:space="preserve">your </w:t>
            </w:r>
            <w:r>
              <w:t>Articles of Association or Rules of Incorporation, whichever is applicable, in the presence of</w:t>
            </w:r>
          </w:p>
        </w:tc>
      </w:tr>
      <w:tr w:rsidR="007B6B2F" w:rsidTr="007B6B2F">
        <w:trPr>
          <w:tblCellSpacing w:w="15" w:type="dxa"/>
        </w:trPr>
        <w:tc>
          <w:tcPr>
            <w:tcW w:w="4185" w:type="dxa"/>
            <w:tcBorders>
              <w:top w:val="outset" w:sz="6" w:space="0" w:color="auto"/>
              <w:left w:val="outset" w:sz="6" w:space="0" w:color="auto"/>
              <w:bottom w:val="outset" w:sz="6" w:space="0" w:color="auto"/>
              <w:right w:val="outset" w:sz="6" w:space="0" w:color="auto"/>
            </w:tcBorders>
            <w:hideMark/>
          </w:tcPr>
          <w:p w:rsidR="007B6B2F" w:rsidRDefault="007B6B2F" w:rsidP="007B6B2F">
            <w:pPr>
              <w:rPr>
                <w:sz w:val="24"/>
                <w:szCs w:val="24"/>
              </w:rPr>
            </w:pPr>
            <w:r>
              <w:t>Signature: ..............................................................</w:t>
            </w:r>
            <w:r>
              <w:br/>
              <w:t xml:space="preserve">On behalf of </w:t>
            </w:r>
            <w:r>
              <w:rPr>
                <w:b/>
                <w:bCs/>
              </w:rPr>
              <w:t>Centrelink</w:t>
            </w:r>
            <w:r>
              <w:br/>
              <w:t xml:space="preserve">Name: </w:t>
            </w:r>
            <w:r>
              <w:br/>
              <w:t xml:space="preserve">Position: </w:t>
            </w:r>
            <w:r>
              <w:br/>
              <w:t>Date:</w:t>
            </w:r>
          </w:p>
        </w:tc>
        <w:tc>
          <w:tcPr>
            <w:tcW w:w="4290" w:type="dxa"/>
            <w:tcBorders>
              <w:top w:val="outset" w:sz="6" w:space="0" w:color="auto"/>
              <w:left w:val="outset" w:sz="6" w:space="0" w:color="auto"/>
              <w:bottom w:val="outset" w:sz="6" w:space="0" w:color="auto"/>
              <w:right w:val="outset" w:sz="6" w:space="0" w:color="auto"/>
            </w:tcBorders>
            <w:hideMark/>
          </w:tcPr>
          <w:p w:rsidR="007B6B2F" w:rsidRDefault="007B6B2F" w:rsidP="007B6B2F">
            <w:pPr>
              <w:rPr>
                <w:sz w:val="24"/>
                <w:szCs w:val="24"/>
              </w:rPr>
            </w:pPr>
            <w:r>
              <w:t>Signature: ..............................................................</w:t>
            </w:r>
            <w:r>
              <w:br/>
              <w:t xml:space="preserve">On behalf of </w:t>
            </w:r>
            <w:r>
              <w:br/>
              <w:t xml:space="preserve">Name: </w:t>
            </w:r>
            <w:r>
              <w:br/>
              <w:t xml:space="preserve">Position: </w:t>
            </w:r>
            <w:r>
              <w:br/>
              <w:t>Date:</w:t>
            </w:r>
          </w:p>
        </w:tc>
      </w:tr>
      <w:tr w:rsidR="007B6B2F" w:rsidTr="007B6B2F">
        <w:trPr>
          <w:tblCellSpacing w:w="15" w:type="dxa"/>
        </w:trPr>
        <w:tc>
          <w:tcPr>
            <w:tcW w:w="4185" w:type="dxa"/>
            <w:tcBorders>
              <w:top w:val="outset" w:sz="6" w:space="0" w:color="auto"/>
              <w:left w:val="outset" w:sz="6" w:space="0" w:color="auto"/>
              <w:bottom w:val="outset" w:sz="6" w:space="0" w:color="auto"/>
              <w:right w:val="outset" w:sz="6" w:space="0" w:color="auto"/>
            </w:tcBorders>
            <w:hideMark/>
          </w:tcPr>
          <w:p w:rsidR="007B6B2F" w:rsidRDefault="007B6B2F" w:rsidP="007B6B2F">
            <w:r>
              <w:t xml:space="preserve">Witnessed by: </w:t>
            </w:r>
          </w:p>
          <w:p w:rsidR="007B6B2F" w:rsidRDefault="007B6B2F" w:rsidP="007B6B2F">
            <w:pPr>
              <w:pStyle w:val="NormalWeb"/>
            </w:pPr>
            <w:r>
              <w:t>Signature: ..............................................................</w:t>
            </w:r>
          </w:p>
          <w:p w:rsidR="007B6B2F" w:rsidRDefault="007B6B2F" w:rsidP="007B6B2F">
            <w:pPr>
              <w:pStyle w:val="NormalWeb"/>
            </w:pPr>
            <w:r>
              <w:t xml:space="preserve">Name: </w:t>
            </w:r>
          </w:p>
          <w:p w:rsidR="007B6B2F" w:rsidRDefault="007B6B2F" w:rsidP="007B6B2F">
            <w:pPr>
              <w:pStyle w:val="NormalWeb"/>
            </w:pPr>
            <w:r>
              <w:t xml:space="preserve">Position: </w:t>
            </w:r>
          </w:p>
        </w:tc>
        <w:tc>
          <w:tcPr>
            <w:tcW w:w="4290" w:type="dxa"/>
            <w:tcBorders>
              <w:top w:val="outset" w:sz="6" w:space="0" w:color="auto"/>
              <w:left w:val="outset" w:sz="6" w:space="0" w:color="auto"/>
              <w:bottom w:val="outset" w:sz="6" w:space="0" w:color="auto"/>
              <w:right w:val="outset" w:sz="6" w:space="0" w:color="auto"/>
            </w:tcBorders>
            <w:hideMark/>
          </w:tcPr>
          <w:p w:rsidR="007B6B2F" w:rsidRDefault="007B6B2F" w:rsidP="007B6B2F">
            <w:r>
              <w:t xml:space="preserve">Witnessed by: </w:t>
            </w:r>
          </w:p>
          <w:p w:rsidR="007B6B2F" w:rsidRDefault="007B6B2F" w:rsidP="007B6B2F">
            <w:pPr>
              <w:pStyle w:val="NormalWeb"/>
            </w:pPr>
            <w:r>
              <w:t>Signature: ..............................................................</w:t>
            </w:r>
          </w:p>
          <w:p w:rsidR="007B6B2F" w:rsidRDefault="007B6B2F" w:rsidP="007B6B2F">
            <w:pPr>
              <w:pStyle w:val="NormalWeb"/>
            </w:pPr>
            <w:r>
              <w:t xml:space="preserve">Name: </w:t>
            </w:r>
          </w:p>
          <w:p w:rsidR="007B6B2F" w:rsidRDefault="007B6B2F" w:rsidP="007B6B2F">
            <w:pPr>
              <w:pStyle w:val="NormalWeb"/>
            </w:pPr>
            <w:r>
              <w:t>Position:</w:t>
            </w:r>
          </w:p>
        </w:tc>
      </w:tr>
    </w:tbl>
    <w:p w:rsidR="007B6B2F" w:rsidRDefault="007B6B2F" w:rsidP="007B6B2F">
      <w:pPr>
        <w:pStyle w:val="NormalWeb"/>
        <w:jc w:val="center"/>
      </w:pPr>
      <w:r>
        <w:rPr>
          <w:noProof/>
        </w:rPr>
        <w:drawing>
          <wp:inline distT="0" distB="0" distL="0" distR="0">
            <wp:extent cx="5712460" cy="27305"/>
            <wp:effectExtent l="19050" t="0" r="2540" b="0"/>
            <wp:docPr id="2753" name="Picture 2753" descr="http://web.archive.org/web/20050510224635im_/http:/www.dest.gov.au/archive/schools/abstudy/images/transit_graphics/blubvsp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3" descr="http://web.archive.org/web/20050510224635im_/http:/www.dest.gov.au/archive/schools/abstudy/images/transit_graphics/blubvspm.gif"/>
                    <pic:cNvPicPr>
                      <a:picLocks noChangeAspect="1" noChangeArrowheads="1"/>
                    </pic:cNvPicPr>
                  </pic:nvPicPr>
                  <pic:blipFill>
                    <a:blip r:embed="rId23" cstate="print"/>
                    <a:srcRect/>
                    <a:stretch>
                      <a:fillRect/>
                    </a:stretch>
                  </pic:blipFill>
                  <pic:spPr bwMode="auto">
                    <a:xfrm>
                      <a:off x="0" y="0"/>
                      <a:ext cx="5712460" cy="27305"/>
                    </a:xfrm>
                    <a:prstGeom prst="rect">
                      <a:avLst/>
                    </a:prstGeom>
                    <a:noFill/>
                    <a:ln w="9525">
                      <a:noFill/>
                      <a:miter lim="800000"/>
                      <a:headEnd/>
                      <a:tailEnd/>
                    </a:ln>
                  </pic:spPr>
                </pic:pic>
              </a:graphicData>
            </a:graphic>
          </wp:inline>
        </w:drawing>
      </w:r>
    </w:p>
    <w:p w:rsidR="007B6B2F" w:rsidRDefault="007B6B2F" w:rsidP="007B6B2F">
      <w:pPr>
        <w:pStyle w:val="Heading1"/>
      </w:pPr>
      <w:bookmarkStart w:id="1588" w:name="P9178_552260"/>
      <w:r>
        <w:t>Appendix B Determination No. 2002/01</w:t>
      </w:r>
      <w:bookmarkStart w:id="1589" w:name="P9178_552295"/>
      <w:bookmarkEnd w:id="1588"/>
      <w:bookmarkEnd w:id="1589"/>
    </w:p>
    <w:p w:rsidR="007B6B2F" w:rsidRDefault="007B6B2F" w:rsidP="007B6B2F">
      <w:pPr>
        <w:pStyle w:val="NormalWeb"/>
        <w:jc w:val="center"/>
      </w:pPr>
      <w:r>
        <w:rPr>
          <w:b/>
          <w:bCs/>
        </w:rPr>
        <w:t xml:space="preserve">Commonwealth of Australia </w:t>
      </w:r>
    </w:p>
    <w:p w:rsidR="007B6B2F" w:rsidRDefault="007B6B2F" w:rsidP="007B6B2F">
      <w:pPr>
        <w:pStyle w:val="NormalWeb"/>
        <w:jc w:val="center"/>
      </w:pPr>
      <w:r>
        <w:rPr>
          <w:b/>
          <w:bCs/>
          <w:i/>
          <w:iCs/>
        </w:rPr>
        <w:t xml:space="preserve">Student Assistance Act 1973 </w:t>
      </w:r>
    </w:p>
    <w:p w:rsidR="007B6B2F" w:rsidRDefault="007B6B2F" w:rsidP="007B6B2F">
      <w:pPr>
        <w:pStyle w:val="NormalWeb"/>
        <w:jc w:val="center"/>
      </w:pPr>
      <w:r>
        <w:rPr>
          <w:b/>
          <w:bCs/>
        </w:rPr>
        <w:t>DETERMINATION OF EDUCATION INSTITUTIONS AND COURSES</w:t>
      </w:r>
      <w:bookmarkStart w:id="1590" w:name="P9182_552401"/>
      <w:bookmarkEnd w:id="1590"/>
      <w:r>
        <w:rPr>
          <w:b/>
          <w:bCs/>
        </w:rPr>
        <w:t xml:space="preserve"> </w:t>
      </w:r>
      <w:r>
        <w:rPr>
          <w:b/>
          <w:bCs/>
        </w:rPr>
        <w:br/>
        <w:t xml:space="preserve">UNDER SUBSECTIONS 3(1) AND </w:t>
      </w:r>
      <w:proofErr w:type="gramStart"/>
      <w:r>
        <w:rPr>
          <w:b/>
          <w:bCs/>
        </w:rPr>
        <w:t>5D(</w:t>
      </w:r>
      <w:proofErr w:type="gramEnd"/>
      <w:r>
        <w:rPr>
          <w:b/>
          <w:bCs/>
        </w:rPr>
        <w:t xml:space="preserve">1) </w:t>
      </w:r>
      <w:r>
        <w:rPr>
          <w:b/>
          <w:bCs/>
        </w:rPr>
        <w:br/>
        <w:t xml:space="preserve">OF THE </w:t>
      </w:r>
      <w:r>
        <w:rPr>
          <w:b/>
          <w:bCs/>
          <w:i/>
          <w:iCs/>
        </w:rPr>
        <w:t xml:space="preserve">STUDENT ASSISTANCE ACT 1973 </w:t>
      </w:r>
    </w:p>
    <w:p w:rsidR="007B6B2F" w:rsidRDefault="007B6B2F" w:rsidP="007B6B2F">
      <w:pPr>
        <w:pStyle w:val="Heading6"/>
        <w:jc w:val="center"/>
      </w:pPr>
      <w:bookmarkStart w:id="1591" w:name="P9183_552470"/>
      <w:bookmarkEnd w:id="1591"/>
      <w:r>
        <w:rPr>
          <w:rFonts w:ascii="Britannic Bold" w:hAnsi="Britannic Bold"/>
          <w:sz w:val="24"/>
          <w:szCs w:val="24"/>
        </w:rPr>
        <w:t>Determination No. 2002/1</w:t>
      </w:r>
      <w:bookmarkStart w:id="1592" w:name="P9183_552494"/>
      <w:bookmarkEnd w:id="1592"/>
    </w:p>
    <w:p w:rsidR="007B6B2F" w:rsidRDefault="007B6B2F" w:rsidP="007B6B2F">
      <w:r>
        <w:t xml:space="preserve">I, BRENDAN NELSON, Minister for Education, Science and Training make the following Determination under subsections 3(1) and 5D(1) of the </w:t>
      </w:r>
      <w:r>
        <w:rPr>
          <w:i/>
          <w:iCs/>
        </w:rPr>
        <w:t xml:space="preserve">Student Assistance Act 1973. </w:t>
      </w:r>
    </w:p>
    <w:p w:rsidR="007B6B2F" w:rsidRDefault="007B6B2F" w:rsidP="007B6B2F">
      <w:r>
        <w:rPr>
          <w:rFonts w:cs="Arial"/>
          <w:b/>
          <w:bCs/>
          <w:szCs w:val="22"/>
        </w:rPr>
        <w:t xml:space="preserve">Dated 17 October 2002 </w:t>
      </w:r>
    </w:p>
    <w:p w:rsidR="007B6B2F" w:rsidRDefault="007B6B2F" w:rsidP="007B6B2F">
      <w:pPr>
        <w:pStyle w:val="NormalWeb"/>
        <w:jc w:val="center"/>
      </w:pPr>
      <w:r>
        <w:t xml:space="preserve">(Signed) </w:t>
      </w:r>
    </w:p>
    <w:p w:rsidR="007B6B2F" w:rsidRDefault="007B6B2F" w:rsidP="007B6B2F">
      <w:r>
        <w:rPr>
          <w:rFonts w:cs="Arial"/>
          <w:b/>
          <w:bCs/>
          <w:szCs w:val="22"/>
        </w:rPr>
        <w:t xml:space="preserve">BRENDAN NELSON </w:t>
      </w:r>
    </w:p>
    <w:p w:rsidR="007B6B2F" w:rsidRDefault="007B6B2F" w:rsidP="007B6B2F">
      <w:pPr>
        <w:pStyle w:val="NormalWeb"/>
        <w:jc w:val="center"/>
      </w:pPr>
      <w:r>
        <w:t xml:space="preserve">Minister for Education, Science and Training </w:t>
      </w:r>
    </w:p>
    <w:p w:rsidR="007B6B2F" w:rsidRDefault="007B6B2F" w:rsidP="007B6B2F">
      <w:pPr>
        <w:pStyle w:val="Heading6"/>
      </w:pPr>
      <w:bookmarkStart w:id="1593" w:name="P9193_552751"/>
      <w:bookmarkEnd w:id="1593"/>
      <w:r>
        <w:rPr>
          <w:rFonts w:ascii="Britannic Bold" w:hAnsi="Britannic Bold"/>
          <w:sz w:val="24"/>
          <w:szCs w:val="24"/>
        </w:rPr>
        <w:t xml:space="preserve">Citation </w:t>
      </w:r>
    </w:p>
    <w:p w:rsidR="007B6B2F" w:rsidRDefault="007B6B2F" w:rsidP="007B6B2F">
      <w:pPr>
        <w:pStyle w:val="numberlist1-1"/>
      </w:pPr>
      <w:r>
        <w:rPr>
          <w:b/>
          <w:bCs/>
        </w:rPr>
        <w:t>1.</w:t>
      </w:r>
      <w:r>
        <w:t xml:space="preserve"> This Determination may be cited as Determination No. 2002/1 - Determination of Education Institutions and Courses under subsections 3(1) and </w:t>
      </w:r>
      <w:proofErr w:type="gramStart"/>
      <w:r>
        <w:t>5D(</w:t>
      </w:r>
      <w:proofErr w:type="gramEnd"/>
      <w:r>
        <w:t xml:space="preserve">1) of the Student Assistance Act 1973. </w:t>
      </w:r>
    </w:p>
    <w:p w:rsidR="007B6B2F" w:rsidRDefault="007B6B2F" w:rsidP="007B6B2F">
      <w:pPr>
        <w:pStyle w:val="Heading6"/>
      </w:pPr>
      <w:bookmarkStart w:id="1594" w:name="P9195_552945"/>
      <w:bookmarkEnd w:id="1594"/>
      <w:r>
        <w:rPr>
          <w:rFonts w:ascii="Britannic Bold" w:hAnsi="Britannic Bold"/>
          <w:sz w:val="24"/>
          <w:szCs w:val="24"/>
        </w:rPr>
        <w:t xml:space="preserve">Commencement </w:t>
      </w:r>
    </w:p>
    <w:p w:rsidR="007B6B2F" w:rsidRDefault="007B6B2F" w:rsidP="007B6B2F">
      <w:pPr>
        <w:pStyle w:val="numberlist1-1"/>
      </w:pPr>
      <w:r>
        <w:rPr>
          <w:b/>
          <w:bCs/>
        </w:rPr>
        <w:t>2.</w:t>
      </w:r>
      <w:r>
        <w:t xml:space="preserve"> This Determination shall commence on January 1 2003. </w:t>
      </w:r>
    </w:p>
    <w:p w:rsidR="007B6B2F" w:rsidRDefault="007B6B2F" w:rsidP="007B6B2F">
      <w:pPr>
        <w:pStyle w:val="Heading6"/>
      </w:pPr>
      <w:bookmarkStart w:id="1595" w:name="P9197_553013"/>
      <w:bookmarkEnd w:id="1595"/>
      <w:r>
        <w:rPr>
          <w:rFonts w:ascii="Britannic Bold" w:hAnsi="Britannic Bold"/>
          <w:sz w:val="24"/>
          <w:szCs w:val="24"/>
        </w:rPr>
        <w:t xml:space="preserve">Repeal </w:t>
      </w:r>
    </w:p>
    <w:p w:rsidR="007B6B2F" w:rsidRDefault="007B6B2F" w:rsidP="007B6B2F">
      <w:pPr>
        <w:pStyle w:val="numberlist1-1"/>
      </w:pPr>
      <w:r>
        <w:rPr>
          <w:b/>
          <w:bCs/>
        </w:rPr>
        <w:t>3.</w:t>
      </w:r>
      <w:r>
        <w:t xml:space="preserve"> The Student Assistance Act 1973 Determination No 1999/2, entitled "Determination of Education Institutions and Courses under subsections 3(1) and 5D(1) of the Student Assistance Act 1973" and made on 26 November 1999, is repealed. </w:t>
      </w:r>
    </w:p>
    <w:p w:rsidR="007B6B2F" w:rsidRDefault="007B6B2F" w:rsidP="007B6B2F">
      <w:pPr>
        <w:pStyle w:val="Heading6"/>
      </w:pPr>
      <w:bookmarkStart w:id="1596" w:name="P9202_553253"/>
      <w:bookmarkEnd w:id="1596"/>
      <w:r>
        <w:rPr>
          <w:rFonts w:ascii="Britannic Bold" w:hAnsi="Britannic Bold"/>
          <w:sz w:val="24"/>
          <w:szCs w:val="24"/>
        </w:rPr>
        <w:t xml:space="preserve">Interpretation </w:t>
      </w:r>
    </w:p>
    <w:p w:rsidR="007B6B2F" w:rsidRDefault="007B6B2F" w:rsidP="007B6B2F">
      <w:pPr>
        <w:pStyle w:val="numberlist1-1"/>
      </w:pPr>
      <w:r>
        <w:rPr>
          <w:b/>
          <w:bCs/>
        </w:rPr>
        <w:t>4.</w:t>
      </w:r>
      <w:r>
        <w:t xml:space="preserve"> In this Determination, unless the contrary intention appears: </w:t>
      </w:r>
    </w:p>
    <w:p w:rsidR="007B6B2F" w:rsidRDefault="007B6B2F" w:rsidP="007B6B2F">
      <w:pPr>
        <w:pStyle w:val="NormalWeb"/>
      </w:pPr>
      <w:r>
        <w:t>"</w:t>
      </w:r>
      <w:proofErr w:type="gramStart"/>
      <w:r>
        <w:t>accredited</w:t>
      </w:r>
      <w:proofErr w:type="gramEnd"/>
      <w:r>
        <w:t xml:space="preserve"> higher education course" means a course that is: </w:t>
      </w:r>
    </w:p>
    <w:p w:rsidR="007B6B2F" w:rsidRDefault="007B6B2F" w:rsidP="007B6B2F">
      <w:pPr>
        <w:pStyle w:val="NormalWeb"/>
      </w:pPr>
      <w:r>
        <w:t xml:space="preserve">(a) accredited as a higher education course by the authority responsible for the accreditation of higher education courses in the State or Territory in which the course is conducted; or </w:t>
      </w:r>
    </w:p>
    <w:p w:rsidR="007B6B2F" w:rsidRDefault="007B6B2F" w:rsidP="007B6B2F">
      <w:pPr>
        <w:pStyle w:val="NormalWeb"/>
      </w:pPr>
      <w:r>
        <w:t xml:space="preserve">(b) if a higher education institution is authorised by a law of the Commonwealth or a law of the State or Territory in which the institution is located to accredit its own higher education courses - a course conducted and accredited as a higher education course by that institution; </w:t>
      </w:r>
    </w:p>
    <w:p w:rsidR="007B6B2F" w:rsidRDefault="007B6B2F" w:rsidP="007B6B2F">
      <w:pPr>
        <w:pStyle w:val="NormalWeb"/>
      </w:pPr>
      <w:r>
        <w:rPr>
          <w:b/>
          <w:bCs/>
        </w:rPr>
        <w:t xml:space="preserve">"accredited secondary course" </w:t>
      </w:r>
      <w:r>
        <w:t xml:space="preserve">means a course accredited as a secondary course by the State or Territory authority responsible for the accreditation of secondary courses in the State or Territory in which the course is conducted; </w:t>
      </w:r>
    </w:p>
    <w:p w:rsidR="007B6B2F" w:rsidRDefault="007B6B2F" w:rsidP="007B6B2F">
      <w:pPr>
        <w:pStyle w:val="NormalWeb"/>
      </w:pPr>
      <w:r>
        <w:rPr>
          <w:b/>
          <w:bCs/>
        </w:rPr>
        <w:t>"</w:t>
      </w:r>
      <w:proofErr w:type="gramStart"/>
      <w:r>
        <w:rPr>
          <w:b/>
          <w:bCs/>
        </w:rPr>
        <w:t>accredited</w:t>
      </w:r>
      <w:proofErr w:type="gramEnd"/>
      <w:r>
        <w:rPr>
          <w:b/>
          <w:bCs/>
        </w:rPr>
        <w:t xml:space="preserve"> vocational education and training course" </w:t>
      </w:r>
      <w:r>
        <w:t xml:space="preserve">means a course accredited as a vocational education and training course by: </w:t>
      </w:r>
    </w:p>
    <w:p w:rsidR="007B6B2F" w:rsidRDefault="007B6B2F" w:rsidP="007B6B2F">
      <w:pPr>
        <w:pStyle w:val="NormalWeb"/>
      </w:pPr>
      <w:r>
        <w:t xml:space="preserve">(a) </w:t>
      </w:r>
      <w:proofErr w:type="gramStart"/>
      <w:r>
        <w:t>the</w:t>
      </w:r>
      <w:proofErr w:type="gramEnd"/>
      <w:r>
        <w:t xml:space="preserve"> authority responsible for the accreditation of vocational education and training courses in the State or Territory in which the course is conducted; or </w:t>
      </w:r>
    </w:p>
    <w:p w:rsidR="007B6B2F" w:rsidRDefault="007B6B2F" w:rsidP="007B6B2F">
      <w:pPr>
        <w:pStyle w:val="NormalWeb"/>
      </w:pPr>
      <w:r>
        <w:t xml:space="preserve">(b) if the State or Territory in which the course is conducted recognises the accreditation of vocational education and training courses in another State or Territory - the authority responsible for the accreditation of vocational education and training courses in that other State or Territory; </w:t>
      </w:r>
    </w:p>
    <w:p w:rsidR="007B6B2F" w:rsidRDefault="007B6B2F" w:rsidP="007B6B2F">
      <w:pPr>
        <w:pStyle w:val="NormalWeb"/>
      </w:pPr>
      <w:r>
        <w:rPr>
          <w:b/>
          <w:bCs/>
        </w:rPr>
        <w:t xml:space="preserve">"Act" </w:t>
      </w:r>
      <w:r>
        <w:t xml:space="preserve">means the </w:t>
      </w:r>
      <w:r>
        <w:rPr>
          <w:i/>
          <w:iCs/>
        </w:rPr>
        <w:t>Student Assistance Act 1973</w:t>
      </w:r>
      <w:r>
        <w:t>;</w:t>
      </w:r>
    </w:p>
    <w:p w:rsidR="007B6B2F" w:rsidRDefault="007B6B2F" w:rsidP="007B6B2F">
      <w:pPr>
        <w:pStyle w:val="NormalWeb"/>
      </w:pPr>
      <w:r>
        <w:rPr>
          <w:b/>
          <w:bCs/>
        </w:rPr>
        <w:t>"AQF"</w:t>
      </w:r>
      <w:r>
        <w:t xml:space="preserve"> means the Australian Qualifications Framework guidelines; </w:t>
      </w:r>
    </w:p>
    <w:p w:rsidR="007B6B2F" w:rsidRDefault="007B6B2F" w:rsidP="007B6B2F">
      <w:pPr>
        <w:pStyle w:val="NormalWeb"/>
      </w:pPr>
      <w:r>
        <w:rPr>
          <w:b/>
          <w:bCs/>
        </w:rPr>
        <w:t>"AQTF"</w:t>
      </w:r>
      <w:r>
        <w:t xml:space="preserve"> means the Australian Quality Training Framework; </w:t>
      </w:r>
    </w:p>
    <w:p w:rsidR="007B6B2F" w:rsidRDefault="007B6B2F" w:rsidP="007B6B2F">
      <w:pPr>
        <w:pStyle w:val="NormalWeb"/>
      </w:pPr>
      <w:r>
        <w:rPr>
          <w:b/>
          <w:bCs/>
        </w:rPr>
        <w:t>"</w:t>
      </w:r>
      <w:proofErr w:type="gramStart"/>
      <w:r>
        <w:rPr>
          <w:b/>
          <w:bCs/>
        </w:rPr>
        <w:t>education</w:t>
      </w:r>
      <w:proofErr w:type="gramEnd"/>
      <w:r>
        <w:rPr>
          <w:b/>
          <w:bCs/>
        </w:rPr>
        <w:t xml:space="preserve"> institution" </w:t>
      </w:r>
      <w:r>
        <w:t xml:space="preserve">has the same meaning as in paragraph 5 of this Determination; </w:t>
      </w:r>
      <w:r>
        <w:rPr>
          <w:b/>
          <w:bCs/>
        </w:rPr>
        <w:br/>
        <w:t xml:space="preserve">"endorsed training package" </w:t>
      </w:r>
      <w:r>
        <w:t xml:space="preserve">means a training package listed on the National Training Information Service of the Australian National Training Authority; </w:t>
      </w:r>
    </w:p>
    <w:p w:rsidR="007B6B2F" w:rsidRDefault="007B6B2F" w:rsidP="007B6B2F">
      <w:pPr>
        <w:pStyle w:val="NormalWeb"/>
      </w:pPr>
      <w:r>
        <w:rPr>
          <w:b/>
          <w:bCs/>
        </w:rPr>
        <w:t xml:space="preserve">"ESL course" </w:t>
      </w:r>
      <w:r>
        <w:t xml:space="preserve">means a course of instruction in English as a second language; </w:t>
      </w:r>
      <w:r>
        <w:rPr>
          <w:b/>
          <w:bCs/>
        </w:rPr>
        <w:br/>
        <w:t xml:space="preserve">"higher education institution" </w:t>
      </w:r>
      <w:r>
        <w:t xml:space="preserve">has the same meaning as in paragraph 5 of this Determination; </w:t>
      </w:r>
    </w:p>
    <w:p w:rsidR="007B6B2F" w:rsidRDefault="007B6B2F" w:rsidP="007B6B2F">
      <w:pPr>
        <w:pStyle w:val="NormalWeb"/>
      </w:pPr>
      <w:r>
        <w:rPr>
          <w:b/>
          <w:bCs/>
        </w:rPr>
        <w:t xml:space="preserve">"Masters qualifying course" </w:t>
      </w:r>
      <w:r>
        <w:t xml:space="preserve">means a bridging course which gives participants the qualifications necessary for entry into a Masters degree course, but does not include any course which forms part of a Masters degree course; </w:t>
      </w:r>
    </w:p>
    <w:p w:rsidR="007B6B2F" w:rsidRDefault="007B6B2F" w:rsidP="007B6B2F">
      <w:pPr>
        <w:pStyle w:val="NormalWeb"/>
      </w:pPr>
      <w:r>
        <w:rPr>
          <w:b/>
          <w:bCs/>
        </w:rPr>
        <w:t xml:space="preserve">"NBCOTP" </w:t>
      </w:r>
      <w:r>
        <w:t xml:space="preserve">means the National Office of Overseas Skills Recognition Bridging Course for the Overseas Trained Programme; </w:t>
      </w:r>
    </w:p>
    <w:p w:rsidR="007B6B2F" w:rsidRDefault="007B6B2F" w:rsidP="007B6B2F">
      <w:pPr>
        <w:pStyle w:val="NormalWeb"/>
      </w:pPr>
      <w:r>
        <w:rPr>
          <w:b/>
          <w:bCs/>
        </w:rPr>
        <w:t>"New Apprenticeships Access programme"</w:t>
      </w:r>
      <w:r>
        <w:t xml:space="preserve"> means a vocational education and training programme funded by the Department of Education, Science and Training under the New Apprenticeships Access Programme; </w:t>
      </w:r>
    </w:p>
    <w:p w:rsidR="007B6B2F" w:rsidRDefault="007B6B2F" w:rsidP="007B6B2F">
      <w:pPr>
        <w:pStyle w:val="NormalWeb"/>
      </w:pPr>
      <w:r>
        <w:t>"</w:t>
      </w:r>
      <w:proofErr w:type="gramStart"/>
      <w:r>
        <w:rPr>
          <w:b/>
          <w:bCs/>
        </w:rPr>
        <w:t>preparatory</w:t>
      </w:r>
      <w:proofErr w:type="gramEnd"/>
      <w:r>
        <w:rPr>
          <w:b/>
          <w:bCs/>
        </w:rPr>
        <w:t xml:space="preserve"> course</w:t>
      </w:r>
      <w:r>
        <w:t xml:space="preserve">" means </w:t>
      </w:r>
    </w:p>
    <w:p w:rsidR="007B6B2F" w:rsidRDefault="007B6B2F" w:rsidP="007B6B2F">
      <w:pPr>
        <w:pStyle w:val="NormalWeb"/>
      </w:pPr>
      <w:r>
        <w:t xml:space="preserve">(a) an accredited vocational education and training course that provides remedial education or involves preparatory activities to enable participation in subsequent education or social settings, and is of a type that aims to achieve basic skills and standards or to prepare students for further education (including courses previously known as Stream 2000 courses); or </w:t>
      </w:r>
    </w:p>
    <w:p w:rsidR="007B6B2F" w:rsidRDefault="007B6B2F" w:rsidP="007B6B2F">
      <w:pPr>
        <w:pStyle w:val="NormalWeb"/>
      </w:pPr>
      <w:r>
        <w:t xml:space="preserve">(b) a preparatory course for higher education that is a programme offered by a higher education institution that is designed to assist people to gain entry to higher education level courses (including enabling and bridging courses); </w:t>
      </w:r>
    </w:p>
    <w:p w:rsidR="007B6B2F" w:rsidRDefault="007B6B2F" w:rsidP="007B6B2F">
      <w:pPr>
        <w:pStyle w:val="NormalWeb"/>
      </w:pPr>
      <w:r>
        <w:rPr>
          <w:b/>
          <w:bCs/>
        </w:rPr>
        <w:t>"</w:t>
      </w:r>
      <w:proofErr w:type="gramStart"/>
      <w:r>
        <w:rPr>
          <w:b/>
          <w:bCs/>
        </w:rPr>
        <w:t>pre-vocational</w:t>
      </w:r>
      <w:proofErr w:type="gramEnd"/>
      <w:r>
        <w:rPr>
          <w:b/>
          <w:bCs/>
        </w:rPr>
        <w:t xml:space="preserve"> course</w:t>
      </w:r>
      <w:r>
        <w:t xml:space="preserve">" means a programme designed to assist people to gain entry to a </w:t>
      </w:r>
      <w:r>
        <w:br/>
        <w:t xml:space="preserve">specific related accredited vocational education and training programme or a New </w:t>
      </w:r>
      <w:r>
        <w:br/>
        <w:t xml:space="preserve">Apprenticeship, and includes a New Apprenticeships Access Programme; </w:t>
      </w:r>
    </w:p>
    <w:p w:rsidR="007B6B2F" w:rsidRDefault="007B6B2F" w:rsidP="007B6B2F">
      <w:pPr>
        <w:pStyle w:val="NormalWeb"/>
      </w:pPr>
      <w:r>
        <w:rPr>
          <w:b/>
          <w:bCs/>
        </w:rPr>
        <w:t>"</w:t>
      </w:r>
      <w:proofErr w:type="gramStart"/>
      <w:r>
        <w:rPr>
          <w:b/>
          <w:bCs/>
        </w:rPr>
        <w:t>registered</w:t>
      </w:r>
      <w:proofErr w:type="gramEnd"/>
      <w:r>
        <w:rPr>
          <w:b/>
          <w:bCs/>
        </w:rPr>
        <w:t xml:space="preserve"> training organisation</w:t>
      </w:r>
      <w:r>
        <w:t>" has the same meaning as in paragraph 5 of this Determination;</w:t>
      </w:r>
    </w:p>
    <w:p w:rsidR="007B6B2F" w:rsidRDefault="007B6B2F" w:rsidP="007B6B2F">
      <w:pPr>
        <w:pStyle w:val="NormalWeb"/>
      </w:pPr>
      <w:r>
        <w:t>"</w:t>
      </w:r>
      <w:proofErr w:type="gramStart"/>
      <w:r>
        <w:rPr>
          <w:b/>
          <w:bCs/>
        </w:rPr>
        <w:t>secondary</w:t>
      </w:r>
      <w:proofErr w:type="gramEnd"/>
      <w:r>
        <w:rPr>
          <w:b/>
          <w:bCs/>
        </w:rPr>
        <w:t xml:space="preserve"> school</w:t>
      </w:r>
      <w:r>
        <w:t xml:space="preserve">" has the same meaning as in paragraph 5 of this Determination; </w:t>
      </w:r>
    </w:p>
    <w:p w:rsidR="007B6B2F" w:rsidRDefault="007B6B2F" w:rsidP="007B6B2F">
      <w:pPr>
        <w:pStyle w:val="NormalWeb"/>
      </w:pPr>
      <w:r>
        <w:t>"</w:t>
      </w:r>
      <w:proofErr w:type="gramStart"/>
      <w:r>
        <w:rPr>
          <w:b/>
          <w:bCs/>
        </w:rPr>
        <w:t>special</w:t>
      </w:r>
      <w:proofErr w:type="gramEnd"/>
      <w:r>
        <w:rPr>
          <w:b/>
          <w:bCs/>
        </w:rPr>
        <w:t xml:space="preserve"> school" </w:t>
      </w:r>
      <w:r>
        <w:t xml:space="preserve">has the same meaning as in paragraph 5 of this Determination; </w:t>
      </w:r>
    </w:p>
    <w:p w:rsidR="007B6B2F" w:rsidRDefault="007B6B2F" w:rsidP="007B6B2F">
      <w:pPr>
        <w:pStyle w:val="NormalWeb"/>
      </w:pPr>
      <w:r>
        <w:t>"</w:t>
      </w:r>
      <w:proofErr w:type="gramStart"/>
      <w:r>
        <w:rPr>
          <w:b/>
          <w:bCs/>
        </w:rPr>
        <w:t>vocational</w:t>
      </w:r>
      <w:proofErr w:type="gramEnd"/>
      <w:r>
        <w:rPr>
          <w:b/>
          <w:bCs/>
        </w:rPr>
        <w:t xml:space="preserve"> education and training programme</w:t>
      </w:r>
      <w:r>
        <w:t xml:space="preserve">" means: </w:t>
      </w:r>
    </w:p>
    <w:p w:rsidR="007B6B2F" w:rsidRDefault="007B6B2F" w:rsidP="007B6B2F">
      <w:r>
        <w:rPr>
          <w:rFonts w:cs="Arial"/>
          <w:sz w:val="20"/>
        </w:rPr>
        <w:t xml:space="preserve">(a) </w:t>
      </w:r>
      <w:proofErr w:type="gramStart"/>
      <w:r>
        <w:rPr>
          <w:rFonts w:cs="Arial"/>
          <w:sz w:val="20"/>
        </w:rPr>
        <w:t>an</w:t>
      </w:r>
      <w:proofErr w:type="gramEnd"/>
      <w:r>
        <w:rPr>
          <w:rFonts w:cs="Arial"/>
          <w:sz w:val="20"/>
        </w:rPr>
        <w:t xml:space="preserve"> accredited vocational education and training course; or </w:t>
      </w:r>
    </w:p>
    <w:p w:rsidR="007B6B2F" w:rsidRDefault="007B6B2F" w:rsidP="007B6B2F">
      <w:r>
        <w:t xml:space="preserve">(b) </w:t>
      </w:r>
      <w:proofErr w:type="gramStart"/>
      <w:r>
        <w:t>a</w:t>
      </w:r>
      <w:proofErr w:type="gramEnd"/>
      <w:r>
        <w:t xml:space="preserve"> sequence of training consisting of one or more subjects or modules where each subject or module is from an accredited vocational education and training course. </w:t>
      </w:r>
      <w:proofErr w:type="gramStart"/>
      <w:r>
        <w:t>or</w:t>
      </w:r>
      <w:proofErr w:type="gramEnd"/>
      <w:r>
        <w:t xml:space="preserve"> </w:t>
      </w:r>
    </w:p>
    <w:p w:rsidR="007B6B2F" w:rsidRDefault="007B6B2F" w:rsidP="007B6B2F">
      <w:pPr>
        <w:pStyle w:val="NormalWeb"/>
      </w:pPr>
      <w:r>
        <w:t xml:space="preserve">(c) </w:t>
      </w:r>
      <w:proofErr w:type="gramStart"/>
      <w:r>
        <w:t>a</w:t>
      </w:r>
      <w:proofErr w:type="gramEnd"/>
      <w:r>
        <w:t xml:space="preserve"> structured approach to the development and attainment of competencies for a particular AQF qualification specified in an endorsed training package. </w:t>
      </w:r>
    </w:p>
    <w:p w:rsidR="007B6B2F" w:rsidRDefault="007B6B2F" w:rsidP="007B6B2F">
      <w:pPr>
        <w:pStyle w:val="Heading6"/>
      </w:pPr>
      <w:bookmarkStart w:id="1597" w:name="P9235_557357"/>
      <w:bookmarkEnd w:id="1597"/>
      <w:r>
        <w:rPr>
          <w:rFonts w:ascii="Britannic Bold" w:hAnsi="Britannic Bold"/>
          <w:sz w:val="24"/>
          <w:szCs w:val="24"/>
        </w:rPr>
        <w:t xml:space="preserve">Education institutions </w:t>
      </w:r>
    </w:p>
    <w:p w:rsidR="007B6B2F" w:rsidRDefault="007B6B2F" w:rsidP="007B6B2F">
      <w:r>
        <w:t xml:space="preserve">5. (1) </w:t>
      </w:r>
      <w:proofErr w:type="gramStart"/>
      <w:r>
        <w:t>For</w:t>
      </w:r>
      <w:proofErr w:type="gramEnd"/>
      <w:r>
        <w:t xml:space="preserve"> the purposes of the Act, the following are regarded as education institutions: </w:t>
      </w:r>
    </w:p>
    <w:p w:rsidR="007B6B2F" w:rsidRDefault="007B6B2F" w:rsidP="007B6B2F">
      <w:pPr>
        <w:pStyle w:val="NormalWeb"/>
      </w:pPr>
      <w:r>
        <w:t xml:space="preserve">(a) a </w:t>
      </w:r>
      <w:r>
        <w:rPr>
          <w:b/>
          <w:bCs/>
        </w:rPr>
        <w:t xml:space="preserve">"higher education institution", </w:t>
      </w:r>
      <w:r>
        <w:t xml:space="preserve">being an institution that is established under Commonwealth or State or Territory government legislation as a higher education institution or is registered by the relevant State or Territory higher education recognition authority; </w:t>
      </w:r>
    </w:p>
    <w:p w:rsidR="007B6B2F" w:rsidRDefault="007B6B2F" w:rsidP="007B6B2F">
      <w:pPr>
        <w:pStyle w:val="NormalWeb"/>
      </w:pPr>
      <w:r>
        <w:t xml:space="preserve">(b) </w:t>
      </w:r>
      <w:proofErr w:type="gramStart"/>
      <w:r>
        <w:t>a</w:t>
      </w:r>
      <w:proofErr w:type="gramEnd"/>
      <w:r>
        <w:rPr>
          <w:b/>
          <w:bCs/>
        </w:rPr>
        <w:t xml:space="preserve"> "secondary school", </w:t>
      </w:r>
      <w:r>
        <w:t xml:space="preserve">being an institution located in Australia that is: </w:t>
      </w:r>
    </w:p>
    <w:p w:rsidR="007B6B2F" w:rsidRDefault="007B6B2F" w:rsidP="007B6B2F">
      <w:pPr>
        <w:pStyle w:val="NormalWeb"/>
      </w:pPr>
      <w:r>
        <w:t xml:space="preserve">(i) </w:t>
      </w:r>
      <w:proofErr w:type="gramStart"/>
      <w:r>
        <w:t>a</w:t>
      </w:r>
      <w:proofErr w:type="gramEnd"/>
      <w:r>
        <w:t xml:space="preserve"> government secondary school; or </w:t>
      </w:r>
    </w:p>
    <w:p w:rsidR="007B6B2F" w:rsidRDefault="007B6B2F" w:rsidP="007B6B2F">
      <w:pPr>
        <w:pStyle w:val="NormalWeb"/>
      </w:pPr>
      <w:r>
        <w:t xml:space="preserve">(ii) </w:t>
      </w:r>
      <w:proofErr w:type="gramStart"/>
      <w:r>
        <w:t>a</w:t>
      </w:r>
      <w:proofErr w:type="gramEnd"/>
      <w:r>
        <w:t xml:space="preserve"> non-government secondary school that is recognised as a secondary school under the law of a State or Territory in which the school is located. </w:t>
      </w:r>
    </w:p>
    <w:p w:rsidR="007B6B2F" w:rsidRDefault="007B6B2F" w:rsidP="007B6B2F">
      <w:pPr>
        <w:pStyle w:val="NormalWeb"/>
      </w:pPr>
      <w:r>
        <w:t xml:space="preserve">(2) For the purposes of the Act, the following institutions, authorities or bodies are to be regarded as education institutions: </w:t>
      </w:r>
    </w:p>
    <w:p w:rsidR="007B6B2F" w:rsidRDefault="007B6B2F" w:rsidP="007B6B2F">
      <w:pPr>
        <w:pStyle w:val="NormalWeb"/>
      </w:pPr>
      <w:r>
        <w:t xml:space="preserve">(a) a </w:t>
      </w:r>
      <w:r>
        <w:rPr>
          <w:b/>
          <w:bCs/>
        </w:rPr>
        <w:t>"registered training organisation"</w:t>
      </w:r>
      <w:r>
        <w:t xml:space="preserve">, being an organisation that is registered by the relevant State or Territory training recognition authority in accordance with the Australian Quality Training Framework to provide one or more vocational education and training programmes; </w:t>
      </w:r>
    </w:p>
    <w:p w:rsidR="007B6B2F" w:rsidRDefault="007B6B2F" w:rsidP="007B6B2F">
      <w:pPr>
        <w:pStyle w:val="NormalWeb"/>
      </w:pPr>
      <w:r>
        <w:t xml:space="preserve">(b) </w:t>
      </w:r>
      <w:proofErr w:type="gramStart"/>
      <w:r>
        <w:t>a</w:t>
      </w:r>
      <w:proofErr w:type="gramEnd"/>
      <w:r>
        <w:t xml:space="preserve"> </w:t>
      </w:r>
      <w:r>
        <w:rPr>
          <w:b/>
          <w:bCs/>
        </w:rPr>
        <w:t xml:space="preserve">"special school", </w:t>
      </w:r>
      <w:r>
        <w:t xml:space="preserve">being an institution located in Australia that is conducted </w:t>
      </w:r>
      <w:r>
        <w:br/>
        <w:t xml:space="preserve">primarily for students with a disability and is: </w:t>
      </w:r>
    </w:p>
    <w:p w:rsidR="007B6B2F" w:rsidRDefault="007B6B2F" w:rsidP="007B6B2F">
      <w:pPr>
        <w:pStyle w:val="NormalWeb"/>
      </w:pPr>
      <w:r>
        <w:t xml:space="preserve">(i) </w:t>
      </w:r>
      <w:proofErr w:type="gramStart"/>
      <w:r>
        <w:t>a</w:t>
      </w:r>
      <w:proofErr w:type="gramEnd"/>
      <w:r>
        <w:t xml:space="preserve"> government school; or </w:t>
      </w:r>
    </w:p>
    <w:p w:rsidR="007B6B2F" w:rsidRDefault="007B6B2F" w:rsidP="007B6B2F">
      <w:pPr>
        <w:pStyle w:val="NormalWeb"/>
      </w:pPr>
      <w:r>
        <w:t xml:space="preserve">(ii) </w:t>
      </w:r>
      <w:proofErr w:type="gramStart"/>
      <w:r>
        <w:t>a</w:t>
      </w:r>
      <w:proofErr w:type="gramEnd"/>
      <w:r>
        <w:t xml:space="preserve"> non-government school that is recognised as a school under the law of a State or Territory in which the school is located. </w:t>
      </w:r>
    </w:p>
    <w:p w:rsidR="007B6B2F" w:rsidRDefault="007B6B2F" w:rsidP="007B6B2F">
      <w:pPr>
        <w:pStyle w:val="Heading6"/>
      </w:pPr>
      <w:bookmarkStart w:id="1598" w:name="P9246_558715"/>
      <w:bookmarkEnd w:id="1598"/>
      <w:r>
        <w:rPr>
          <w:rFonts w:ascii="Britannic Bold" w:hAnsi="Britannic Bold"/>
          <w:sz w:val="24"/>
          <w:szCs w:val="24"/>
        </w:rPr>
        <w:t xml:space="preserve">Secondary Courses </w:t>
      </w:r>
    </w:p>
    <w:p w:rsidR="007B6B2F" w:rsidRDefault="007B6B2F" w:rsidP="007B6B2F">
      <w:r>
        <w:t xml:space="preserve">6. (1) For the purposes of the Act, a course specified in Column 1 of Schedule 1 and conducted by an education institution specified for that course in Column 2 of Schedule 1 is a secondary course. </w:t>
      </w:r>
    </w:p>
    <w:p w:rsidR="007B6B2F" w:rsidRDefault="007B6B2F" w:rsidP="007B6B2F">
      <w:pPr>
        <w:pStyle w:val="Heading6"/>
      </w:pPr>
      <w:bookmarkStart w:id="1599" w:name="P9248_558931"/>
      <w:bookmarkEnd w:id="1599"/>
      <w:r>
        <w:rPr>
          <w:rFonts w:ascii="Britannic Bold" w:hAnsi="Britannic Bold"/>
          <w:sz w:val="24"/>
          <w:szCs w:val="24"/>
        </w:rPr>
        <w:t xml:space="preserve">Tertiary Courses </w:t>
      </w:r>
    </w:p>
    <w:p w:rsidR="007B6B2F" w:rsidRDefault="007B6B2F" w:rsidP="007B6B2F">
      <w:r>
        <w:t xml:space="preserve">7. (1) For the purposes of the Act, a course specified in Column 1 of Schedule 2 and conducted by an education institution specified for that course in Column 2 of Schedule 2 is a tertiary course. </w:t>
      </w:r>
    </w:p>
    <w:p w:rsidR="007B6B2F" w:rsidRDefault="007B6B2F" w:rsidP="007B6B2F">
      <w:pPr>
        <w:pStyle w:val="NormalWeb"/>
      </w:pPr>
      <w:r>
        <w:t xml:space="preserve">(2) For the purposes of the Act, no course accredited at Masters or Doctoral level offered by a higher education institution is a tertiary course unless expressly specified in Schedule 2. </w:t>
      </w:r>
    </w:p>
    <w:p w:rsidR="007B6B2F" w:rsidRDefault="007B6B2F" w:rsidP="007B6B2F">
      <w:pPr>
        <w:pStyle w:val="Heading6"/>
        <w:spacing w:after="240"/>
      </w:pPr>
      <w:bookmarkStart w:id="1600" w:name="P9252_559336"/>
      <w:bookmarkEnd w:id="1600"/>
      <w:r>
        <w:rPr>
          <w:rFonts w:ascii="Britannic Bold" w:hAnsi="Britannic Bold"/>
          <w:sz w:val="24"/>
          <w:szCs w:val="24"/>
        </w:rPr>
        <w:t xml:space="preserve">SCHEDULE 1 </w:t>
      </w:r>
      <w:r>
        <w:rPr>
          <w:rFonts w:ascii="Arial MT" w:hAnsi="Arial MT"/>
          <w:sz w:val="24"/>
          <w:szCs w:val="24"/>
        </w:rPr>
        <w:t>-</w:t>
      </w:r>
      <w:r>
        <w:rPr>
          <w:rFonts w:ascii="Britannic Bold" w:hAnsi="Britannic Bold"/>
          <w:sz w:val="24"/>
          <w:szCs w:val="24"/>
        </w:rPr>
        <w:t>SECONDARY COURSES</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665"/>
        <w:gridCol w:w="4500"/>
      </w:tblGrid>
      <w:tr w:rsidR="007B6B2F">
        <w:trPr>
          <w:tblCellSpacing w:w="15" w:type="dxa"/>
          <w:jc w:val="center"/>
        </w:trPr>
        <w:tc>
          <w:tcPr>
            <w:tcW w:w="4620" w:type="dxa"/>
            <w:tcBorders>
              <w:top w:val="outset" w:sz="6" w:space="0" w:color="auto"/>
              <w:left w:val="outset" w:sz="6" w:space="0" w:color="auto"/>
              <w:bottom w:val="outset" w:sz="6" w:space="0" w:color="auto"/>
              <w:right w:val="outset" w:sz="6" w:space="0" w:color="auto"/>
            </w:tcBorders>
            <w:hideMark/>
          </w:tcPr>
          <w:p w:rsidR="007B6B2F" w:rsidRDefault="007B6B2F" w:rsidP="007B6B2F">
            <w:pPr>
              <w:rPr>
                <w:sz w:val="24"/>
                <w:szCs w:val="24"/>
              </w:rPr>
            </w:pPr>
            <w:r>
              <w:rPr>
                <w:b/>
                <w:bCs/>
              </w:rPr>
              <w:t xml:space="preserve">Column 1 - Course </w:t>
            </w:r>
          </w:p>
        </w:tc>
        <w:tc>
          <w:tcPr>
            <w:tcW w:w="4455" w:type="dxa"/>
            <w:tcBorders>
              <w:top w:val="outset" w:sz="6" w:space="0" w:color="auto"/>
              <w:left w:val="outset" w:sz="6" w:space="0" w:color="auto"/>
              <w:bottom w:val="outset" w:sz="6" w:space="0" w:color="auto"/>
              <w:right w:val="outset" w:sz="6" w:space="0" w:color="auto"/>
            </w:tcBorders>
            <w:hideMark/>
          </w:tcPr>
          <w:p w:rsidR="007B6B2F" w:rsidRDefault="007B6B2F" w:rsidP="007B6B2F">
            <w:pPr>
              <w:rPr>
                <w:sz w:val="24"/>
                <w:szCs w:val="24"/>
              </w:rPr>
            </w:pPr>
            <w:r>
              <w:rPr>
                <w:b/>
                <w:bCs/>
              </w:rPr>
              <w:t xml:space="preserve">Column 2 - Education institution </w:t>
            </w:r>
          </w:p>
        </w:tc>
      </w:tr>
      <w:tr w:rsidR="007B6B2F">
        <w:trPr>
          <w:tblCellSpacing w:w="15" w:type="dxa"/>
          <w:jc w:val="center"/>
        </w:trPr>
        <w:tc>
          <w:tcPr>
            <w:tcW w:w="4620" w:type="dxa"/>
            <w:tcBorders>
              <w:top w:val="outset" w:sz="6" w:space="0" w:color="auto"/>
              <w:left w:val="outset" w:sz="6" w:space="0" w:color="auto"/>
              <w:bottom w:val="outset" w:sz="6" w:space="0" w:color="auto"/>
              <w:right w:val="outset" w:sz="6" w:space="0" w:color="auto"/>
            </w:tcBorders>
            <w:hideMark/>
          </w:tcPr>
          <w:p w:rsidR="007B6B2F" w:rsidRDefault="007B6B2F" w:rsidP="007B6B2F">
            <w:pPr>
              <w:rPr>
                <w:sz w:val="24"/>
                <w:szCs w:val="24"/>
              </w:rPr>
            </w:pPr>
            <w:r>
              <w:t xml:space="preserve">Accredited secondary course </w:t>
            </w:r>
          </w:p>
        </w:tc>
        <w:tc>
          <w:tcPr>
            <w:tcW w:w="4455" w:type="dxa"/>
            <w:tcBorders>
              <w:top w:val="outset" w:sz="6" w:space="0" w:color="auto"/>
              <w:left w:val="outset" w:sz="6" w:space="0" w:color="auto"/>
              <w:bottom w:val="outset" w:sz="6" w:space="0" w:color="auto"/>
              <w:right w:val="outset" w:sz="6" w:space="0" w:color="auto"/>
            </w:tcBorders>
            <w:hideMark/>
          </w:tcPr>
          <w:p w:rsidR="007B6B2F" w:rsidRDefault="007B6B2F" w:rsidP="007B6B2F">
            <w:r>
              <w:t xml:space="preserve">Secondary school </w:t>
            </w:r>
          </w:p>
          <w:p w:rsidR="007B6B2F" w:rsidRDefault="007B6B2F" w:rsidP="007B6B2F">
            <w:pPr>
              <w:pStyle w:val="NormalWeb"/>
            </w:pPr>
            <w:r>
              <w:t xml:space="preserve">Registered training organisation </w:t>
            </w:r>
          </w:p>
          <w:p w:rsidR="007B6B2F" w:rsidRDefault="007B6B2F" w:rsidP="007B6B2F">
            <w:pPr>
              <w:pStyle w:val="NormalWeb"/>
            </w:pPr>
            <w:r>
              <w:t xml:space="preserve">Higher education institution </w:t>
            </w:r>
          </w:p>
          <w:p w:rsidR="007B6B2F" w:rsidRDefault="007B6B2F" w:rsidP="007B6B2F">
            <w:pPr>
              <w:pStyle w:val="NormalWeb"/>
            </w:pPr>
            <w:r>
              <w:t xml:space="preserve">Special school </w:t>
            </w:r>
          </w:p>
        </w:tc>
      </w:tr>
      <w:tr w:rsidR="007B6B2F">
        <w:trPr>
          <w:tblCellSpacing w:w="15" w:type="dxa"/>
          <w:jc w:val="center"/>
        </w:trPr>
        <w:tc>
          <w:tcPr>
            <w:tcW w:w="4620" w:type="dxa"/>
            <w:tcBorders>
              <w:top w:val="outset" w:sz="6" w:space="0" w:color="auto"/>
              <w:left w:val="outset" w:sz="6" w:space="0" w:color="auto"/>
              <w:bottom w:val="outset" w:sz="6" w:space="0" w:color="auto"/>
              <w:right w:val="outset" w:sz="6" w:space="0" w:color="auto"/>
            </w:tcBorders>
            <w:hideMark/>
          </w:tcPr>
          <w:p w:rsidR="007B6B2F" w:rsidRDefault="007B6B2F" w:rsidP="007B6B2F">
            <w:pPr>
              <w:rPr>
                <w:sz w:val="24"/>
                <w:szCs w:val="24"/>
              </w:rPr>
            </w:pPr>
            <w:r>
              <w:t xml:space="preserve">ESL course </w:t>
            </w:r>
          </w:p>
        </w:tc>
        <w:tc>
          <w:tcPr>
            <w:tcW w:w="4455" w:type="dxa"/>
            <w:tcBorders>
              <w:top w:val="outset" w:sz="6" w:space="0" w:color="auto"/>
              <w:left w:val="outset" w:sz="6" w:space="0" w:color="auto"/>
              <w:bottom w:val="outset" w:sz="6" w:space="0" w:color="auto"/>
              <w:right w:val="outset" w:sz="6" w:space="0" w:color="auto"/>
            </w:tcBorders>
            <w:hideMark/>
          </w:tcPr>
          <w:p w:rsidR="007B6B2F" w:rsidRDefault="007B6B2F" w:rsidP="007B6B2F">
            <w:r>
              <w:t xml:space="preserve">Secondary school </w:t>
            </w:r>
          </w:p>
          <w:p w:rsidR="007B6B2F" w:rsidRDefault="007B6B2F" w:rsidP="007B6B2F">
            <w:pPr>
              <w:pStyle w:val="NormalWeb"/>
            </w:pPr>
            <w:r>
              <w:t xml:space="preserve">Special school </w:t>
            </w:r>
          </w:p>
        </w:tc>
      </w:tr>
      <w:tr w:rsidR="007B6B2F">
        <w:trPr>
          <w:tblCellSpacing w:w="15" w:type="dxa"/>
          <w:jc w:val="center"/>
        </w:trPr>
        <w:tc>
          <w:tcPr>
            <w:tcW w:w="4620" w:type="dxa"/>
            <w:tcBorders>
              <w:top w:val="outset" w:sz="6" w:space="0" w:color="auto"/>
              <w:left w:val="outset" w:sz="6" w:space="0" w:color="auto"/>
              <w:bottom w:val="outset" w:sz="6" w:space="0" w:color="auto"/>
              <w:right w:val="outset" w:sz="6" w:space="0" w:color="auto"/>
            </w:tcBorders>
            <w:hideMark/>
          </w:tcPr>
          <w:p w:rsidR="007B6B2F" w:rsidRDefault="007B6B2F" w:rsidP="007B6B2F">
            <w:pPr>
              <w:rPr>
                <w:sz w:val="24"/>
                <w:szCs w:val="24"/>
              </w:rPr>
            </w:pPr>
            <w:r>
              <w:t xml:space="preserve">Preparatory course </w:t>
            </w:r>
          </w:p>
        </w:tc>
        <w:tc>
          <w:tcPr>
            <w:tcW w:w="4455" w:type="dxa"/>
            <w:tcBorders>
              <w:top w:val="outset" w:sz="6" w:space="0" w:color="auto"/>
              <w:left w:val="outset" w:sz="6" w:space="0" w:color="auto"/>
              <w:bottom w:val="outset" w:sz="6" w:space="0" w:color="auto"/>
              <w:right w:val="outset" w:sz="6" w:space="0" w:color="auto"/>
            </w:tcBorders>
            <w:hideMark/>
          </w:tcPr>
          <w:p w:rsidR="007B6B2F" w:rsidRDefault="007B6B2F" w:rsidP="007B6B2F">
            <w:r>
              <w:t xml:space="preserve">Secondary school </w:t>
            </w:r>
          </w:p>
          <w:p w:rsidR="007B6B2F" w:rsidRDefault="007B6B2F" w:rsidP="007B6B2F">
            <w:pPr>
              <w:pStyle w:val="NormalWeb"/>
            </w:pPr>
            <w:r>
              <w:t xml:space="preserve">Registered training organisation </w:t>
            </w:r>
          </w:p>
          <w:p w:rsidR="007B6B2F" w:rsidRDefault="007B6B2F" w:rsidP="007B6B2F">
            <w:pPr>
              <w:pStyle w:val="NormalWeb"/>
            </w:pPr>
            <w:r>
              <w:t xml:space="preserve">Higher education institution Special school </w:t>
            </w:r>
          </w:p>
        </w:tc>
      </w:tr>
      <w:tr w:rsidR="007B6B2F">
        <w:trPr>
          <w:tblCellSpacing w:w="15" w:type="dxa"/>
          <w:jc w:val="center"/>
        </w:trPr>
        <w:tc>
          <w:tcPr>
            <w:tcW w:w="4620" w:type="dxa"/>
            <w:tcBorders>
              <w:top w:val="outset" w:sz="6" w:space="0" w:color="auto"/>
              <w:left w:val="outset" w:sz="6" w:space="0" w:color="auto"/>
              <w:bottom w:val="outset" w:sz="6" w:space="0" w:color="auto"/>
              <w:right w:val="outset" w:sz="6" w:space="0" w:color="auto"/>
            </w:tcBorders>
            <w:hideMark/>
          </w:tcPr>
          <w:p w:rsidR="007B6B2F" w:rsidRDefault="007B6B2F" w:rsidP="007B6B2F">
            <w:pPr>
              <w:rPr>
                <w:sz w:val="24"/>
                <w:szCs w:val="24"/>
              </w:rPr>
            </w:pPr>
            <w:r>
              <w:t xml:space="preserve">A course leading to an accredited secondary course qualification involving accredited secondary and accredited vocational education and training course subjects </w:t>
            </w:r>
          </w:p>
        </w:tc>
        <w:tc>
          <w:tcPr>
            <w:tcW w:w="4455" w:type="dxa"/>
            <w:tcBorders>
              <w:top w:val="outset" w:sz="6" w:space="0" w:color="auto"/>
              <w:left w:val="outset" w:sz="6" w:space="0" w:color="auto"/>
              <w:bottom w:val="outset" w:sz="6" w:space="0" w:color="auto"/>
              <w:right w:val="outset" w:sz="6" w:space="0" w:color="auto"/>
            </w:tcBorders>
            <w:hideMark/>
          </w:tcPr>
          <w:p w:rsidR="007B6B2F" w:rsidRDefault="007B6B2F" w:rsidP="007B6B2F">
            <w:r>
              <w:t xml:space="preserve">Secondary school </w:t>
            </w:r>
          </w:p>
          <w:p w:rsidR="007B6B2F" w:rsidRDefault="007B6B2F" w:rsidP="007B6B2F">
            <w:pPr>
              <w:pStyle w:val="NormalWeb"/>
            </w:pPr>
            <w:r>
              <w:t xml:space="preserve">Registered training organisation </w:t>
            </w:r>
          </w:p>
          <w:p w:rsidR="007B6B2F" w:rsidRDefault="007B6B2F" w:rsidP="007B6B2F">
            <w:pPr>
              <w:pStyle w:val="NormalWeb"/>
            </w:pPr>
            <w:r>
              <w:t xml:space="preserve">Higher education institution </w:t>
            </w:r>
          </w:p>
        </w:tc>
      </w:tr>
      <w:tr w:rsidR="007B6B2F">
        <w:trPr>
          <w:tblCellSpacing w:w="15" w:type="dxa"/>
          <w:jc w:val="center"/>
        </w:trPr>
        <w:tc>
          <w:tcPr>
            <w:tcW w:w="4620" w:type="dxa"/>
            <w:tcBorders>
              <w:top w:val="outset" w:sz="6" w:space="0" w:color="auto"/>
              <w:left w:val="outset" w:sz="6" w:space="0" w:color="auto"/>
              <w:bottom w:val="outset" w:sz="6" w:space="0" w:color="auto"/>
              <w:right w:val="outset" w:sz="6" w:space="0" w:color="auto"/>
            </w:tcBorders>
            <w:hideMark/>
          </w:tcPr>
          <w:p w:rsidR="007B6B2F" w:rsidRDefault="007B6B2F" w:rsidP="007B6B2F">
            <w:pPr>
              <w:rPr>
                <w:sz w:val="24"/>
                <w:szCs w:val="24"/>
              </w:rPr>
            </w:pPr>
            <w:r>
              <w:t xml:space="preserve">School-based apprenticeship or traineeship </w:t>
            </w:r>
          </w:p>
        </w:tc>
        <w:tc>
          <w:tcPr>
            <w:tcW w:w="4455" w:type="dxa"/>
            <w:tcBorders>
              <w:top w:val="outset" w:sz="6" w:space="0" w:color="auto"/>
              <w:left w:val="outset" w:sz="6" w:space="0" w:color="auto"/>
              <w:bottom w:val="outset" w:sz="6" w:space="0" w:color="auto"/>
              <w:right w:val="outset" w:sz="6" w:space="0" w:color="auto"/>
            </w:tcBorders>
            <w:hideMark/>
          </w:tcPr>
          <w:p w:rsidR="007B6B2F" w:rsidRDefault="007B6B2F" w:rsidP="007B6B2F">
            <w:pPr>
              <w:rPr>
                <w:sz w:val="24"/>
                <w:szCs w:val="24"/>
              </w:rPr>
            </w:pPr>
            <w:r>
              <w:t xml:space="preserve">Secondary school </w:t>
            </w:r>
          </w:p>
        </w:tc>
      </w:tr>
    </w:tbl>
    <w:p w:rsidR="007B6B2F" w:rsidRDefault="007B6B2F" w:rsidP="007B6B2F">
      <w:pPr>
        <w:pStyle w:val="Heading6"/>
      </w:pPr>
      <w:bookmarkStart w:id="1601" w:name="P9277_559999"/>
      <w:bookmarkEnd w:id="1601"/>
      <w:r>
        <w:rPr>
          <w:rFonts w:ascii="Britannic Bold" w:hAnsi="Britannic Bold"/>
          <w:sz w:val="24"/>
          <w:szCs w:val="24"/>
        </w:rPr>
        <w:t xml:space="preserve">SCHEDULE 2 </w:t>
      </w:r>
      <w:r>
        <w:rPr>
          <w:rFonts w:ascii="Arial MT" w:hAnsi="Arial MT"/>
          <w:sz w:val="24"/>
          <w:szCs w:val="24"/>
        </w:rPr>
        <w:t>-</w:t>
      </w:r>
      <w:r>
        <w:rPr>
          <w:rFonts w:ascii="Britannic Bold" w:hAnsi="Britannic Bold"/>
          <w:sz w:val="24"/>
          <w:szCs w:val="24"/>
        </w:rPr>
        <w:t>TERTIARY COURSES</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665"/>
        <w:gridCol w:w="4500"/>
      </w:tblGrid>
      <w:tr w:rsidR="007B6B2F" w:rsidTr="007B6B2F">
        <w:trPr>
          <w:tblCellSpacing w:w="15" w:type="dxa"/>
          <w:jc w:val="center"/>
        </w:trPr>
        <w:tc>
          <w:tcPr>
            <w:tcW w:w="4620" w:type="dxa"/>
            <w:tcBorders>
              <w:top w:val="outset" w:sz="6" w:space="0" w:color="auto"/>
              <w:left w:val="outset" w:sz="6" w:space="0" w:color="auto"/>
              <w:bottom w:val="outset" w:sz="6" w:space="0" w:color="auto"/>
              <w:right w:val="outset" w:sz="6" w:space="0" w:color="auto"/>
            </w:tcBorders>
            <w:hideMark/>
          </w:tcPr>
          <w:p w:rsidR="007B6B2F" w:rsidRDefault="007B6B2F" w:rsidP="007B6B2F">
            <w:pPr>
              <w:rPr>
                <w:sz w:val="24"/>
                <w:szCs w:val="24"/>
              </w:rPr>
            </w:pPr>
            <w:r>
              <w:rPr>
                <w:b/>
                <w:bCs/>
              </w:rPr>
              <w:t xml:space="preserve">Column 1 - Course </w:t>
            </w:r>
          </w:p>
        </w:tc>
        <w:tc>
          <w:tcPr>
            <w:tcW w:w="4455" w:type="dxa"/>
            <w:tcBorders>
              <w:top w:val="outset" w:sz="6" w:space="0" w:color="auto"/>
              <w:left w:val="outset" w:sz="6" w:space="0" w:color="auto"/>
              <w:bottom w:val="outset" w:sz="6" w:space="0" w:color="auto"/>
              <w:right w:val="outset" w:sz="6" w:space="0" w:color="auto"/>
            </w:tcBorders>
            <w:hideMark/>
          </w:tcPr>
          <w:p w:rsidR="007B6B2F" w:rsidRDefault="007B6B2F" w:rsidP="007B6B2F">
            <w:pPr>
              <w:rPr>
                <w:sz w:val="24"/>
                <w:szCs w:val="24"/>
              </w:rPr>
            </w:pPr>
            <w:r>
              <w:rPr>
                <w:b/>
                <w:bCs/>
              </w:rPr>
              <w:t xml:space="preserve">Column 2 - Education institution </w:t>
            </w:r>
          </w:p>
        </w:tc>
      </w:tr>
      <w:tr w:rsidR="007B6B2F" w:rsidTr="007B6B2F">
        <w:trPr>
          <w:tblCellSpacing w:w="15" w:type="dxa"/>
          <w:jc w:val="center"/>
        </w:trPr>
        <w:tc>
          <w:tcPr>
            <w:tcW w:w="4620" w:type="dxa"/>
            <w:tcBorders>
              <w:top w:val="outset" w:sz="6" w:space="0" w:color="auto"/>
              <w:left w:val="outset" w:sz="6" w:space="0" w:color="auto"/>
              <w:bottom w:val="outset" w:sz="6" w:space="0" w:color="auto"/>
              <w:right w:val="outset" w:sz="6" w:space="0" w:color="auto"/>
            </w:tcBorders>
            <w:hideMark/>
          </w:tcPr>
          <w:p w:rsidR="007B6B2F" w:rsidRDefault="007B6B2F" w:rsidP="007B6B2F">
            <w:pPr>
              <w:rPr>
                <w:sz w:val="24"/>
                <w:szCs w:val="24"/>
              </w:rPr>
            </w:pPr>
            <w:r>
              <w:t xml:space="preserve">Pre -vocational course </w:t>
            </w:r>
          </w:p>
        </w:tc>
        <w:tc>
          <w:tcPr>
            <w:tcW w:w="4455" w:type="dxa"/>
            <w:tcBorders>
              <w:top w:val="outset" w:sz="6" w:space="0" w:color="auto"/>
              <w:left w:val="outset" w:sz="6" w:space="0" w:color="auto"/>
              <w:bottom w:val="outset" w:sz="6" w:space="0" w:color="auto"/>
              <w:right w:val="outset" w:sz="6" w:space="0" w:color="auto"/>
            </w:tcBorders>
            <w:hideMark/>
          </w:tcPr>
          <w:p w:rsidR="007B6B2F" w:rsidRDefault="007B6B2F" w:rsidP="007B6B2F">
            <w:pPr>
              <w:rPr>
                <w:sz w:val="24"/>
                <w:szCs w:val="24"/>
              </w:rPr>
            </w:pPr>
            <w:r>
              <w:t xml:space="preserve">Registered training organisation </w:t>
            </w:r>
          </w:p>
        </w:tc>
      </w:tr>
      <w:tr w:rsidR="007B6B2F" w:rsidTr="007B6B2F">
        <w:trPr>
          <w:tblCellSpacing w:w="15" w:type="dxa"/>
          <w:jc w:val="center"/>
        </w:trPr>
        <w:tc>
          <w:tcPr>
            <w:tcW w:w="4620" w:type="dxa"/>
            <w:tcBorders>
              <w:top w:val="outset" w:sz="6" w:space="0" w:color="auto"/>
              <w:left w:val="outset" w:sz="6" w:space="0" w:color="auto"/>
              <w:bottom w:val="outset" w:sz="6" w:space="0" w:color="auto"/>
              <w:right w:val="outset" w:sz="6" w:space="0" w:color="auto"/>
            </w:tcBorders>
            <w:hideMark/>
          </w:tcPr>
          <w:p w:rsidR="007B6B2F" w:rsidRDefault="007B6B2F" w:rsidP="007B6B2F">
            <w:pPr>
              <w:rPr>
                <w:sz w:val="24"/>
                <w:szCs w:val="24"/>
              </w:rPr>
            </w:pPr>
            <w:r>
              <w:t xml:space="preserve">ESL course </w:t>
            </w:r>
          </w:p>
        </w:tc>
        <w:tc>
          <w:tcPr>
            <w:tcW w:w="4455" w:type="dxa"/>
            <w:tcBorders>
              <w:top w:val="outset" w:sz="6" w:space="0" w:color="auto"/>
              <w:left w:val="outset" w:sz="6" w:space="0" w:color="auto"/>
              <w:bottom w:val="outset" w:sz="6" w:space="0" w:color="auto"/>
              <w:right w:val="outset" w:sz="6" w:space="0" w:color="auto"/>
            </w:tcBorders>
            <w:hideMark/>
          </w:tcPr>
          <w:p w:rsidR="007B6B2F" w:rsidRDefault="007B6B2F" w:rsidP="007B6B2F">
            <w:r>
              <w:t xml:space="preserve">Registered training organisation </w:t>
            </w:r>
          </w:p>
          <w:p w:rsidR="007B6B2F" w:rsidRDefault="007B6B2F" w:rsidP="007B6B2F">
            <w:pPr>
              <w:pStyle w:val="NormalWeb"/>
            </w:pPr>
            <w:r>
              <w:t xml:space="preserve">Higher education institution </w:t>
            </w:r>
          </w:p>
          <w:p w:rsidR="007B6B2F" w:rsidRDefault="007B6B2F" w:rsidP="007B6B2F">
            <w:pPr>
              <w:pStyle w:val="NormalWeb"/>
            </w:pPr>
            <w:r>
              <w:t xml:space="preserve">Any other body approved by the relevant State or Territory authority to conduct the course </w:t>
            </w:r>
          </w:p>
        </w:tc>
      </w:tr>
      <w:tr w:rsidR="007B6B2F" w:rsidTr="007B6B2F">
        <w:trPr>
          <w:tblCellSpacing w:w="15" w:type="dxa"/>
          <w:jc w:val="center"/>
        </w:trPr>
        <w:tc>
          <w:tcPr>
            <w:tcW w:w="4620" w:type="dxa"/>
            <w:tcBorders>
              <w:top w:val="outset" w:sz="6" w:space="0" w:color="auto"/>
              <w:left w:val="outset" w:sz="6" w:space="0" w:color="auto"/>
              <w:bottom w:val="outset" w:sz="6" w:space="0" w:color="auto"/>
              <w:right w:val="outset" w:sz="6" w:space="0" w:color="auto"/>
            </w:tcBorders>
            <w:hideMark/>
          </w:tcPr>
          <w:p w:rsidR="007B6B2F" w:rsidRDefault="007B6B2F" w:rsidP="007B6B2F">
            <w:pPr>
              <w:rPr>
                <w:sz w:val="24"/>
                <w:szCs w:val="24"/>
              </w:rPr>
            </w:pPr>
            <w:r>
              <w:t xml:space="preserve">A vocational education and training programme that is not a secondary course specified in Schedule 1. </w:t>
            </w:r>
          </w:p>
        </w:tc>
        <w:tc>
          <w:tcPr>
            <w:tcW w:w="4455" w:type="dxa"/>
            <w:tcBorders>
              <w:top w:val="outset" w:sz="6" w:space="0" w:color="auto"/>
              <w:left w:val="outset" w:sz="6" w:space="0" w:color="auto"/>
              <w:bottom w:val="outset" w:sz="6" w:space="0" w:color="auto"/>
              <w:right w:val="outset" w:sz="6" w:space="0" w:color="auto"/>
            </w:tcBorders>
            <w:hideMark/>
          </w:tcPr>
          <w:p w:rsidR="007B6B2F" w:rsidRDefault="007B6B2F" w:rsidP="007B6B2F">
            <w:r>
              <w:t xml:space="preserve">Higher education institution </w:t>
            </w:r>
          </w:p>
          <w:p w:rsidR="007B6B2F" w:rsidRDefault="007B6B2F" w:rsidP="007B6B2F">
            <w:pPr>
              <w:pStyle w:val="NormalWeb"/>
            </w:pPr>
            <w:r>
              <w:t xml:space="preserve">Registered training organisation </w:t>
            </w:r>
          </w:p>
        </w:tc>
      </w:tr>
      <w:tr w:rsidR="007B6B2F" w:rsidTr="007B6B2F">
        <w:trPr>
          <w:tblCellSpacing w:w="15" w:type="dxa"/>
          <w:jc w:val="center"/>
        </w:trPr>
        <w:tc>
          <w:tcPr>
            <w:tcW w:w="4620" w:type="dxa"/>
            <w:tcBorders>
              <w:top w:val="outset" w:sz="6" w:space="0" w:color="auto"/>
              <w:left w:val="outset" w:sz="6" w:space="0" w:color="auto"/>
              <w:bottom w:val="outset" w:sz="6" w:space="0" w:color="auto"/>
              <w:right w:val="outset" w:sz="6" w:space="0" w:color="auto"/>
            </w:tcBorders>
            <w:hideMark/>
          </w:tcPr>
          <w:p w:rsidR="007B6B2F" w:rsidRDefault="007B6B2F" w:rsidP="007B6B2F">
            <w:pPr>
              <w:rPr>
                <w:sz w:val="24"/>
                <w:szCs w:val="24"/>
              </w:rPr>
            </w:pPr>
            <w:r>
              <w:t xml:space="preserve">Combined course - Vocational education and training, consisting of two or more separate vocational education and training programmes undertaken concurrently and each of which leads to the award of a qualification or statement of attainment </w:t>
            </w:r>
          </w:p>
        </w:tc>
        <w:tc>
          <w:tcPr>
            <w:tcW w:w="4455" w:type="dxa"/>
            <w:tcBorders>
              <w:top w:val="outset" w:sz="6" w:space="0" w:color="auto"/>
              <w:left w:val="outset" w:sz="6" w:space="0" w:color="auto"/>
              <w:bottom w:val="outset" w:sz="6" w:space="0" w:color="auto"/>
              <w:right w:val="outset" w:sz="6" w:space="0" w:color="auto"/>
            </w:tcBorders>
            <w:hideMark/>
          </w:tcPr>
          <w:p w:rsidR="007B6B2F" w:rsidRDefault="007B6B2F" w:rsidP="007B6B2F">
            <w:r>
              <w:t xml:space="preserve">Higher education institution </w:t>
            </w:r>
          </w:p>
          <w:p w:rsidR="007B6B2F" w:rsidRDefault="007B6B2F" w:rsidP="007B6B2F">
            <w:pPr>
              <w:pStyle w:val="NormalWeb"/>
            </w:pPr>
            <w:r>
              <w:t xml:space="preserve">Registered training organisation </w:t>
            </w:r>
          </w:p>
        </w:tc>
      </w:tr>
      <w:tr w:rsidR="007B6B2F" w:rsidTr="007B6B2F">
        <w:trPr>
          <w:tblCellSpacing w:w="15" w:type="dxa"/>
          <w:jc w:val="center"/>
        </w:trPr>
        <w:tc>
          <w:tcPr>
            <w:tcW w:w="4620" w:type="dxa"/>
            <w:tcBorders>
              <w:top w:val="outset" w:sz="6" w:space="0" w:color="auto"/>
              <w:left w:val="outset" w:sz="6" w:space="0" w:color="auto"/>
              <w:bottom w:val="outset" w:sz="6" w:space="0" w:color="auto"/>
              <w:right w:val="outset" w:sz="6" w:space="0" w:color="auto"/>
            </w:tcBorders>
            <w:hideMark/>
          </w:tcPr>
          <w:p w:rsidR="007B6B2F" w:rsidRDefault="007B6B2F" w:rsidP="007B6B2F">
            <w:r>
              <w:t xml:space="preserve">Undergraduate or postgraduate accredited higher education course which is at the level of: </w:t>
            </w:r>
          </w:p>
          <w:p w:rsidR="007B6B2F" w:rsidRDefault="007B6B2F" w:rsidP="007B6B2F">
            <w:pPr>
              <w:numPr>
                <w:ilvl w:val="0"/>
                <w:numId w:val="569"/>
              </w:numPr>
              <w:spacing w:before="100" w:beforeAutospacing="1" w:after="100" w:afterAutospacing="1"/>
            </w:pPr>
            <w:r>
              <w:t xml:space="preserve">associate degree; </w:t>
            </w:r>
          </w:p>
          <w:p w:rsidR="007B6B2F" w:rsidRDefault="007B6B2F" w:rsidP="007B6B2F">
            <w:pPr>
              <w:numPr>
                <w:ilvl w:val="0"/>
                <w:numId w:val="569"/>
              </w:numPr>
              <w:spacing w:before="100" w:beforeAutospacing="1" w:after="100" w:afterAutospacing="1"/>
            </w:pPr>
            <w:r>
              <w:t xml:space="preserve">associate diploma; </w:t>
            </w:r>
          </w:p>
          <w:p w:rsidR="007B6B2F" w:rsidRDefault="007B6B2F" w:rsidP="007B6B2F">
            <w:pPr>
              <w:numPr>
                <w:ilvl w:val="0"/>
                <w:numId w:val="569"/>
              </w:numPr>
              <w:spacing w:before="100" w:beforeAutospacing="1" w:after="100" w:afterAutospacing="1"/>
            </w:pPr>
            <w:r>
              <w:t xml:space="preserve">diploma; </w:t>
            </w:r>
          </w:p>
          <w:p w:rsidR="007B6B2F" w:rsidRDefault="007B6B2F" w:rsidP="007B6B2F">
            <w:pPr>
              <w:numPr>
                <w:ilvl w:val="0"/>
                <w:numId w:val="569"/>
              </w:numPr>
              <w:spacing w:before="100" w:beforeAutospacing="1" w:after="100" w:afterAutospacing="1"/>
            </w:pPr>
            <w:r>
              <w:t xml:space="preserve">advanced diploma; </w:t>
            </w:r>
          </w:p>
          <w:p w:rsidR="007B6B2F" w:rsidRDefault="007B6B2F" w:rsidP="007B6B2F">
            <w:pPr>
              <w:numPr>
                <w:ilvl w:val="0"/>
                <w:numId w:val="569"/>
              </w:numPr>
              <w:spacing w:before="100" w:beforeAutospacing="1" w:after="100" w:afterAutospacing="1"/>
            </w:pPr>
            <w:r>
              <w:t xml:space="preserve">Bachelor degree; </w:t>
            </w:r>
          </w:p>
          <w:p w:rsidR="007B6B2F" w:rsidRDefault="007B6B2F" w:rsidP="007B6B2F">
            <w:pPr>
              <w:numPr>
                <w:ilvl w:val="0"/>
                <w:numId w:val="569"/>
              </w:numPr>
              <w:spacing w:before="100" w:beforeAutospacing="1" w:after="100" w:afterAutospacing="1"/>
            </w:pPr>
            <w:r>
              <w:t xml:space="preserve">graduate degree; </w:t>
            </w:r>
          </w:p>
          <w:p w:rsidR="007B6B2F" w:rsidRDefault="007B6B2F" w:rsidP="007B6B2F">
            <w:pPr>
              <w:numPr>
                <w:ilvl w:val="0"/>
                <w:numId w:val="569"/>
              </w:numPr>
              <w:spacing w:before="100" w:beforeAutospacing="1" w:after="100" w:afterAutospacing="1"/>
            </w:pPr>
            <w:r>
              <w:t xml:space="preserve">graduate certificate; </w:t>
            </w:r>
          </w:p>
          <w:p w:rsidR="007B6B2F" w:rsidRDefault="007B6B2F" w:rsidP="007B6B2F">
            <w:pPr>
              <w:numPr>
                <w:ilvl w:val="0"/>
                <w:numId w:val="569"/>
              </w:numPr>
              <w:spacing w:before="100" w:beforeAutospacing="1" w:after="100" w:afterAutospacing="1"/>
            </w:pPr>
            <w:r>
              <w:t xml:space="preserve">graduate diploma; </w:t>
            </w:r>
          </w:p>
          <w:p w:rsidR="007B6B2F" w:rsidRDefault="007B6B2F" w:rsidP="007B6B2F">
            <w:pPr>
              <w:numPr>
                <w:ilvl w:val="0"/>
                <w:numId w:val="569"/>
              </w:numPr>
              <w:spacing w:before="100" w:beforeAutospacing="1" w:after="100" w:afterAutospacing="1"/>
            </w:pPr>
            <w:r>
              <w:t xml:space="preserve">NBCOTP funded course; </w:t>
            </w:r>
          </w:p>
          <w:p w:rsidR="007B6B2F" w:rsidRDefault="007B6B2F" w:rsidP="007B6B2F">
            <w:pPr>
              <w:numPr>
                <w:ilvl w:val="0"/>
                <w:numId w:val="569"/>
              </w:numPr>
              <w:spacing w:before="100" w:beforeAutospacing="1" w:after="100" w:afterAutospacing="1"/>
            </w:pPr>
            <w:r>
              <w:t xml:space="preserve">Master's qualifying course; or </w:t>
            </w:r>
          </w:p>
          <w:p w:rsidR="007B6B2F" w:rsidRDefault="007B6B2F" w:rsidP="007B6B2F">
            <w:pPr>
              <w:numPr>
                <w:ilvl w:val="0"/>
                <w:numId w:val="569"/>
              </w:numPr>
              <w:spacing w:before="100" w:beforeAutospacing="1" w:after="100" w:afterAutospacing="1"/>
            </w:pPr>
            <w:r>
              <w:t xml:space="preserve">a combined course which leads to two of these awards, </w:t>
            </w:r>
          </w:p>
          <w:p w:rsidR="007B6B2F" w:rsidRDefault="007B6B2F" w:rsidP="007B6B2F">
            <w:pPr>
              <w:numPr>
                <w:ilvl w:val="0"/>
                <w:numId w:val="570"/>
              </w:numPr>
              <w:spacing w:before="100" w:beforeAutospacing="1" w:after="100" w:afterAutospacing="1"/>
            </w:pPr>
            <w:r>
              <w:t xml:space="preserve">and is classified as such in the institution's handbook and is not: a secondary course specified in Schedule 1; or </w:t>
            </w:r>
          </w:p>
          <w:p w:rsidR="007B6B2F" w:rsidRDefault="007B6B2F" w:rsidP="007B6B2F">
            <w:pPr>
              <w:numPr>
                <w:ilvl w:val="0"/>
                <w:numId w:val="571"/>
              </w:numPr>
              <w:spacing w:before="100" w:beforeAutospacing="1" w:after="100" w:afterAutospacing="1"/>
              <w:rPr>
                <w:sz w:val="24"/>
                <w:szCs w:val="24"/>
              </w:rPr>
            </w:pPr>
            <w:proofErr w:type="gramStart"/>
            <w:r>
              <w:t>a</w:t>
            </w:r>
            <w:proofErr w:type="gramEnd"/>
            <w:r>
              <w:t xml:space="preserve"> course at the level of a Masters or Doctoral degree unless otherwise specified in Schedule 2. </w:t>
            </w:r>
          </w:p>
        </w:tc>
        <w:tc>
          <w:tcPr>
            <w:tcW w:w="4455" w:type="dxa"/>
            <w:tcBorders>
              <w:top w:val="outset" w:sz="6" w:space="0" w:color="auto"/>
              <w:left w:val="outset" w:sz="6" w:space="0" w:color="auto"/>
              <w:bottom w:val="outset" w:sz="6" w:space="0" w:color="auto"/>
              <w:right w:val="outset" w:sz="6" w:space="0" w:color="auto"/>
            </w:tcBorders>
            <w:hideMark/>
          </w:tcPr>
          <w:p w:rsidR="007B6B2F" w:rsidRDefault="007B6B2F" w:rsidP="007B6B2F">
            <w:r>
              <w:t xml:space="preserve">Higher education institution </w:t>
            </w:r>
          </w:p>
          <w:p w:rsidR="007B6B2F" w:rsidRDefault="007B6B2F" w:rsidP="007B6B2F">
            <w:pPr>
              <w:pStyle w:val="NormalWeb"/>
            </w:pPr>
            <w:r>
              <w:t xml:space="preserve">Registered training organisation </w:t>
            </w:r>
          </w:p>
        </w:tc>
      </w:tr>
    </w:tbl>
    <w:p w:rsidR="007B6B2F" w:rsidRDefault="007B6B2F" w:rsidP="007B6B2F">
      <w:pPr>
        <w:pStyle w:val="Heading6"/>
      </w:pPr>
      <w:bookmarkStart w:id="1602" w:name="P9314_561394"/>
      <w:bookmarkEnd w:id="1602"/>
      <w:r>
        <w:rPr>
          <w:rFonts w:ascii="Britannic Bold" w:hAnsi="Britannic Bold"/>
          <w:sz w:val="24"/>
          <w:szCs w:val="24"/>
        </w:rPr>
        <w:t xml:space="preserve">SCHEDULE 2 </w:t>
      </w:r>
      <w:r>
        <w:rPr>
          <w:rFonts w:ascii="Arial MT" w:hAnsi="Arial MT"/>
          <w:sz w:val="24"/>
          <w:szCs w:val="24"/>
        </w:rPr>
        <w:t>-</w:t>
      </w:r>
      <w:r>
        <w:rPr>
          <w:rFonts w:ascii="Britannic Bold" w:hAnsi="Britannic Bold"/>
          <w:sz w:val="24"/>
          <w:szCs w:val="24"/>
        </w:rPr>
        <w:t>TERTIARY COURSES (continued)</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665"/>
        <w:gridCol w:w="4500"/>
      </w:tblGrid>
      <w:tr w:rsidR="007B6B2F" w:rsidTr="007B6B2F">
        <w:trPr>
          <w:tblCellSpacing w:w="15" w:type="dxa"/>
          <w:jc w:val="center"/>
        </w:trPr>
        <w:tc>
          <w:tcPr>
            <w:tcW w:w="4620" w:type="dxa"/>
            <w:tcBorders>
              <w:top w:val="outset" w:sz="6" w:space="0" w:color="auto"/>
              <w:left w:val="outset" w:sz="6" w:space="0" w:color="auto"/>
              <w:bottom w:val="outset" w:sz="6" w:space="0" w:color="auto"/>
              <w:right w:val="outset" w:sz="6" w:space="0" w:color="auto"/>
            </w:tcBorders>
            <w:hideMark/>
          </w:tcPr>
          <w:p w:rsidR="007B6B2F" w:rsidRDefault="007B6B2F" w:rsidP="007B6B2F">
            <w:pPr>
              <w:rPr>
                <w:sz w:val="24"/>
                <w:szCs w:val="24"/>
              </w:rPr>
            </w:pPr>
            <w:r>
              <w:rPr>
                <w:b/>
                <w:bCs/>
              </w:rPr>
              <w:t xml:space="preserve">Column 1 - Course </w:t>
            </w:r>
          </w:p>
        </w:tc>
        <w:tc>
          <w:tcPr>
            <w:tcW w:w="4455" w:type="dxa"/>
            <w:tcBorders>
              <w:top w:val="outset" w:sz="6" w:space="0" w:color="auto"/>
              <w:left w:val="outset" w:sz="6" w:space="0" w:color="auto"/>
              <w:bottom w:val="outset" w:sz="6" w:space="0" w:color="auto"/>
              <w:right w:val="outset" w:sz="6" w:space="0" w:color="auto"/>
            </w:tcBorders>
            <w:hideMark/>
          </w:tcPr>
          <w:p w:rsidR="007B6B2F" w:rsidRDefault="007B6B2F" w:rsidP="007B6B2F">
            <w:pPr>
              <w:rPr>
                <w:sz w:val="24"/>
                <w:szCs w:val="24"/>
              </w:rPr>
            </w:pPr>
            <w:r>
              <w:rPr>
                <w:b/>
                <w:bCs/>
              </w:rPr>
              <w:t xml:space="preserve">Column 2 - Education institution </w:t>
            </w:r>
          </w:p>
        </w:tc>
      </w:tr>
      <w:tr w:rsidR="007B6B2F" w:rsidTr="007B6B2F">
        <w:trPr>
          <w:tblCellSpacing w:w="15" w:type="dxa"/>
          <w:jc w:val="center"/>
        </w:trPr>
        <w:tc>
          <w:tcPr>
            <w:tcW w:w="4620" w:type="dxa"/>
            <w:tcBorders>
              <w:top w:val="outset" w:sz="6" w:space="0" w:color="auto"/>
              <w:left w:val="outset" w:sz="6" w:space="0" w:color="auto"/>
              <w:bottom w:val="outset" w:sz="6" w:space="0" w:color="auto"/>
              <w:right w:val="outset" w:sz="6" w:space="0" w:color="auto"/>
            </w:tcBorders>
            <w:hideMark/>
          </w:tcPr>
          <w:p w:rsidR="007B6B2F" w:rsidRDefault="007B6B2F" w:rsidP="007B6B2F">
            <w:pPr>
              <w:rPr>
                <w:sz w:val="24"/>
                <w:szCs w:val="24"/>
              </w:rPr>
            </w:pPr>
            <w:r>
              <w:t>Open Learning</w:t>
            </w:r>
            <w:r>
              <w:rPr>
                <w:b/>
                <w:bCs/>
              </w:rPr>
              <w:t xml:space="preserve"> -</w:t>
            </w:r>
            <w:r>
              <w:t xml:space="preserve">a programme of assessment based study provided through the Open Learning Agency, Melbourne </w:t>
            </w:r>
          </w:p>
        </w:tc>
        <w:tc>
          <w:tcPr>
            <w:tcW w:w="4455" w:type="dxa"/>
            <w:tcBorders>
              <w:top w:val="outset" w:sz="6" w:space="0" w:color="auto"/>
              <w:left w:val="outset" w:sz="6" w:space="0" w:color="auto"/>
              <w:bottom w:val="outset" w:sz="6" w:space="0" w:color="auto"/>
              <w:right w:val="outset" w:sz="6" w:space="0" w:color="auto"/>
            </w:tcBorders>
            <w:hideMark/>
          </w:tcPr>
          <w:p w:rsidR="007B6B2F" w:rsidRDefault="007B6B2F" w:rsidP="007B6B2F">
            <w:r>
              <w:t xml:space="preserve">Higher education institution participating in the Open Learning programme </w:t>
            </w:r>
          </w:p>
          <w:p w:rsidR="007B6B2F" w:rsidRDefault="007B6B2F" w:rsidP="007B6B2F">
            <w:pPr>
              <w:pStyle w:val="NormalWeb"/>
            </w:pPr>
            <w:r>
              <w:t xml:space="preserve">Registered training organisation participating in the Open Learning programme </w:t>
            </w:r>
          </w:p>
        </w:tc>
      </w:tr>
      <w:tr w:rsidR="007B6B2F" w:rsidTr="007B6B2F">
        <w:trPr>
          <w:tblCellSpacing w:w="15" w:type="dxa"/>
          <w:jc w:val="center"/>
        </w:trPr>
        <w:tc>
          <w:tcPr>
            <w:tcW w:w="4620" w:type="dxa"/>
            <w:tcBorders>
              <w:top w:val="outset" w:sz="6" w:space="0" w:color="auto"/>
              <w:left w:val="outset" w:sz="6" w:space="0" w:color="auto"/>
              <w:bottom w:val="outset" w:sz="6" w:space="0" w:color="auto"/>
              <w:right w:val="outset" w:sz="6" w:space="0" w:color="auto"/>
            </w:tcBorders>
            <w:hideMark/>
          </w:tcPr>
          <w:p w:rsidR="007B6B2F" w:rsidRDefault="007B6B2F" w:rsidP="007B6B2F">
            <w:pPr>
              <w:rPr>
                <w:sz w:val="24"/>
                <w:szCs w:val="24"/>
              </w:rPr>
            </w:pPr>
            <w:r>
              <w:t xml:space="preserve">Combined course - Higher education and vocational education and training, consisting of concurrent study in an accredited higher education course and a vocational education and training programme leading to the award of a separate qualification at each institution and that is classified in each institution's handbook as a combined course </w:t>
            </w:r>
          </w:p>
        </w:tc>
        <w:tc>
          <w:tcPr>
            <w:tcW w:w="4455" w:type="dxa"/>
            <w:tcBorders>
              <w:top w:val="outset" w:sz="6" w:space="0" w:color="auto"/>
              <w:left w:val="outset" w:sz="6" w:space="0" w:color="auto"/>
              <w:bottom w:val="outset" w:sz="6" w:space="0" w:color="auto"/>
              <w:right w:val="outset" w:sz="6" w:space="0" w:color="auto"/>
            </w:tcBorders>
            <w:hideMark/>
          </w:tcPr>
          <w:p w:rsidR="007B6B2F" w:rsidRDefault="007B6B2F" w:rsidP="007B6B2F">
            <w:r>
              <w:t xml:space="preserve">Higher education institution </w:t>
            </w:r>
          </w:p>
          <w:p w:rsidR="007B6B2F" w:rsidRDefault="007B6B2F" w:rsidP="007B6B2F">
            <w:pPr>
              <w:pStyle w:val="NormalWeb"/>
            </w:pPr>
            <w:r>
              <w:t xml:space="preserve">Registered training organisation </w:t>
            </w:r>
          </w:p>
        </w:tc>
      </w:tr>
      <w:tr w:rsidR="007B6B2F" w:rsidTr="007B6B2F">
        <w:trPr>
          <w:tblCellSpacing w:w="15" w:type="dxa"/>
          <w:jc w:val="center"/>
        </w:trPr>
        <w:tc>
          <w:tcPr>
            <w:tcW w:w="4620" w:type="dxa"/>
            <w:tcBorders>
              <w:top w:val="outset" w:sz="6" w:space="0" w:color="auto"/>
              <w:left w:val="outset" w:sz="6" w:space="0" w:color="auto"/>
              <w:bottom w:val="outset" w:sz="6" w:space="0" w:color="auto"/>
              <w:right w:val="outset" w:sz="6" w:space="0" w:color="auto"/>
            </w:tcBorders>
            <w:hideMark/>
          </w:tcPr>
          <w:p w:rsidR="007B6B2F" w:rsidRDefault="007B6B2F" w:rsidP="007B6B2F">
            <w:r>
              <w:t xml:space="preserve">Integrated undergraduate/postgraduate course leading to a Masters degree, excluding that year or years of the integrated course in excess of the normal full-time duration of the related undergraduate accredited higher education course or related undergraduate and postgraduate accredited higher education courses that are not at the Masters level. </w:t>
            </w:r>
          </w:p>
          <w:p w:rsidR="007B6B2F" w:rsidRDefault="007B6B2F" w:rsidP="007B6B2F">
            <w:pPr>
              <w:pStyle w:val="NormalWeb"/>
            </w:pPr>
            <w:r>
              <w:t xml:space="preserve">(That is, excluding the year or years relating to study at the Masters level). </w:t>
            </w:r>
          </w:p>
        </w:tc>
        <w:tc>
          <w:tcPr>
            <w:tcW w:w="4455" w:type="dxa"/>
            <w:tcBorders>
              <w:top w:val="outset" w:sz="6" w:space="0" w:color="auto"/>
              <w:left w:val="outset" w:sz="6" w:space="0" w:color="auto"/>
              <w:bottom w:val="outset" w:sz="6" w:space="0" w:color="auto"/>
              <w:right w:val="outset" w:sz="6" w:space="0" w:color="auto"/>
            </w:tcBorders>
            <w:hideMark/>
          </w:tcPr>
          <w:p w:rsidR="007B6B2F" w:rsidRDefault="007B6B2F" w:rsidP="007B6B2F">
            <w:pPr>
              <w:rPr>
                <w:sz w:val="24"/>
                <w:szCs w:val="24"/>
              </w:rPr>
            </w:pPr>
            <w:r>
              <w:t xml:space="preserve">Higher education institution </w:t>
            </w:r>
          </w:p>
        </w:tc>
      </w:tr>
    </w:tbl>
    <w:p w:rsidR="007B6B2F" w:rsidRDefault="007B6B2F" w:rsidP="007B6B2F">
      <w:pPr>
        <w:pStyle w:val="Heading6"/>
        <w:jc w:val="center"/>
      </w:pPr>
      <w:bookmarkStart w:id="1603" w:name="P9332_562603"/>
      <w:bookmarkEnd w:id="1603"/>
      <w:r>
        <w:rPr>
          <w:rFonts w:ascii="Britannic Bold" w:hAnsi="Britannic Bold"/>
          <w:sz w:val="24"/>
          <w:szCs w:val="24"/>
        </w:rPr>
        <w:t>EXPLANATORY STATEMENT</w:t>
      </w:r>
    </w:p>
    <w:p w:rsidR="007B6B2F" w:rsidRDefault="007B6B2F" w:rsidP="007B6B2F">
      <w:pPr>
        <w:pStyle w:val="NormalWeb"/>
        <w:jc w:val="center"/>
      </w:pPr>
      <w:r>
        <w:t xml:space="preserve">Subsections 3(1) and </w:t>
      </w:r>
      <w:proofErr w:type="gramStart"/>
      <w:r>
        <w:t>5D(</w:t>
      </w:r>
      <w:proofErr w:type="gramEnd"/>
      <w:r>
        <w:t xml:space="preserve">1) of the </w:t>
      </w:r>
      <w:r>
        <w:rPr>
          <w:i/>
          <w:iCs/>
        </w:rPr>
        <w:t>Student Assistance Act 1973</w:t>
      </w:r>
    </w:p>
    <w:p w:rsidR="007B6B2F" w:rsidRDefault="007B6B2F" w:rsidP="007B6B2F">
      <w:pPr>
        <w:pStyle w:val="NormalWeb"/>
        <w:jc w:val="center"/>
      </w:pPr>
      <w:r>
        <w:rPr>
          <w:b/>
          <w:bCs/>
        </w:rPr>
        <w:t xml:space="preserve">Determination of Education Institutions and Courses under subsections 3(1) and </w:t>
      </w:r>
      <w:r>
        <w:rPr>
          <w:b/>
          <w:bCs/>
        </w:rPr>
        <w:br/>
      </w:r>
      <w:proofErr w:type="gramStart"/>
      <w:r>
        <w:rPr>
          <w:b/>
          <w:bCs/>
        </w:rPr>
        <w:t>5D(</w:t>
      </w:r>
      <w:proofErr w:type="gramEnd"/>
      <w:r>
        <w:rPr>
          <w:b/>
          <w:bCs/>
        </w:rPr>
        <w:t xml:space="preserve">1) of the </w:t>
      </w:r>
      <w:r>
        <w:rPr>
          <w:b/>
          <w:bCs/>
          <w:i/>
          <w:iCs/>
        </w:rPr>
        <w:t>Student Assistance Act 1973</w:t>
      </w:r>
    </w:p>
    <w:p w:rsidR="007B6B2F" w:rsidRDefault="007B6B2F" w:rsidP="007B6B2F">
      <w:pPr>
        <w:pStyle w:val="NormalWeb"/>
        <w:jc w:val="center"/>
      </w:pPr>
      <w:r>
        <w:rPr>
          <w:b/>
          <w:bCs/>
        </w:rPr>
        <w:t>Determination No. 2002/1</w:t>
      </w:r>
    </w:p>
    <w:p w:rsidR="007B6B2F" w:rsidRDefault="007B6B2F" w:rsidP="007B6B2F">
      <w:pPr>
        <w:pStyle w:val="NormalWeb"/>
        <w:jc w:val="center"/>
      </w:pPr>
      <w:r>
        <w:t>Issued by the authority of the Minister for Education, Science and Training</w:t>
      </w:r>
    </w:p>
    <w:p w:rsidR="007B6B2F" w:rsidRDefault="007B6B2F" w:rsidP="007B6B2F">
      <w:pPr>
        <w:pStyle w:val="Heading6"/>
      </w:pPr>
      <w:bookmarkStart w:id="1604" w:name="P9338_562903"/>
      <w:bookmarkEnd w:id="1604"/>
      <w:r>
        <w:rPr>
          <w:rFonts w:ascii="Britannic Bold" w:hAnsi="Britannic Bold"/>
          <w:sz w:val="24"/>
          <w:szCs w:val="24"/>
        </w:rPr>
        <w:t xml:space="preserve">Reason for the Determination </w:t>
      </w:r>
    </w:p>
    <w:p w:rsidR="007B6B2F" w:rsidRDefault="007B6B2F" w:rsidP="007B6B2F">
      <w:r>
        <w:rPr>
          <w:rFonts w:ascii="Tahoma" w:hAnsi="Tahoma" w:cs="Tahoma"/>
          <w:color w:val="000000"/>
          <w:sz w:val="20"/>
        </w:rPr>
        <w:t xml:space="preserve">Subsections 3(1) and 5D(1) of the </w:t>
      </w:r>
      <w:r>
        <w:rPr>
          <w:rFonts w:ascii="Tahoma" w:hAnsi="Tahoma" w:cs="Tahoma"/>
          <w:i/>
          <w:iCs/>
          <w:color w:val="000000"/>
          <w:sz w:val="20"/>
        </w:rPr>
        <w:t>Student Assistance Act 1973</w:t>
      </w:r>
      <w:r>
        <w:rPr>
          <w:rFonts w:ascii="Tahoma" w:hAnsi="Tahoma" w:cs="Tahoma"/>
          <w:color w:val="000000"/>
          <w:sz w:val="20"/>
        </w:rPr>
        <w:t xml:space="preserve"> have the effect of providing that the Minister may determine what is an approved education institution and an approved course for the purposes of the Act. </w:t>
      </w:r>
    </w:p>
    <w:p w:rsidR="007B6B2F" w:rsidRDefault="007B6B2F" w:rsidP="007B6B2F">
      <w:pPr>
        <w:pStyle w:val="NormalWeb"/>
      </w:pPr>
      <w:r>
        <w:rPr>
          <w:rFonts w:ascii="Tahoma" w:hAnsi="Tahoma" w:cs="Tahoma"/>
          <w:color w:val="000000"/>
          <w:sz w:val="20"/>
          <w:szCs w:val="20"/>
        </w:rPr>
        <w:t xml:space="preserve">Since 1 July 1998 the </w:t>
      </w:r>
      <w:r>
        <w:rPr>
          <w:rFonts w:ascii="Tahoma" w:hAnsi="Tahoma" w:cs="Tahoma"/>
          <w:i/>
          <w:iCs/>
          <w:color w:val="000000"/>
          <w:sz w:val="20"/>
          <w:szCs w:val="20"/>
        </w:rPr>
        <w:t>Social Security Act 1991</w:t>
      </w:r>
      <w:r>
        <w:rPr>
          <w:rFonts w:ascii="Tahoma" w:hAnsi="Tahoma" w:cs="Tahoma"/>
          <w:color w:val="000000"/>
          <w:sz w:val="20"/>
          <w:szCs w:val="20"/>
        </w:rPr>
        <w:t xml:space="preserve"> has required that, to qualify for Youth Allowance payments to students, Austudy payments or the Pensioner Education Supplement, a person must be enrolled in and undertaking study at an education institution and in a course determined by the Minister under the </w:t>
      </w:r>
      <w:r>
        <w:rPr>
          <w:rFonts w:ascii="Tahoma" w:hAnsi="Tahoma" w:cs="Tahoma"/>
          <w:i/>
          <w:iCs/>
          <w:color w:val="000000"/>
          <w:sz w:val="20"/>
          <w:szCs w:val="20"/>
        </w:rPr>
        <w:t>Student Assistance Act 1973</w:t>
      </w:r>
      <w:r>
        <w:rPr>
          <w:rFonts w:ascii="Tahoma" w:hAnsi="Tahoma" w:cs="Tahoma"/>
          <w:color w:val="000000"/>
          <w:sz w:val="20"/>
          <w:szCs w:val="20"/>
        </w:rPr>
        <w:t xml:space="preserve">. </w:t>
      </w:r>
    </w:p>
    <w:p w:rsidR="007B6B2F" w:rsidRDefault="007B6B2F" w:rsidP="007B6B2F">
      <w:pPr>
        <w:pStyle w:val="NormalWeb"/>
      </w:pPr>
      <w:r>
        <w:rPr>
          <w:rFonts w:ascii="Tahoma" w:hAnsi="Tahoma" w:cs="Tahoma"/>
          <w:color w:val="000000"/>
          <w:sz w:val="20"/>
          <w:szCs w:val="20"/>
        </w:rPr>
        <w:t xml:space="preserve">Since 1 July 2000, the </w:t>
      </w:r>
      <w:r>
        <w:rPr>
          <w:rFonts w:ascii="Tahoma" w:hAnsi="Tahoma" w:cs="Tahoma"/>
          <w:i/>
          <w:iCs/>
          <w:color w:val="000000"/>
          <w:sz w:val="20"/>
          <w:szCs w:val="20"/>
        </w:rPr>
        <w:t>A New Tax System (Goods and Services Tax) Act 1999</w:t>
      </w:r>
      <w:r>
        <w:rPr>
          <w:rFonts w:ascii="Tahoma" w:hAnsi="Tahoma" w:cs="Tahoma"/>
          <w:color w:val="000000"/>
          <w:sz w:val="20"/>
          <w:szCs w:val="20"/>
        </w:rPr>
        <w:t xml:space="preserve"> has provided that a supply of secondary and tertiary courses, as determined by the Minister under the </w:t>
      </w:r>
      <w:r>
        <w:rPr>
          <w:rFonts w:ascii="Tahoma" w:hAnsi="Tahoma" w:cs="Tahoma"/>
          <w:i/>
          <w:iCs/>
          <w:color w:val="000000"/>
          <w:sz w:val="20"/>
          <w:szCs w:val="20"/>
        </w:rPr>
        <w:t>Student Assistance Act 1973</w:t>
      </w:r>
      <w:r>
        <w:rPr>
          <w:rFonts w:ascii="Tahoma" w:hAnsi="Tahoma" w:cs="Tahoma"/>
          <w:color w:val="000000"/>
          <w:sz w:val="20"/>
          <w:szCs w:val="20"/>
        </w:rPr>
        <w:t xml:space="preserve">, will be GST-free. </w:t>
      </w:r>
    </w:p>
    <w:p w:rsidR="007B6B2F" w:rsidRDefault="007B6B2F" w:rsidP="007B6B2F">
      <w:pPr>
        <w:pStyle w:val="NormalWeb"/>
      </w:pPr>
      <w:r>
        <w:rPr>
          <w:rFonts w:ascii="Tahoma" w:hAnsi="Tahoma" w:cs="Tahoma"/>
          <w:color w:val="000000"/>
          <w:sz w:val="20"/>
          <w:szCs w:val="20"/>
        </w:rPr>
        <w:t xml:space="preserve">This Determination does not change the coverage of education institutions or courses provided by Determination 1999/2. Some wording has been amended to clarify this coverage and to address changes in terminology in the education sectors since the last review in 1999 (Determination 1999/2). </w:t>
      </w:r>
    </w:p>
    <w:p w:rsidR="007B6B2F" w:rsidRDefault="007B6B2F" w:rsidP="007B6B2F">
      <w:pPr>
        <w:pStyle w:val="NormalWeb"/>
      </w:pPr>
      <w:r>
        <w:rPr>
          <w:rFonts w:ascii="Tahoma" w:hAnsi="Tahoma" w:cs="Tahoma"/>
          <w:color w:val="000000"/>
          <w:sz w:val="20"/>
          <w:szCs w:val="20"/>
        </w:rPr>
        <w:t xml:space="preserve">It has been necessary to clarify the definition of "vocational education and training programme". The definition in the 1999/2 Determination was open to an interpretation which was not intended by the underlying legislative policy. As a result payments had been made to persons undertaking "vocational education and training programmes" that included subjects or modules that were not from an accredited vocational education and training course. </w:t>
      </w:r>
    </w:p>
    <w:p w:rsidR="007B6B2F" w:rsidRDefault="007B6B2F" w:rsidP="007B6B2F">
      <w:pPr>
        <w:pStyle w:val="NormalWeb"/>
      </w:pPr>
      <w:r>
        <w:rPr>
          <w:rFonts w:ascii="Tahoma" w:hAnsi="Tahoma" w:cs="Tahoma"/>
          <w:color w:val="000000"/>
          <w:sz w:val="20"/>
          <w:szCs w:val="20"/>
        </w:rPr>
        <w:t xml:space="preserve">In light of that it is necessary to amend the definition to ensure that payments are made to persons undertaking vocational education and training programmes that included all subjects and modules from an accredited vocational education and training course. Any students who were receiving Youth Allowance or Austudy based on an unintended interpretation of the 1999/2 Determination will no longer be eligible. </w:t>
      </w:r>
    </w:p>
    <w:p w:rsidR="007B6B2F" w:rsidRDefault="007B6B2F" w:rsidP="007B6B2F">
      <w:pPr>
        <w:pStyle w:val="NormalWeb"/>
      </w:pPr>
      <w:r>
        <w:rPr>
          <w:rFonts w:ascii="Tahoma" w:hAnsi="Tahoma" w:cs="Tahoma"/>
          <w:color w:val="000000"/>
          <w:sz w:val="20"/>
          <w:szCs w:val="20"/>
        </w:rPr>
        <w:t xml:space="preserve">However, as unaccredited vocational education and training courses are typically of short duration, it is expected that these students will have completed their courses by 1 January 2003 when the new Determination takes effect. </w:t>
      </w:r>
    </w:p>
    <w:p w:rsidR="007B6B2F" w:rsidRDefault="007B6B2F" w:rsidP="007B6B2F">
      <w:pPr>
        <w:pStyle w:val="Heading6"/>
      </w:pPr>
      <w:bookmarkStart w:id="1605" w:name="P9348_565087"/>
      <w:bookmarkEnd w:id="1605"/>
      <w:r>
        <w:rPr>
          <w:rFonts w:ascii="Britannic Bold" w:hAnsi="Britannic Bold"/>
          <w:sz w:val="24"/>
          <w:szCs w:val="24"/>
        </w:rPr>
        <w:t xml:space="preserve">Reason for Tabling the Determination of Education Institutions and Courses </w:t>
      </w:r>
    </w:p>
    <w:p w:rsidR="007B6B2F" w:rsidRDefault="007B6B2F" w:rsidP="007B6B2F">
      <w:r>
        <w:rPr>
          <w:rFonts w:ascii="Tahoma" w:hAnsi="Tahoma" w:cs="Tahoma"/>
          <w:color w:val="000000"/>
          <w:sz w:val="20"/>
        </w:rPr>
        <w:t xml:space="preserve">Subsections 3(2A) and 5D(3) of the </w:t>
      </w:r>
      <w:r>
        <w:rPr>
          <w:rFonts w:ascii="Tahoma" w:hAnsi="Tahoma" w:cs="Tahoma"/>
          <w:i/>
          <w:iCs/>
          <w:color w:val="000000"/>
          <w:sz w:val="20"/>
        </w:rPr>
        <w:t xml:space="preserve">Student Assistance Act 1973 </w:t>
      </w:r>
      <w:r>
        <w:rPr>
          <w:rFonts w:ascii="Tahoma" w:hAnsi="Tahoma" w:cs="Tahoma"/>
          <w:color w:val="000000"/>
          <w:sz w:val="20"/>
        </w:rPr>
        <w:t xml:space="preserve">provide that Ministerial Determinations are disallowable instruments for the purposes of section 46A of the </w:t>
      </w:r>
      <w:r>
        <w:rPr>
          <w:rFonts w:ascii="Tahoma" w:hAnsi="Tahoma" w:cs="Tahoma"/>
          <w:i/>
          <w:iCs/>
          <w:color w:val="000000"/>
          <w:sz w:val="20"/>
        </w:rPr>
        <w:t>Acts Interpretation Act 1901</w:t>
      </w:r>
      <w:r>
        <w:rPr>
          <w:rFonts w:ascii="Tahoma" w:hAnsi="Tahoma" w:cs="Tahoma"/>
          <w:color w:val="000000"/>
          <w:sz w:val="20"/>
        </w:rPr>
        <w:t xml:space="preserve"> and therefore must be gazetted and tabled in the Parliament. </w:t>
      </w:r>
    </w:p>
    <w:p w:rsidR="007B6B2F" w:rsidRDefault="007B6B2F" w:rsidP="007B6B2F">
      <w:pPr>
        <w:pStyle w:val="Heading6"/>
      </w:pPr>
      <w:bookmarkStart w:id="1606" w:name="P9350_565423"/>
      <w:bookmarkEnd w:id="1606"/>
      <w:r>
        <w:rPr>
          <w:rFonts w:ascii="Britannic Bold" w:hAnsi="Britannic Bold"/>
          <w:sz w:val="24"/>
          <w:szCs w:val="24"/>
        </w:rPr>
        <w:t xml:space="preserve">The Determination of Education Institutions and Courses </w:t>
      </w:r>
    </w:p>
    <w:p w:rsidR="007B6B2F" w:rsidRDefault="007B6B2F" w:rsidP="007B6B2F">
      <w:r>
        <w:rPr>
          <w:rFonts w:ascii="Tahoma" w:hAnsi="Tahoma" w:cs="Tahoma"/>
          <w:color w:val="000000"/>
          <w:sz w:val="20"/>
        </w:rPr>
        <w:t xml:space="preserve">Determination 2002/1 will revoke Determination 1999/2 made on 26 November 1999, will commence on 1 January 2003 and shall remain in force until revoked. </w:t>
      </w:r>
    </w:p>
    <w:p w:rsidR="007B6B2F" w:rsidRDefault="007B6B2F" w:rsidP="007B6B2F">
      <w:pPr>
        <w:pStyle w:val="NormalWeb"/>
      </w:pPr>
      <w:r>
        <w:rPr>
          <w:rFonts w:ascii="Tahoma" w:hAnsi="Tahoma" w:cs="Tahoma"/>
          <w:color w:val="000000"/>
          <w:sz w:val="20"/>
          <w:szCs w:val="20"/>
        </w:rPr>
        <w:t xml:space="preserve">Determination 2002/1 describes the types of education institutions, and secondary and tertiary courses provided by these institutions, that are approved for the purposes of the </w:t>
      </w:r>
      <w:r>
        <w:rPr>
          <w:rFonts w:ascii="Tahoma" w:hAnsi="Tahoma" w:cs="Tahoma"/>
          <w:i/>
          <w:iCs/>
          <w:color w:val="000000"/>
          <w:sz w:val="20"/>
          <w:szCs w:val="20"/>
        </w:rPr>
        <w:t>Student Assistance Act 1973</w:t>
      </w:r>
      <w:r>
        <w:rPr>
          <w:rFonts w:ascii="Tahoma" w:hAnsi="Tahoma" w:cs="Tahoma"/>
          <w:color w:val="000000"/>
          <w:sz w:val="20"/>
          <w:szCs w:val="20"/>
        </w:rPr>
        <w:t xml:space="preserve">. Through reference to the Determination, the </w:t>
      </w:r>
      <w:r>
        <w:rPr>
          <w:rFonts w:ascii="Tahoma" w:hAnsi="Tahoma" w:cs="Tahoma"/>
          <w:i/>
          <w:iCs/>
          <w:color w:val="000000"/>
          <w:sz w:val="20"/>
          <w:szCs w:val="20"/>
        </w:rPr>
        <w:t>Social Security Act 1</w:t>
      </w:r>
      <w:r>
        <w:rPr>
          <w:rFonts w:ascii="Tahoma" w:hAnsi="Tahoma" w:cs="Tahoma"/>
          <w:color w:val="000000"/>
          <w:sz w:val="20"/>
          <w:szCs w:val="20"/>
        </w:rPr>
        <w:t>99</w:t>
      </w:r>
      <w:r>
        <w:rPr>
          <w:rFonts w:ascii="Tahoma" w:hAnsi="Tahoma" w:cs="Tahoma"/>
          <w:i/>
          <w:iCs/>
          <w:color w:val="000000"/>
          <w:sz w:val="20"/>
          <w:szCs w:val="20"/>
        </w:rPr>
        <w:t>1</w:t>
      </w:r>
      <w:r>
        <w:rPr>
          <w:rFonts w:ascii="Tahoma" w:hAnsi="Tahoma" w:cs="Tahoma"/>
          <w:color w:val="000000"/>
          <w:sz w:val="20"/>
          <w:szCs w:val="20"/>
        </w:rPr>
        <w:t xml:space="preserve"> identifies these courses as secondary and tertiary courses approved for the purposes of payments to students. Also through reference to the Determination, the </w:t>
      </w:r>
      <w:r>
        <w:rPr>
          <w:rFonts w:ascii="Tahoma" w:hAnsi="Tahoma" w:cs="Tahoma"/>
          <w:i/>
          <w:iCs/>
          <w:color w:val="000000"/>
          <w:sz w:val="20"/>
          <w:szCs w:val="20"/>
        </w:rPr>
        <w:t xml:space="preserve">A New Tax System (Goods and Services Tax) Act 1999 </w:t>
      </w:r>
      <w:r>
        <w:rPr>
          <w:rFonts w:ascii="Tahoma" w:hAnsi="Tahoma" w:cs="Tahoma"/>
          <w:color w:val="000000"/>
          <w:sz w:val="20"/>
          <w:szCs w:val="20"/>
        </w:rPr>
        <w:t xml:space="preserve">identifies these courses as secondary and tertiary courses, the provision of which is GST-free. </w:t>
      </w:r>
    </w:p>
    <w:p w:rsidR="007B6B2F" w:rsidRDefault="007B6B2F" w:rsidP="007B6B2F">
      <w:pPr>
        <w:pStyle w:val="NormalWeb"/>
      </w:pPr>
      <w:r>
        <w:rPr>
          <w:rFonts w:ascii="Tahoma" w:hAnsi="Tahoma" w:cs="Tahoma"/>
          <w:color w:val="000000"/>
          <w:sz w:val="20"/>
          <w:szCs w:val="20"/>
        </w:rPr>
        <w:t xml:space="preserve">NOTE: This Determination was gazetted on Wednesday, 6 November 2002 in Government Notices No. GN 44, pages 2966 to 2974. </w:t>
      </w:r>
    </w:p>
    <w:p w:rsidR="007B6B2F" w:rsidRDefault="007B6B2F" w:rsidP="006B57EE">
      <w:pPr>
        <w:pStyle w:val="NormalWeb"/>
      </w:pPr>
    </w:p>
    <w:p w:rsidR="007B6B2F" w:rsidRDefault="007B6B2F" w:rsidP="007B6B2F">
      <w:pPr>
        <w:pStyle w:val="Heading1"/>
      </w:pPr>
      <w:bookmarkStart w:id="1607" w:name="P9359_566335"/>
      <w:r>
        <w:t>Appendix C National Centre for Vocational Education Research Course Classifications</w:t>
      </w:r>
      <w:bookmarkEnd w:id="1607"/>
    </w:p>
    <w:p w:rsidR="007B6B2F" w:rsidRDefault="007B6B2F" w:rsidP="007B6B2F">
      <w:pPr>
        <w:pStyle w:val="NormalWeb"/>
      </w:pPr>
      <w:r>
        <w:t> </w:t>
      </w:r>
    </w:p>
    <w:p w:rsidR="007B6B2F" w:rsidRDefault="007B6B2F" w:rsidP="007B6B2F">
      <w:pPr>
        <w:rPr>
          <w:b/>
          <w:bCs/>
          <w:i/>
          <w:iCs/>
        </w:rPr>
      </w:pPr>
      <w:r>
        <w:t xml:space="preserve">This section describes the types of courses which would be coded to each Stream category. The content is based on material contained in the document published on behalf of the Australian Conference of TAFE Directors, entitled </w:t>
      </w:r>
      <w:r>
        <w:rPr>
          <w:b/>
          <w:bCs/>
        </w:rPr>
        <w:t>Classification Procedures Manual for TAFE Courses</w:t>
      </w:r>
      <w:r>
        <w:t xml:space="preserve">. For a more detailed description of the classification, refer to that document. </w:t>
      </w:r>
    </w:p>
    <w:p w:rsidR="007B6B2F" w:rsidRDefault="007B6B2F" w:rsidP="007B6B2F">
      <w:pPr>
        <w:pStyle w:val="Heading5"/>
        <w:rPr>
          <w:i/>
          <w:iCs/>
        </w:rPr>
      </w:pPr>
      <w:r>
        <w:rPr>
          <w:i/>
          <w:iCs/>
        </w:rPr>
        <w:t xml:space="preserve">Stream 1000 - Recreation, Leisure, and Personal Enrichment </w:t>
      </w:r>
    </w:p>
    <w:p w:rsidR="007B6B2F" w:rsidRDefault="007B6B2F" w:rsidP="007B6B2F">
      <w:pPr>
        <w:pStyle w:val="NormalWeb"/>
      </w:pPr>
      <w:r>
        <w:t xml:space="preserve">Courses classified to Stream 1000 are directed towards the encouragement and development of creativity, social and personal pursuits, and skills which enable people to make more effective use of leisure time. </w:t>
      </w:r>
    </w:p>
    <w:p w:rsidR="007B6B2F" w:rsidRDefault="007B6B2F" w:rsidP="007B6B2F">
      <w:pPr>
        <w:pStyle w:val="Heading5"/>
        <w:rPr>
          <w:i/>
          <w:iCs/>
        </w:rPr>
      </w:pPr>
      <w:r>
        <w:rPr>
          <w:i/>
          <w:iCs/>
        </w:rPr>
        <w:t xml:space="preserve">Stream 2100 - Entry to Employment or Further Education: Basic Education and Basic Employment Skills </w:t>
      </w:r>
    </w:p>
    <w:p w:rsidR="007B6B2F" w:rsidRDefault="007B6B2F" w:rsidP="007B6B2F">
      <w:pPr>
        <w:pStyle w:val="NormalWeb"/>
      </w:pPr>
      <w:r>
        <w:t xml:space="preserve">Courses classified to Stream 2100 provide remedial education or involve other preparatory activities to enable participation in subsequent education or social settings, and are of </w:t>
      </w:r>
      <w:proofErr w:type="gramStart"/>
      <w:r>
        <w:t>a type which aim</w:t>
      </w:r>
      <w:proofErr w:type="gramEnd"/>
      <w:r>
        <w:t xml:space="preserve"> to achieve basic skills and standards. Included in courses classified to Stream 2100 are those provided for the acquisition of literacy and numeracy, EPUY courses, career exploration courses and link courses. </w:t>
      </w:r>
    </w:p>
    <w:p w:rsidR="007B6B2F" w:rsidRDefault="007B6B2F" w:rsidP="007B6B2F">
      <w:pPr>
        <w:pStyle w:val="Heading5"/>
        <w:rPr>
          <w:i/>
          <w:iCs/>
        </w:rPr>
      </w:pPr>
      <w:r>
        <w:rPr>
          <w:i/>
          <w:iCs/>
        </w:rPr>
        <w:t xml:space="preserve">Stream 2200 - Entry to Employment or Further Education: Educational Preparation </w:t>
      </w:r>
    </w:p>
    <w:p w:rsidR="007B6B2F" w:rsidRDefault="007B6B2F" w:rsidP="007B6B2F">
      <w:pPr>
        <w:pStyle w:val="NormalWeb"/>
      </w:pPr>
      <w:r>
        <w:t xml:space="preserve">Courses classified to Stream 2200 provide remedial education or involve other preparatory activities to enable participation in subsequent education or social settings, and are of </w:t>
      </w:r>
      <w:proofErr w:type="gramStart"/>
      <w:r>
        <w:t>a type which prepare</w:t>
      </w:r>
      <w:proofErr w:type="gramEnd"/>
      <w:r>
        <w:t xml:space="preserve"> students for further education. Included in Stream 2200 for example would be certificate of entrance courses, pre-certificate courses, tutorial mathematics courses for certificate students, Tertiary Orientation program courses, and diploma entrance courses. </w:t>
      </w:r>
    </w:p>
    <w:p w:rsidR="007B6B2F" w:rsidRDefault="007B6B2F" w:rsidP="007B6B2F">
      <w:pPr>
        <w:pStyle w:val="Heading5"/>
        <w:rPr>
          <w:i/>
          <w:iCs/>
        </w:rPr>
      </w:pPr>
      <w:r>
        <w:rPr>
          <w:i/>
          <w:iCs/>
        </w:rPr>
        <w:t xml:space="preserve">Stream 3100 - Initial Vocational Courses: Operatives </w:t>
      </w:r>
    </w:p>
    <w:p w:rsidR="007B6B2F" w:rsidRDefault="007B6B2F" w:rsidP="007B6B2F">
      <w:pPr>
        <w:pStyle w:val="NormalWeb"/>
      </w:pPr>
      <w:r>
        <w:t xml:space="preserve">Stream 3100 courses provide initial education and training for entry to vocations requiring a level and range of skills less than is normally required for a tradesperson. Stream 3100 courses would generally require minimal educational qualifications for entry, would be of short duration, and would emphasise a single activity which can be performed upon completion of the course. Included, for example, would be courses for plant and machine operators, and cleaners. Operatives are personnel who, after training, are able to perform a limited range of skilled operations. </w:t>
      </w:r>
    </w:p>
    <w:p w:rsidR="007B6B2F" w:rsidRDefault="007B6B2F" w:rsidP="007B6B2F">
      <w:pPr>
        <w:pStyle w:val="Heading5"/>
      </w:pPr>
      <w:r>
        <w:rPr>
          <w:i/>
          <w:iCs/>
        </w:rPr>
        <w:t xml:space="preserve">Stream 3211 - Initial Vocational Courses: Skilled Courses for Recognised Trades - Partial Exemption to Recognised Trade Courses </w:t>
      </w:r>
    </w:p>
    <w:p w:rsidR="007B6B2F" w:rsidRDefault="007B6B2F" w:rsidP="007B6B2F">
      <w:pPr>
        <w:pStyle w:val="NormalWeb"/>
      </w:pPr>
      <w:r>
        <w:t xml:space="preserve">Courses classified to Stream 3211 are those which provide partial exemption to recognised trade courses. </w:t>
      </w:r>
    </w:p>
    <w:p w:rsidR="007B6B2F" w:rsidRDefault="007B6B2F" w:rsidP="007B6B2F">
      <w:pPr>
        <w:pStyle w:val="Heading5"/>
      </w:pPr>
      <w:r>
        <w:rPr>
          <w:i/>
          <w:iCs/>
        </w:rPr>
        <w:t xml:space="preserve">Stream 3212 - Initial Vocational Courses: Skilled Courses for Recognised Trades - Complete Trade Courses </w:t>
      </w:r>
    </w:p>
    <w:p w:rsidR="007B6B2F" w:rsidRDefault="007B6B2F" w:rsidP="007B6B2F">
      <w:pPr>
        <w:pStyle w:val="NormalWeb"/>
      </w:pPr>
      <w:r>
        <w:t xml:space="preserve">Courses classified to Stream 3212 are complete trade courses which provide initial education and training for entry to a specific trade. Such vocations require a high degree of skill, usually in a wide range of related activities, performed with minimal direction and supervision. In contrast to operatives, persons in such vocations are competent to carry out a broad range of related tasks. The skill level for such vocations is less than that required of a paraprofessional within the same industry. </w:t>
      </w:r>
    </w:p>
    <w:p w:rsidR="007B6B2F" w:rsidRDefault="007B6B2F" w:rsidP="007B6B2F">
      <w:pPr>
        <w:pStyle w:val="Heading5"/>
      </w:pPr>
      <w:r>
        <w:rPr>
          <w:i/>
          <w:iCs/>
        </w:rPr>
        <w:t xml:space="preserve">Stream 3221 - Initial Vocational Courses: Skilled Other Skills Courses - Partial Exemption to Other Skills Courses </w:t>
      </w:r>
    </w:p>
    <w:p w:rsidR="007B6B2F" w:rsidRDefault="007B6B2F" w:rsidP="007B6B2F">
      <w:pPr>
        <w:pStyle w:val="NormalWeb"/>
      </w:pPr>
      <w:r>
        <w:t xml:space="preserve">Courses classified to Stream 3221 are those which provide partial exemption to courses for vocations which are not recognised as trades but which require a range of skills at a similar level. </w:t>
      </w:r>
    </w:p>
    <w:p w:rsidR="007B6B2F" w:rsidRDefault="007B6B2F" w:rsidP="007B6B2F">
      <w:pPr>
        <w:pStyle w:val="Heading5"/>
      </w:pPr>
      <w:r>
        <w:rPr>
          <w:i/>
          <w:iCs/>
        </w:rPr>
        <w:t xml:space="preserve">Stream 3222 - Initial Vocational Courses: Skilled Other Skills Courses - Complete Other Skills Courses </w:t>
      </w:r>
    </w:p>
    <w:p w:rsidR="007B6B2F" w:rsidRDefault="007B6B2F" w:rsidP="007B6B2F">
      <w:pPr>
        <w:pStyle w:val="NormalWeb"/>
      </w:pPr>
      <w:r>
        <w:t xml:space="preserve">Courses classified to Stream 3222 are complete skills courses which provide initial education and training for entry to vocations which are not recognised trades but which require a range of skills at a similar level. Such vocations require a high degree of skill, usually in a wide range of related activities, performed with minimal direction and supervision. In contrast to operatives, persons in such vocations are competent to carry out a broad range of related tasks. The skill level for such vocations is less than that required of a paraprofessional within the same industry. </w:t>
      </w:r>
    </w:p>
    <w:p w:rsidR="007B6B2F" w:rsidRDefault="007B6B2F" w:rsidP="007B6B2F">
      <w:pPr>
        <w:pStyle w:val="Heading5"/>
      </w:pPr>
      <w:r>
        <w:rPr>
          <w:i/>
          <w:iCs/>
        </w:rPr>
        <w:t xml:space="preserve">Stream 3300 - Initial Vocational Course: Trade Technician/Trade Supervisory, or equivalent </w:t>
      </w:r>
    </w:p>
    <w:p w:rsidR="007B6B2F" w:rsidRDefault="007B6B2F" w:rsidP="007B6B2F">
      <w:pPr>
        <w:pStyle w:val="NormalWeb"/>
      </w:pPr>
      <w:r>
        <w:t xml:space="preserve">Courses classified to Stream 3300 provide initial education and training in skills at a level higher than trade or trades-equivalent skills. Stream 3300 courses may include skills needed for supervision, but do not provide the level of breadth of specialisation which is provided through courses for paraprofessionals. </w:t>
      </w:r>
    </w:p>
    <w:p w:rsidR="007B6B2F" w:rsidRDefault="007B6B2F" w:rsidP="007B6B2F">
      <w:pPr>
        <w:pStyle w:val="Heading5"/>
      </w:pPr>
      <w:r>
        <w:rPr>
          <w:i/>
          <w:iCs/>
        </w:rPr>
        <w:t xml:space="preserve">Stream 3400 - Initial Vocational Courses: Paraprofessional - Technician </w:t>
      </w:r>
    </w:p>
    <w:p w:rsidR="007B6B2F" w:rsidRDefault="007B6B2F" w:rsidP="007B6B2F">
      <w:pPr>
        <w:pStyle w:val="NormalWeb"/>
      </w:pPr>
      <w:r>
        <w:t xml:space="preserve">Courses classified to Stream 3400 are designed to provide initial education and training to develop the breadth of specialised skills required for employment in paraprofessional vocations. Work in such vocations requires the exercise of judgement and may involve specialist functions, and is carried out primarily in support of professionals or other paraprofessionals, or independently. </w:t>
      </w:r>
    </w:p>
    <w:p w:rsidR="007B6B2F" w:rsidRDefault="007B6B2F" w:rsidP="007B6B2F">
      <w:pPr>
        <w:pStyle w:val="Heading5"/>
      </w:pPr>
      <w:r>
        <w:rPr>
          <w:i/>
          <w:iCs/>
        </w:rPr>
        <w:t xml:space="preserve">Stream 3500 - Initial Vocational Courses - Paraprofessional - Higher Technician </w:t>
      </w:r>
    </w:p>
    <w:p w:rsidR="007B6B2F" w:rsidRDefault="007B6B2F" w:rsidP="007B6B2F">
      <w:pPr>
        <w:pStyle w:val="NormalWeb"/>
      </w:pPr>
      <w:r>
        <w:t xml:space="preserve">Courses classified to Stream 3500 provide initial education and training to develop specialised skills beyond those developed in Stream 3400 courses, in terms of depth of scope of skills. Stream 3500 courses prepare students for employment in paraprofessional vocations which may involve a </w:t>
      </w:r>
      <w:r>
        <w:rPr>
          <w:b/>
          <w:bCs/>
        </w:rPr>
        <w:t xml:space="preserve">variety </w:t>
      </w:r>
      <w:r>
        <w:t xml:space="preserve">of specialist functions and require the exercises of judgement. Graduates of Stream 3500 courses usually work in support of professionals, or independently, and are usually employed at higher occupational levels than graduates of Stream 3400 courses. </w:t>
      </w:r>
    </w:p>
    <w:p w:rsidR="007B6B2F" w:rsidRDefault="007B6B2F" w:rsidP="007B6B2F">
      <w:pPr>
        <w:pStyle w:val="Heading5"/>
      </w:pPr>
      <w:r>
        <w:rPr>
          <w:i/>
          <w:iCs/>
        </w:rPr>
        <w:t xml:space="preserve">Stream 3600 - Initial Vocational Courses - Professional </w:t>
      </w:r>
    </w:p>
    <w:p w:rsidR="007B6B2F" w:rsidRDefault="007B6B2F" w:rsidP="007B6B2F">
      <w:pPr>
        <w:pStyle w:val="NormalWeb"/>
      </w:pPr>
      <w:r>
        <w:t xml:space="preserve">Courses classified to Stream 3600 provide initial education and training at a higher level than paraprofessional courses, and include courses which lead to employment in vocations comparable to those entered by graduates of Diploma (UG2) courses accredited by the Australian Council on Tertiary Awards. </w:t>
      </w:r>
    </w:p>
    <w:p w:rsidR="007B6B2F" w:rsidRDefault="007B6B2F" w:rsidP="007B6B2F">
      <w:pPr>
        <w:pStyle w:val="Heading5"/>
      </w:pPr>
      <w:r>
        <w:rPr>
          <w:i/>
          <w:iCs/>
        </w:rPr>
        <w:t xml:space="preserve">Stream 4100 - Courses Subsequent to Initial Vocational Courses: Operative level </w:t>
      </w:r>
      <w:r>
        <w:t xml:space="preserve">Courses classified to Stream 4100 are operative level courses designed to be undertaken subsequent to the completion of a Stream 3100 course (Initial Vocational Course: Operative level) or subsequent to an on-the-job training equivalent. </w:t>
      </w:r>
    </w:p>
    <w:p w:rsidR="007B6B2F" w:rsidRDefault="007B6B2F" w:rsidP="007B6B2F">
      <w:pPr>
        <w:pStyle w:val="Heading5"/>
      </w:pPr>
      <w:r>
        <w:rPr>
          <w:i/>
          <w:iCs/>
        </w:rPr>
        <w:t xml:space="preserve">Stream 4200 - Courses Subsequent to Initial Vocational Courses: Skilled level </w:t>
      </w:r>
    </w:p>
    <w:p w:rsidR="007B6B2F" w:rsidRDefault="007B6B2F" w:rsidP="007B6B2F">
      <w:pPr>
        <w:pStyle w:val="NormalWeb"/>
      </w:pPr>
      <w:r>
        <w:t xml:space="preserve">Courses classified to Stream 4200 are skilled level courses designed to be undertaken subsequent to the completion of a Stream 3212 course (Initial Vocational Course - Complete Other Skills Course), or subsequent to an on-the-job training equivalent. </w:t>
      </w:r>
    </w:p>
    <w:p w:rsidR="007B6B2F" w:rsidRDefault="007B6B2F" w:rsidP="007B6B2F">
      <w:pPr>
        <w:pStyle w:val="Heading5"/>
      </w:pPr>
      <w:r>
        <w:rPr>
          <w:i/>
          <w:iCs/>
        </w:rPr>
        <w:t xml:space="preserve">Stream 4300 - Courses Subsequent to Initial Vocational Courses: Trade Technician: Trade Supervisory, or Equivalent </w:t>
      </w:r>
    </w:p>
    <w:p w:rsidR="007B6B2F" w:rsidRDefault="007B6B2F" w:rsidP="007B6B2F">
      <w:pPr>
        <w:pStyle w:val="NormalWeb"/>
      </w:pPr>
      <w:r>
        <w:t xml:space="preserve">Courses classified to Stream 4300 are designed to be undertaken subsequent to the completion of a Stream 3300 course (Initial Vocational Course - Trade Technician/Trade Supervisory, or equivalent) or subsequent to the acquisition of an equivalent level of skills through on-the-job training. </w:t>
      </w:r>
    </w:p>
    <w:p w:rsidR="007B6B2F" w:rsidRDefault="007B6B2F" w:rsidP="007B6B2F">
      <w:pPr>
        <w:pStyle w:val="Heading5"/>
      </w:pPr>
      <w:r>
        <w:rPr>
          <w:i/>
          <w:iCs/>
        </w:rPr>
        <w:t xml:space="preserve">Stream 4400 - Courses Subsequent to Initial Vocational Courses: Paraprofessional - Technician </w:t>
      </w:r>
    </w:p>
    <w:p w:rsidR="007B6B2F" w:rsidRDefault="007B6B2F" w:rsidP="007B6B2F">
      <w:pPr>
        <w:pStyle w:val="NormalWeb"/>
      </w:pPr>
      <w:r>
        <w:t xml:space="preserve">Courses classified to Stream 4400 are designed to be undertaken subsequent to the completion of a Stream 3400 course (Initial Vocational Course - Paraprofessional: Technician) or subsequent to the acquisition of an equivalent level of skills through on-the-job training. </w:t>
      </w:r>
    </w:p>
    <w:p w:rsidR="007B6B2F" w:rsidRDefault="007B6B2F" w:rsidP="007B6B2F">
      <w:pPr>
        <w:pStyle w:val="Heading5"/>
      </w:pPr>
      <w:r>
        <w:rPr>
          <w:i/>
          <w:iCs/>
        </w:rPr>
        <w:t xml:space="preserve">Stream 4500 - Courses Subsequent to Initial Vocational Courses: Paraprofessional - Higher Technical or Higher </w:t>
      </w:r>
    </w:p>
    <w:p w:rsidR="007B6B2F" w:rsidRDefault="007B6B2F" w:rsidP="007B6B2F">
      <w:pPr>
        <w:pStyle w:val="NormalWeb"/>
      </w:pPr>
      <w:r>
        <w:t xml:space="preserve">Courses classified to Stream 4500 are designed to be undertaken subsequent to the completion of a Stream 3500 course (Initial Vocational Courses: Paraprofessional: Higher Technician) or a higher level course, or subsequent to the acquisition of an equivalent level of skills through on-the-job training. </w:t>
      </w:r>
    </w:p>
    <w:p w:rsidR="007B6B2F" w:rsidRDefault="007B6B2F" w:rsidP="006B57EE">
      <w:pPr>
        <w:pStyle w:val="NormalWeb"/>
      </w:pPr>
    </w:p>
    <w:p w:rsidR="007B6B2F" w:rsidRDefault="007B6B2F">
      <w:pPr>
        <w:rPr>
          <w:rFonts w:ascii="Times New Roman" w:hAnsi="Times New Roman"/>
          <w:sz w:val="24"/>
          <w:szCs w:val="24"/>
          <w:lang w:eastAsia="en-AU"/>
        </w:rPr>
      </w:pPr>
      <w:r>
        <w:br w:type="page"/>
      </w:r>
    </w:p>
    <w:p w:rsidR="007B6B2F" w:rsidRDefault="007B6B2F" w:rsidP="007B6B2F">
      <w:pPr>
        <w:pStyle w:val="Heading2"/>
      </w:pPr>
      <w:bookmarkStart w:id="1608" w:name="P9430_574343"/>
      <w:bookmarkEnd w:id="1608"/>
      <w:r>
        <w:rPr>
          <w:i/>
          <w:iCs w:val="0"/>
        </w:rPr>
        <w:t>Part XII</w:t>
      </w:r>
    </w:p>
    <w:p w:rsidR="007B6B2F" w:rsidRDefault="007B6B2F" w:rsidP="007B6B2F">
      <w:pPr>
        <w:pStyle w:val="Heading3"/>
      </w:pPr>
      <w:bookmarkStart w:id="1609" w:name="P9431_574352"/>
      <w:bookmarkEnd w:id="1609"/>
      <w:r>
        <w:t xml:space="preserve">References </w:t>
      </w:r>
    </w:p>
    <w:p w:rsidR="007B6B2F" w:rsidRDefault="007B6B2F" w:rsidP="007B6B2F">
      <w:pPr>
        <w:pStyle w:val="Heading5"/>
      </w:pPr>
      <w:r>
        <w:t>Part 12 Part Content</w:t>
      </w:r>
    </w:p>
    <w:p w:rsidR="007B6B2F" w:rsidRDefault="007B6B2F" w:rsidP="007B6B2F">
      <w:pPr>
        <w:pStyle w:val="NormalWeb"/>
      </w:pPr>
      <w:r>
        <w:t> </w:t>
      </w:r>
    </w:p>
    <w:p w:rsidR="007B6B2F" w:rsidRDefault="007B6B2F" w:rsidP="007B6B2F">
      <w:r>
        <w:t>This part contains the following topics:</w:t>
      </w:r>
    </w:p>
    <w:p w:rsidR="007B6B2F" w:rsidRDefault="007B6B2F" w:rsidP="007B6B2F"/>
    <w:p w:rsidR="007B6B2F" w:rsidRPr="007B6B2F" w:rsidRDefault="00BF7519" w:rsidP="007B6B2F">
      <w:pPr>
        <w:rPr>
          <w:rFonts w:ascii="Times New Roman" w:hAnsi="Times New Roman"/>
          <w:sz w:val="24"/>
          <w:szCs w:val="24"/>
          <w:lang w:eastAsia="en-AU"/>
        </w:rPr>
      </w:pPr>
      <w:hyperlink r:id="rId1157" w:anchor="P9440_574494" w:tgtFrame="_top" w:history="1">
        <w:r w:rsidR="007B6B2F" w:rsidRPr="007B6B2F">
          <w:rPr>
            <w:rFonts w:ascii="Times New Roman" w:hAnsi="Times New Roman"/>
            <w:color w:val="0000FF"/>
            <w:sz w:val="24"/>
            <w:szCs w:val="24"/>
            <w:u w:val="single"/>
            <w:lang w:eastAsia="en-AU"/>
          </w:rPr>
          <w:t>Glossary</w:t>
        </w:r>
      </w:hyperlink>
    </w:p>
    <w:p w:rsidR="007B6B2F" w:rsidRDefault="007B6B2F" w:rsidP="007B6B2F">
      <w:pPr>
        <w:pStyle w:val="Heading1"/>
      </w:pPr>
      <w:bookmarkStart w:id="1610" w:name="P9440_574494"/>
      <w:r>
        <w:t>Glossary</w:t>
      </w:r>
      <w:bookmarkStart w:id="1611" w:name="P9440_574502"/>
      <w:bookmarkEnd w:id="1610"/>
      <w:bookmarkEnd w:id="1611"/>
      <w:r>
        <w:t xml:space="preserve"> </w:t>
      </w:r>
    </w:p>
    <w:p w:rsidR="007B6B2F" w:rsidRDefault="00BF7519" w:rsidP="007B6B2F">
      <w:pPr>
        <w:pStyle w:val="glossarylinks-1"/>
      </w:pPr>
      <w:hyperlink r:id="rId1158" w:anchor="P9443_574604" w:history="1">
        <w:r w:rsidR="007B6B2F">
          <w:rPr>
            <w:rStyle w:val="Hyperlink"/>
            <w:rFonts w:eastAsia="Batang"/>
          </w:rPr>
          <w:t>A</w:t>
        </w:r>
      </w:hyperlink>
      <w:r w:rsidR="007B6B2F">
        <w:t xml:space="preserve"> | </w:t>
      </w:r>
      <w:hyperlink r:id="rId1159" w:anchor="P9505_580010" w:history="1">
        <w:r w:rsidR="007B6B2F">
          <w:rPr>
            <w:rStyle w:val="Hyperlink"/>
            <w:rFonts w:eastAsia="Batang"/>
          </w:rPr>
          <w:t>B</w:t>
        </w:r>
      </w:hyperlink>
      <w:r w:rsidR="007B6B2F">
        <w:t xml:space="preserve"> | </w:t>
      </w:r>
      <w:hyperlink r:id="rId1160" w:anchor="P9513_580769" w:history="1">
        <w:r w:rsidR="007B6B2F">
          <w:rPr>
            <w:rStyle w:val="Hyperlink"/>
            <w:rFonts w:eastAsia="Batang"/>
          </w:rPr>
          <w:t>C</w:t>
        </w:r>
      </w:hyperlink>
      <w:r w:rsidR="007B6B2F">
        <w:t xml:space="preserve"> | </w:t>
      </w:r>
      <w:hyperlink r:id="rId1161" w:anchor="P9537_583100" w:history="1">
        <w:r w:rsidR="007B6B2F">
          <w:rPr>
            <w:rStyle w:val="Hyperlink"/>
            <w:rFonts w:eastAsia="Batang"/>
          </w:rPr>
          <w:t>D</w:t>
        </w:r>
      </w:hyperlink>
      <w:r w:rsidR="007B6B2F">
        <w:t xml:space="preserve"> | </w:t>
      </w:r>
      <w:hyperlink r:id="rId1162" w:anchor="P9579_586325" w:history="1">
        <w:r w:rsidR="007B6B2F">
          <w:rPr>
            <w:rStyle w:val="Hyperlink"/>
            <w:rFonts w:eastAsia="Batang"/>
          </w:rPr>
          <w:t>E</w:t>
        </w:r>
      </w:hyperlink>
      <w:r w:rsidR="007B6B2F">
        <w:t xml:space="preserve"> | </w:t>
      </w:r>
      <w:hyperlink r:id="rId1163" w:anchor="P9588_587296" w:history="1">
        <w:r w:rsidR="007B6B2F">
          <w:rPr>
            <w:rStyle w:val="Hyperlink"/>
            <w:rFonts w:eastAsia="Batang"/>
          </w:rPr>
          <w:t>F</w:t>
        </w:r>
      </w:hyperlink>
      <w:r w:rsidR="007B6B2F">
        <w:t xml:space="preserve"> | </w:t>
      </w:r>
      <w:hyperlink r:id="rId1164" w:anchor="P9604_588791" w:history="1">
        <w:r w:rsidR="007B6B2F">
          <w:rPr>
            <w:rStyle w:val="Hyperlink"/>
            <w:rFonts w:eastAsia="Batang"/>
          </w:rPr>
          <w:t>G</w:t>
        </w:r>
      </w:hyperlink>
      <w:r w:rsidR="007B6B2F">
        <w:t xml:space="preserve"> | </w:t>
      </w:r>
      <w:hyperlink r:id="rId1165" w:anchor="P9619_589572" w:history="1">
        <w:r w:rsidR="007B6B2F">
          <w:rPr>
            <w:rStyle w:val="Hyperlink"/>
            <w:rFonts w:eastAsia="Batang"/>
          </w:rPr>
          <w:t>H</w:t>
        </w:r>
      </w:hyperlink>
      <w:r w:rsidR="007B6B2F">
        <w:t xml:space="preserve"> | </w:t>
      </w:r>
      <w:hyperlink r:id="rId1166" w:anchor="P9630_590512" w:history="1">
        <w:r w:rsidR="007B6B2F">
          <w:rPr>
            <w:rStyle w:val="Hyperlink"/>
            <w:rFonts w:eastAsia="Batang"/>
          </w:rPr>
          <w:t>I</w:t>
        </w:r>
      </w:hyperlink>
      <w:r w:rsidR="007B6B2F">
        <w:t xml:space="preserve"> | J | K | </w:t>
      </w:r>
      <w:hyperlink r:id="rId1167" w:anchor="P9657_593306" w:history="1">
        <w:r w:rsidR="007B6B2F">
          <w:rPr>
            <w:rStyle w:val="Hyperlink"/>
            <w:rFonts w:eastAsia="Batang"/>
          </w:rPr>
          <w:t>L</w:t>
        </w:r>
      </w:hyperlink>
      <w:r w:rsidR="007B6B2F">
        <w:t xml:space="preserve"> | </w:t>
      </w:r>
      <w:hyperlink r:id="rId1168" w:anchor="P9664_593784" w:history="1">
        <w:r w:rsidR="007B6B2F">
          <w:rPr>
            <w:rStyle w:val="Hyperlink"/>
            <w:rFonts w:eastAsia="Batang"/>
          </w:rPr>
          <w:t>M</w:t>
        </w:r>
      </w:hyperlink>
      <w:r w:rsidR="007B6B2F">
        <w:t xml:space="preserve"> | </w:t>
      </w:r>
      <w:hyperlink r:id="rId1169" w:anchor="P9696_594894" w:history="1">
        <w:r w:rsidR="007B6B2F">
          <w:rPr>
            <w:rStyle w:val="Hyperlink"/>
            <w:rFonts w:eastAsia="Batang"/>
          </w:rPr>
          <w:t>N</w:t>
        </w:r>
      </w:hyperlink>
      <w:r w:rsidR="007B6B2F">
        <w:t xml:space="preserve"> | </w:t>
      </w:r>
      <w:hyperlink r:id="rId1170" w:anchor="P9701_595072" w:history="1">
        <w:r w:rsidR="007B6B2F">
          <w:rPr>
            <w:rStyle w:val="Hyperlink"/>
            <w:rFonts w:eastAsia="Batang"/>
          </w:rPr>
          <w:t>O</w:t>
        </w:r>
      </w:hyperlink>
      <w:r w:rsidR="007B6B2F">
        <w:t xml:space="preserve"> | </w:t>
      </w:r>
      <w:hyperlink r:id="rId1171" w:anchor="P9707_595483" w:history="1">
        <w:r w:rsidR="007B6B2F">
          <w:rPr>
            <w:rStyle w:val="Hyperlink"/>
            <w:rFonts w:eastAsia="Batang"/>
          </w:rPr>
          <w:t>P</w:t>
        </w:r>
      </w:hyperlink>
      <w:r w:rsidR="007B6B2F">
        <w:t xml:space="preserve"> | Q | </w:t>
      </w:r>
      <w:hyperlink r:id="rId1172" w:anchor="P9752_598765" w:history="1">
        <w:r w:rsidR="007B6B2F">
          <w:rPr>
            <w:rStyle w:val="Hyperlink"/>
            <w:rFonts w:eastAsia="Batang"/>
          </w:rPr>
          <w:t>R</w:t>
        </w:r>
      </w:hyperlink>
      <w:r w:rsidR="007B6B2F">
        <w:t xml:space="preserve"> | </w:t>
      </w:r>
      <w:hyperlink r:id="rId1173" w:anchor="P9764_600189" w:history="1">
        <w:r w:rsidR="007B6B2F">
          <w:rPr>
            <w:rStyle w:val="Hyperlink"/>
            <w:rFonts w:eastAsia="Batang"/>
          </w:rPr>
          <w:t>S</w:t>
        </w:r>
      </w:hyperlink>
      <w:r w:rsidR="007B6B2F">
        <w:t xml:space="preserve"> | </w:t>
      </w:r>
      <w:hyperlink r:id="rId1174" w:anchor="P9815_604379" w:history="1">
        <w:r w:rsidR="007B6B2F">
          <w:rPr>
            <w:rStyle w:val="Hyperlink"/>
            <w:rFonts w:eastAsia="Batang"/>
          </w:rPr>
          <w:t>T</w:t>
        </w:r>
      </w:hyperlink>
      <w:r w:rsidR="007B6B2F">
        <w:t xml:space="preserve"> | </w:t>
      </w:r>
      <w:hyperlink r:id="rId1175" w:anchor="P9833_605481" w:history="1">
        <w:r w:rsidR="007B6B2F">
          <w:rPr>
            <w:rStyle w:val="Hyperlink"/>
            <w:rFonts w:eastAsia="Batang"/>
          </w:rPr>
          <w:t>U</w:t>
        </w:r>
      </w:hyperlink>
      <w:r w:rsidR="007B6B2F">
        <w:t xml:space="preserve"> | </w:t>
      </w:r>
      <w:hyperlink r:id="rId1176" w:anchor="P9840_606126" w:history="1">
        <w:r w:rsidR="007B6B2F">
          <w:rPr>
            <w:rStyle w:val="Hyperlink"/>
            <w:rFonts w:eastAsia="Batang"/>
          </w:rPr>
          <w:t>V</w:t>
        </w:r>
      </w:hyperlink>
      <w:r w:rsidR="007B6B2F">
        <w:t xml:space="preserve"> |</w:t>
      </w:r>
      <w:hyperlink r:id="rId1177" w:anchor="P9849_606737" w:history="1">
        <w:r w:rsidR="007B6B2F">
          <w:rPr>
            <w:rStyle w:val="Hyperlink"/>
            <w:rFonts w:eastAsia="Batang"/>
          </w:rPr>
          <w:t>W</w:t>
        </w:r>
      </w:hyperlink>
      <w:r w:rsidR="007B6B2F">
        <w:t xml:space="preserve"> | X | </w:t>
      </w:r>
      <w:hyperlink r:id="rId1178" w:anchor="P9852_606900" w:history="1">
        <w:r w:rsidR="007B6B2F">
          <w:rPr>
            <w:rStyle w:val="Hyperlink"/>
            <w:rFonts w:eastAsia="Batang"/>
          </w:rPr>
          <w:t>Y</w:t>
        </w:r>
      </w:hyperlink>
      <w:r w:rsidR="007B6B2F">
        <w:t xml:space="preserve"> | Z |</w:t>
      </w:r>
    </w:p>
    <w:p w:rsidR="007B6B2F" w:rsidRDefault="007B6B2F" w:rsidP="007B6B2F">
      <w:pPr>
        <w:pStyle w:val="Heading1"/>
      </w:pPr>
      <w:bookmarkStart w:id="1612" w:name="P9443_574604"/>
      <w:bookmarkEnd w:id="1612"/>
      <w:r>
        <w:t>A</w:t>
      </w:r>
    </w:p>
    <w:p w:rsidR="007B6B2F" w:rsidRDefault="007B6B2F" w:rsidP="007B6B2F">
      <w:pPr>
        <w:pStyle w:val="Heading5"/>
      </w:pPr>
      <w:bookmarkStart w:id="1613" w:name="P9444_574605"/>
      <w:bookmarkEnd w:id="1613"/>
      <w:r>
        <w:t>Abatement rate</w:t>
      </w:r>
      <w:bookmarkStart w:id="1614" w:name="P9444_574619"/>
      <w:bookmarkEnd w:id="1614"/>
    </w:p>
    <w:p w:rsidR="007B6B2F" w:rsidRDefault="007B6B2F" w:rsidP="007B6B2F">
      <w:r>
        <w:t xml:space="preserve">An abatement rate is a system of gradual reduction in assistance as individual (student), parental or partner income levels rise. </w:t>
      </w:r>
    </w:p>
    <w:p w:rsidR="007B6B2F" w:rsidRDefault="007B6B2F" w:rsidP="007B6B2F">
      <w:pPr>
        <w:pStyle w:val="Heading5"/>
      </w:pPr>
      <w:bookmarkStart w:id="1615" w:name="P9446_574749"/>
      <w:bookmarkEnd w:id="1615"/>
      <w:r>
        <w:t>Aboriginal or Torres Strait Islander</w:t>
      </w:r>
      <w:bookmarkStart w:id="1616" w:name="P9446_574785"/>
      <w:bookmarkEnd w:id="1616"/>
      <w:r>
        <w:t xml:space="preserve"> </w:t>
      </w:r>
    </w:p>
    <w:p w:rsidR="007B6B2F" w:rsidRDefault="007B6B2F" w:rsidP="007B6B2F">
      <w:r>
        <w:t xml:space="preserve">An Australian Aboriginal or Torres Strait Islander person for ABSTUDY </w:t>
      </w:r>
      <w:proofErr w:type="gramStart"/>
      <w:r>
        <w:t>purposes,</w:t>
      </w:r>
      <w:proofErr w:type="gramEnd"/>
      <w:r>
        <w:t xml:space="preserve"> is one who: </w:t>
      </w:r>
    </w:p>
    <w:p w:rsidR="007B6B2F" w:rsidRDefault="007B6B2F" w:rsidP="007B6B2F">
      <w:pPr>
        <w:numPr>
          <w:ilvl w:val="0"/>
          <w:numId w:val="572"/>
        </w:numPr>
        <w:spacing w:before="100" w:beforeAutospacing="1" w:after="100" w:afterAutospacing="1"/>
      </w:pPr>
      <w:r>
        <w:rPr>
          <w:sz w:val="20"/>
        </w:rPr>
        <w:t xml:space="preserve">is of Aboriginal or Torres Strait Islander descent, and </w:t>
      </w:r>
    </w:p>
    <w:p w:rsidR="007B6B2F" w:rsidRDefault="007B6B2F" w:rsidP="007B6B2F">
      <w:pPr>
        <w:numPr>
          <w:ilvl w:val="0"/>
          <w:numId w:val="572"/>
        </w:numPr>
        <w:spacing w:before="100" w:beforeAutospacing="1" w:after="100" w:afterAutospacing="1"/>
      </w:pPr>
      <w:r>
        <w:rPr>
          <w:sz w:val="20"/>
        </w:rPr>
        <w:t xml:space="preserve">identifies as an Australian Aboriginal or Torres Strait Islander person, and </w:t>
      </w:r>
    </w:p>
    <w:p w:rsidR="007B6B2F" w:rsidRDefault="007B6B2F" w:rsidP="007B6B2F">
      <w:pPr>
        <w:numPr>
          <w:ilvl w:val="0"/>
          <w:numId w:val="572"/>
        </w:numPr>
        <w:spacing w:before="100" w:beforeAutospacing="1" w:after="100" w:afterAutospacing="1"/>
      </w:pPr>
      <w:proofErr w:type="gramStart"/>
      <w:r>
        <w:rPr>
          <w:sz w:val="20"/>
        </w:rPr>
        <w:t>is</w:t>
      </w:r>
      <w:proofErr w:type="gramEnd"/>
      <w:r>
        <w:rPr>
          <w:sz w:val="20"/>
        </w:rPr>
        <w:t xml:space="preserve"> accepted as such by the community in which s/he lives or has lived. </w:t>
      </w:r>
    </w:p>
    <w:p w:rsidR="007B6B2F" w:rsidRDefault="007B6B2F" w:rsidP="007B6B2F">
      <w:r>
        <w:rPr>
          <w:b/>
          <w:bCs/>
          <w:i/>
          <w:iCs/>
          <w:noProof/>
          <w:lang w:eastAsia="en-AU"/>
        </w:rPr>
        <w:drawing>
          <wp:inline distT="0" distB="0" distL="0" distR="0">
            <wp:extent cx="262255" cy="199390"/>
            <wp:effectExtent l="19050" t="0" r="4445" b="0"/>
            <wp:docPr id="2760" name="Picture 276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0" descr="note"/>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i/>
          <w:iCs/>
        </w:rPr>
        <w:t>Note:</w:t>
      </w:r>
      <w:r>
        <w:rPr>
          <w:i/>
          <w:iCs/>
        </w:rPr>
        <w:t xml:space="preserve"> The terms Indigenous, Aboriginal or Aboriginality are used throughout this manual to refer to both Australian Aboriginal and Torres Strait Islander people. </w:t>
      </w:r>
    </w:p>
    <w:p w:rsidR="007B6B2F" w:rsidRDefault="007B6B2F" w:rsidP="007B6B2F">
      <w:pPr>
        <w:pStyle w:val="Heading5"/>
      </w:pPr>
      <w:bookmarkStart w:id="1617" w:name="P9452_575246"/>
      <w:bookmarkEnd w:id="1617"/>
      <w:r>
        <w:t>ABSTUDY</w:t>
      </w:r>
      <w:bookmarkStart w:id="1618" w:name="P9452_575253"/>
      <w:bookmarkEnd w:id="1618"/>
    </w:p>
    <w:p w:rsidR="007B6B2F" w:rsidRDefault="007B6B2F" w:rsidP="007B6B2F">
      <w:r>
        <w:t xml:space="preserve">ABSTUDY is the Aboriginal and Torres Strait Islander Study Assistance Scheme. It has three components of assistance: </w:t>
      </w:r>
    </w:p>
    <w:p w:rsidR="007B6B2F" w:rsidRDefault="007B6B2F" w:rsidP="007B6B2F">
      <w:pPr>
        <w:numPr>
          <w:ilvl w:val="0"/>
          <w:numId w:val="573"/>
        </w:numPr>
        <w:spacing w:before="100" w:beforeAutospacing="1" w:after="100" w:afterAutospacing="1"/>
      </w:pPr>
      <w:r>
        <w:rPr>
          <w:sz w:val="20"/>
        </w:rPr>
        <w:t>Schooling</w:t>
      </w:r>
      <w:r>
        <w:t xml:space="preserve"> </w:t>
      </w:r>
    </w:p>
    <w:p w:rsidR="007B6B2F" w:rsidRDefault="007B6B2F" w:rsidP="007B6B2F">
      <w:pPr>
        <w:numPr>
          <w:ilvl w:val="0"/>
          <w:numId w:val="573"/>
        </w:numPr>
        <w:spacing w:before="100" w:beforeAutospacing="1" w:after="100" w:afterAutospacing="1"/>
      </w:pPr>
      <w:r>
        <w:rPr>
          <w:sz w:val="20"/>
        </w:rPr>
        <w:t xml:space="preserve">Tertiary, and </w:t>
      </w:r>
    </w:p>
    <w:p w:rsidR="007B6B2F" w:rsidRDefault="007B6B2F" w:rsidP="007B6B2F">
      <w:pPr>
        <w:numPr>
          <w:ilvl w:val="0"/>
          <w:numId w:val="573"/>
        </w:numPr>
        <w:spacing w:before="100" w:beforeAutospacing="1" w:after="100" w:afterAutospacing="1"/>
      </w:pPr>
      <w:r>
        <w:rPr>
          <w:sz w:val="20"/>
        </w:rPr>
        <w:t xml:space="preserve">Masters and Doctorate. </w:t>
      </w:r>
    </w:p>
    <w:p w:rsidR="007B6B2F" w:rsidRDefault="007B6B2F" w:rsidP="007B6B2F">
      <w:pPr>
        <w:pStyle w:val="Heading5"/>
      </w:pPr>
      <w:bookmarkStart w:id="1619" w:name="P9457_575420"/>
      <w:bookmarkEnd w:id="1619"/>
      <w:r>
        <w:t>Activity Agreements</w:t>
      </w:r>
      <w:bookmarkStart w:id="1620" w:name="P9457_575439"/>
      <w:bookmarkEnd w:id="1620"/>
      <w:r>
        <w:t xml:space="preserve"> </w:t>
      </w:r>
    </w:p>
    <w:p w:rsidR="007B6B2F" w:rsidRDefault="007B6B2F" w:rsidP="007B6B2F">
      <w:r>
        <w:t xml:space="preserve">An activity agreement is a record of the agreed activities that a secondary school student will undertake to meet their activity test requirements. For secondary school students who are not full-time, these activities are formulated as an outcome of negotiations between the secondary school student and Centrelink. </w:t>
      </w:r>
    </w:p>
    <w:p w:rsidR="007B6B2F" w:rsidRDefault="007B6B2F" w:rsidP="007B6B2F">
      <w:pPr>
        <w:pStyle w:val="NormalWeb"/>
      </w:pPr>
      <w:r>
        <w:t> </w:t>
      </w:r>
    </w:p>
    <w:p w:rsidR="007B6B2F" w:rsidRDefault="007B6B2F" w:rsidP="007B6B2F">
      <w:bookmarkStart w:id="1621" w:name="P9459_575757"/>
      <w:bookmarkEnd w:id="1621"/>
      <w:r>
        <w:rPr>
          <w:b/>
          <w:bCs/>
          <w:sz w:val="20"/>
        </w:rPr>
        <w:t>Additional Assistance</w:t>
      </w:r>
      <w:bookmarkStart w:id="1622" w:name="P9459_575778"/>
      <w:bookmarkEnd w:id="1622"/>
    </w:p>
    <w:p w:rsidR="007B6B2F" w:rsidRDefault="007B6B2F" w:rsidP="007B6B2F">
      <w:r>
        <w:t xml:space="preserve">  </w:t>
      </w:r>
    </w:p>
    <w:p w:rsidR="007B6B2F" w:rsidRDefault="007B6B2F" w:rsidP="007B6B2F">
      <w:pPr>
        <w:pStyle w:val="NormalWeb"/>
      </w:pPr>
      <w:r>
        <w:t xml:space="preserve">Additional Assistance is financial assistance provided to the student which is over and above a student's normal entitlements where the student can provide evidence of extreme financial difficulties associated with education costs. </w:t>
      </w:r>
    </w:p>
    <w:p w:rsidR="007B6B2F" w:rsidRDefault="007B6B2F" w:rsidP="007B6B2F">
      <w:pPr>
        <w:pStyle w:val="Heading5"/>
      </w:pPr>
      <w:bookmarkStart w:id="1623" w:name="P9461_576010"/>
      <w:bookmarkEnd w:id="1623"/>
      <w:r>
        <w:t>Adjusted Family Income</w:t>
      </w:r>
      <w:bookmarkStart w:id="1624" w:name="P9461_576032"/>
      <w:bookmarkEnd w:id="1624"/>
      <w:r>
        <w:t xml:space="preserve"> (AFI)</w:t>
      </w:r>
    </w:p>
    <w:p w:rsidR="007B6B2F" w:rsidRDefault="007B6B2F" w:rsidP="007B6B2F">
      <w:r>
        <w:t xml:space="preserve">Adjusted Family Income (AFI) is the parental income, after adjustments to take into account the number of children in the family, used in the parental income test to determine whether the student qualifies for a Living Allowance. </w:t>
      </w:r>
    </w:p>
    <w:p w:rsidR="007B6B2F" w:rsidRDefault="007B6B2F" w:rsidP="007B6B2F">
      <w:pPr>
        <w:pStyle w:val="Heading5"/>
      </w:pPr>
      <w:bookmarkStart w:id="1625" w:name="P9463_576268"/>
      <w:bookmarkEnd w:id="1625"/>
      <w:r>
        <w:t>Age</w:t>
      </w:r>
      <w:bookmarkStart w:id="1626" w:name="P9463_576271"/>
      <w:bookmarkEnd w:id="1626"/>
    </w:p>
    <w:p w:rsidR="007B6B2F" w:rsidRDefault="007B6B2F" w:rsidP="007B6B2F">
      <w:r>
        <w:t>Age, for the purposes of determining the rate of Living Allowance (Basic Age</w:t>
      </w:r>
      <w:r>
        <w:rPr>
          <w:b/>
          <w:bCs/>
        </w:rPr>
        <w:t xml:space="preserve"> </w:t>
      </w:r>
      <w:r>
        <w:t xml:space="preserve">Payment) on any day, is the student's actual age on that day. </w:t>
      </w:r>
    </w:p>
    <w:p w:rsidR="007B6B2F" w:rsidRDefault="007B6B2F" w:rsidP="007B6B2F">
      <w:pPr>
        <w:pStyle w:val="Heading5"/>
      </w:pPr>
      <w:bookmarkStart w:id="1627" w:name="P9465_576410"/>
      <w:bookmarkEnd w:id="1627"/>
      <w:r>
        <w:t>Aboriginal Hostels Limited</w:t>
      </w:r>
      <w:bookmarkStart w:id="1628" w:name="P9465_576436"/>
      <w:bookmarkEnd w:id="1628"/>
      <w:r>
        <w:t xml:space="preserve"> (</w:t>
      </w:r>
      <w:r>
        <w:rPr>
          <w:rFonts w:ascii="Times New Roman PS" w:hAnsi="Times New Roman PS"/>
        </w:rPr>
        <w:t>AHL</w:t>
      </w:r>
      <w:bookmarkStart w:id="1629" w:name="P9465_576441"/>
      <w:bookmarkEnd w:id="1629"/>
      <w:r>
        <w:rPr>
          <w:rFonts w:ascii="Times New Roman PS" w:hAnsi="Times New Roman PS"/>
        </w:rPr>
        <w:t>)</w:t>
      </w:r>
    </w:p>
    <w:p w:rsidR="007B6B2F" w:rsidRDefault="007B6B2F" w:rsidP="007B6B2F">
      <w:r>
        <w:t xml:space="preserve">Aboriginal Hostels Limited (AHL) provides boarding facilities for Aboriginal and Torres Strait Islander students. </w:t>
      </w:r>
    </w:p>
    <w:p w:rsidR="007B6B2F" w:rsidRDefault="007B6B2F" w:rsidP="007B6B2F">
      <w:pPr>
        <w:pStyle w:val="Heading5"/>
      </w:pPr>
      <w:bookmarkStart w:id="1630" w:name="P9467_576556"/>
      <w:bookmarkEnd w:id="1630"/>
      <w:r>
        <w:t>Assistance for Isolated Children</w:t>
      </w:r>
      <w:bookmarkStart w:id="1631" w:name="P9467_576588"/>
      <w:bookmarkEnd w:id="1631"/>
      <w:r>
        <w:t xml:space="preserve"> (AIC</w:t>
      </w:r>
      <w:bookmarkStart w:id="1632" w:name="P9467_576593"/>
      <w:bookmarkEnd w:id="1632"/>
      <w:r>
        <w:t>)</w:t>
      </w:r>
    </w:p>
    <w:p w:rsidR="007B6B2F" w:rsidRDefault="007B6B2F" w:rsidP="007B6B2F">
      <w:r>
        <w:t xml:space="preserve">The Assistance for Isolated Children (AIC) Scheme provides distance education, boarding and second home allowances for primary and secondary students who have no reasonable daily access to appropriate Government schooling. </w:t>
      </w:r>
    </w:p>
    <w:p w:rsidR="007B6B2F" w:rsidRDefault="007B6B2F" w:rsidP="007B6B2F">
      <w:pPr>
        <w:pStyle w:val="Heading5"/>
      </w:pPr>
      <w:bookmarkStart w:id="1633" w:name="P9469_576817"/>
      <w:bookmarkEnd w:id="1633"/>
      <w:r>
        <w:t>Allowable Adjustment</w:t>
      </w:r>
      <w:bookmarkStart w:id="1634" w:name="P9469_576837"/>
      <w:bookmarkEnd w:id="1634"/>
    </w:p>
    <w:p w:rsidR="007B6B2F" w:rsidRDefault="007B6B2F" w:rsidP="007B6B2F">
      <w:r>
        <w:t xml:space="preserve">Allowable adjustments are amounts by which gross income may be reduced to obtain the income figure on which the income test is based. </w:t>
      </w:r>
    </w:p>
    <w:p w:rsidR="007B6B2F" w:rsidRDefault="007B6B2F" w:rsidP="007B6B2F">
      <w:pPr>
        <w:pStyle w:val="Heading5"/>
      </w:pPr>
      <w:bookmarkStart w:id="1635" w:name="P9471_576971"/>
      <w:bookmarkEnd w:id="1635"/>
      <w:r>
        <w:t>Allowable Income Limit</w:t>
      </w:r>
      <w:bookmarkStart w:id="1636" w:name="P9471_576993"/>
      <w:bookmarkEnd w:id="1636"/>
      <w:r>
        <w:t xml:space="preserve"> </w:t>
      </w:r>
    </w:p>
    <w:p w:rsidR="007B6B2F" w:rsidRDefault="007B6B2F" w:rsidP="007B6B2F">
      <w:r>
        <w:t xml:space="preserve">The allowable income limit is the income threshold point at which Living Allowance starts to abate (reduce). Maximum Living Allowance is payable where student and parental or partner income is below the relevant allowable income limits. </w:t>
      </w:r>
    </w:p>
    <w:p w:rsidR="007B6B2F" w:rsidRDefault="007B6B2F" w:rsidP="007B6B2F">
      <w:pPr>
        <w:pStyle w:val="Heading5"/>
      </w:pPr>
      <w:bookmarkStart w:id="1637" w:name="P9473_577231"/>
      <w:bookmarkEnd w:id="1637"/>
      <w:r>
        <w:t>APA</w:t>
      </w:r>
      <w:bookmarkStart w:id="1638" w:name="P9473_577234"/>
      <w:bookmarkEnd w:id="1638"/>
    </w:p>
    <w:p w:rsidR="007B6B2F" w:rsidRDefault="007B6B2F" w:rsidP="007B6B2F">
      <w:proofErr w:type="gramStart"/>
      <w:r>
        <w:t>Australian Postgraduate Award (APA) scheme.</w:t>
      </w:r>
      <w:proofErr w:type="gramEnd"/>
      <w:r>
        <w:t xml:space="preserve"> </w:t>
      </w:r>
    </w:p>
    <w:p w:rsidR="007B6B2F" w:rsidRDefault="007B6B2F" w:rsidP="007B6B2F">
      <w:pPr>
        <w:pStyle w:val="Heading5"/>
      </w:pPr>
      <w:bookmarkStart w:id="1639" w:name="P9475_577278"/>
      <w:bookmarkEnd w:id="1639"/>
      <w:r>
        <w:t>Adjusted Partner Income</w:t>
      </w:r>
      <w:bookmarkStart w:id="1640" w:name="P9475_577301"/>
      <w:bookmarkEnd w:id="1640"/>
      <w:r>
        <w:t xml:space="preserve"> (API)</w:t>
      </w:r>
      <w:bookmarkStart w:id="1641" w:name="P9475_577307"/>
      <w:bookmarkEnd w:id="1641"/>
    </w:p>
    <w:p w:rsidR="007B6B2F" w:rsidRDefault="007B6B2F" w:rsidP="007B6B2F">
      <w:r>
        <w:t xml:space="preserve">Adjusted Partner Income (API) is the partner income which applies to 21 year olds and over, after adjustments to take account of the number of children in the family, used in the partner income test to determine if the student qualifies for a Living Allowance. </w:t>
      </w:r>
    </w:p>
    <w:p w:rsidR="007B6B2F" w:rsidRDefault="007B6B2F" w:rsidP="007B6B2F">
      <w:pPr>
        <w:pStyle w:val="Heading5"/>
      </w:pPr>
      <w:bookmarkStart w:id="1642" w:name="P9477_577568"/>
      <w:bookmarkEnd w:id="1642"/>
      <w:r>
        <w:t>Applicant</w:t>
      </w:r>
      <w:bookmarkStart w:id="1643" w:name="P9477_577577"/>
      <w:bookmarkEnd w:id="1643"/>
    </w:p>
    <w:p w:rsidR="007B6B2F" w:rsidRDefault="007B6B2F" w:rsidP="007B6B2F">
      <w:r>
        <w:t>An applicant is a person who has lodged an ABSTUDY claim form with Centrelink. This is usually a parent/guardian or student.</w:t>
      </w:r>
    </w:p>
    <w:p w:rsidR="007B6B2F" w:rsidRDefault="007B6B2F" w:rsidP="007B6B2F">
      <w:pPr>
        <w:pStyle w:val="Heading5"/>
      </w:pPr>
      <w:bookmarkStart w:id="1644" w:name="P9479_577701"/>
      <w:bookmarkEnd w:id="1644"/>
      <w:r>
        <w:t>Approved Absences</w:t>
      </w:r>
      <w:bookmarkStart w:id="1645" w:name="P9479_577718"/>
      <w:bookmarkEnd w:id="1645"/>
      <w:r>
        <w:t xml:space="preserve"> </w:t>
      </w:r>
    </w:p>
    <w:p w:rsidR="007B6B2F" w:rsidRDefault="007B6B2F" w:rsidP="007B6B2F">
      <w:r>
        <w:t>An approved absence is a period of absence that results from circumstances beyond the secondary school student's or applicant's control. Such absences have no affect on Living Allowance, Rent Assistance, Remote Area or Pharmaceutical Allowances.</w:t>
      </w:r>
    </w:p>
    <w:p w:rsidR="007B6B2F" w:rsidRDefault="007B6B2F" w:rsidP="007B6B2F">
      <w:pPr>
        <w:pStyle w:val="Heading5"/>
      </w:pPr>
      <w:bookmarkStart w:id="1646" w:name="P9481_577965"/>
      <w:bookmarkEnd w:id="1646"/>
      <w:r>
        <w:t>Approved Course</w:t>
      </w:r>
      <w:bookmarkStart w:id="1647" w:name="P9481_577980"/>
      <w:bookmarkEnd w:id="1647"/>
    </w:p>
    <w:p w:rsidR="007B6B2F" w:rsidRDefault="007B6B2F" w:rsidP="007B6B2F">
      <w:r>
        <w:t>An approved course is an academic programme for which ABSTUDY assistance is awarded.</w:t>
      </w:r>
    </w:p>
    <w:p w:rsidR="007B6B2F" w:rsidRDefault="007B6B2F" w:rsidP="007B6B2F">
      <w:pPr>
        <w:pStyle w:val="Heading5"/>
      </w:pPr>
      <w:bookmarkStart w:id="1648" w:name="P9483_578064"/>
      <w:bookmarkEnd w:id="1648"/>
      <w:r>
        <w:t>Approved Institution</w:t>
      </w:r>
      <w:bookmarkStart w:id="1649" w:name="P9483_578084"/>
      <w:bookmarkEnd w:id="1649"/>
    </w:p>
    <w:p w:rsidR="007B6B2F" w:rsidRDefault="007B6B2F" w:rsidP="007B6B2F">
      <w:r>
        <w:t xml:space="preserve">An approved institution is an institution which is registered by a State/Territory accrediting authority and meets the requirements for Schooling Awards and Tertiary Awards. </w:t>
      </w:r>
    </w:p>
    <w:p w:rsidR="007B6B2F" w:rsidRDefault="007B6B2F" w:rsidP="007B6B2F">
      <w:pPr>
        <w:pStyle w:val="Heading6"/>
      </w:pPr>
      <w:bookmarkStart w:id="1650" w:name="P9485_578258"/>
      <w:bookmarkEnd w:id="1650"/>
      <w:r>
        <w:rPr>
          <w:sz w:val="20"/>
        </w:rPr>
        <w:t>APS</w:t>
      </w:r>
      <w:bookmarkStart w:id="1651" w:name="P9485_578261"/>
      <w:bookmarkEnd w:id="1651"/>
    </w:p>
    <w:p w:rsidR="007B6B2F" w:rsidRDefault="007B6B2F" w:rsidP="007B6B2F">
      <w:proofErr w:type="gramStart"/>
      <w:r>
        <w:t>Australian Public Service (APS).</w:t>
      </w:r>
      <w:proofErr w:type="gramEnd"/>
      <w:r>
        <w:t xml:space="preserve"> </w:t>
      </w:r>
    </w:p>
    <w:p w:rsidR="007B6B2F" w:rsidRDefault="007B6B2F" w:rsidP="007B6B2F">
      <w:pPr>
        <w:pStyle w:val="Heading5"/>
      </w:pPr>
      <w:bookmarkStart w:id="1652" w:name="P9487_578294"/>
      <w:bookmarkEnd w:id="1652"/>
      <w:r>
        <w:t>Asset Test</w:t>
      </w:r>
      <w:bookmarkStart w:id="1653" w:name="P9487_578304"/>
      <w:bookmarkEnd w:id="1653"/>
    </w:p>
    <w:p w:rsidR="007B6B2F" w:rsidRDefault="007B6B2F" w:rsidP="007B6B2F">
      <w:r>
        <w:t xml:space="preserve">An asset test is one of the measures used to establish eligibility for Living Allowance -there are family and personal asset tests. </w:t>
      </w:r>
    </w:p>
    <w:p w:rsidR="007B6B2F" w:rsidRDefault="007B6B2F" w:rsidP="007B6B2F">
      <w:pPr>
        <w:pStyle w:val="Heading5"/>
      </w:pPr>
      <w:bookmarkStart w:id="1654" w:name="P9489_578436"/>
      <w:bookmarkEnd w:id="1654"/>
      <w:r>
        <w:t>ASSPA</w:t>
      </w:r>
      <w:bookmarkStart w:id="1655" w:name="P9489_578441"/>
      <w:bookmarkEnd w:id="1655"/>
    </w:p>
    <w:bookmarkStart w:id="1656" w:name="P9491_578446"/>
    <w:bookmarkEnd w:id="1656"/>
    <w:p w:rsidR="007B6B2F" w:rsidRDefault="00BF7519" w:rsidP="007B6B2F">
      <w:r>
        <w:rPr>
          <w:color w:val="0000FF"/>
          <w:sz w:val="20"/>
          <w:u w:val="single"/>
        </w:rPr>
        <w:fldChar w:fldCharType="begin"/>
      </w:r>
      <w:r w:rsidR="007B6B2F">
        <w:rPr>
          <w:color w:val="0000FF"/>
          <w:sz w:val="20"/>
          <w:u w:val="single"/>
        </w:rPr>
        <w:instrText xml:space="preserve"> HYPERLINK "http://web.archive.org/web/20050510224805/http:/www.dest.gov.au/schools/indigenous/forms/2004/2004_index.htm" </w:instrText>
      </w:r>
      <w:r>
        <w:rPr>
          <w:color w:val="0000FF"/>
          <w:sz w:val="20"/>
          <w:u w:val="single"/>
        </w:rPr>
        <w:fldChar w:fldCharType="separate"/>
      </w:r>
      <w:r w:rsidR="007B6B2F">
        <w:rPr>
          <w:rStyle w:val="Hyperlink"/>
          <w:rFonts w:eastAsia="Batang"/>
          <w:sz w:val="20"/>
        </w:rPr>
        <w:t>http://www.dest.gov.au/schools/indigenous/forms/2004/2004_index.htm</w:t>
      </w:r>
      <w:r>
        <w:rPr>
          <w:color w:val="0000FF"/>
          <w:sz w:val="20"/>
          <w:u w:val="single"/>
        </w:rPr>
        <w:fldChar w:fldCharType="end"/>
      </w:r>
    </w:p>
    <w:p w:rsidR="007B6B2F" w:rsidRDefault="007B6B2F" w:rsidP="007B6B2F">
      <w:pPr>
        <w:pStyle w:val="Heading5"/>
      </w:pPr>
      <w:bookmarkStart w:id="1657" w:name="P9492_578529"/>
      <w:bookmarkEnd w:id="1657"/>
      <w:r>
        <w:t>ATO</w:t>
      </w:r>
      <w:bookmarkStart w:id="1658" w:name="P9492_578532"/>
      <w:bookmarkEnd w:id="1658"/>
    </w:p>
    <w:p w:rsidR="007B6B2F" w:rsidRDefault="007B6B2F" w:rsidP="007B6B2F">
      <w:proofErr w:type="gramStart"/>
      <w:r>
        <w:t>Australian Taxation Office (ATO).</w:t>
      </w:r>
      <w:proofErr w:type="gramEnd"/>
      <w:r>
        <w:t xml:space="preserve"> </w:t>
      </w:r>
    </w:p>
    <w:p w:rsidR="007B6B2F" w:rsidRDefault="007B6B2F" w:rsidP="007B6B2F">
      <w:pPr>
        <w:pStyle w:val="Heading5"/>
      </w:pPr>
      <w:bookmarkStart w:id="1659" w:name="P9494_578566"/>
      <w:bookmarkEnd w:id="1659"/>
      <w:r>
        <w:t>ATSIC</w:t>
      </w:r>
      <w:bookmarkStart w:id="1660" w:name="P9494_578571"/>
      <w:bookmarkEnd w:id="1660"/>
    </w:p>
    <w:p w:rsidR="007B6B2F" w:rsidRDefault="007B6B2F" w:rsidP="007B6B2F">
      <w:r>
        <w:t>Aboriginal and Torres Strait Islander Commission (ATSIC).</w:t>
      </w:r>
    </w:p>
    <w:p w:rsidR="007B6B2F" w:rsidRDefault="007B6B2F" w:rsidP="007B6B2F">
      <w:pPr>
        <w:pStyle w:val="Heading5"/>
      </w:pPr>
      <w:bookmarkStart w:id="1661" w:name="P9496_578628"/>
      <w:bookmarkEnd w:id="1661"/>
      <w:r>
        <w:t>Austudy</w:t>
      </w:r>
      <w:bookmarkStart w:id="1662" w:name="P9496_578635"/>
      <w:bookmarkEnd w:id="1662"/>
    </w:p>
    <w:p w:rsidR="007B6B2F" w:rsidRDefault="007B6B2F" w:rsidP="007B6B2F">
      <w:r>
        <w:t>Austudy is the student assistance scheme administered by Centrelink for Australian students 25 years and over from 1 July 1988.</w:t>
      </w:r>
    </w:p>
    <w:p w:rsidR="007B6B2F" w:rsidRDefault="007B6B2F" w:rsidP="007B6B2F">
      <w:pPr>
        <w:pStyle w:val="Heading5"/>
      </w:pPr>
      <w:bookmarkStart w:id="1663" w:name="P9498_578762"/>
      <w:bookmarkEnd w:id="1663"/>
      <w:r>
        <w:t>Award</w:t>
      </w:r>
      <w:bookmarkStart w:id="1664" w:name="P9498_578767"/>
      <w:bookmarkEnd w:id="1664"/>
      <w:r>
        <w:t xml:space="preserve"> </w:t>
      </w:r>
    </w:p>
    <w:p w:rsidR="007B6B2F" w:rsidRDefault="007B6B2F" w:rsidP="007B6B2F">
      <w:r>
        <w:t xml:space="preserve">An Award is an entitlement to specified benefits made under the ABSTUDY provisions unless otherwise stated. </w:t>
      </w:r>
    </w:p>
    <w:p w:rsidR="007B6B2F" w:rsidRDefault="007B6B2F" w:rsidP="007B6B2F">
      <w:pPr>
        <w:pStyle w:val="Heading5"/>
      </w:pPr>
      <w:bookmarkStart w:id="1665" w:name="P9500_578876"/>
      <w:bookmarkEnd w:id="1665"/>
      <w:r>
        <w:t>Away-from-base activities</w:t>
      </w:r>
      <w:bookmarkStart w:id="1666" w:name="P9500_578901"/>
      <w:bookmarkEnd w:id="1666"/>
    </w:p>
    <w:p w:rsidR="007B6B2F" w:rsidRDefault="007B6B2F" w:rsidP="007B6B2F">
      <w:r>
        <w:t xml:space="preserve">There are two broad categories of ABSTUDY away-from-base: </w:t>
      </w:r>
    </w:p>
    <w:p w:rsidR="007B6B2F" w:rsidRDefault="007B6B2F" w:rsidP="007B6B2F">
      <w:pPr>
        <w:numPr>
          <w:ilvl w:val="0"/>
          <w:numId w:val="574"/>
        </w:numPr>
        <w:spacing w:before="100" w:beforeAutospacing="1" w:after="100" w:afterAutospacing="1"/>
      </w:pPr>
      <w:r>
        <w:rPr>
          <w:sz w:val="20"/>
        </w:rPr>
        <w:t xml:space="preserve">Travel, accommodation and meals for special activities - </w:t>
      </w:r>
    </w:p>
    <w:p w:rsidR="007B6B2F" w:rsidRDefault="007B6B2F" w:rsidP="007B6B2F">
      <w:pPr>
        <w:numPr>
          <w:ilvl w:val="0"/>
          <w:numId w:val="575"/>
        </w:numPr>
        <w:spacing w:before="100" w:beforeAutospacing="1" w:after="100" w:afterAutospacing="1"/>
      </w:pPr>
      <w:r>
        <w:t xml:space="preserve">Such as field trips, practical placements or testing and assessment programmes that are essential for a course. In this category, the student attends the institution in the normal way, usually on a daily basis to attend lectures and tutorials. Travel allowance may be paid in advance or reimbursed by Centrelink and the student may also receive money to help meet meals and accommodation costs. For this type of assistance students continue to apply to Centrelink. </w:t>
      </w:r>
    </w:p>
    <w:p w:rsidR="007B6B2F" w:rsidRDefault="007B6B2F" w:rsidP="007B6B2F">
      <w:pPr>
        <w:numPr>
          <w:ilvl w:val="0"/>
          <w:numId w:val="576"/>
        </w:numPr>
        <w:spacing w:before="100" w:beforeAutospacing="1" w:after="100" w:afterAutospacing="1"/>
      </w:pPr>
      <w:r>
        <w:rPr>
          <w:sz w:val="20"/>
        </w:rPr>
        <w:t>Travel and accommodation for `mixed-mode' courses. In this category, `mixed-mode' is a term used to describe courses delivered through a combination of distance education and face-to-face teaching. It is for students who are study off campus and need time on campus or for lecturers to travel to an off campus location to conduct such activities. Eligible students in receipt of one or more ABSTUDY allowances have travel, accommodation and meal costs paid for by the institution. This component is administered by DEST.</w:t>
      </w:r>
      <w:r>
        <w:t xml:space="preserve"> </w:t>
      </w:r>
    </w:p>
    <w:p w:rsidR="007B6B2F" w:rsidRDefault="007B6B2F" w:rsidP="007B6B2F">
      <w:pPr>
        <w:pStyle w:val="NormalWeb"/>
        <w:jc w:val="center"/>
      </w:pPr>
      <w:r>
        <w:rPr>
          <w:noProof/>
          <w:color w:val="0000FF"/>
        </w:rPr>
        <w:drawing>
          <wp:inline distT="0" distB="0" distL="0" distR="0">
            <wp:extent cx="307975" cy="244475"/>
            <wp:effectExtent l="19050" t="0" r="0" b="0"/>
            <wp:docPr id="2761" name="Picture 2761" descr="Top of Page">
              <a:hlinkClick xmlns:a="http://schemas.openxmlformats.org/drawingml/2006/main" r:id="rId11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1" descr="Top of Page">
                      <a:hlinkClick r:id="rId1179"/>
                    </pic:cNvPr>
                    <pic:cNvPicPr>
                      <a:picLocks noChangeAspect="1" noChangeArrowheads="1"/>
                    </pic:cNvPicPr>
                  </pic:nvPicPr>
                  <pic:blipFill>
                    <a:blip r:embed="rId34" cstate="print"/>
                    <a:srcRect/>
                    <a:stretch>
                      <a:fillRect/>
                    </a:stretch>
                  </pic:blipFill>
                  <pic:spPr bwMode="auto">
                    <a:xfrm>
                      <a:off x="0" y="0"/>
                      <a:ext cx="307975" cy="244475"/>
                    </a:xfrm>
                    <a:prstGeom prst="rect">
                      <a:avLst/>
                    </a:prstGeom>
                    <a:noFill/>
                    <a:ln w="9525">
                      <a:noFill/>
                      <a:miter lim="800000"/>
                      <a:headEnd/>
                      <a:tailEnd/>
                    </a:ln>
                  </pic:spPr>
                </pic:pic>
              </a:graphicData>
            </a:graphic>
          </wp:inline>
        </w:drawing>
      </w:r>
    </w:p>
    <w:p w:rsidR="007B6B2F" w:rsidRDefault="007B6B2F" w:rsidP="007B6B2F">
      <w:pPr>
        <w:pStyle w:val="Heading1"/>
      </w:pPr>
      <w:bookmarkStart w:id="1667" w:name="P9505_580010"/>
      <w:bookmarkEnd w:id="1667"/>
      <w:r>
        <w:t>B</w:t>
      </w:r>
    </w:p>
    <w:p w:rsidR="007B6B2F" w:rsidRDefault="007B6B2F" w:rsidP="007B6B2F">
      <w:pPr>
        <w:pStyle w:val="Heading5"/>
      </w:pPr>
      <w:bookmarkStart w:id="1668" w:name="P9506_580011"/>
      <w:bookmarkEnd w:id="1668"/>
      <w:r>
        <w:t>Base Tax Year</w:t>
      </w:r>
      <w:bookmarkStart w:id="1669" w:name="P9506_580024"/>
      <w:bookmarkEnd w:id="1669"/>
    </w:p>
    <w:p w:rsidR="007B6B2F" w:rsidRDefault="007B6B2F" w:rsidP="007B6B2F">
      <w:r>
        <w:t>The base tax year means the financial year that ended on 30 June in the calendar year before the year in which the ABSTUDY allowance is being claimed.</w:t>
      </w:r>
    </w:p>
    <w:p w:rsidR="007B6B2F" w:rsidRDefault="007B6B2F" w:rsidP="007B6B2F">
      <w:pPr>
        <w:pStyle w:val="Heading5"/>
      </w:pPr>
      <w:bookmarkStart w:id="1670" w:name="P9508_580174"/>
      <w:bookmarkEnd w:id="1670"/>
      <w:r>
        <w:t>Boarding Fees</w:t>
      </w:r>
      <w:bookmarkStart w:id="1671" w:name="P9508_580187"/>
      <w:bookmarkEnd w:id="1671"/>
    </w:p>
    <w:p w:rsidR="007B6B2F" w:rsidRDefault="007B6B2F" w:rsidP="007B6B2F">
      <w:r>
        <w:t>Boarding fees are fees charged for boarding costs (accommodation, meals, etc) for students living away from home.</w:t>
      </w:r>
    </w:p>
    <w:p w:rsidR="007B6B2F" w:rsidRDefault="007B6B2F" w:rsidP="007B6B2F">
      <w:r>
        <w:rPr>
          <w:b/>
          <w:bCs/>
          <w:i/>
          <w:iCs/>
          <w:noProof/>
          <w:lang w:eastAsia="en-AU"/>
        </w:rPr>
        <w:drawing>
          <wp:inline distT="0" distB="0" distL="0" distR="0">
            <wp:extent cx="262255" cy="199390"/>
            <wp:effectExtent l="19050" t="0" r="4445" b="0"/>
            <wp:docPr id="2762" name="Picture 276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2" descr="note"/>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i/>
          <w:iCs/>
        </w:rPr>
        <w:t>Note:</w:t>
      </w:r>
      <w:r>
        <w:rPr>
          <w:i/>
          <w:iCs/>
        </w:rPr>
        <w:t xml:space="preserve"> These fees are distinguished from school fees.</w:t>
      </w:r>
    </w:p>
    <w:p w:rsidR="007B6B2F" w:rsidRDefault="007B6B2F" w:rsidP="007B6B2F">
      <w:pPr>
        <w:pStyle w:val="Heading5"/>
      </w:pPr>
      <w:bookmarkStart w:id="1672" w:name="P9511_580352"/>
      <w:bookmarkEnd w:id="1672"/>
      <w:r>
        <w:t>Bridging Programme</w:t>
      </w:r>
      <w:bookmarkStart w:id="1673" w:name="P9511_580370"/>
      <w:bookmarkEnd w:id="1673"/>
    </w:p>
    <w:p w:rsidR="007B6B2F" w:rsidRDefault="007B6B2F" w:rsidP="007B6B2F">
      <w:r>
        <w:t xml:space="preserve">A bridging programme is a study programme conducted prior to the commencement of a formal award course, and is provided for particular types of disadvantaged students who need additional preparation prior to commencing the award course. Programmes which form part of a formal award course or for which credit will or may be given towards an award course are not considered to be bridging programmes. </w:t>
      </w:r>
    </w:p>
    <w:p w:rsidR="007B6B2F" w:rsidRDefault="007B6B2F" w:rsidP="007B6B2F">
      <w:pPr>
        <w:pStyle w:val="NormalWeb"/>
        <w:jc w:val="center"/>
      </w:pPr>
      <w:r>
        <w:rPr>
          <w:noProof/>
          <w:color w:val="0000FF"/>
        </w:rPr>
        <w:drawing>
          <wp:inline distT="0" distB="0" distL="0" distR="0">
            <wp:extent cx="307975" cy="244475"/>
            <wp:effectExtent l="19050" t="0" r="0" b="0"/>
            <wp:docPr id="2763" name="Picture 2763" descr="Top of Page">
              <a:hlinkClick xmlns:a="http://schemas.openxmlformats.org/drawingml/2006/main" r:id="rId11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3" descr="Top of Page">
                      <a:hlinkClick r:id="rId1179"/>
                    </pic:cNvPr>
                    <pic:cNvPicPr>
                      <a:picLocks noChangeAspect="1" noChangeArrowheads="1"/>
                    </pic:cNvPicPr>
                  </pic:nvPicPr>
                  <pic:blipFill>
                    <a:blip r:embed="rId34" cstate="print"/>
                    <a:srcRect/>
                    <a:stretch>
                      <a:fillRect/>
                    </a:stretch>
                  </pic:blipFill>
                  <pic:spPr bwMode="auto">
                    <a:xfrm>
                      <a:off x="0" y="0"/>
                      <a:ext cx="307975" cy="244475"/>
                    </a:xfrm>
                    <a:prstGeom prst="rect">
                      <a:avLst/>
                    </a:prstGeom>
                    <a:noFill/>
                    <a:ln w="9525">
                      <a:noFill/>
                      <a:miter lim="800000"/>
                      <a:headEnd/>
                      <a:tailEnd/>
                    </a:ln>
                  </pic:spPr>
                </pic:pic>
              </a:graphicData>
            </a:graphic>
          </wp:inline>
        </w:drawing>
      </w:r>
    </w:p>
    <w:p w:rsidR="007B6B2F" w:rsidRDefault="007B6B2F" w:rsidP="007B6B2F">
      <w:pPr>
        <w:pStyle w:val="Heading1"/>
      </w:pPr>
      <w:bookmarkStart w:id="1674" w:name="P9513_580769"/>
      <w:bookmarkEnd w:id="1674"/>
      <w:r>
        <w:t>C</w:t>
      </w:r>
    </w:p>
    <w:p w:rsidR="007B6B2F" w:rsidRDefault="007B6B2F" w:rsidP="007B6B2F">
      <w:pPr>
        <w:pStyle w:val="Heading5"/>
      </w:pPr>
      <w:bookmarkStart w:id="1675" w:name="P9514_580770"/>
      <w:bookmarkEnd w:id="1675"/>
      <w:r>
        <w:t>CDEP</w:t>
      </w:r>
      <w:bookmarkStart w:id="1676" w:name="P9514_580774"/>
      <w:bookmarkEnd w:id="1676"/>
    </w:p>
    <w:p w:rsidR="007B6B2F" w:rsidRDefault="007B6B2F" w:rsidP="007B6B2F">
      <w:r>
        <w:t xml:space="preserve">The Community Development Employment Projects (CDEP) scheme is a programme administered by ATSIC which enables Aboriginal and Torres Strait Islander communities and organisations to take control of their own community, economic and social development and to provide employment for people in their communities. </w:t>
      </w:r>
    </w:p>
    <w:p w:rsidR="007B6B2F" w:rsidRDefault="007B6B2F" w:rsidP="007B6B2F">
      <w:pPr>
        <w:pStyle w:val="Heading5"/>
      </w:pPr>
      <w:bookmarkStart w:id="1677" w:name="P9516_581084"/>
      <w:bookmarkEnd w:id="1677"/>
      <w:r>
        <w:t>Coherent Course Sequence</w:t>
      </w:r>
      <w:bookmarkStart w:id="1678" w:name="P9516_581108"/>
      <w:bookmarkEnd w:id="1678"/>
    </w:p>
    <w:p w:rsidR="007B6B2F" w:rsidRDefault="007B6B2F" w:rsidP="007B6B2F">
      <w:r>
        <w:t xml:space="preserve">A study load concession for tertiary students studying two associated courses where one merges with or leads into the other course. </w:t>
      </w:r>
    </w:p>
    <w:p w:rsidR="007B6B2F" w:rsidRDefault="007B6B2F" w:rsidP="007B6B2F">
      <w:pPr>
        <w:pStyle w:val="Heading5"/>
      </w:pPr>
      <w:bookmarkStart w:id="1679" w:name="P9518_581239"/>
      <w:bookmarkEnd w:id="1679"/>
      <w:r>
        <w:t>Compensation</w:t>
      </w:r>
      <w:bookmarkStart w:id="1680" w:name="P9518_581251"/>
      <w:bookmarkEnd w:id="1680"/>
    </w:p>
    <w:p w:rsidR="007B6B2F" w:rsidRDefault="007B6B2F" w:rsidP="007B6B2F">
      <w:r>
        <w:t xml:space="preserve">Compensation is a payment that is made wholly or partly in respect of lost earnings or lost capacity to earn within or outside of Australia. </w:t>
      </w:r>
    </w:p>
    <w:p w:rsidR="007B6B2F" w:rsidRDefault="007B6B2F" w:rsidP="007B6B2F">
      <w:pPr>
        <w:pStyle w:val="Heading5"/>
      </w:pPr>
      <w:bookmarkStart w:id="1681" w:name="P9520_581393"/>
      <w:bookmarkEnd w:id="1681"/>
      <w:r>
        <w:t>Continuing Students</w:t>
      </w:r>
      <w:bookmarkStart w:id="1682" w:name="P9520_581412"/>
      <w:bookmarkEnd w:id="1682"/>
      <w:r>
        <w:t xml:space="preserve"> </w:t>
      </w:r>
    </w:p>
    <w:p w:rsidR="007B6B2F" w:rsidRDefault="007B6B2F" w:rsidP="007B6B2F">
      <w:r>
        <w:t>Continuing students are those students continuing study as a full-time student without interruption</w:t>
      </w:r>
      <w:r>
        <w:rPr>
          <w:b/>
          <w:bCs/>
        </w:rPr>
        <w:t xml:space="preserve"> </w:t>
      </w:r>
      <w:r>
        <w:t xml:space="preserve">from the previous academic year. </w:t>
      </w:r>
    </w:p>
    <w:p w:rsidR="007B6B2F" w:rsidRDefault="007B6B2F" w:rsidP="007B6B2F">
      <w:r>
        <w:rPr>
          <w:b/>
          <w:bCs/>
          <w:i/>
          <w:iCs/>
          <w:noProof/>
          <w:lang w:eastAsia="en-AU"/>
        </w:rPr>
        <w:drawing>
          <wp:inline distT="0" distB="0" distL="0" distR="0">
            <wp:extent cx="262255" cy="199390"/>
            <wp:effectExtent l="19050" t="0" r="4445" b="0"/>
            <wp:docPr id="2764" name="Picture 276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4" descr="note"/>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i/>
          <w:iCs/>
        </w:rPr>
        <w:t xml:space="preserve">Note: </w:t>
      </w:r>
      <w:r>
        <w:rPr>
          <w:i/>
          <w:iCs/>
        </w:rPr>
        <w:t xml:space="preserve">Continuing students aged 21 years or more who have been receiving the 1999 rate of the ABSTUDY Living allowance will be maintained at the 1999 rate of Living Allowance until the completion of the course. Similarly, Pensioner Education Supplement recipients will be maintained at 1999 levels until the completion of the course. </w:t>
      </w:r>
    </w:p>
    <w:p w:rsidR="007B6B2F" w:rsidRDefault="007B6B2F" w:rsidP="007B6B2F">
      <w:pPr>
        <w:pStyle w:val="Heading5"/>
      </w:pPr>
      <w:bookmarkStart w:id="1683" w:name="P9523_581880"/>
      <w:bookmarkEnd w:id="1683"/>
      <w:r>
        <w:t>Current Income Concession</w:t>
      </w:r>
      <w:bookmarkStart w:id="1684" w:name="P9523_581905"/>
      <w:bookmarkEnd w:id="1684"/>
    </w:p>
    <w:p w:rsidR="007B6B2F" w:rsidRDefault="007B6B2F" w:rsidP="007B6B2F">
      <w:r>
        <w:t xml:space="preserve">Current income assessment is a concession available for students whose parents or partner experience a substantial drop in income from the previous financial year. They are therefore approved to be income tested on the basis of income for the current financial year. </w:t>
      </w:r>
    </w:p>
    <w:p w:rsidR="007B6B2F" w:rsidRDefault="007B6B2F" w:rsidP="007B6B2F">
      <w:pPr>
        <w:pStyle w:val="Heading5"/>
      </w:pPr>
      <w:bookmarkStart w:id="1685" w:name="P9525_582173"/>
      <w:bookmarkEnd w:id="1685"/>
      <w:r>
        <w:t>Current course of study</w:t>
      </w:r>
      <w:bookmarkStart w:id="1686" w:name="P9525_582196"/>
      <w:bookmarkEnd w:id="1686"/>
    </w:p>
    <w:p w:rsidR="007B6B2F" w:rsidRDefault="007B6B2F" w:rsidP="007B6B2F">
      <w:r>
        <w:t xml:space="preserve">The definition of a `current course of study' means: </w:t>
      </w:r>
    </w:p>
    <w:p w:rsidR="007B6B2F" w:rsidRDefault="007B6B2F" w:rsidP="007B6B2F">
      <w:pPr>
        <w:numPr>
          <w:ilvl w:val="0"/>
          <w:numId w:val="577"/>
        </w:numPr>
        <w:spacing w:before="100" w:beforeAutospacing="1" w:after="100" w:afterAutospacing="1"/>
      </w:pPr>
      <w:r>
        <w:rPr>
          <w:sz w:val="20"/>
        </w:rPr>
        <w:t>regular undergraduate courses</w:t>
      </w:r>
      <w:r>
        <w:t xml:space="preserve"> </w:t>
      </w:r>
    </w:p>
    <w:p w:rsidR="007B6B2F" w:rsidRDefault="007B6B2F" w:rsidP="007B6B2F">
      <w:pPr>
        <w:numPr>
          <w:ilvl w:val="0"/>
          <w:numId w:val="577"/>
        </w:numPr>
        <w:spacing w:before="100" w:beforeAutospacing="1" w:after="100" w:afterAutospacing="1"/>
      </w:pPr>
      <w:r>
        <w:rPr>
          <w:sz w:val="20"/>
        </w:rPr>
        <w:t>articulated courses, such as those where a series of courses can be linked to count towards a higher level of qualification</w:t>
      </w:r>
      <w:r>
        <w:t xml:space="preserve"> </w:t>
      </w:r>
    </w:p>
    <w:p w:rsidR="007B6B2F" w:rsidRDefault="007B6B2F" w:rsidP="007B6B2F">
      <w:pPr>
        <w:numPr>
          <w:ilvl w:val="0"/>
          <w:numId w:val="577"/>
        </w:numPr>
        <w:spacing w:before="100" w:beforeAutospacing="1" w:after="100" w:afterAutospacing="1"/>
      </w:pPr>
      <w:r>
        <w:rPr>
          <w:sz w:val="20"/>
        </w:rPr>
        <w:t>a continuing course in the same field of study undertaken at different institutions or at a different campus</w:t>
      </w:r>
      <w:r>
        <w:t xml:space="preserve"> </w:t>
      </w:r>
    </w:p>
    <w:p w:rsidR="007B6B2F" w:rsidRDefault="007B6B2F" w:rsidP="007B6B2F">
      <w:pPr>
        <w:numPr>
          <w:ilvl w:val="0"/>
          <w:numId w:val="577"/>
        </w:numPr>
        <w:spacing w:before="100" w:beforeAutospacing="1" w:after="100" w:afterAutospacing="1"/>
      </w:pPr>
      <w:r>
        <w:rPr>
          <w:sz w:val="20"/>
        </w:rPr>
        <w:t>a natural progression of courses, such as;</w:t>
      </w:r>
      <w:r>
        <w:t xml:space="preserve"> </w:t>
      </w:r>
    </w:p>
    <w:p w:rsidR="007B6B2F" w:rsidRDefault="007B6B2F" w:rsidP="007B6B2F">
      <w:pPr>
        <w:numPr>
          <w:ilvl w:val="0"/>
          <w:numId w:val="578"/>
        </w:numPr>
        <w:spacing w:before="100" w:beforeAutospacing="1" w:after="100" w:afterAutospacing="1"/>
      </w:pPr>
      <w:r>
        <w:t xml:space="preserve">a Bachelor of Laws and Letters followed by a Graduate Diploma of Legal Studies, or </w:t>
      </w:r>
    </w:p>
    <w:p w:rsidR="007B6B2F" w:rsidRDefault="007B6B2F" w:rsidP="007B6B2F">
      <w:pPr>
        <w:numPr>
          <w:ilvl w:val="0"/>
          <w:numId w:val="578"/>
        </w:numPr>
        <w:spacing w:before="100" w:beforeAutospacing="1" w:after="100" w:afterAutospacing="1"/>
      </w:pPr>
      <w:r>
        <w:t xml:space="preserve">an access or bridging course undertaken as a prerequisite entry to a tertiary qualification; or </w:t>
      </w:r>
    </w:p>
    <w:p w:rsidR="007B6B2F" w:rsidRDefault="007B6B2F" w:rsidP="007B6B2F">
      <w:pPr>
        <w:numPr>
          <w:ilvl w:val="0"/>
          <w:numId w:val="578"/>
        </w:numPr>
        <w:spacing w:before="100" w:beforeAutospacing="1" w:after="100" w:afterAutospacing="1"/>
      </w:pPr>
      <w:r>
        <w:t xml:space="preserve">a Bachelor degree that is a prerequisite for a Graduate degree, or </w:t>
      </w:r>
    </w:p>
    <w:p w:rsidR="007B6B2F" w:rsidRDefault="007B6B2F" w:rsidP="007B6B2F">
      <w:pPr>
        <w:numPr>
          <w:ilvl w:val="0"/>
          <w:numId w:val="578"/>
        </w:numPr>
        <w:spacing w:before="100" w:beforeAutospacing="1" w:after="100" w:afterAutospacing="1"/>
      </w:pPr>
      <w:proofErr w:type="gramStart"/>
      <w:r>
        <w:t>an</w:t>
      </w:r>
      <w:proofErr w:type="gramEnd"/>
      <w:r>
        <w:t xml:space="preserve"> Honours or Masters Qualifying year followed by a Masters. </w:t>
      </w:r>
    </w:p>
    <w:p w:rsidR="007B6B2F" w:rsidRDefault="007B6B2F" w:rsidP="007B6B2F">
      <w:pPr>
        <w:pStyle w:val="Heading5"/>
      </w:pPr>
      <w:bookmarkStart w:id="1687" w:name="P9535_582865"/>
      <w:bookmarkEnd w:id="1687"/>
      <w:r>
        <w:t>Cut-off limit</w:t>
      </w:r>
      <w:bookmarkStart w:id="1688" w:name="P9535_582878"/>
      <w:bookmarkEnd w:id="1688"/>
    </w:p>
    <w:p w:rsidR="007B6B2F" w:rsidRDefault="007B6B2F" w:rsidP="007B6B2F">
      <w:r>
        <w:t xml:space="preserve">Cut-off limit is the amount immediately past the upper income limit for the income tests on personal (student) income, parental income, family actual means and partner income, beyond which Living Allowance is not payable. </w:t>
      </w:r>
    </w:p>
    <w:p w:rsidR="007B6B2F" w:rsidRDefault="007B6B2F" w:rsidP="007B6B2F">
      <w:pPr>
        <w:pStyle w:val="NormalWeb"/>
        <w:jc w:val="center"/>
      </w:pPr>
      <w:r>
        <w:rPr>
          <w:noProof/>
          <w:color w:val="0000FF"/>
        </w:rPr>
        <w:drawing>
          <wp:inline distT="0" distB="0" distL="0" distR="0">
            <wp:extent cx="307975" cy="244475"/>
            <wp:effectExtent l="19050" t="0" r="0" b="0"/>
            <wp:docPr id="2765" name="Picture 2765" descr="Top of Page">
              <a:hlinkClick xmlns:a="http://schemas.openxmlformats.org/drawingml/2006/main" r:id="rId11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5" descr="Top of Page">
                      <a:hlinkClick r:id="rId1179"/>
                    </pic:cNvPr>
                    <pic:cNvPicPr>
                      <a:picLocks noChangeAspect="1" noChangeArrowheads="1"/>
                    </pic:cNvPicPr>
                  </pic:nvPicPr>
                  <pic:blipFill>
                    <a:blip r:embed="rId34" cstate="print"/>
                    <a:srcRect/>
                    <a:stretch>
                      <a:fillRect/>
                    </a:stretch>
                  </pic:blipFill>
                  <pic:spPr bwMode="auto">
                    <a:xfrm>
                      <a:off x="0" y="0"/>
                      <a:ext cx="307975" cy="244475"/>
                    </a:xfrm>
                    <a:prstGeom prst="rect">
                      <a:avLst/>
                    </a:prstGeom>
                    <a:noFill/>
                    <a:ln w="9525">
                      <a:noFill/>
                      <a:miter lim="800000"/>
                      <a:headEnd/>
                      <a:tailEnd/>
                    </a:ln>
                  </pic:spPr>
                </pic:pic>
              </a:graphicData>
            </a:graphic>
          </wp:inline>
        </w:drawing>
      </w:r>
    </w:p>
    <w:p w:rsidR="007B6B2F" w:rsidRDefault="007B6B2F" w:rsidP="007B6B2F">
      <w:pPr>
        <w:pStyle w:val="Heading1"/>
      </w:pPr>
      <w:bookmarkStart w:id="1689" w:name="P9537_583100"/>
      <w:bookmarkEnd w:id="1689"/>
      <w:r>
        <w:t>D</w:t>
      </w:r>
    </w:p>
    <w:p w:rsidR="007B6B2F" w:rsidRDefault="007B6B2F" w:rsidP="007B6B2F">
      <w:pPr>
        <w:pStyle w:val="Heading5"/>
      </w:pPr>
      <w:bookmarkStart w:id="1690" w:name="P9538_583101"/>
      <w:bookmarkEnd w:id="1690"/>
      <w:r>
        <w:t>Debtor</w:t>
      </w:r>
      <w:bookmarkStart w:id="1691" w:name="P9538_583107"/>
      <w:bookmarkEnd w:id="1691"/>
    </w:p>
    <w:p w:rsidR="007B6B2F" w:rsidRDefault="007B6B2F" w:rsidP="007B6B2F">
      <w:r>
        <w:t>The person responsible for repaying any overpaid amount/s.</w:t>
      </w:r>
    </w:p>
    <w:p w:rsidR="007B6B2F" w:rsidRDefault="007B6B2F" w:rsidP="007B6B2F">
      <w:pPr>
        <w:pStyle w:val="Heading5"/>
      </w:pPr>
      <w:bookmarkStart w:id="1692" w:name="P9540_583165"/>
      <w:bookmarkEnd w:id="1692"/>
      <w:r>
        <w:t>DEST</w:t>
      </w:r>
      <w:bookmarkStart w:id="1693" w:name="P9540_583169"/>
      <w:bookmarkEnd w:id="1693"/>
    </w:p>
    <w:p w:rsidR="007B6B2F" w:rsidRDefault="007B6B2F" w:rsidP="007B6B2F">
      <w:proofErr w:type="gramStart"/>
      <w:r>
        <w:t>Commonwealth Department of Education, Science and Training (DEST).</w:t>
      </w:r>
      <w:proofErr w:type="gramEnd"/>
      <w:r>
        <w:t xml:space="preserve"> </w:t>
      </w:r>
    </w:p>
    <w:p w:rsidR="007B6B2F" w:rsidRDefault="007B6B2F" w:rsidP="007B6B2F">
      <w:pPr>
        <w:pStyle w:val="Heading5"/>
      </w:pPr>
      <w:bookmarkStart w:id="1694" w:name="P9542_583236"/>
      <w:bookmarkEnd w:id="1694"/>
      <w:r>
        <w:t>Dependent Child</w:t>
      </w:r>
      <w:bookmarkStart w:id="1695" w:name="P9542_583251"/>
      <w:bookmarkEnd w:id="1695"/>
    </w:p>
    <w:p w:rsidR="007B6B2F" w:rsidRDefault="007B6B2F" w:rsidP="007B6B2F">
      <w:r>
        <w:t xml:space="preserve">A dependent child is a child who is: </w:t>
      </w:r>
    </w:p>
    <w:p w:rsidR="007B6B2F" w:rsidRDefault="007B6B2F" w:rsidP="007B6B2F">
      <w:pPr>
        <w:numPr>
          <w:ilvl w:val="0"/>
          <w:numId w:val="579"/>
        </w:numPr>
        <w:spacing w:before="100" w:beforeAutospacing="1" w:after="100" w:afterAutospacing="1"/>
      </w:pPr>
      <w:r>
        <w:rPr>
          <w:sz w:val="20"/>
        </w:rPr>
        <w:t xml:space="preserve">under 16 years of age; </w:t>
      </w:r>
    </w:p>
    <w:p w:rsidR="007B6B2F" w:rsidRDefault="007B6B2F" w:rsidP="007B6B2F">
      <w:pPr>
        <w:numPr>
          <w:ilvl w:val="0"/>
          <w:numId w:val="579"/>
        </w:numPr>
        <w:spacing w:before="100" w:beforeAutospacing="1" w:after="100" w:afterAutospacing="1"/>
      </w:pPr>
      <w:r>
        <w:rPr>
          <w:sz w:val="20"/>
        </w:rPr>
        <w:t xml:space="preserve">not receiving ABSTUDY, Assistance for Isolated Children, Youth Allowance or Veteran's Children's Education Scheme benefits; and </w:t>
      </w:r>
    </w:p>
    <w:p w:rsidR="007B6B2F" w:rsidRDefault="007B6B2F" w:rsidP="007B6B2F">
      <w:pPr>
        <w:numPr>
          <w:ilvl w:val="0"/>
          <w:numId w:val="579"/>
        </w:numPr>
        <w:spacing w:before="100" w:beforeAutospacing="1" w:after="100" w:afterAutospacing="1"/>
      </w:pPr>
      <w:proofErr w:type="gramStart"/>
      <w:r>
        <w:rPr>
          <w:sz w:val="20"/>
        </w:rPr>
        <w:t>wholly</w:t>
      </w:r>
      <w:proofErr w:type="gramEnd"/>
      <w:r>
        <w:rPr>
          <w:sz w:val="20"/>
        </w:rPr>
        <w:t xml:space="preserve"> or substantially dependent on her/his parents/guardian. </w:t>
      </w:r>
    </w:p>
    <w:p w:rsidR="007B6B2F" w:rsidRDefault="007B6B2F" w:rsidP="007B6B2F">
      <w:pPr>
        <w:pStyle w:val="Heading5"/>
      </w:pPr>
      <w:bookmarkStart w:id="1696" w:name="P9547_583505"/>
      <w:bookmarkEnd w:id="1696"/>
      <w:r>
        <w:t>Dependent Child Adjustment</w:t>
      </w:r>
      <w:bookmarkStart w:id="1697" w:name="P9547_583531"/>
      <w:bookmarkEnd w:id="1697"/>
    </w:p>
    <w:p w:rsidR="007B6B2F" w:rsidRDefault="007B6B2F" w:rsidP="007B6B2F">
      <w:r>
        <w:t xml:space="preserve">A dependent child adjustment is an amount that may be added to income in respect of other dependent children in a family for the purposes of the parental income test. </w:t>
      </w:r>
    </w:p>
    <w:p w:rsidR="007B6B2F" w:rsidRDefault="007B6B2F" w:rsidP="007B6B2F">
      <w:pPr>
        <w:pStyle w:val="Heading5"/>
      </w:pPr>
      <w:bookmarkStart w:id="1698" w:name="P9549_583698"/>
      <w:bookmarkEnd w:id="1698"/>
      <w:r>
        <w:t>Dependent Partner</w:t>
      </w:r>
      <w:bookmarkStart w:id="1699" w:name="P9549_583715"/>
      <w:bookmarkEnd w:id="1699"/>
    </w:p>
    <w:p w:rsidR="007B6B2F" w:rsidRDefault="007B6B2F" w:rsidP="007B6B2F">
      <w:r>
        <w:t xml:space="preserve">For the purposes of ABSTUDY a dependent partner is a legal or de facto husband or wife who is wholly or substantially dependent on the student and there is a dependent child or dependent student. </w:t>
      </w:r>
    </w:p>
    <w:p w:rsidR="007B6B2F" w:rsidRDefault="007B6B2F" w:rsidP="007B6B2F">
      <w:pPr>
        <w:pStyle w:val="Heading5"/>
      </w:pPr>
      <w:bookmarkStart w:id="1700" w:name="P9551_583912"/>
      <w:bookmarkEnd w:id="1700"/>
      <w:r>
        <w:t>Dependent Status</w:t>
      </w:r>
      <w:bookmarkStart w:id="1701" w:name="P9551_583928"/>
      <w:bookmarkEnd w:id="1701"/>
    </w:p>
    <w:p w:rsidR="007B6B2F" w:rsidRDefault="007B6B2F" w:rsidP="007B6B2F">
      <w:r>
        <w:t xml:space="preserve">For the purposes of ABSTUDY students are considered to be of dependent status if they: </w:t>
      </w:r>
    </w:p>
    <w:p w:rsidR="007B6B2F" w:rsidRDefault="007B6B2F" w:rsidP="007B6B2F">
      <w:pPr>
        <w:numPr>
          <w:ilvl w:val="0"/>
          <w:numId w:val="580"/>
        </w:numPr>
        <w:spacing w:before="100" w:beforeAutospacing="1" w:after="100" w:afterAutospacing="1"/>
      </w:pPr>
      <w:r>
        <w:rPr>
          <w:sz w:val="20"/>
        </w:rPr>
        <w:t xml:space="preserve">do not meet any of the criteria for </w:t>
      </w:r>
      <w:hyperlink r:id="rId1180" w:anchor="P3410_238046" w:history="1">
        <w:r>
          <w:rPr>
            <w:rStyle w:val="Hyperlink"/>
            <w:rFonts w:eastAsia="Batang"/>
            <w:sz w:val="20"/>
          </w:rPr>
          <w:t>independent status</w:t>
        </w:r>
      </w:hyperlink>
      <w:r>
        <w:rPr>
          <w:sz w:val="20"/>
        </w:rPr>
        <w:t xml:space="preserve"> under ABSTUDY, and </w:t>
      </w:r>
    </w:p>
    <w:p w:rsidR="007B6B2F" w:rsidRDefault="007B6B2F" w:rsidP="007B6B2F">
      <w:pPr>
        <w:numPr>
          <w:ilvl w:val="0"/>
          <w:numId w:val="580"/>
        </w:numPr>
        <w:spacing w:before="100" w:beforeAutospacing="1" w:after="100" w:afterAutospacing="1"/>
      </w:pPr>
      <w:r>
        <w:rPr>
          <w:sz w:val="20"/>
        </w:rPr>
        <w:t xml:space="preserve">do not receive a pension under the Social Security Law or the Veterans' Entitlement Act 1991, and </w:t>
      </w:r>
    </w:p>
    <w:p w:rsidR="007B6B2F" w:rsidRDefault="007B6B2F" w:rsidP="007B6B2F">
      <w:pPr>
        <w:numPr>
          <w:ilvl w:val="0"/>
          <w:numId w:val="580"/>
        </w:numPr>
        <w:spacing w:before="100" w:beforeAutospacing="1" w:after="100" w:afterAutospacing="1"/>
      </w:pPr>
      <w:proofErr w:type="gramStart"/>
      <w:r>
        <w:rPr>
          <w:sz w:val="20"/>
        </w:rPr>
        <w:t>are</w:t>
      </w:r>
      <w:proofErr w:type="gramEnd"/>
      <w:r>
        <w:rPr>
          <w:sz w:val="20"/>
        </w:rPr>
        <w:t xml:space="preserve"> not in lawful custody. </w:t>
      </w:r>
    </w:p>
    <w:p w:rsidR="007B6B2F" w:rsidRDefault="007B6B2F" w:rsidP="007B6B2F">
      <w:pPr>
        <w:pStyle w:val="Heading5"/>
      </w:pPr>
      <w:bookmarkStart w:id="1702" w:name="P9556_584218"/>
      <w:bookmarkEnd w:id="1702"/>
      <w:r>
        <w:t>Dependent Student</w:t>
      </w:r>
      <w:bookmarkStart w:id="1703" w:name="P9556_584235"/>
      <w:bookmarkEnd w:id="1703"/>
    </w:p>
    <w:p w:rsidR="007B6B2F" w:rsidRDefault="007B6B2F" w:rsidP="007B6B2F">
      <w:r>
        <w:t xml:space="preserve">A dependent student is: </w:t>
      </w:r>
    </w:p>
    <w:p w:rsidR="007B6B2F" w:rsidRDefault="007B6B2F" w:rsidP="007B6B2F">
      <w:pPr>
        <w:numPr>
          <w:ilvl w:val="0"/>
          <w:numId w:val="581"/>
        </w:numPr>
        <w:spacing w:before="100" w:beforeAutospacing="1" w:after="100" w:afterAutospacing="1"/>
      </w:pPr>
      <w:r>
        <w:rPr>
          <w:sz w:val="20"/>
        </w:rPr>
        <w:t xml:space="preserve">aged 16 to 24 years, and </w:t>
      </w:r>
    </w:p>
    <w:p w:rsidR="007B6B2F" w:rsidRDefault="007B6B2F" w:rsidP="007B6B2F">
      <w:pPr>
        <w:numPr>
          <w:ilvl w:val="0"/>
          <w:numId w:val="582"/>
        </w:numPr>
        <w:spacing w:before="100" w:beforeAutospacing="1" w:after="100" w:afterAutospacing="1"/>
      </w:pPr>
      <w:r>
        <w:t xml:space="preserve">in a full-time secondary or tertiary course approved for ABSTUDY, Assistance for Isolated Children or Youth Allowance </w:t>
      </w:r>
    </w:p>
    <w:p w:rsidR="007B6B2F" w:rsidRDefault="007B6B2F" w:rsidP="007B6B2F">
      <w:pPr>
        <w:numPr>
          <w:ilvl w:val="0"/>
          <w:numId w:val="582"/>
        </w:numPr>
        <w:spacing w:before="100" w:beforeAutospacing="1" w:after="100" w:afterAutospacing="1"/>
      </w:pPr>
      <w:r>
        <w:t xml:space="preserve">not eligible for the independent rate of ABSTUDY or Youth Allowance, and </w:t>
      </w:r>
    </w:p>
    <w:p w:rsidR="007B6B2F" w:rsidRDefault="007B6B2F" w:rsidP="007B6B2F">
      <w:pPr>
        <w:numPr>
          <w:ilvl w:val="0"/>
          <w:numId w:val="582"/>
        </w:numPr>
        <w:spacing w:before="100" w:beforeAutospacing="1" w:after="100" w:afterAutospacing="1"/>
      </w:pPr>
      <w:r>
        <w:t xml:space="preserve">not receiving assistance from a Commonwealth education allowance other than ABSTUDY, Assistance for Isolated Children, Youth Allowance or Veteran's Children's Education Scheme, or </w:t>
      </w:r>
    </w:p>
    <w:p w:rsidR="007B6B2F" w:rsidRDefault="007B6B2F" w:rsidP="007B6B2F">
      <w:pPr>
        <w:numPr>
          <w:ilvl w:val="0"/>
          <w:numId w:val="583"/>
        </w:numPr>
        <w:spacing w:before="100" w:beforeAutospacing="1" w:after="100" w:afterAutospacing="1"/>
      </w:pPr>
      <w:r>
        <w:rPr>
          <w:sz w:val="20"/>
        </w:rPr>
        <w:t xml:space="preserve">under 16 years of age, and </w:t>
      </w:r>
    </w:p>
    <w:p w:rsidR="007B6B2F" w:rsidRDefault="007B6B2F" w:rsidP="007B6B2F">
      <w:pPr>
        <w:numPr>
          <w:ilvl w:val="0"/>
          <w:numId w:val="584"/>
        </w:numPr>
        <w:spacing w:before="100" w:beforeAutospacing="1" w:after="100" w:afterAutospacing="1"/>
      </w:pPr>
      <w:r>
        <w:t xml:space="preserve">is receiving ABSTUDY, Assistance for Isolated Children, Youth Allowance or Veteran's Children's Education Scheme, and </w:t>
      </w:r>
    </w:p>
    <w:p w:rsidR="007B6B2F" w:rsidRDefault="007B6B2F" w:rsidP="007B6B2F">
      <w:pPr>
        <w:numPr>
          <w:ilvl w:val="0"/>
          <w:numId w:val="584"/>
        </w:numPr>
        <w:spacing w:before="100" w:beforeAutospacing="1" w:after="100" w:afterAutospacing="1"/>
      </w:pPr>
      <w:proofErr w:type="gramStart"/>
      <w:r>
        <w:t>is</w:t>
      </w:r>
      <w:proofErr w:type="gramEnd"/>
      <w:r>
        <w:t xml:space="preserve"> not eligible for the independent student adjustment. </w:t>
      </w:r>
    </w:p>
    <w:p w:rsidR="007B6B2F" w:rsidRDefault="007B6B2F" w:rsidP="007B6B2F">
      <w:pPr>
        <w:pStyle w:val="Heading5"/>
      </w:pPr>
      <w:bookmarkStart w:id="1704" w:name="P9565_584864"/>
      <w:bookmarkEnd w:id="1704"/>
      <w:r>
        <w:t>Dependent Student Adjustment</w:t>
      </w:r>
      <w:bookmarkStart w:id="1705" w:name="P9565_584892"/>
      <w:bookmarkEnd w:id="1705"/>
    </w:p>
    <w:p w:rsidR="007B6B2F" w:rsidRDefault="007B6B2F" w:rsidP="007B6B2F">
      <w:r>
        <w:t xml:space="preserve">Dependent student adjustment is an amount that may be subtracted from taxable income in respect of other dependent students for the purposes of the parental income test and adjusted partner income (API), for 21 year olds and over). </w:t>
      </w:r>
    </w:p>
    <w:p w:rsidR="007B6B2F" w:rsidRDefault="007B6B2F" w:rsidP="007B6B2F">
      <w:pPr>
        <w:pStyle w:val="NormalWeb"/>
      </w:pPr>
      <w:r>
        <w:t>Disability</w:t>
      </w:r>
    </w:p>
    <w:p w:rsidR="007B6B2F" w:rsidRDefault="007B6B2F" w:rsidP="007B6B2F">
      <w:pPr>
        <w:pStyle w:val="NormalWeb"/>
      </w:pPr>
      <w:r>
        <w:t xml:space="preserve">A disability is defined as: </w:t>
      </w:r>
    </w:p>
    <w:p w:rsidR="007B6B2F" w:rsidRDefault="007B6B2F" w:rsidP="007B6B2F">
      <w:pPr>
        <w:numPr>
          <w:ilvl w:val="0"/>
          <w:numId w:val="585"/>
        </w:numPr>
        <w:spacing w:before="100" w:beforeAutospacing="1" w:after="100" w:afterAutospacing="1"/>
      </w:pPr>
      <w:r>
        <w:rPr>
          <w:sz w:val="20"/>
        </w:rPr>
        <w:t>a physical or intellectual disability</w:t>
      </w:r>
      <w:r>
        <w:t xml:space="preserve"> </w:t>
      </w:r>
    </w:p>
    <w:p w:rsidR="007B6B2F" w:rsidRDefault="007B6B2F" w:rsidP="007B6B2F">
      <w:pPr>
        <w:numPr>
          <w:ilvl w:val="0"/>
          <w:numId w:val="585"/>
        </w:numPr>
        <w:spacing w:before="100" w:beforeAutospacing="1" w:after="100" w:afterAutospacing="1"/>
      </w:pPr>
      <w:r>
        <w:rPr>
          <w:sz w:val="20"/>
        </w:rPr>
        <w:t xml:space="preserve">a psychological, emotional or behavioural problem, or </w:t>
      </w:r>
    </w:p>
    <w:p w:rsidR="007B6B2F" w:rsidRDefault="007B6B2F" w:rsidP="007B6B2F">
      <w:pPr>
        <w:numPr>
          <w:ilvl w:val="0"/>
          <w:numId w:val="585"/>
        </w:numPr>
        <w:spacing w:before="100" w:beforeAutospacing="1" w:after="100" w:afterAutospacing="1"/>
      </w:pPr>
      <w:proofErr w:type="gramStart"/>
      <w:r>
        <w:rPr>
          <w:sz w:val="20"/>
        </w:rPr>
        <w:t>a</w:t>
      </w:r>
      <w:proofErr w:type="gramEnd"/>
      <w:r>
        <w:rPr>
          <w:sz w:val="20"/>
        </w:rPr>
        <w:t xml:space="preserve"> medical condition.</w:t>
      </w:r>
      <w:r>
        <w:t xml:space="preserve"> </w:t>
      </w:r>
    </w:p>
    <w:p w:rsidR="007B6B2F" w:rsidRDefault="007B6B2F" w:rsidP="007B6B2F">
      <w:pPr>
        <w:pStyle w:val="Heading5"/>
      </w:pPr>
      <w:bookmarkStart w:id="1706" w:name="P9572_585277"/>
      <w:bookmarkEnd w:id="1706"/>
      <w:r>
        <w:t>DVA</w:t>
      </w:r>
      <w:bookmarkStart w:id="1707" w:name="P9572_585280"/>
      <w:bookmarkEnd w:id="1707"/>
    </w:p>
    <w:p w:rsidR="007B6B2F" w:rsidRDefault="007B6B2F" w:rsidP="007B6B2F">
      <w:proofErr w:type="gramStart"/>
      <w:r>
        <w:t>Commonwealth Department of Veterans' Affairs (DVA).</w:t>
      </w:r>
      <w:proofErr w:type="gramEnd"/>
      <w:r>
        <w:t xml:space="preserve"> </w:t>
      </w:r>
    </w:p>
    <w:p w:rsidR="007B6B2F" w:rsidRDefault="007B6B2F" w:rsidP="007B6B2F">
      <w:pPr>
        <w:pStyle w:val="Heading5"/>
      </w:pPr>
      <w:bookmarkStart w:id="1708" w:name="P9574_585332"/>
      <w:bookmarkEnd w:id="1708"/>
      <w:r>
        <w:t>DVA Pensions</w:t>
      </w:r>
      <w:bookmarkStart w:id="1709" w:name="P9574_585344"/>
      <w:bookmarkEnd w:id="1709"/>
    </w:p>
    <w:p w:rsidR="007B6B2F" w:rsidRDefault="007B6B2F" w:rsidP="007B6B2F">
      <w:r>
        <w:t xml:space="preserve">DVA provides different types of pensions. </w:t>
      </w:r>
    </w:p>
    <w:p w:rsidR="007B6B2F" w:rsidRDefault="007B6B2F" w:rsidP="007B6B2F">
      <w:pPr>
        <w:numPr>
          <w:ilvl w:val="0"/>
          <w:numId w:val="586"/>
        </w:numPr>
        <w:spacing w:before="100" w:beforeAutospacing="1" w:after="100" w:afterAutospacing="1"/>
      </w:pPr>
      <w:r>
        <w:rPr>
          <w:sz w:val="20"/>
        </w:rPr>
        <w:t xml:space="preserve">DVA Service Pension - full income support Living Allowances to returned service personnel and/or their dependants, for example on the grounds of age or permanent and total incapacity. A person cannot get ABSTUDY Living Allowance while receiving a service pension (s/he may qualify for Pensioner Education Supplement). </w:t>
      </w:r>
    </w:p>
    <w:p w:rsidR="007B6B2F" w:rsidRDefault="007B6B2F" w:rsidP="007B6B2F">
      <w:pPr>
        <w:numPr>
          <w:ilvl w:val="0"/>
          <w:numId w:val="586"/>
        </w:numPr>
        <w:spacing w:before="100" w:beforeAutospacing="1" w:after="100" w:afterAutospacing="1"/>
      </w:pPr>
      <w:r>
        <w:rPr>
          <w:sz w:val="20"/>
        </w:rPr>
        <w:t xml:space="preserve">DVA Disability Pension - compensation-type payments for partial disability or health impairment related to war service. A DVA Disability Pension does not stop a student from getting an ABSTUDY Living Allowance. </w:t>
      </w:r>
    </w:p>
    <w:p w:rsidR="007B6B2F" w:rsidRDefault="007B6B2F" w:rsidP="007B6B2F">
      <w:pPr>
        <w:numPr>
          <w:ilvl w:val="0"/>
          <w:numId w:val="586"/>
        </w:numPr>
        <w:spacing w:before="100" w:beforeAutospacing="1" w:after="100" w:afterAutospacing="1"/>
      </w:pPr>
      <w:r>
        <w:rPr>
          <w:sz w:val="20"/>
        </w:rPr>
        <w:t xml:space="preserve">The Veterans' Children Education Scheme (VCES) is a programme that provides financial and other benefits to student children (up to the age of 25) of veterans or members of the Armed Forces who meet certain specific disability conditions such as qualifying for disability pensions at the special rate (T&amp;PI). Students who choose to take up the VCES benefits become ineligible for assistance under ABSTUDY. </w:t>
      </w:r>
    </w:p>
    <w:p w:rsidR="007B6B2F" w:rsidRDefault="007B6B2F" w:rsidP="007B6B2F">
      <w:pPr>
        <w:pStyle w:val="NormalWeb"/>
        <w:jc w:val="center"/>
      </w:pPr>
      <w:r>
        <w:rPr>
          <w:noProof/>
          <w:color w:val="0000FF"/>
        </w:rPr>
        <w:drawing>
          <wp:inline distT="0" distB="0" distL="0" distR="0">
            <wp:extent cx="307975" cy="244475"/>
            <wp:effectExtent l="19050" t="0" r="0" b="0"/>
            <wp:docPr id="2766" name="Picture 2766" descr="Top of Page">
              <a:hlinkClick xmlns:a="http://schemas.openxmlformats.org/drawingml/2006/main" r:id="rId11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6" descr="Top of Page">
                      <a:hlinkClick r:id="rId1179"/>
                    </pic:cNvPr>
                    <pic:cNvPicPr>
                      <a:picLocks noChangeAspect="1" noChangeArrowheads="1"/>
                    </pic:cNvPicPr>
                  </pic:nvPicPr>
                  <pic:blipFill>
                    <a:blip r:embed="rId34" cstate="print"/>
                    <a:srcRect/>
                    <a:stretch>
                      <a:fillRect/>
                    </a:stretch>
                  </pic:blipFill>
                  <pic:spPr bwMode="auto">
                    <a:xfrm>
                      <a:off x="0" y="0"/>
                      <a:ext cx="307975" cy="244475"/>
                    </a:xfrm>
                    <a:prstGeom prst="rect">
                      <a:avLst/>
                    </a:prstGeom>
                    <a:noFill/>
                    <a:ln w="9525">
                      <a:noFill/>
                      <a:miter lim="800000"/>
                      <a:headEnd/>
                      <a:tailEnd/>
                    </a:ln>
                  </pic:spPr>
                </pic:pic>
              </a:graphicData>
            </a:graphic>
          </wp:inline>
        </w:drawing>
      </w:r>
    </w:p>
    <w:p w:rsidR="007B6B2F" w:rsidRDefault="007B6B2F" w:rsidP="007B6B2F">
      <w:pPr>
        <w:pStyle w:val="Heading1"/>
      </w:pPr>
      <w:bookmarkStart w:id="1710" w:name="P9579_586325"/>
      <w:bookmarkEnd w:id="1710"/>
      <w:r>
        <w:t>E</w:t>
      </w:r>
    </w:p>
    <w:p w:rsidR="007B6B2F" w:rsidRDefault="007B6B2F" w:rsidP="007B6B2F">
      <w:pPr>
        <w:pStyle w:val="Heading5"/>
      </w:pPr>
      <w:bookmarkStart w:id="1711" w:name="P9580_586326"/>
      <w:bookmarkEnd w:id="1711"/>
      <w:r>
        <w:t>Enabling Courses</w:t>
      </w:r>
      <w:bookmarkStart w:id="1712" w:name="P9580_586342"/>
      <w:bookmarkEnd w:id="1712"/>
    </w:p>
    <w:p w:rsidR="007B6B2F" w:rsidRDefault="007B6B2F" w:rsidP="007B6B2F">
      <w:r>
        <w:t xml:space="preserve">An enabling course is a programme of study which provides bridging or supplementary education for the purpose of enabling a person from a designated disadvantaged group to undertake an award course. See </w:t>
      </w:r>
      <w:hyperlink r:id="rId1181" w:anchor="P9178_552260" w:history="1">
        <w:r>
          <w:rPr>
            <w:rStyle w:val="Hyperlink"/>
            <w:rFonts w:eastAsia="Batang"/>
          </w:rPr>
          <w:t>Appendix B</w:t>
        </w:r>
      </w:hyperlink>
      <w:r>
        <w:t xml:space="preserve">: Determination of Educational Institutions and Courses (No. 2002/1) - Schedules 1 and 2 for secondary enabling courses; Schedule 3 for tertiary enabling courses. </w:t>
      </w:r>
    </w:p>
    <w:p w:rsidR="007B6B2F" w:rsidRDefault="007B6B2F" w:rsidP="007B6B2F">
      <w:pPr>
        <w:pStyle w:val="NormalWeb"/>
      </w:pPr>
      <w:r>
        <w:t xml:space="preserve">Students undertaking enabling courses are exempt from HECS. Programmes which form part of a formal award course for which credit will or may be given towards an award course are not considered to be enabling courses. </w:t>
      </w:r>
    </w:p>
    <w:p w:rsidR="007B6B2F" w:rsidRDefault="007B6B2F" w:rsidP="007B6B2F">
      <w:pPr>
        <w:pStyle w:val="Heading5"/>
      </w:pPr>
      <w:bookmarkStart w:id="1713" w:name="P9583_586936"/>
      <w:bookmarkEnd w:id="1713"/>
      <w:r>
        <w:t>Extreme family breakdown</w:t>
      </w:r>
      <w:bookmarkStart w:id="1714" w:name="P9583_586960"/>
      <w:bookmarkEnd w:id="1714"/>
    </w:p>
    <w:p w:rsidR="007B6B2F" w:rsidRDefault="007B6B2F" w:rsidP="007B6B2F">
      <w:r>
        <w:t xml:space="preserve">Family breakdown will be considered to be extreme, rather than mild, serious or severe, where: </w:t>
      </w:r>
    </w:p>
    <w:p w:rsidR="007B6B2F" w:rsidRDefault="007B6B2F" w:rsidP="007B6B2F">
      <w:pPr>
        <w:numPr>
          <w:ilvl w:val="0"/>
          <w:numId w:val="587"/>
        </w:numPr>
        <w:spacing w:before="100" w:beforeAutospacing="1" w:after="100" w:afterAutospacing="1"/>
      </w:pPr>
      <w:r>
        <w:rPr>
          <w:sz w:val="20"/>
        </w:rPr>
        <w:t xml:space="preserve">there is a history of on-going conflict (existing for 6 months or more) between the student and his or her parent(s) and/or other family members; and </w:t>
      </w:r>
    </w:p>
    <w:p w:rsidR="007B6B2F" w:rsidRDefault="007B6B2F" w:rsidP="007B6B2F">
      <w:pPr>
        <w:numPr>
          <w:ilvl w:val="0"/>
          <w:numId w:val="587"/>
        </w:numPr>
        <w:spacing w:before="100" w:beforeAutospacing="1" w:after="100" w:afterAutospacing="1"/>
      </w:pPr>
      <w:proofErr w:type="gramStart"/>
      <w:r>
        <w:rPr>
          <w:sz w:val="20"/>
        </w:rPr>
        <w:t>the</w:t>
      </w:r>
      <w:proofErr w:type="gramEnd"/>
      <w:r>
        <w:rPr>
          <w:sz w:val="20"/>
        </w:rPr>
        <w:t xml:space="preserve"> social worker confirms that the conflict is extreme and is currently irreconcilable. </w:t>
      </w:r>
    </w:p>
    <w:p w:rsidR="007B6B2F" w:rsidRDefault="007B6B2F" w:rsidP="007B6B2F">
      <w:pPr>
        <w:pStyle w:val="NormalWeb"/>
        <w:jc w:val="center"/>
      </w:pPr>
      <w:r>
        <w:rPr>
          <w:noProof/>
          <w:color w:val="0000FF"/>
        </w:rPr>
        <w:drawing>
          <wp:inline distT="0" distB="0" distL="0" distR="0">
            <wp:extent cx="307975" cy="244475"/>
            <wp:effectExtent l="19050" t="0" r="0" b="0"/>
            <wp:docPr id="2767" name="Picture 2767" descr="Top of Page">
              <a:hlinkClick xmlns:a="http://schemas.openxmlformats.org/drawingml/2006/main" r:id="rId11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7" descr="Top of Page">
                      <a:hlinkClick r:id="rId1179"/>
                    </pic:cNvPr>
                    <pic:cNvPicPr>
                      <a:picLocks noChangeAspect="1" noChangeArrowheads="1"/>
                    </pic:cNvPicPr>
                  </pic:nvPicPr>
                  <pic:blipFill>
                    <a:blip r:embed="rId34" cstate="print"/>
                    <a:srcRect/>
                    <a:stretch>
                      <a:fillRect/>
                    </a:stretch>
                  </pic:blipFill>
                  <pic:spPr bwMode="auto">
                    <a:xfrm>
                      <a:off x="0" y="0"/>
                      <a:ext cx="307975" cy="244475"/>
                    </a:xfrm>
                    <a:prstGeom prst="rect">
                      <a:avLst/>
                    </a:prstGeom>
                    <a:noFill/>
                    <a:ln w="9525">
                      <a:noFill/>
                      <a:miter lim="800000"/>
                      <a:headEnd/>
                      <a:tailEnd/>
                    </a:ln>
                  </pic:spPr>
                </pic:pic>
              </a:graphicData>
            </a:graphic>
          </wp:inline>
        </w:drawing>
      </w:r>
    </w:p>
    <w:p w:rsidR="007B6B2F" w:rsidRDefault="007B6B2F" w:rsidP="007B6B2F">
      <w:pPr>
        <w:pStyle w:val="Heading1"/>
      </w:pPr>
      <w:bookmarkStart w:id="1715" w:name="P9588_587296"/>
      <w:bookmarkEnd w:id="1715"/>
      <w:r>
        <w:t>F</w:t>
      </w:r>
    </w:p>
    <w:p w:rsidR="007B6B2F" w:rsidRDefault="007B6B2F" w:rsidP="007B6B2F">
      <w:pPr>
        <w:pStyle w:val="Heading5"/>
      </w:pPr>
      <w:bookmarkStart w:id="1716" w:name="P9589_587297"/>
      <w:bookmarkEnd w:id="1716"/>
      <w:proofErr w:type="gramStart"/>
      <w:r>
        <w:t>FaCS</w:t>
      </w:r>
      <w:bookmarkStart w:id="1717" w:name="P9589_587301"/>
      <w:bookmarkEnd w:id="1717"/>
      <w:proofErr w:type="gramEnd"/>
    </w:p>
    <w:p w:rsidR="007B6B2F" w:rsidRDefault="007B6B2F" w:rsidP="007B6B2F">
      <w:r>
        <w:t>The Department of Family and Community Services (</w:t>
      </w:r>
      <w:proofErr w:type="gramStart"/>
      <w:r>
        <w:t>FaCS</w:t>
      </w:r>
      <w:proofErr w:type="gramEnd"/>
      <w:r>
        <w:t xml:space="preserve">). </w:t>
      </w:r>
    </w:p>
    <w:p w:rsidR="007B6B2F" w:rsidRDefault="007B6B2F" w:rsidP="007B6B2F">
      <w:pPr>
        <w:pStyle w:val="Heading5"/>
      </w:pPr>
      <w:bookmarkStart w:id="1718" w:name="P9591_587357"/>
      <w:bookmarkEnd w:id="1718"/>
      <w:r>
        <w:t>Family Members</w:t>
      </w:r>
      <w:bookmarkStart w:id="1719" w:name="P9591_587371"/>
      <w:bookmarkEnd w:id="1719"/>
    </w:p>
    <w:p w:rsidR="007B6B2F" w:rsidRDefault="007B6B2F" w:rsidP="007B6B2F">
      <w:r>
        <w:t xml:space="preserve">An applicant's assessable family for the purposes of Family Actual Means Test (FAMT) are: </w:t>
      </w:r>
    </w:p>
    <w:p w:rsidR="007B6B2F" w:rsidRDefault="007B6B2F" w:rsidP="007B6B2F">
      <w:pPr>
        <w:numPr>
          <w:ilvl w:val="0"/>
          <w:numId w:val="588"/>
        </w:numPr>
        <w:spacing w:before="100" w:beforeAutospacing="1" w:after="100" w:afterAutospacing="1"/>
      </w:pPr>
      <w:r>
        <w:rPr>
          <w:sz w:val="20"/>
        </w:rPr>
        <w:t>the applicant</w:t>
      </w:r>
      <w:r>
        <w:t xml:space="preserve"> </w:t>
      </w:r>
    </w:p>
    <w:p w:rsidR="007B6B2F" w:rsidRDefault="007B6B2F" w:rsidP="007B6B2F">
      <w:pPr>
        <w:numPr>
          <w:ilvl w:val="0"/>
          <w:numId w:val="588"/>
        </w:numPr>
        <w:spacing w:before="100" w:beforeAutospacing="1" w:after="100" w:afterAutospacing="1"/>
      </w:pPr>
      <w:r>
        <w:rPr>
          <w:sz w:val="20"/>
        </w:rPr>
        <w:t>the parent (s)/guardian(s) whose income and assets are being taken into account under the ABSTUDY parental income and family assets tests</w:t>
      </w:r>
      <w:r>
        <w:t xml:space="preserve"> </w:t>
      </w:r>
    </w:p>
    <w:p w:rsidR="007B6B2F" w:rsidRDefault="007B6B2F" w:rsidP="007B6B2F">
      <w:pPr>
        <w:numPr>
          <w:ilvl w:val="0"/>
          <w:numId w:val="588"/>
        </w:numPr>
        <w:spacing w:before="100" w:beforeAutospacing="1" w:after="100" w:afterAutospacing="1"/>
      </w:pPr>
      <w:r>
        <w:rPr>
          <w:sz w:val="20"/>
        </w:rPr>
        <w:t xml:space="preserve">any dependent children under 16 years of age, and </w:t>
      </w:r>
    </w:p>
    <w:p w:rsidR="007B6B2F" w:rsidRDefault="007B6B2F" w:rsidP="007B6B2F">
      <w:pPr>
        <w:numPr>
          <w:ilvl w:val="0"/>
          <w:numId w:val="588"/>
        </w:numPr>
        <w:spacing w:before="100" w:beforeAutospacing="1" w:after="100" w:afterAutospacing="1"/>
      </w:pPr>
      <w:proofErr w:type="gramStart"/>
      <w:r>
        <w:rPr>
          <w:sz w:val="20"/>
        </w:rPr>
        <w:t>and</w:t>
      </w:r>
      <w:proofErr w:type="gramEnd"/>
      <w:r>
        <w:rPr>
          <w:sz w:val="20"/>
        </w:rPr>
        <w:t xml:space="preserve"> dependent children in the family aged 16 to 24 years of age who do not meet the independence criteria. </w:t>
      </w:r>
    </w:p>
    <w:p w:rsidR="007B6B2F" w:rsidRDefault="007B6B2F" w:rsidP="007B6B2F">
      <w:r>
        <w:rPr>
          <w:b/>
          <w:bCs/>
          <w:i/>
          <w:iCs/>
          <w:noProof/>
          <w:lang w:eastAsia="en-AU"/>
        </w:rPr>
        <w:drawing>
          <wp:inline distT="0" distB="0" distL="0" distR="0">
            <wp:extent cx="262255" cy="199390"/>
            <wp:effectExtent l="19050" t="0" r="4445" b="0"/>
            <wp:docPr id="2768" name="Picture 276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8" descr="note"/>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i/>
          <w:iCs/>
        </w:rPr>
        <w:t>Note:</w:t>
      </w:r>
      <w:r>
        <w:rPr>
          <w:i/>
          <w:iCs/>
        </w:rPr>
        <w:t xml:space="preserve"> That only the details of the spending, savings and deductions for those persons covered by this definition are to be provided for the purposes of this FAMT. For example, if any grandparents or non-dependent children live with the family, then exclude all of their spending, savings and deductions from the amounts in the FAMT. </w:t>
      </w:r>
    </w:p>
    <w:p w:rsidR="007B6B2F" w:rsidRDefault="007B6B2F" w:rsidP="007B6B2F">
      <w:pPr>
        <w:pStyle w:val="Heading5"/>
      </w:pPr>
      <w:bookmarkStart w:id="1720" w:name="P9598_588106"/>
      <w:bookmarkEnd w:id="1720"/>
      <w:r>
        <w:t>FAMT</w:t>
      </w:r>
      <w:bookmarkStart w:id="1721" w:name="P9598_588110"/>
      <w:r>
        <w:br/>
      </w:r>
      <w:bookmarkEnd w:id="1721"/>
      <w:r>
        <w:t>Family Actual Means Test</w:t>
      </w:r>
      <w:bookmarkStart w:id="1722" w:name="P9598_588134"/>
      <w:bookmarkEnd w:id="1722"/>
    </w:p>
    <w:p w:rsidR="007B6B2F" w:rsidRDefault="007B6B2F" w:rsidP="007B6B2F">
      <w:r>
        <w:t xml:space="preserve">Family Actual Means Test (FAMT) is a test applied to a dependent student whose parent is a designated parent. The expenditure and savings of all assessable family members are taken into account to determine the dependent student's rate of ABSTUDY. </w:t>
      </w:r>
    </w:p>
    <w:p w:rsidR="007B6B2F" w:rsidRDefault="007B6B2F" w:rsidP="007B6B2F">
      <w:pPr>
        <w:pStyle w:val="Heading5"/>
      </w:pPr>
      <w:bookmarkStart w:id="1723" w:name="P9600_588383"/>
      <w:bookmarkEnd w:id="1723"/>
      <w:r>
        <w:t>Foster Care</w:t>
      </w:r>
      <w:bookmarkStart w:id="1724" w:name="P9600_588394"/>
      <w:bookmarkEnd w:id="1724"/>
    </w:p>
    <w:p w:rsidR="007B6B2F" w:rsidRDefault="007B6B2F" w:rsidP="007B6B2F">
      <w:r>
        <w:t xml:space="preserve">Foster care is where a student has been placed in substitute care through a State or Territory Department of Welfare or through legal process. </w:t>
      </w:r>
    </w:p>
    <w:p w:rsidR="007B6B2F" w:rsidRDefault="007B6B2F" w:rsidP="007B6B2F">
      <w:pPr>
        <w:pStyle w:val="Heading5"/>
      </w:pPr>
      <w:bookmarkStart w:id="1725" w:name="P9602_588537"/>
      <w:bookmarkEnd w:id="1725"/>
      <w:r>
        <w:t>Full-time student</w:t>
      </w:r>
      <w:bookmarkStart w:id="1726" w:name="P9602_588554"/>
      <w:bookmarkEnd w:id="1726"/>
    </w:p>
    <w:p w:rsidR="007B6B2F" w:rsidRDefault="007B6B2F" w:rsidP="007B6B2F">
      <w:r>
        <w:t xml:space="preserve">A full-time student is a student enrolled in and undertaking at least 75% of the accredited full-time workload for the course. A student may also be considered full-time for ABSTUDY purposes if s/he qualifies for a study load concession. </w:t>
      </w:r>
    </w:p>
    <w:p w:rsidR="007B6B2F" w:rsidRDefault="007B6B2F" w:rsidP="007B6B2F">
      <w:pPr>
        <w:pStyle w:val="NormalWeb"/>
        <w:jc w:val="center"/>
      </w:pPr>
      <w:r>
        <w:rPr>
          <w:noProof/>
          <w:color w:val="0000FF"/>
        </w:rPr>
        <w:drawing>
          <wp:inline distT="0" distB="0" distL="0" distR="0">
            <wp:extent cx="307975" cy="244475"/>
            <wp:effectExtent l="19050" t="0" r="0" b="0"/>
            <wp:docPr id="2769" name="Picture 2769" descr="Top of Page">
              <a:hlinkClick xmlns:a="http://schemas.openxmlformats.org/drawingml/2006/main" r:id="rId11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9" descr="Top of Page">
                      <a:hlinkClick r:id="rId1179"/>
                    </pic:cNvPr>
                    <pic:cNvPicPr>
                      <a:picLocks noChangeAspect="1" noChangeArrowheads="1"/>
                    </pic:cNvPicPr>
                  </pic:nvPicPr>
                  <pic:blipFill>
                    <a:blip r:embed="rId34" cstate="print"/>
                    <a:srcRect/>
                    <a:stretch>
                      <a:fillRect/>
                    </a:stretch>
                  </pic:blipFill>
                  <pic:spPr bwMode="auto">
                    <a:xfrm>
                      <a:off x="0" y="0"/>
                      <a:ext cx="307975" cy="244475"/>
                    </a:xfrm>
                    <a:prstGeom prst="rect">
                      <a:avLst/>
                    </a:prstGeom>
                    <a:noFill/>
                    <a:ln w="9525">
                      <a:noFill/>
                      <a:miter lim="800000"/>
                      <a:headEnd/>
                      <a:tailEnd/>
                    </a:ln>
                  </pic:spPr>
                </pic:pic>
              </a:graphicData>
            </a:graphic>
          </wp:inline>
        </w:drawing>
      </w:r>
    </w:p>
    <w:p w:rsidR="007B6B2F" w:rsidRDefault="007B6B2F" w:rsidP="007B6B2F">
      <w:pPr>
        <w:pStyle w:val="Heading1"/>
      </w:pPr>
      <w:bookmarkStart w:id="1727" w:name="P9604_588791"/>
      <w:bookmarkEnd w:id="1727"/>
      <w:r>
        <w:t>G</w:t>
      </w:r>
    </w:p>
    <w:p w:rsidR="007B6B2F" w:rsidRDefault="007B6B2F" w:rsidP="007B6B2F">
      <w:pPr>
        <w:pStyle w:val="Heading5"/>
      </w:pPr>
      <w:bookmarkStart w:id="1728" w:name="P9605_588792"/>
      <w:bookmarkEnd w:id="1728"/>
      <w:r>
        <w:t>Group 1</w:t>
      </w:r>
      <w:bookmarkStart w:id="1729" w:name="P9605_588799"/>
      <w:bookmarkEnd w:id="1729"/>
      <w:r>
        <w:t xml:space="preserve"> (at home) students</w:t>
      </w:r>
    </w:p>
    <w:p w:rsidR="007B6B2F" w:rsidRDefault="007B6B2F" w:rsidP="007B6B2F">
      <w:r>
        <w:t>Group 1 students are defined as:</w:t>
      </w:r>
    </w:p>
    <w:p w:rsidR="007B6B2F" w:rsidRDefault="007B6B2F" w:rsidP="007B6B2F">
      <w:pPr>
        <w:numPr>
          <w:ilvl w:val="0"/>
          <w:numId w:val="589"/>
        </w:numPr>
        <w:spacing w:before="100" w:beforeAutospacing="1" w:after="100" w:afterAutospacing="1"/>
      </w:pPr>
      <w:r>
        <w:rPr>
          <w:sz w:val="20"/>
        </w:rPr>
        <w:t xml:space="preserve">under 16 years of age, and </w:t>
      </w:r>
    </w:p>
    <w:p w:rsidR="007B6B2F" w:rsidRDefault="007B6B2F" w:rsidP="007B6B2F">
      <w:pPr>
        <w:numPr>
          <w:ilvl w:val="0"/>
          <w:numId w:val="590"/>
        </w:numPr>
        <w:spacing w:before="100" w:beforeAutospacing="1" w:after="100" w:afterAutospacing="1"/>
      </w:pPr>
      <w:r>
        <w:t xml:space="preserve">living at home, or </w:t>
      </w:r>
    </w:p>
    <w:p w:rsidR="007B6B2F" w:rsidRDefault="007B6B2F" w:rsidP="007B6B2F">
      <w:pPr>
        <w:numPr>
          <w:ilvl w:val="0"/>
          <w:numId w:val="590"/>
        </w:numPr>
        <w:spacing w:before="100" w:beforeAutospacing="1" w:after="100" w:afterAutospacing="1"/>
      </w:pPr>
      <w:r>
        <w:t xml:space="preserve">do not meet the criteria for the Away rate of Living Allowance, and </w:t>
      </w:r>
    </w:p>
    <w:p w:rsidR="007B6B2F" w:rsidRDefault="007B6B2F" w:rsidP="007B6B2F">
      <w:pPr>
        <w:numPr>
          <w:ilvl w:val="0"/>
          <w:numId w:val="591"/>
        </w:numPr>
        <w:spacing w:before="100" w:beforeAutospacing="1" w:after="100" w:afterAutospacing="1"/>
      </w:pPr>
      <w:proofErr w:type="gramStart"/>
      <w:r>
        <w:rPr>
          <w:sz w:val="20"/>
        </w:rPr>
        <w:t>the</w:t>
      </w:r>
      <w:proofErr w:type="gramEnd"/>
      <w:r>
        <w:rPr>
          <w:sz w:val="20"/>
        </w:rPr>
        <w:t xml:space="preserve"> parent/guardian meets the general schooling eligibility criteria.</w:t>
      </w:r>
      <w:r>
        <w:t xml:space="preserve"> </w:t>
      </w:r>
    </w:p>
    <w:p w:rsidR="007B6B2F" w:rsidRDefault="007B6B2F" w:rsidP="007B6B2F">
      <w:pPr>
        <w:pStyle w:val="Heading5"/>
      </w:pPr>
      <w:bookmarkStart w:id="1730" w:name="P9611_589037"/>
      <w:bookmarkEnd w:id="1730"/>
      <w:r>
        <w:t>Group 2</w:t>
      </w:r>
      <w:bookmarkStart w:id="1731" w:name="P9611_589044"/>
      <w:bookmarkEnd w:id="1731"/>
      <w:r>
        <w:t xml:space="preserve"> (boarding) students</w:t>
      </w:r>
    </w:p>
    <w:p w:rsidR="007B6B2F" w:rsidRDefault="007B6B2F" w:rsidP="007B6B2F">
      <w:r>
        <w:t>Group 2 students are defined as:</w:t>
      </w:r>
    </w:p>
    <w:p w:rsidR="007B6B2F" w:rsidRDefault="007B6B2F" w:rsidP="007B6B2F">
      <w:pPr>
        <w:numPr>
          <w:ilvl w:val="0"/>
          <w:numId w:val="592"/>
        </w:numPr>
        <w:spacing w:before="100" w:beforeAutospacing="1" w:after="100" w:afterAutospacing="1"/>
      </w:pPr>
      <w:r>
        <w:rPr>
          <w:sz w:val="20"/>
        </w:rPr>
        <w:t xml:space="preserve">meeting the criteria for the Away rate of Living Allowance, and </w:t>
      </w:r>
    </w:p>
    <w:p w:rsidR="007B6B2F" w:rsidRDefault="007B6B2F" w:rsidP="007B6B2F">
      <w:pPr>
        <w:numPr>
          <w:ilvl w:val="0"/>
          <w:numId w:val="592"/>
        </w:numPr>
        <w:spacing w:before="100" w:beforeAutospacing="1" w:after="100" w:afterAutospacing="1"/>
      </w:pPr>
      <w:r>
        <w:rPr>
          <w:sz w:val="20"/>
        </w:rPr>
        <w:t xml:space="preserve">satisfying the Income Test requirements, or </w:t>
      </w:r>
    </w:p>
    <w:p w:rsidR="007B6B2F" w:rsidRDefault="007B6B2F" w:rsidP="007B6B2F">
      <w:pPr>
        <w:numPr>
          <w:ilvl w:val="0"/>
          <w:numId w:val="592"/>
        </w:numPr>
        <w:spacing w:before="100" w:beforeAutospacing="1" w:after="100" w:afterAutospacing="1"/>
      </w:pPr>
      <w:r>
        <w:rPr>
          <w:sz w:val="20"/>
        </w:rPr>
        <w:t xml:space="preserve">meeting a criterion for the Away rate but for the presence of a local non-government school which s/he attends, or </w:t>
      </w:r>
    </w:p>
    <w:p w:rsidR="007B6B2F" w:rsidRDefault="007B6B2F" w:rsidP="007B6B2F">
      <w:pPr>
        <w:numPr>
          <w:ilvl w:val="0"/>
          <w:numId w:val="592"/>
        </w:numPr>
        <w:spacing w:before="100" w:beforeAutospacing="1" w:after="100" w:afterAutospacing="1"/>
      </w:pPr>
      <w:proofErr w:type="gramStart"/>
      <w:r>
        <w:rPr>
          <w:sz w:val="20"/>
        </w:rPr>
        <w:t>qualifying</w:t>
      </w:r>
      <w:proofErr w:type="gramEnd"/>
      <w:r>
        <w:rPr>
          <w:sz w:val="20"/>
        </w:rPr>
        <w:t xml:space="preserve"> for independent status as a homeless, an orphan or a student whose parent(s) cannot exercise parental responsibilities.</w:t>
      </w:r>
      <w:r>
        <w:t xml:space="preserve"> </w:t>
      </w:r>
    </w:p>
    <w:p w:rsidR="007B6B2F" w:rsidRDefault="007B6B2F" w:rsidP="007B6B2F">
      <w:pPr>
        <w:pStyle w:val="Heading5"/>
      </w:pPr>
      <w:bookmarkStart w:id="1732" w:name="P9617_589453"/>
      <w:bookmarkEnd w:id="1732"/>
      <w:r>
        <w:t>Guardian</w:t>
      </w:r>
      <w:bookmarkStart w:id="1733" w:name="P9617_589461"/>
      <w:bookmarkEnd w:id="1733"/>
    </w:p>
    <w:p w:rsidR="007B6B2F" w:rsidRDefault="007B6B2F" w:rsidP="007B6B2F">
      <w:r>
        <w:t xml:space="preserve">A guardian is a person who has assumed the financial and custodial responsibilities of a parent for a student. </w:t>
      </w:r>
    </w:p>
    <w:p w:rsidR="007B6B2F" w:rsidRDefault="007B6B2F" w:rsidP="007B6B2F">
      <w:pPr>
        <w:pStyle w:val="NormalWeb"/>
        <w:jc w:val="center"/>
      </w:pPr>
      <w:r>
        <w:rPr>
          <w:noProof/>
          <w:color w:val="0000FF"/>
        </w:rPr>
        <w:drawing>
          <wp:inline distT="0" distB="0" distL="0" distR="0">
            <wp:extent cx="307975" cy="244475"/>
            <wp:effectExtent l="19050" t="0" r="0" b="0"/>
            <wp:docPr id="2770" name="Picture 2770" descr="Top of Page">
              <a:hlinkClick xmlns:a="http://schemas.openxmlformats.org/drawingml/2006/main" r:id="rId11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0" descr="Top of Page">
                      <a:hlinkClick r:id="rId1179"/>
                    </pic:cNvPr>
                    <pic:cNvPicPr>
                      <a:picLocks noChangeAspect="1" noChangeArrowheads="1"/>
                    </pic:cNvPicPr>
                  </pic:nvPicPr>
                  <pic:blipFill>
                    <a:blip r:embed="rId34" cstate="print"/>
                    <a:srcRect/>
                    <a:stretch>
                      <a:fillRect/>
                    </a:stretch>
                  </pic:blipFill>
                  <pic:spPr bwMode="auto">
                    <a:xfrm>
                      <a:off x="0" y="0"/>
                      <a:ext cx="307975" cy="244475"/>
                    </a:xfrm>
                    <a:prstGeom prst="rect">
                      <a:avLst/>
                    </a:prstGeom>
                    <a:noFill/>
                    <a:ln w="9525">
                      <a:noFill/>
                      <a:miter lim="800000"/>
                      <a:headEnd/>
                      <a:tailEnd/>
                    </a:ln>
                  </pic:spPr>
                </pic:pic>
              </a:graphicData>
            </a:graphic>
          </wp:inline>
        </w:drawing>
      </w:r>
    </w:p>
    <w:p w:rsidR="007B6B2F" w:rsidRDefault="007B6B2F" w:rsidP="007B6B2F">
      <w:pPr>
        <w:pStyle w:val="Heading1"/>
      </w:pPr>
      <w:bookmarkStart w:id="1734" w:name="P9619_589572"/>
      <w:bookmarkEnd w:id="1734"/>
      <w:r>
        <w:t>H</w:t>
      </w:r>
    </w:p>
    <w:p w:rsidR="007B6B2F" w:rsidRDefault="007B6B2F" w:rsidP="007B6B2F">
      <w:pPr>
        <w:pStyle w:val="Heading5"/>
      </w:pPr>
      <w:bookmarkStart w:id="1735" w:name="P9620_589573"/>
      <w:bookmarkEnd w:id="1735"/>
      <w:r>
        <w:t>HECS</w:t>
      </w:r>
      <w:bookmarkStart w:id="1736" w:name="P9620_589577"/>
      <w:bookmarkEnd w:id="1736"/>
    </w:p>
    <w:p w:rsidR="007B6B2F" w:rsidRDefault="007B6B2F" w:rsidP="007B6B2F">
      <w:r>
        <w:t xml:space="preserve">Higher Education Contribution Scheme (HECS) is the scheme under which students pay part of the cost of their higher education. HECS liability depends on study load. </w:t>
      </w:r>
    </w:p>
    <w:p w:rsidR="007B6B2F" w:rsidRDefault="007B6B2F" w:rsidP="007B6B2F">
      <w:pPr>
        <w:pStyle w:val="Heading5"/>
      </w:pPr>
      <w:bookmarkStart w:id="1737" w:name="P9622_589742"/>
      <w:bookmarkEnd w:id="1737"/>
      <w:r>
        <w:t>Higher education institutions</w:t>
      </w:r>
      <w:bookmarkStart w:id="1738" w:name="P9622_589771"/>
      <w:bookmarkEnd w:id="1738"/>
    </w:p>
    <w:p w:rsidR="007B6B2F" w:rsidRDefault="007B6B2F" w:rsidP="007B6B2F">
      <w:r>
        <w:t xml:space="preserve">For ABSTUDY purposes, a higher education institution is: </w:t>
      </w:r>
    </w:p>
    <w:p w:rsidR="007B6B2F" w:rsidRDefault="007B6B2F" w:rsidP="007B6B2F">
      <w:pPr>
        <w:numPr>
          <w:ilvl w:val="0"/>
          <w:numId w:val="593"/>
        </w:numPr>
        <w:spacing w:before="100" w:beforeAutospacing="1" w:after="100" w:afterAutospacing="1"/>
      </w:pPr>
      <w:r>
        <w:rPr>
          <w:sz w:val="20"/>
        </w:rPr>
        <w:t xml:space="preserve">an institution that receives Commonwealth Government funding under the Higher Education Funding Act 1988, or </w:t>
      </w:r>
    </w:p>
    <w:p w:rsidR="007B6B2F" w:rsidRDefault="007B6B2F" w:rsidP="007B6B2F">
      <w:pPr>
        <w:numPr>
          <w:ilvl w:val="0"/>
          <w:numId w:val="593"/>
        </w:numPr>
        <w:spacing w:before="100" w:beforeAutospacing="1" w:after="100" w:afterAutospacing="1"/>
      </w:pPr>
      <w:r>
        <w:rPr>
          <w:sz w:val="20"/>
        </w:rPr>
        <w:t xml:space="preserve">is a private institution: </w:t>
      </w:r>
    </w:p>
    <w:p w:rsidR="007B6B2F" w:rsidRDefault="007B6B2F" w:rsidP="007B6B2F">
      <w:pPr>
        <w:numPr>
          <w:ilvl w:val="0"/>
          <w:numId w:val="594"/>
        </w:numPr>
        <w:spacing w:before="100" w:beforeAutospacing="1" w:after="100" w:afterAutospacing="1"/>
      </w:pPr>
      <w:r>
        <w:rPr>
          <w:sz w:val="20"/>
        </w:rPr>
        <w:t xml:space="preserve">which conducts courses accredited by the relevant State; or Territory accreditation authority as being a higher education course; or </w:t>
      </w:r>
    </w:p>
    <w:p w:rsidR="007B6B2F" w:rsidRDefault="007B6B2F" w:rsidP="007B6B2F">
      <w:proofErr w:type="gramStart"/>
      <w:r>
        <w:t>whose</w:t>
      </w:r>
      <w:proofErr w:type="gramEnd"/>
      <w:r>
        <w:t xml:space="preserve"> awards have been determined by a private institution that has been given the power under State or Territory legislation to confer awards in higher education.</w:t>
      </w:r>
    </w:p>
    <w:p w:rsidR="007B6B2F" w:rsidRDefault="007B6B2F" w:rsidP="007B6B2F">
      <w:pPr>
        <w:pStyle w:val="Heading5"/>
      </w:pPr>
      <w:bookmarkStart w:id="1739" w:name="P9628_590262"/>
      <w:bookmarkEnd w:id="1739"/>
      <w:r>
        <w:t>Homeless Student</w:t>
      </w:r>
      <w:bookmarkStart w:id="1740" w:name="P9628_590278"/>
      <w:bookmarkEnd w:id="1740"/>
    </w:p>
    <w:p w:rsidR="007B6B2F" w:rsidRDefault="007B6B2F" w:rsidP="007B6B2F">
      <w:r>
        <w:t>A homeless student is a student of at least the required minimum school leaving age for her/his State or Territory who is living away from the parental home because of serious risk to their physical or emotional health. [</w:t>
      </w:r>
      <w:hyperlink r:id="rId1182" w:anchor="P1721_111893" w:history="1">
        <w:proofErr w:type="gramStart"/>
        <w:r>
          <w:rPr>
            <w:rStyle w:val="Hyperlink"/>
            <w:rFonts w:eastAsia="Batang"/>
          </w:rPr>
          <w:t>more</w:t>
        </w:r>
        <w:proofErr w:type="gramEnd"/>
        <w:r>
          <w:rPr>
            <w:rStyle w:val="Hyperlink"/>
            <w:rFonts w:eastAsia="Batang"/>
          </w:rPr>
          <w:t xml:space="preserve"> detail</w:t>
        </w:r>
      </w:hyperlink>
      <w:r>
        <w:t xml:space="preserve">] </w:t>
      </w:r>
    </w:p>
    <w:p w:rsidR="007B6B2F" w:rsidRDefault="007B6B2F" w:rsidP="007B6B2F">
      <w:pPr>
        <w:pStyle w:val="NormalWeb"/>
        <w:jc w:val="center"/>
      </w:pPr>
      <w:r>
        <w:rPr>
          <w:noProof/>
          <w:color w:val="0000FF"/>
        </w:rPr>
        <w:drawing>
          <wp:inline distT="0" distB="0" distL="0" distR="0">
            <wp:extent cx="307975" cy="244475"/>
            <wp:effectExtent l="19050" t="0" r="0" b="0"/>
            <wp:docPr id="2771" name="Picture 2771" descr="Top of Page">
              <a:hlinkClick xmlns:a="http://schemas.openxmlformats.org/drawingml/2006/main" r:id="rId11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1" descr="Top of Page">
                      <a:hlinkClick r:id="rId1179"/>
                    </pic:cNvPr>
                    <pic:cNvPicPr>
                      <a:picLocks noChangeAspect="1" noChangeArrowheads="1"/>
                    </pic:cNvPicPr>
                  </pic:nvPicPr>
                  <pic:blipFill>
                    <a:blip r:embed="rId34" cstate="print"/>
                    <a:srcRect/>
                    <a:stretch>
                      <a:fillRect/>
                    </a:stretch>
                  </pic:blipFill>
                  <pic:spPr bwMode="auto">
                    <a:xfrm>
                      <a:off x="0" y="0"/>
                      <a:ext cx="307975" cy="244475"/>
                    </a:xfrm>
                    <a:prstGeom prst="rect">
                      <a:avLst/>
                    </a:prstGeom>
                    <a:noFill/>
                    <a:ln w="9525">
                      <a:noFill/>
                      <a:miter lim="800000"/>
                      <a:headEnd/>
                      <a:tailEnd/>
                    </a:ln>
                  </pic:spPr>
                </pic:pic>
              </a:graphicData>
            </a:graphic>
          </wp:inline>
        </w:drawing>
      </w:r>
    </w:p>
    <w:p w:rsidR="007B6B2F" w:rsidRDefault="007B6B2F" w:rsidP="007B6B2F">
      <w:pPr>
        <w:pStyle w:val="Heading1"/>
      </w:pPr>
      <w:bookmarkStart w:id="1741" w:name="P9630_590512"/>
      <w:bookmarkEnd w:id="1741"/>
      <w:r>
        <w:t>I</w:t>
      </w:r>
    </w:p>
    <w:p w:rsidR="007B6B2F" w:rsidRDefault="007B6B2F" w:rsidP="007B6B2F">
      <w:pPr>
        <w:pStyle w:val="Heading5"/>
      </w:pPr>
      <w:bookmarkStart w:id="1742" w:name="P9631_590513"/>
      <w:bookmarkEnd w:id="1742"/>
      <w:r>
        <w:t>Income Bank</w:t>
      </w:r>
      <w:bookmarkStart w:id="1743" w:name="P9631_590524"/>
      <w:bookmarkEnd w:id="1743"/>
    </w:p>
    <w:p w:rsidR="007B6B2F" w:rsidRDefault="007B6B2F" w:rsidP="007B6B2F">
      <w:r>
        <w:t xml:space="preserve">An Income Bank allows a student to earn money during breaks from study without affecting their Living Allowance. </w:t>
      </w:r>
    </w:p>
    <w:p w:rsidR="007B6B2F" w:rsidRDefault="007B6B2F" w:rsidP="007B6B2F">
      <w:pPr>
        <w:pStyle w:val="Heading5"/>
      </w:pPr>
      <w:bookmarkStart w:id="1744" w:name="P9633_590637"/>
      <w:bookmarkEnd w:id="1744"/>
      <w:r>
        <w:t>Income Test</w:t>
      </w:r>
      <w:bookmarkStart w:id="1745" w:name="P9633_590648"/>
      <w:bookmarkEnd w:id="1745"/>
    </w:p>
    <w:p w:rsidR="007B6B2F" w:rsidRDefault="007B6B2F" w:rsidP="007B6B2F">
      <w:r>
        <w:t xml:space="preserve">An income test is the measure used to establish eligibility for Living Allowance - there are student, parental and partner income tests. </w:t>
      </w:r>
    </w:p>
    <w:p w:rsidR="007B6B2F" w:rsidRDefault="007B6B2F" w:rsidP="007B6B2F">
      <w:pPr>
        <w:pStyle w:val="Heading5"/>
      </w:pPr>
      <w:bookmarkStart w:id="1746" w:name="P9635_590785"/>
      <w:bookmarkEnd w:id="1746"/>
      <w:r>
        <w:t>Independent Status</w:t>
      </w:r>
      <w:bookmarkStart w:id="1747" w:name="P9635_590803"/>
      <w:bookmarkEnd w:id="1747"/>
    </w:p>
    <w:p w:rsidR="007B6B2F" w:rsidRDefault="007B6B2F" w:rsidP="007B6B2F">
      <w:r>
        <w:t xml:space="preserve">For ABSTUDY purposes, the term `independent' means that a student is independent of, or exempt from, the normal parental income, assets and family actual means tests. </w:t>
      </w:r>
    </w:p>
    <w:p w:rsidR="007B6B2F" w:rsidRDefault="007B6B2F" w:rsidP="007B6B2F">
      <w:pPr>
        <w:pStyle w:val="NormalWeb"/>
      </w:pPr>
      <w:r>
        <w:t>ABSTUDY independent Living Allowance provisions are not necessarily intended to reflect community expectations of what `independence' means for other purposes. For example, they may not be a reflection of a student's personal maturity or lifestyle choice.</w:t>
      </w:r>
    </w:p>
    <w:p w:rsidR="007B6B2F" w:rsidRDefault="007B6B2F" w:rsidP="007B6B2F">
      <w:pPr>
        <w:pStyle w:val="NormalWeb"/>
      </w:pPr>
      <w:r>
        <w:t>While independent students are not subject to the parental income, assets and family actual means tests, they must meet the student income test. If they have an assessable partner, the partner income, assets and family actual means tests are also applied.</w:t>
      </w:r>
    </w:p>
    <w:p w:rsidR="007B6B2F" w:rsidRDefault="007B6B2F" w:rsidP="007B6B2F">
      <w:pPr>
        <w:pStyle w:val="Heading5"/>
      </w:pPr>
      <w:bookmarkStart w:id="1748" w:name="P9639_591480"/>
      <w:bookmarkEnd w:id="1748"/>
      <w:r>
        <w:t>Independent homeless</w:t>
      </w:r>
      <w:bookmarkStart w:id="1749" w:name="P9639_591500"/>
      <w:bookmarkEnd w:id="1749"/>
    </w:p>
    <w:p w:rsidR="007B6B2F" w:rsidRDefault="007B6B2F" w:rsidP="007B6B2F">
      <w:r>
        <w:t xml:space="preserve">A person is independent under the homeless criteria if: </w:t>
      </w:r>
    </w:p>
    <w:p w:rsidR="007B6B2F" w:rsidRDefault="007B6B2F" w:rsidP="007B6B2F">
      <w:pPr>
        <w:pStyle w:val="NormalWeb"/>
      </w:pPr>
      <w:r>
        <w:t xml:space="preserve">(a) </w:t>
      </w:r>
      <w:proofErr w:type="gramStart"/>
      <w:r>
        <w:t>the</w:t>
      </w:r>
      <w:proofErr w:type="gramEnd"/>
      <w:r>
        <w:t xml:space="preserve"> person cannot live at the home of either or both of his or her parents; </w:t>
      </w:r>
    </w:p>
    <w:p w:rsidR="007B6B2F" w:rsidRDefault="007B6B2F" w:rsidP="007B6B2F">
      <w:pPr>
        <w:pStyle w:val="NormalWeb"/>
      </w:pPr>
      <w:r>
        <w:t xml:space="preserve">(i) </w:t>
      </w:r>
      <w:proofErr w:type="gramStart"/>
      <w:r>
        <w:t>because</w:t>
      </w:r>
      <w:proofErr w:type="gramEnd"/>
      <w:r>
        <w:t xml:space="preserve"> of extreme family breakdown or other similar exceptional circumstances; or </w:t>
      </w:r>
    </w:p>
    <w:p w:rsidR="007B6B2F" w:rsidRDefault="007B6B2F" w:rsidP="007B6B2F">
      <w:pPr>
        <w:pStyle w:val="NormalWeb"/>
      </w:pPr>
      <w:r>
        <w:t xml:space="preserve">(ii) because it would be unreasonable to expect the person to do so as there would be a serious risk to his or her physical or mental wellbeing due to violence, sexual abuse or other similar unreasonable circumstances; or </w:t>
      </w:r>
    </w:p>
    <w:p w:rsidR="007B6B2F" w:rsidRDefault="007B6B2F" w:rsidP="007B6B2F">
      <w:pPr>
        <w:pStyle w:val="NormalWeb"/>
      </w:pPr>
      <w:r>
        <w:t xml:space="preserve">(iii) </w:t>
      </w:r>
      <w:proofErr w:type="gramStart"/>
      <w:r>
        <w:t>are</w:t>
      </w:r>
      <w:proofErr w:type="gramEnd"/>
      <w:r>
        <w:t xml:space="preserve"> unable to provide the person with a suitable home because they lack stable accommodation; and </w:t>
      </w:r>
    </w:p>
    <w:p w:rsidR="007B6B2F" w:rsidRDefault="007B6B2F" w:rsidP="007B6B2F">
      <w:pPr>
        <w:pStyle w:val="NormalWeb"/>
      </w:pPr>
      <w:r>
        <w:t xml:space="preserve">(b) </w:t>
      </w:r>
      <w:proofErr w:type="gramStart"/>
      <w:r>
        <w:t>the</w:t>
      </w:r>
      <w:proofErr w:type="gramEnd"/>
      <w:r>
        <w:t xml:space="preserve"> person is not receiving continuous support, whether directly or indirectly and whether financial or otherwise, from a parent of the person who is acting as the person's guardian on a long-term basis; and </w:t>
      </w:r>
    </w:p>
    <w:p w:rsidR="007B6B2F" w:rsidRDefault="007B6B2F" w:rsidP="007B6B2F">
      <w:pPr>
        <w:pStyle w:val="NormalWeb"/>
      </w:pPr>
      <w:r>
        <w:t xml:space="preserve">(c) </w:t>
      </w:r>
      <w:proofErr w:type="gramStart"/>
      <w:r>
        <w:t>the</w:t>
      </w:r>
      <w:proofErr w:type="gramEnd"/>
      <w:r>
        <w:t xml:space="preserve"> person is not receiving, on a continuous basis, any payments in the nature of income support (other than a social security benefit) from the Commonwealth, a State or a Territory.</w:t>
      </w:r>
    </w:p>
    <w:p w:rsidR="007B6B2F" w:rsidRDefault="007B6B2F" w:rsidP="007B6B2F">
      <w:pPr>
        <w:pStyle w:val="Heading5"/>
      </w:pPr>
      <w:bookmarkStart w:id="1750" w:name="P9647_592447"/>
      <w:bookmarkEnd w:id="1750"/>
      <w:r>
        <w:t>Indigenous Special Course</w:t>
      </w:r>
      <w:bookmarkStart w:id="1751" w:name="P9647_592472"/>
      <w:bookmarkEnd w:id="1751"/>
    </w:p>
    <w:p w:rsidR="007B6B2F" w:rsidRDefault="007B6B2F" w:rsidP="007B6B2F">
      <w:r>
        <w:t>An Indigenous special course of study is a course (subject) which is developed specifically for Australian Aboriginal and Torres Strait Islander students.</w:t>
      </w:r>
    </w:p>
    <w:p w:rsidR="007B6B2F" w:rsidRDefault="007B6B2F" w:rsidP="007B6B2F">
      <w:pPr>
        <w:pStyle w:val="Heading5"/>
      </w:pPr>
      <w:bookmarkStart w:id="1752" w:name="P9649_592626"/>
      <w:bookmarkEnd w:id="1752"/>
      <w:r>
        <w:t>Indigenous</w:t>
      </w:r>
      <w:bookmarkStart w:id="1753" w:name="P9649_592636"/>
      <w:bookmarkEnd w:id="1753"/>
    </w:p>
    <w:p w:rsidR="007B6B2F" w:rsidRDefault="007B6B2F" w:rsidP="007B6B2F">
      <w:r>
        <w:t xml:space="preserve">Indigenous means a member of the Indigenous race of Australia and includes </w:t>
      </w:r>
    </w:p>
    <w:p w:rsidR="007B6B2F" w:rsidRDefault="007B6B2F" w:rsidP="007B6B2F">
      <w:pPr>
        <w:pStyle w:val="NormalWeb"/>
      </w:pPr>
      <w:proofErr w:type="gramStart"/>
      <w:r>
        <w:t>a</w:t>
      </w:r>
      <w:proofErr w:type="gramEnd"/>
      <w:r>
        <w:t xml:space="preserve"> descendant of the Indigenous inhabitants of the Torres Strait Islands.</w:t>
      </w:r>
    </w:p>
    <w:p w:rsidR="007B6B2F" w:rsidRDefault="007B6B2F" w:rsidP="007B6B2F">
      <w:pPr>
        <w:pStyle w:val="Heading5"/>
      </w:pPr>
      <w:bookmarkStart w:id="1754" w:name="P9652_592782"/>
      <w:bookmarkEnd w:id="1754"/>
      <w:r>
        <w:t>Indigenous Education Unit</w:t>
      </w:r>
      <w:bookmarkStart w:id="1755" w:name="P9652_592807"/>
      <w:bookmarkEnd w:id="1755"/>
    </w:p>
    <w:p w:rsidR="007B6B2F" w:rsidRDefault="007B6B2F" w:rsidP="007B6B2F">
      <w:r>
        <w:t>Indigenous Education Units (IEUs) are part of DEST and are responsible for the local administration and delivery of elements of the Indigenous Education Direct Assistance (IEDA) programme. These are the Aboriginal Tutorial Assistance Scheme (ATAS), Aboriginal Student Support and Parent Awareness (ASSPA) programme and the Vocational and Educational Guidance for Aboriginals Scheme (VEGAS).</w:t>
      </w:r>
    </w:p>
    <w:p w:rsidR="007B6B2F" w:rsidRDefault="007B6B2F" w:rsidP="007B6B2F">
      <w:pPr>
        <w:pStyle w:val="Heading5"/>
      </w:pPr>
      <w:bookmarkStart w:id="1756" w:name="P9654_593197"/>
      <w:bookmarkEnd w:id="1756"/>
      <w:r>
        <w:t>Itinerant</w:t>
      </w:r>
      <w:bookmarkStart w:id="1757" w:name="P9654_593206"/>
      <w:bookmarkEnd w:id="1757"/>
    </w:p>
    <w:p w:rsidR="007B6B2F" w:rsidRDefault="007B6B2F" w:rsidP="007B6B2F">
      <w:r>
        <w:t xml:space="preserve">Families whose lives and occupations demand constant relocation are described as itinerant families. </w:t>
      </w:r>
    </w:p>
    <w:p w:rsidR="007B6B2F" w:rsidRDefault="007B6B2F" w:rsidP="007B6B2F">
      <w:pPr>
        <w:pStyle w:val="NormalWeb"/>
        <w:jc w:val="center"/>
      </w:pPr>
      <w:r>
        <w:rPr>
          <w:noProof/>
          <w:color w:val="0000FF"/>
        </w:rPr>
        <w:drawing>
          <wp:inline distT="0" distB="0" distL="0" distR="0">
            <wp:extent cx="307975" cy="244475"/>
            <wp:effectExtent l="19050" t="0" r="0" b="0"/>
            <wp:docPr id="2772" name="Picture 2772" descr="Top of Page">
              <a:hlinkClick xmlns:a="http://schemas.openxmlformats.org/drawingml/2006/main" r:id="rId11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2" descr="Top of Page">
                      <a:hlinkClick r:id="rId1179"/>
                    </pic:cNvPr>
                    <pic:cNvPicPr>
                      <a:picLocks noChangeAspect="1" noChangeArrowheads="1"/>
                    </pic:cNvPicPr>
                  </pic:nvPicPr>
                  <pic:blipFill>
                    <a:blip r:embed="rId34" cstate="print"/>
                    <a:srcRect/>
                    <a:stretch>
                      <a:fillRect/>
                    </a:stretch>
                  </pic:blipFill>
                  <pic:spPr bwMode="auto">
                    <a:xfrm>
                      <a:off x="0" y="0"/>
                      <a:ext cx="307975" cy="244475"/>
                    </a:xfrm>
                    <a:prstGeom prst="rect">
                      <a:avLst/>
                    </a:prstGeom>
                    <a:noFill/>
                    <a:ln w="9525">
                      <a:noFill/>
                      <a:miter lim="800000"/>
                      <a:headEnd/>
                      <a:tailEnd/>
                    </a:ln>
                  </pic:spPr>
                </pic:pic>
              </a:graphicData>
            </a:graphic>
          </wp:inline>
        </w:drawing>
      </w:r>
    </w:p>
    <w:p w:rsidR="007B6B2F" w:rsidRDefault="007B6B2F" w:rsidP="007B6B2F">
      <w:pPr>
        <w:pStyle w:val="Heading1"/>
      </w:pPr>
      <w:bookmarkStart w:id="1758" w:name="P9657_593306"/>
      <w:bookmarkEnd w:id="1758"/>
      <w:r>
        <w:t>L</w:t>
      </w:r>
    </w:p>
    <w:p w:rsidR="007B6B2F" w:rsidRDefault="007B6B2F" w:rsidP="007B6B2F">
      <w:pPr>
        <w:pStyle w:val="Heading5"/>
      </w:pPr>
      <w:bookmarkStart w:id="1759" w:name="P9658_593307"/>
      <w:bookmarkEnd w:id="1759"/>
      <w:r>
        <w:t>Late Starting Course</w:t>
      </w:r>
      <w:bookmarkStart w:id="1760" w:name="P9658_593327"/>
      <w:bookmarkEnd w:id="1760"/>
    </w:p>
    <w:p w:rsidR="007B6B2F" w:rsidRDefault="007B6B2F" w:rsidP="007B6B2F">
      <w:r>
        <w:t xml:space="preserve">A late starting course is not a short course, but starts between 1 April and 30 June or between 1 August and 31 December inclusive. </w:t>
      </w:r>
    </w:p>
    <w:p w:rsidR="007B6B2F" w:rsidRDefault="007B6B2F" w:rsidP="007B6B2F">
      <w:pPr>
        <w:pStyle w:val="Heading5"/>
      </w:pPr>
      <w:bookmarkStart w:id="1761" w:name="P9660_593459"/>
      <w:bookmarkEnd w:id="1761"/>
      <w:r>
        <w:t>Lawful Custody</w:t>
      </w:r>
      <w:bookmarkStart w:id="1762" w:name="P9660_593473"/>
      <w:bookmarkEnd w:id="1762"/>
      <w:r>
        <w:t xml:space="preserve"> </w:t>
      </w:r>
    </w:p>
    <w:p w:rsidR="007B6B2F" w:rsidRDefault="007B6B2F" w:rsidP="007B6B2F">
      <w:r>
        <w:t xml:space="preserve">A student is considered to be in lawful custody for ABSTUDY purposes if s/he is, for a period of more than two weeks, imprisoned or detained in a correctional institution, remand centre or youth training centre. </w:t>
      </w:r>
    </w:p>
    <w:p w:rsidR="007B6B2F" w:rsidRDefault="007B6B2F" w:rsidP="007B6B2F">
      <w:pPr>
        <w:pStyle w:val="Heading5"/>
      </w:pPr>
      <w:bookmarkStart w:id="1763" w:name="P9662_593686"/>
      <w:bookmarkEnd w:id="1763"/>
      <w:r>
        <w:t>Living Allowance/Basic Payment</w:t>
      </w:r>
      <w:bookmarkStart w:id="1764" w:name="P9662_593716"/>
      <w:bookmarkEnd w:id="1764"/>
    </w:p>
    <w:p w:rsidR="007B6B2F" w:rsidRDefault="007B6B2F" w:rsidP="007B6B2F">
      <w:r>
        <w:t xml:space="preserve">A term used by Centrelink which refers to ABSTUDY Living Allowance. </w:t>
      </w:r>
    </w:p>
    <w:p w:rsidR="007B6B2F" w:rsidRDefault="007B6B2F" w:rsidP="007B6B2F">
      <w:pPr>
        <w:pStyle w:val="NormalWeb"/>
        <w:jc w:val="center"/>
      </w:pPr>
      <w:r>
        <w:rPr>
          <w:noProof/>
          <w:color w:val="0000FF"/>
        </w:rPr>
        <w:drawing>
          <wp:inline distT="0" distB="0" distL="0" distR="0">
            <wp:extent cx="307975" cy="244475"/>
            <wp:effectExtent l="19050" t="0" r="0" b="0"/>
            <wp:docPr id="2773" name="Picture 2773" descr="Top of Page">
              <a:hlinkClick xmlns:a="http://schemas.openxmlformats.org/drawingml/2006/main" r:id="rId11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3" descr="Top of Page">
                      <a:hlinkClick r:id="rId1179"/>
                    </pic:cNvPr>
                    <pic:cNvPicPr>
                      <a:picLocks noChangeAspect="1" noChangeArrowheads="1"/>
                    </pic:cNvPicPr>
                  </pic:nvPicPr>
                  <pic:blipFill>
                    <a:blip r:embed="rId34" cstate="print"/>
                    <a:srcRect/>
                    <a:stretch>
                      <a:fillRect/>
                    </a:stretch>
                  </pic:blipFill>
                  <pic:spPr bwMode="auto">
                    <a:xfrm>
                      <a:off x="0" y="0"/>
                      <a:ext cx="307975" cy="244475"/>
                    </a:xfrm>
                    <a:prstGeom prst="rect">
                      <a:avLst/>
                    </a:prstGeom>
                    <a:noFill/>
                    <a:ln w="9525">
                      <a:noFill/>
                      <a:miter lim="800000"/>
                      <a:headEnd/>
                      <a:tailEnd/>
                    </a:ln>
                  </pic:spPr>
                </pic:pic>
              </a:graphicData>
            </a:graphic>
          </wp:inline>
        </w:drawing>
      </w:r>
    </w:p>
    <w:p w:rsidR="007B6B2F" w:rsidRDefault="007B6B2F" w:rsidP="007B6B2F">
      <w:pPr>
        <w:pStyle w:val="Heading1"/>
      </w:pPr>
      <w:bookmarkStart w:id="1765" w:name="P9664_593784"/>
      <w:bookmarkEnd w:id="1765"/>
      <w:r>
        <w:t>M</w:t>
      </w:r>
    </w:p>
    <w:p w:rsidR="007B6B2F" w:rsidRDefault="007B6B2F" w:rsidP="007B6B2F">
      <w:pPr>
        <w:pStyle w:val="Heading5"/>
      </w:pPr>
      <w:bookmarkStart w:id="1766" w:name="P9665_593785"/>
      <w:bookmarkEnd w:id="1766"/>
      <w:r>
        <w:t>Mainstream Course</w:t>
      </w:r>
      <w:bookmarkStart w:id="1767" w:name="P9665_593802"/>
      <w:bookmarkEnd w:id="1767"/>
    </w:p>
    <w:p w:rsidR="007B6B2F" w:rsidRDefault="007B6B2F" w:rsidP="007B6B2F">
      <w:r>
        <w:t>A mainstream course is a course which is developed for members of all sections of the Australian community. See Appendix B: Determination of Education Institutions and Courses (</w:t>
      </w:r>
      <w:hyperlink r:id="rId1183" w:anchor="P9178_552260" w:history="1">
        <w:r>
          <w:rPr>
            <w:rStyle w:val="Hyperlink"/>
            <w:rFonts w:eastAsia="Batang"/>
          </w:rPr>
          <w:t>Determination No.2002/1</w:t>
        </w:r>
      </w:hyperlink>
      <w:r>
        <w:t xml:space="preserve">) that also applies to all mainstream course approvals for ABSTUDY. </w:t>
      </w:r>
    </w:p>
    <w:p w:rsidR="007B6B2F" w:rsidRDefault="007B6B2F" w:rsidP="007B6B2F">
      <w:pPr>
        <w:pStyle w:val="Heading5"/>
      </w:pPr>
      <w:bookmarkStart w:id="1768" w:name="P9667_594070"/>
      <w:bookmarkEnd w:id="1768"/>
      <w:r>
        <w:t>Minimum School Leaving Age</w:t>
      </w:r>
      <w:bookmarkStart w:id="1769" w:name="P9667_594096"/>
      <w:bookmarkEnd w:id="1769"/>
    </w:p>
    <w:p w:rsidR="007B6B2F" w:rsidRDefault="007B6B2F" w:rsidP="007B6B2F">
      <w:r>
        <w:t xml:space="preserve">The table following shows the minimum school leaving ages for each State and Territory.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920"/>
        <w:gridCol w:w="3105"/>
      </w:tblGrid>
      <w:tr w:rsidR="007B6B2F" w:rsidTr="007B6B2F">
        <w:trPr>
          <w:tblCellSpacing w:w="15" w:type="dxa"/>
          <w:jc w:val="center"/>
        </w:trPr>
        <w:tc>
          <w:tcPr>
            <w:tcW w:w="1875" w:type="dxa"/>
            <w:tcBorders>
              <w:top w:val="outset" w:sz="6" w:space="0" w:color="auto"/>
              <w:left w:val="outset" w:sz="6" w:space="0" w:color="auto"/>
              <w:bottom w:val="outset" w:sz="6" w:space="0" w:color="auto"/>
              <w:right w:val="outset" w:sz="6" w:space="0" w:color="auto"/>
            </w:tcBorders>
            <w:shd w:val="clear" w:color="auto" w:fill="000099"/>
            <w:hideMark/>
          </w:tcPr>
          <w:p w:rsidR="007B6B2F" w:rsidRDefault="007B6B2F" w:rsidP="007B6B2F">
            <w:pPr>
              <w:rPr>
                <w:sz w:val="24"/>
                <w:szCs w:val="24"/>
              </w:rPr>
            </w:pPr>
            <w:r>
              <w:rPr>
                <w:b/>
                <w:bCs/>
                <w:color w:val="FFFFFF"/>
              </w:rPr>
              <w:t xml:space="preserve">State or Territory </w:t>
            </w:r>
          </w:p>
        </w:tc>
        <w:tc>
          <w:tcPr>
            <w:tcW w:w="3060" w:type="dxa"/>
            <w:tcBorders>
              <w:top w:val="outset" w:sz="6" w:space="0" w:color="auto"/>
              <w:left w:val="outset" w:sz="6" w:space="0" w:color="auto"/>
              <w:bottom w:val="outset" w:sz="6" w:space="0" w:color="auto"/>
              <w:right w:val="outset" w:sz="6" w:space="0" w:color="auto"/>
            </w:tcBorders>
            <w:shd w:val="clear" w:color="auto" w:fill="000099"/>
            <w:hideMark/>
          </w:tcPr>
          <w:p w:rsidR="007B6B2F" w:rsidRDefault="007B6B2F" w:rsidP="007B6B2F">
            <w:pPr>
              <w:rPr>
                <w:sz w:val="24"/>
                <w:szCs w:val="24"/>
              </w:rPr>
            </w:pPr>
            <w:r>
              <w:rPr>
                <w:b/>
                <w:bCs/>
                <w:color w:val="FFFFFF"/>
              </w:rPr>
              <w:t>Minimum school leaving age</w:t>
            </w:r>
          </w:p>
        </w:tc>
      </w:tr>
      <w:tr w:rsidR="007B6B2F" w:rsidTr="007B6B2F">
        <w:trPr>
          <w:tblCellSpacing w:w="15" w:type="dxa"/>
          <w:jc w:val="center"/>
        </w:trPr>
        <w:tc>
          <w:tcPr>
            <w:tcW w:w="1875" w:type="dxa"/>
            <w:tcBorders>
              <w:top w:val="outset" w:sz="6" w:space="0" w:color="auto"/>
              <w:left w:val="outset" w:sz="6" w:space="0" w:color="auto"/>
              <w:bottom w:val="outset" w:sz="6" w:space="0" w:color="auto"/>
              <w:right w:val="outset" w:sz="6" w:space="0" w:color="auto"/>
            </w:tcBorders>
            <w:hideMark/>
          </w:tcPr>
          <w:p w:rsidR="007B6B2F" w:rsidRDefault="007B6B2F" w:rsidP="007B6B2F">
            <w:pPr>
              <w:rPr>
                <w:sz w:val="24"/>
                <w:szCs w:val="24"/>
              </w:rPr>
            </w:pPr>
            <w:r>
              <w:t xml:space="preserve">NSW </w:t>
            </w:r>
          </w:p>
        </w:tc>
        <w:tc>
          <w:tcPr>
            <w:tcW w:w="3060" w:type="dxa"/>
            <w:tcBorders>
              <w:top w:val="outset" w:sz="6" w:space="0" w:color="auto"/>
              <w:left w:val="outset" w:sz="6" w:space="0" w:color="auto"/>
              <w:bottom w:val="outset" w:sz="6" w:space="0" w:color="auto"/>
              <w:right w:val="outset" w:sz="6" w:space="0" w:color="auto"/>
            </w:tcBorders>
            <w:hideMark/>
          </w:tcPr>
          <w:p w:rsidR="007B6B2F" w:rsidRDefault="007B6B2F" w:rsidP="007B6B2F">
            <w:pPr>
              <w:rPr>
                <w:sz w:val="24"/>
                <w:szCs w:val="24"/>
              </w:rPr>
            </w:pPr>
            <w:r>
              <w:t>15th birthday</w:t>
            </w:r>
          </w:p>
        </w:tc>
      </w:tr>
      <w:tr w:rsidR="007B6B2F" w:rsidTr="007B6B2F">
        <w:trPr>
          <w:tblCellSpacing w:w="15" w:type="dxa"/>
          <w:jc w:val="center"/>
        </w:trPr>
        <w:tc>
          <w:tcPr>
            <w:tcW w:w="1875" w:type="dxa"/>
            <w:tcBorders>
              <w:top w:val="outset" w:sz="6" w:space="0" w:color="auto"/>
              <w:left w:val="outset" w:sz="6" w:space="0" w:color="auto"/>
              <w:bottom w:val="outset" w:sz="6" w:space="0" w:color="auto"/>
              <w:right w:val="outset" w:sz="6" w:space="0" w:color="auto"/>
            </w:tcBorders>
            <w:hideMark/>
          </w:tcPr>
          <w:p w:rsidR="007B6B2F" w:rsidRDefault="007B6B2F" w:rsidP="007B6B2F">
            <w:pPr>
              <w:rPr>
                <w:sz w:val="24"/>
                <w:szCs w:val="24"/>
              </w:rPr>
            </w:pPr>
            <w:r>
              <w:t xml:space="preserve">VIC </w:t>
            </w:r>
          </w:p>
        </w:tc>
        <w:tc>
          <w:tcPr>
            <w:tcW w:w="3060" w:type="dxa"/>
            <w:tcBorders>
              <w:top w:val="outset" w:sz="6" w:space="0" w:color="auto"/>
              <w:left w:val="outset" w:sz="6" w:space="0" w:color="auto"/>
              <w:bottom w:val="outset" w:sz="6" w:space="0" w:color="auto"/>
              <w:right w:val="outset" w:sz="6" w:space="0" w:color="auto"/>
            </w:tcBorders>
            <w:hideMark/>
          </w:tcPr>
          <w:p w:rsidR="007B6B2F" w:rsidRDefault="007B6B2F" w:rsidP="007B6B2F">
            <w:pPr>
              <w:rPr>
                <w:sz w:val="24"/>
                <w:szCs w:val="24"/>
              </w:rPr>
            </w:pPr>
            <w:r>
              <w:t>15th birthday</w:t>
            </w:r>
          </w:p>
        </w:tc>
      </w:tr>
      <w:tr w:rsidR="007B6B2F" w:rsidTr="007B6B2F">
        <w:trPr>
          <w:tblCellSpacing w:w="15" w:type="dxa"/>
          <w:jc w:val="center"/>
        </w:trPr>
        <w:tc>
          <w:tcPr>
            <w:tcW w:w="1875" w:type="dxa"/>
            <w:tcBorders>
              <w:top w:val="outset" w:sz="6" w:space="0" w:color="auto"/>
              <w:left w:val="outset" w:sz="6" w:space="0" w:color="auto"/>
              <w:bottom w:val="outset" w:sz="6" w:space="0" w:color="auto"/>
              <w:right w:val="outset" w:sz="6" w:space="0" w:color="auto"/>
            </w:tcBorders>
            <w:hideMark/>
          </w:tcPr>
          <w:p w:rsidR="007B6B2F" w:rsidRDefault="007B6B2F" w:rsidP="007B6B2F">
            <w:pPr>
              <w:rPr>
                <w:sz w:val="24"/>
                <w:szCs w:val="24"/>
              </w:rPr>
            </w:pPr>
            <w:r>
              <w:t xml:space="preserve">QLD </w:t>
            </w:r>
          </w:p>
        </w:tc>
        <w:tc>
          <w:tcPr>
            <w:tcW w:w="3060" w:type="dxa"/>
            <w:tcBorders>
              <w:top w:val="outset" w:sz="6" w:space="0" w:color="auto"/>
              <w:left w:val="outset" w:sz="6" w:space="0" w:color="auto"/>
              <w:bottom w:val="outset" w:sz="6" w:space="0" w:color="auto"/>
              <w:right w:val="outset" w:sz="6" w:space="0" w:color="auto"/>
            </w:tcBorders>
            <w:hideMark/>
          </w:tcPr>
          <w:p w:rsidR="007B6B2F" w:rsidRDefault="007B6B2F" w:rsidP="007B6B2F">
            <w:pPr>
              <w:rPr>
                <w:sz w:val="24"/>
                <w:szCs w:val="24"/>
              </w:rPr>
            </w:pPr>
            <w:r>
              <w:t>15th birthday</w:t>
            </w:r>
          </w:p>
        </w:tc>
      </w:tr>
      <w:tr w:rsidR="007B6B2F" w:rsidTr="007B6B2F">
        <w:trPr>
          <w:tblCellSpacing w:w="15" w:type="dxa"/>
          <w:jc w:val="center"/>
        </w:trPr>
        <w:tc>
          <w:tcPr>
            <w:tcW w:w="1875" w:type="dxa"/>
            <w:tcBorders>
              <w:top w:val="outset" w:sz="6" w:space="0" w:color="auto"/>
              <w:left w:val="outset" w:sz="6" w:space="0" w:color="auto"/>
              <w:bottom w:val="outset" w:sz="6" w:space="0" w:color="auto"/>
              <w:right w:val="outset" w:sz="6" w:space="0" w:color="auto"/>
            </w:tcBorders>
            <w:hideMark/>
          </w:tcPr>
          <w:p w:rsidR="007B6B2F" w:rsidRDefault="007B6B2F" w:rsidP="007B6B2F">
            <w:pPr>
              <w:rPr>
                <w:sz w:val="24"/>
                <w:szCs w:val="24"/>
              </w:rPr>
            </w:pPr>
            <w:r>
              <w:t xml:space="preserve">SA </w:t>
            </w:r>
          </w:p>
        </w:tc>
        <w:tc>
          <w:tcPr>
            <w:tcW w:w="3060" w:type="dxa"/>
            <w:tcBorders>
              <w:top w:val="outset" w:sz="6" w:space="0" w:color="auto"/>
              <w:left w:val="outset" w:sz="6" w:space="0" w:color="auto"/>
              <w:bottom w:val="outset" w:sz="6" w:space="0" w:color="auto"/>
              <w:right w:val="outset" w:sz="6" w:space="0" w:color="auto"/>
            </w:tcBorders>
            <w:hideMark/>
          </w:tcPr>
          <w:p w:rsidR="007B6B2F" w:rsidRDefault="007B6B2F" w:rsidP="007B6B2F">
            <w:pPr>
              <w:rPr>
                <w:sz w:val="24"/>
                <w:szCs w:val="24"/>
              </w:rPr>
            </w:pPr>
            <w:r>
              <w:t>16th birthday (effective 1 January 2003)</w:t>
            </w:r>
          </w:p>
        </w:tc>
      </w:tr>
      <w:tr w:rsidR="007B6B2F" w:rsidTr="007B6B2F">
        <w:trPr>
          <w:tblCellSpacing w:w="15" w:type="dxa"/>
          <w:jc w:val="center"/>
        </w:trPr>
        <w:tc>
          <w:tcPr>
            <w:tcW w:w="1875" w:type="dxa"/>
            <w:tcBorders>
              <w:top w:val="outset" w:sz="6" w:space="0" w:color="auto"/>
              <w:left w:val="outset" w:sz="6" w:space="0" w:color="auto"/>
              <w:bottom w:val="outset" w:sz="6" w:space="0" w:color="auto"/>
              <w:right w:val="outset" w:sz="6" w:space="0" w:color="auto"/>
            </w:tcBorders>
            <w:hideMark/>
          </w:tcPr>
          <w:p w:rsidR="007B6B2F" w:rsidRDefault="007B6B2F" w:rsidP="007B6B2F">
            <w:pPr>
              <w:rPr>
                <w:sz w:val="24"/>
                <w:szCs w:val="24"/>
              </w:rPr>
            </w:pPr>
            <w:r>
              <w:t xml:space="preserve">WA </w:t>
            </w:r>
          </w:p>
        </w:tc>
        <w:tc>
          <w:tcPr>
            <w:tcW w:w="3060" w:type="dxa"/>
            <w:tcBorders>
              <w:top w:val="outset" w:sz="6" w:space="0" w:color="auto"/>
              <w:left w:val="outset" w:sz="6" w:space="0" w:color="auto"/>
              <w:bottom w:val="outset" w:sz="6" w:space="0" w:color="auto"/>
              <w:right w:val="outset" w:sz="6" w:space="0" w:color="auto"/>
            </w:tcBorders>
            <w:hideMark/>
          </w:tcPr>
          <w:p w:rsidR="007B6B2F" w:rsidRDefault="007B6B2F" w:rsidP="007B6B2F">
            <w:pPr>
              <w:rPr>
                <w:sz w:val="24"/>
                <w:szCs w:val="24"/>
              </w:rPr>
            </w:pPr>
            <w:r>
              <w:t>end of school year in which the student turns 15</w:t>
            </w:r>
          </w:p>
        </w:tc>
      </w:tr>
      <w:tr w:rsidR="007B6B2F" w:rsidTr="007B6B2F">
        <w:trPr>
          <w:tblCellSpacing w:w="15" w:type="dxa"/>
          <w:jc w:val="center"/>
        </w:trPr>
        <w:tc>
          <w:tcPr>
            <w:tcW w:w="1875" w:type="dxa"/>
            <w:tcBorders>
              <w:top w:val="outset" w:sz="6" w:space="0" w:color="auto"/>
              <w:left w:val="outset" w:sz="6" w:space="0" w:color="auto"/>
              <w:bottom w:val="outset" w:sz="6" w:space="0" w:color="auto"/>
              <w:right w:val="outset" w:sz="6" w:space="0" w:color="auto"/>
            </w:tcBorders>
            <w:hideMark/>
          </w:tcPr>
          <w:p w:rsidR="007B6B2F" w:rsidRDefault="007B6B2F" w:rsidP="007B6B2F">
            <w:pPr>
              <w:rPr>
                <w:sz w:val="24"/>
                <w:szCs w:val="24"/>
              </w:rPr>
            </w:pPr>
            <w:r>
              <w:t xml:space="preserve">TAS </w:t>
            </w:r>
          </w:p>
        </w:tc>
        <w:tc>
          <w:tcPr>
            <w:tcW w:w="3060" w:type="dxa"/>
            <w:tcBorders>
              <w:top w:val="outset" w:sz="6" w:space="0" w:color="auto"/>
              <w:left w:val="outset" w:sz="6" w:space="0" w:color="auto"/>
              <w:bottom w:val="outset" w:sz="6" w:space="0" w:color="auto"/>
              <w:right w:val="outset" w:sz="6" w:space="0" w:color="auto"/>
            </w:tcBorders>
            <w:hideMark/>
          </w:tcPr>
          <w:p w:rsidR="007B6B2F" w:rsidRDefault="007B6B2F" w:rsidP="007B6B2F">
            <w:pPr>
              <w:rPr>
                <w:sz w:val="24"/>
                <w:szCs w:val="24"/>
              </w:rPr>
            </w:pPr>
            <w:r>
              <w:t>16th birthday</w:t>
            </w:r>
          </w:p>
        </w:tc>
      </w:tr>
      <w:tr w:rsidR="007B6B2F" w:rsidTr="007B6B2F">
        <w:trPr>
          <w:tblCellSpacing w:w="15" w:type="dxa"/>
          <w:jc w:val="center"/>
        </w:trPr>
        <w:tc>
          <w:tcPr>
            <w:tcW w:w="1875" w:type="dxa"/>
            <w:tcBorders>
              <w:top w:val="outset" w:sz="6" w:space="0" w:color="auto"/>
              <w:left w:val="outset" w:sz="6" w:space="0" w:color="auto"/>
              <w:bottom w:val="outset" w:sz="6" w:space="0" w:color="auto"/>
              <w:right w:val="outset" w:sz="6" w:space="0" w:color="auto"/>
            </w:tcBorders>
            <w:hideMark/>
          </w:tcPr>
          <w:p w:rsidR="007B6B2F" w:rsidRDefault="007B6B2F" w:rsidP="007B6B2F">
            <w:pPr>
              <w:rPr>
                <w:sz w:val="24"/>
                <w:szCs w:val="24"/>
              </w:rPr>
            </w:pPr>
            <w:r>
              <w:t xml:space="preserve">NT </w:t>
            </w:r>
          </w:p>
        </w:tc>
        <w:tc>
          <w:tcPr>
            <w:tcW w:w="3060" w:type="dxa"/>
            <w:tcBorders>
              <w:top w:val="outset" w:sz="6" w:space="0" w:color="auto"/>
              <w:left w:val="outset" w:sz="6" w:space="0" w:color="auto"/>
              <w:bottom w:val="outset" w:sz="6" w:space="0" w:color="auto"/>
              <w:right w:val="outset" w:sz="6" w:space="0" w:color="auto"/>
            </w:tcBorders>
            <w:hideMark/>
          </w:tcPr>
          <w:p w:rsidR="007B6B2F" w:rsidRDefault="007B6B2F" w:rsidP="007B6B2F">
            <w:pPr>
              <w:rPr>
                <w:sz w:val="24"/>
                <w:szCs w:val="24"/>
              </w:rPr>
            </w:pPr>
            <w:r>
              <w:t>15th birthday</w:t>
            </w:r>
          </w:p>
        </w:tc>
      </w:tr>
      <w:tr w:rsidR="007B6B2F" w:rsidTr="007B6B2F">
        <w:trPr>
          <w:tblCellSpacing w:w="15" w:type="dxa"/>
          <w:jc w:val="center"/>
        </w:trPr>
        <w:tc>
          <w:tcPr>
            <w:tcW w:w="1875" w:type="dxa"/>
            <w:tcBorders>
              <w:top w:val="outset" w:sz="6" w:space="0" w:color="auto"/>
              <w:left w:val="outset" w:sz="6" w:space="0" w:color="auto"/>
              <w:bottom w:val="outset" w:sz="6" w:space="0" w:color="auto"/>
              <w:right w:val="outset" w:sz="6" w:space="0" w:color="auto"/>
            </w:tcBorders>
            <w:hideMark/>
          </w:tcPr>
          <w:p w:rsidR="007B6B2F" w:rsidRDefault="007B6B2F" w:rsidP="007B6B2F">
            <w:pPr>
              <w:rPr>
                <w:sz w:val="24"/>
                <w:szCs w:val="24"/>
              </w:rPr>
            </w:pPr>
            <w:r>
              <w:t xml:space="preserve">ACT </w:t>
            </w:r>
          </w:p>
        </w:tc>
        <w:tc>
          <w:tcPr>
            <w:tcW w:w="3060" w:type="dxa"/>
            <w:tcBorders>
              <w:top w:val="outset" w:sz="6" w:space="0" w:color="auto"/>
              <w:left w:val="outset" w:sz="6" w:space="0" w:color="auto"/>
              <w:bottom w:val="outset" w:sz="6" w:space="0" w:color="auto"/>
              <w:right w:val="outset" w:sz="6" w:space="0" w:color="auto"/>
            </w:tcBorders>
            <w:hideMark/>
          </w:tcPr>
          <w:p w:rsidR="007B6B2F" w:rsidRDefault="007B6B2F" w:rsidP="007B6B2F">
            <w:pPr>
              <w:rPr>
                <w:sz w:val="24"/>
                <w:szCs w:val="24"/>
              </w:rPr>
            </w:pPr>
            <w:r>
              <w:t>15th birthday</w:t>
            </w:r>
          </w:p>
        </w:tc>
      </w:tr>
    </w:tbl>
    <w:p w:rsidR="007B6B2F" w:rsidRDefault="007B6B2F" w:rsidP="007B6B2F">
      <w:pPr>
        <w:pStyle w:val="Heading5"/>
      </w:pPr>
      <w:bookmarkStart w:id="1770" w:name="P9690_594424"/>
      <w:bookmarkEnd w:id="1770"/>
      <w:r>
        <w:t>Minister</w:t>
      </w:r>
      <w:bookmarkStart w:id="1771" w:name="P9690_594432"/>
      <w:bookmarkEnd w:id="1771"/>
    </w:p>
    <w:p w:rsidR="007B6B2F" w:rsidRDefault="007B6B2F" w:rsidP="007B6B2F">
      <w:r>
        <w:t xml:space="preserve">The Minister is the Commonwealth Minister for Education, Science and Training. </w:t>
      </w:r>
    </w:p>
    <w:p w:rsidR="007B6B2F" w:rsidRDefault="007B6B2F" w:rsidP="007B6B2F">
      <w:pPr>
        <w:pStyle w:val="Heading5"/>
      </w:pPr>
      <w:bookmarkStart w:id="1772" w:name="P9692_594511"/>
      <w:bookmarkEnd w:id="1772"/>
      <w:r>
        <w:t>Mixed-mode</w:t>
      </w:r>
      <w:bookmarkStart w:id="1773" w:name="P9692_594521"/>
      <w:bookmarkEnd w:id="1773"/>
    </w:p>
    <w:p w:rsidR="007B6B2F" w:rsidRDefault="007B6B2F" w:rsidP="007B6B2F">
      <w:r>
        <w:t xml:space="preserve">`Mixed-mode' is a term used to describe courses delivered through a combination of distance education and face-to-face teaching for students who are based in their home communities and need time on campus. </w:t>
      </w:r>
    </w:p>
    <w:p w:rsidR="007B6B2F" w:rsidRDefault="007B6B2F" w:rsidP="007B6B2F">
      <w:bookmarkStart w:id="1774" w:name="P9694_594728"/>
      <w:bookmarkEnd w:id="1774"/>
      <w:r>
        <w:rPr>
          <w:b/>
          <w:bCs/>
          <w:sz w:val="20"/>
        </w:rPr>
        <w:t>MVA</w:t>
      </w:r>
      <w:bookmarkStart w:id="1775" w:name="P9694_594731"/>
      <w:r>
        <w:rPr>
          <w:sz w:val="20"/>
        </w:rPr>
        <w:br/>
      </w:r>
      <w:bookmarkEnd w:id="1775"/>
      <w:r>
        <w:rPr>
          <w:sz w:val="20"/>
        </w:rPr>
        <w:t>Motor Vehicle Allowance</w:t>
      </w:r>
      <w:bookmarkStart w:id="1776" w:name="P9694_594754"/>
      <w:bookmarkEnd w:id="1776"/>
    </w:p>
    <w:p w:rsidR="007B6B2F" w:rsidRDefault="007B6B2F" w:rsidP="007B6B2F">
      <w:r>
        <w:t xml:space="preserve">Where use of a private vehicle is necessary or appropriate, the Department of Family and Community Services rates will be used for ABSTUDY. </w:t>
      </w:r>
    </w:p>
    <w:p w:rsidR="007B6B2F" w:rsidRDefault="007B6B2F" w:rsidP="007B6B2F">
      <w:pPr>
        <w:pStyle w:val="NormalWeb"/>
        <w:jc w:val="center"/>
      </w:pPr>
      <w:r>
        <w:rPr>
          <w:noProof/>
          <w:color w:val="0000FF"/>
        </w:rPr>
        <w:drawing>
          <wp:inline distT="0" distB="0" distL="0" distR="0">
            <wp:extent cx="307975" cy="244475"/>
            <wp:effectExtent l="19050" t="0" r="0" b="0"/>
            <wp:docPr id="2774" name="Picture 2774" descr="Top of Page">
              <a:hlinkClick xmlns:a="http://schemas.openxmlformats.org/drawingml/2006/main" r:id="rId11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4" descr="Top of Page">
                      <a:hlinkClick r:id="rId1179"/>
                    </pic:cNvPr>
                    <pic:cNvPicPr>
                      <a:picLocks noChangeAspect="1" noChangeArrowheads="1"/>
                    </pic:cNvPicPr>
                  </pic:nvPicPr>
                  <pic:blipFill>
                    <a:blip r:embed="rId34" cstate="print"/>
                    <a:srcRect/>
                    <a:stretch>
                      <a:fillRect/>
                    </a:stretch>
                  </pic:blipFill>
                  <pic:spPr bwMode="auto">
                    <a:xfrm>
                      <a:off x="0" y="0"/>
                      <a:ext cx="307975" cy="244475"/>
                    </a:xfrm>
                    <a:prstGeom prst="rect">
                      <a:avLst/>
                    </a:prstGeom>
                    <a:noFill/>
                    <a:ln w="9525">
                      <a:noFill/>
                      <a:miter lim="800000"/>
                      <a:headEnd/>
                      <a:tailEnd/>
                    </a:ln>
                  </pic:spPr>
                </pic:pic>
              </a:graphicData>
            </a:graphic>
          </wp:inline>
        </w:drawing>
      </w:r>
    </w:p>
    <w:p w:rsidR="007B6B2F" w:rsidRDefault="007B6B2F" w:rsidP="007B6B2F">
      <w:pPr>
        <w:pStyle w:val="Heading1"/>
      </w:pPr>
      <w:bookmarkStart w:id="1777" w:name="P9696_594894"/>
      <w:bookmarkEnd w:id="1777"/>
      <w:r>
        <w:t>N</w:t>
      </w:r>
    </w:p>
    <w:p w:rsidR="007B6B2F" w:rsidRDefault="007B6B2F" w:rsidP="007B6B2F">
      <w:pPr>
        <w:pStyle w:val="Heading5"/>
      </w:pPr>
      <w:bookmarkStart w:id="1778" w:name="P9697_594895"/>
      <w:bookmarkEnd w:id="1778"/>
      <w:r>
        <w:t>NEIS</w:t>
      </w:r>
      <w:bookmarkStart w:id="1779" w:name="P9697_594899"/>
      <w:bookmarkEnd w:id="1779"/>
    </w:p>
    <w:p w:rsidR="007B6B2F" w:rsidRDefault="007B6B2F" w:rsidP="007B6B2F">
      <w:r>
        <w:t xml:space="preserve">New Enterprise Incentive Scheme (NEIS). </w:t>
      </w:r>
    </w:p>
    <w:p w:rsidR="007B6B2F" w:rsidRDefault="007B6B2F" w:rsidP="007B6B2F">
      <w:pPr>
        <w:pStyle w:val="Heading5"/>
      </w:pPr>
      <w:bookmarkStart w:id="1780" w:name="P9699_594939"/>
      <w:bookmarkEnd w:id="1780"/>
      <w:r>
        <w:t>Non-approved course</w:t>
      </w:r>
      <w:bookmarkStart w:id="1781" w:name="P9699_594958"/>
      <w:bookmarkEnd w:id="1781"/>
    </w:p>
    <w:p w:rsidR="007B6B2F" w:rsidRDefault="007B6B2F" w:rsidP="007B6B2F">
      <w:r>
        <w:t xml:space="preserve">A non-approved course is a mainstream or Indigenous special course which is not approved for ABSTUDY assistance. </w:t>
      </w:r>
    </w:p>
    <w:p w:rsidR="007B6B2F" w:rsidRDefault="007B6B2F" w:rsidP="007B6B2F">
      <w:pPr>
        <w:pStyle w:val="NormalWeb"/>
        <w:jc w:val="center"/>
      </w:pPr>
      <w:r>
        <w:rPr>
          <w:noProof/>
          <w:color w:val="0000FF"/>
        </w:rPr>
        <w:drawing>
          <wp:inline distT="0" distB="0" distL="0" distR="0">
            <wp:extent cx="307975" cy="244475"/>
            <wp:effectExtent l="19050" t="0" r="0" b="0"/>
            <wp:docPr id="2775" name="Picture 2775" descr="Top of Page">
              <a:hlinkClick xmlns:a="http://schemas.openxmlformats.org/drawingml/2006/main" r:id="rId11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5" descr="Top of Page">
                      <a:hlinkClick r:id="rId1179"/>
                    </pic:cNvPr>
                    <pic:cNvPicPr>
                      <a:picLocks noChangeAspect="1" noChangeArrowheads="1"/>
                    </pic:cNvPicPr>
                  </pic:nvPicPr>
                  <pic:blipFill>
                    <a:blip r:embed="rId34" cstate="print"/>
                    <a:srcRect/>
                    <a:stretch>
                      <a:fillRect/>
                    </a:stretch>
                  </pic:blipFill>
                  <pic:spPr bwMode="auto">
                    <a:xfrm>
                      <a:off x="0" y="0"/>
                      <a:ext cx="307975" cy="244475"/>
                    </a:xfrm>
                    <a:prstGeom prst="rect">
                      <a:avLst/>
                    </a:prstGeom>
                    <a:noFill/>
                    <a:ln w="9525">
                      <a:noFill/>
                      <a:miter lim="800000"/>
                      <a:headEnd/>
                      <a:tailEnd/>
                    </a:ln>
                  </pic:spPr>
                </pic:pic>
              </a:graphicData>
            </a:graphic>
          </wp:inline>
        </w:drawing>
      </w:r>
    </w:p>
    <w:p w:rsidR="007B6B2F" w:rsidRDefault="007B6B2F" w:rsidP="007B6B2F">
      <w:pPr>
        <w:pStyle w:val="Heading1"/>
      </w:pPr>
      <w:bookmarkStart w:id="1782" w:name="P9701_595072"/>
      <w:bookmarkEnd w:id="1782"/>
      <w:r>
        <w:t>O</w:t>
      </w:r>
    </w:p>
    <w:p w:rsidR="007B6B2F" w:rsidRDefault="007B6B2F" w:rsidP="007B6B2F">
      <w:pPr>
        <w:pStyle w:val="Heading5"/>
      </w:pPr>
      <w:bookmarkStart w:id="1783" w:name="P9702_595073"/>
      <w:bookmarkEnd w:id="1783"/>
      <w:r>
        <w:t>Orphan</w:t>
      </w:r>
      <w:bookmarkStart w:id="1784" w:name="P9702_595079"/>
      <w:bookmarkEnd w:id="1784"/>
    </w:p>
    <w:p w:rsidR="007B6B2F" w:rsidRDefault="007B6B2F" w:rsidP="007B6B2F">
      <w:r>
        <w:t xml:space="preserve">An orphan is a person </w:t>
      </w:r>
      <w:proofErr w:type="gramStart"/>
      <w:r>
        <w:t>whose</w:t>
      </w:r>
      <w:proofErr w:type="gramEnd"/>
      <w:r>
        <w:t xml:space="preserve"> natural or adoptive (legal or traditional) parents are dead or legally missing and presumed dead. [</w:t>
      </w:r>
      <w:hyperlink r:id="rId1184" w:anchor="P1489_97669" w:history="1">
        <w:proofErr w:type="gramStart"/>
        <w:r>
          <w:rPr>
            <w:rStyle w:val="Hyperlink"/>
            <w:rFonts w:eastAsia="Batang"/>
          </w:rPr>
          <w:t>more</w:t>
        </w:r>
        <w:proofErr w:type="gramEnd"/>
        <w:r>
          <w:rPr>
            <w:rStyle w:val="Hyperlink"/>
            <w:rFonts w:eastAsia="Batang"/>
          </w:rPr>
          <w:t xml:space="preserve"> detail</w:t>
        </w:r>
      </w:hyperlink>
      <w:r>
        <w:t>]</w:t>
      </w:r>
    </w:p>
    <w:p w:rsidR="007B6B2F" w:rsidRDefault="007B6B2F" w:rsidP="007B6B2F">
      <w:r>
        <w:rPr>
          <w:b/>
          <w:bCs/>
          <w:i/>
          <w:iCs/>
          <w:noProof/>
          <w:lang w:eastAsia="en-AU"/>
        </w:rPr>
        <w:drawing>
          <wp:inline distT="0" distB="0" distL="0" distR="0">
            <wp:extent cx="262255" cy="199390"/>
            <wp:effectExtent l="19050" t="0" r="4445" b="0"/>
            <wp:docPr id="2776" name="Picture 277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6" descr="note"/>
                    <pic:cNvPicPr>
                      <a:picLocks noChangeAspect="1" noChangeArrowheads="1"/>
                    </pic:cNvPicPr>
                  </pic:nvPicPr>
                  <pic:blipFill>
                    <a:blip r:embed="rId39" cstate="print"/>
                    <a:srcRect/>
                    <a:stretch>
                      <a:fillRect/>
                    </a:stretch>
                  </pic:blipFill>
                  <pic:spPr bwMode="auto">
                    <a:xfrm>
                      <a:off x="0" y="0"/>
                      <a:ext cx="262255" cy="199390"/>
                    </a:xfrm>
                    <a:prstGeom prst="rect">
                      <a:avLst/>
                    </a:prstGeom>
                    <a:noFill/>
                    <a:ln w="9525">
                      <a:noFill/>
                      <a:miter lim="800000"/>
                      <a:headEnd/>
                      <a:tailEnd/>
                    </a:ln>
                  </pic:spPr>
                </pic:pic>
              </a:graphicData>
            </a:graphic>
          </wp:inline>
        </w:drawing>
      </w:r>
      <w:r>
        <w:rPr>
          <w:b/>
          <w:bCs/>
          <w:i/>
          <w:iCs/>
        </w:rPr>
        <w:t>Note:</w:t>
      </w:r>
      <w:r>
        <w:rPr>
          <w:i/>
          <w:iCs/>
        </w:rPr>
        <w:t xml:space="preserve"> A student cannot be regarded as an orphan while at least one natural or adoptive parent is known, or presumed, to be alive.</w:t>
      </w:r>
    </w:p>
    <w:p w:rsidR="007B6B2F" w:rsidRDefault="007B6B2F" w:rsidP="007B6B2F">
      <w:pPr>
        <w:pStyle w:val="Heading5"/>
      </w:pPr>
      <w:bookmarkStart w:id="1785" w:name="P9705_595347"/>
      <w:bookmarkEnd w:id="1785"/>
      <w:r>
        <w:t>Overpayment</w:t>
      </w:r>
      <w:bookmarkStart w:id="1786" w:name="P9705_595358"/>
      <w:bookmarkEnd w:id="1786"/>
    </w:p>
    <w:p w:rsidR="007B6B2F" w:rsidRDefault="007B6B2F" w:rsidP="007B6B2F">
      <w:r>
        <w:t xml:space="preserve">An overpayment occurs when payments which have been made in respect of a student exceed the amount to which s/he is entitled. </w:t>
      </w:r>
    </w:p>
    <w:p w:rsidR="007B6B2F" w:rsidRDefault="007B6B2F" w:rsidP="007B6B2F">
      <w:pPr>
        <w:pStyle w:val="NormalWeb"/>
        <w:jc w:val="center"/>
      </w:pPr>
      <w:r>
        <w:rPr>
          <w:noProof/>
          <w:color w:val="0000FF"/>
        </w:rPr>
        <w:drawing>
          <wp:inline distT="0" distB="0" distL="0" distR="0">
            <wp:extent cx="307975" cy="244475"/>
            <wp:effectExtent l="19050" t="0" r="0" b="0"/>
            <wp:docPr id="2777" name="Picture 2777" descr="Top of Page">
              <a:hlinkClick xmlns:a="http://schemas.openxmlformats.org/drawingml/2006/main" r:id="rId11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7" descr="Top of Page">
                      <a:hlinkClick r:id="rId1179"/>
                    </pic:cNvPr>
                    <pic:cNvPicPr>
                      <a:picLocks noChangeAspect="1" noChangeArrowheads="1"/>
                    </pic:cNvPicPr>
                  </pic:nvPicPr>
                  <pic:blipFill>
                    <a:blip r:embed="rId34" cstate="print"/>
                    <a:srcRect/>
                    <a:stretch>
                      <a:fillRect/>
                    </a:stretch>
                  </pic:blipFill>
                  <pic:spPr bwMode="auto">
                    <a:xfrm>
                      <a:off x="0" y="0"/>
                      <a:ext cx="307975" cy="244475"/>
                    </a:xfrm>
                    <a:prstGeom prst="rect">
                      <a:avLst/>
                    </a:prstGeom>
                    <a:noFill/>
                    <a:ln w="9525">
                      <a:noFill/>
                      <a:miter lim="800000"/>
                      <a:headEnd/>
                      <a:tailEnd/>
                    </a:ln>
                  </pic:spPr>
                </pic:pic>
              </a:graphicData>
            </a:graphic>
          </wp:inline>
        </w:drawing>
      </w:r>
    </w:p>
    <w:p w:rsidR="007B6B2F" w:rsidRDefault="007B6B2F" w:rsidP="007B6B2F">
      <w:pPr>
        <w:pStyle w:val="Heading1"/>
      </w:pPr>
      <w:bookmarkStart w:id="1787" w:name="P9707_595483"/>
      <w:bookmarkEnd w:id="1787"/>
      <w:r>
        <w:t>P</w:t>
      </w:r>
    </w:p>
    <w:p w:rsidR="007B6B2F" w:rsidRDefault="007B6B2F" w:rsidP="007B6B2F">
      <w:pPr>
        <w:pStyle w:val="Heading5"/>
      </w:pPr>
      <w:bookmarkStart w:id="1788" w:name="P9708_595484"/>
      <w:bookmarkEnd w:id="1788"/>
      <w:r>
        <w:t>Parent</w:t>
      </w:r>
      <w:bookmarkStart w:id="1789" w:name="P9708_595490"/>
      <w:bookmarkEnd w:id="1789"/>
    </w:p>
    <w:p w:rsidR="007B6B2F" w:rsidRDefault="007B6B2F" w:rsidP="007B6B2F">
      <w:r>
        <w:t xml:space="preserve">A parent is a natural or adoptive (legal or traditional) parent, step parent, de facto partner of natural or adoptive parents with whom the student normally lives, and/or any other person who is fully or substantially responsible for the student (not including the de facto partner of the student). </w:t>
      </w:r>
      <w:proofErr w:type="gramStart"/>
      <w:r>
        <w:t>Does not include foster parents.</w:t>
      </w:r>
      <w:proofErr w:type="gramEnd"/>
      <w:r>
        <w:t xml:space="preserve"> </w:t>
      </w:r>
    </w:p>
    <w:p w:rsidR="007B6B2F" w:rsidRDefault="007B6B2F" w:rsidP="007B6B2F">
      <w:pPr>
        <w:pStyle w:val="Heading5"/>
      </w:pPr>
      <w:bookmarkStart w:id="1790" w:name="P9710_595823"/>
      <w:bookmarkEnd w:id="1790"/>
      <w:r>
        <w:t>Parental income test</w:t>
      </w:r>
      <w:bookmarkStart w:id="1791" w:name="P9710_595843"/>
      <w:bookmarkEnd w:id="1791"/>
    </w:p>
    <w:p w:rsidR="007B6B2F" w:rsidRDefault="007B6B2F" w:rsidP="007B6B2F">
      <w:r>
        <w:t xml:space="preserve">The parental income test takes into account income from all sources, less any deductions allowable by the ATO. The resulting amount is taxable income and is shown on the ATO Taxation Assessment Notice. </w:t>
      </w:r>
    </w:p>
    <w:p w:rsidR="007B6B2F" w:rsidRDefault="007B6B2F" w:rsidP="007B6B2F">
      <w:pPr>
        <w:pStyle w:val="NormalWeb"/>
      </w:pPr>
      <w:r>
        <w:t>Maintenance payments received from or paid to a former partner are also taken into account.</w:t>
      </w:r>
    </w:p>
    <w:p w:rsidR="007B6B2F" w:rsidRDefault="007B6B2F" w:rsidP="007B6B2F">
      <w:pPr>
        <w:pStyle w:val="Heading5"/>
      </w:pPr>
      <w:bookmarkStart w:id="1792" w:name="P9713_596137"/>
      <w:bookmarkEnd w:id="1792"/>
      <w:r>
        <w:t>Partner</w:t>
      </w:r>
      <w:bookmarkStart w:id="1793" w:name="P9713_596144"/>
      <w:bookmarkEnd w:id="1793"/>
    </w:p>
    <w:p w:rsidR="007B6B2F" w:rsidRDefault="007B6B2F" w:rsidP="007B6B2F">
      <w:r>
        <w:t>For the purposes of ABSTUDY, partner means:</w:t>
      </w:r>
    </w:p>
    <w:p w:rsidR="007B6B2F" w:rsidRDefault="007B6B2F" w:rsidP="007B6B2F">
      <w:pPr>
        <w:numPr>
          <w:ilvl w:val="0"/>
          <w:numId w:val="595"/>
        </w:numPr>
        <w:spacing w:before="100" w:beforeAutospacing="1" w:after="100" w:afterAutospacing="1"/>
      </w:pPr>
      <w:r>
        <w:rPr>
          <w:sz w:val="20"/>
        </w:rPr>
        <w:t>a married husband or wife, or</w:t>
      </w:r>
      <w:r>
        <w:t xml:space="preserve"> </w:t>
      </w:r>
    </w:p>
    <w:p w:rsidR="007B6B2F" w:rsidRDefault="007B6B2F" w:rsidP="007B6B2F">
      <w:pPr>
        <w:numPr>
          <w:ilvl w:val="0"/>
          <w:numId w:val="595"/>
        </w:numPr>
        <w:spacing w:before="100" w:beforeAutospacing="1" w:after="100" w:afterAutospacing="1"/>
      </w:pPr>
      <w:r>
        <w:rPr>
          <w:sz w:val="20"/>
        </w:rPr>
        <w:t>an unmarried person who is living with a person of the opposite sex in a de facto relationship;</w:t>
      </w:r>
      <w:r>
        <w:t xml:space="preserve"> </w:t>
      </w:r>
    </w:p>
    <w:p w:rsidR="007B6B2F" w:rsidRDefault="007B6B2F" w:rsidP="007B6B2F">
      <w:pPr>
        <w:numPr>
          <w:ilvl w:val="0"/>
          <w:numId w:val="596"/>
        </w:numPr>
        <w:spacing w:before="100" w:beforeAutospacing="1" w:after="100" w:afterAutospacing="1"/>
      </w:pPr>
      <w:r>
        <w:t xml:space="preserve">which is of at least six months duration, or </w:t>
      </w:r>
    </w:p>
    <w:p w:rsidR="007B6B2F" w:rsidRDefault="007B6B2F" w:rsidP="007B6B2F">
      <w:pPr>
        <w:numPr>
          <w:ilvl w:val="0"/>
          <w:numId w:val="596"/>
        </w:numPr>
        <w:spacing w:before="100" w:beforeAutospacing="1" w:after="100" w:afterAutospacing="1"/>
      </w:pPr>
      <w:proofErr w:type="gramStart"/>
      <w:r>
        <w:t>there</w:t>
      </w:r>
      <w:proofErr w:type="gramEnd"/>
      <w:r>
        <w:t xml:space="preserve"> is a child in the relationship who is dependent on the student or the de facto partner. </w:t>
      </w:r>
    </w:p>
    <w:p w:rsidR="007B6B2F" w:rsidRDefault="007B6B2F" w:rsidP="007B6B2F">
      <w:pPr>
        <w:pStyle w:val="Heading5"/>
      </w:pPr>
      <w:bookmarkStart w:id="1794" w:name="P9719_596452"/>
      <w:bookmarkEnd w:id="1794"/>
      <w:r>
        <w:t>Partner income test</w:t>
      </w:r>
      <w:bookmarkStart w:id="1795" w:name="P9719_596471"/>
      <w:bookmarkEnd w:id="1795"/>
    </w:p>
    <w:p w:rsidR="007B6B2F" w:rsidRDefault="007B6B2F" w:rsidP="007B6B2F">
      <w:r>
        <w:t xml:space="preserve">The partner income test takes into account the assessable income for taxation purposes from all sources, less any deductions allowable by the ATO. The resulting amount here is taxable income and is shown on the ATO Tax Assessment Notice. </w:t>
      </w:r>
    </w:p>
    <w:p w:rsidR="007B6B2F" w:rsidRDefault="007B6B2F" w:rsidP="007B6B2F">
      <w:pPr>
        <w:pStyle w:val="NormalWeb"/>
      </w:pPr>
      <w:r>
        <w:t>Maintenance payments received from or paid to a former partner are also taken into account.</w:t>
      </w:r>
    </w:p>
    <w:p w:rsidR="007B6B2F" w:rsidRDefault="007B6B2F" w:rsidP="007B6B2F">
      <w:pPr>
        <w:pStyle w:val="Heading5"/>
      </w:pPr>
      <w:bookmarkStart w:id="1796" w:name="P9722_596800"/>
      <w:bookmarkEnd w:id="1796"/>
      <w:r>
        <w:t>Part-time Student</w:t>
      </w:r>
      <w:bookmarkStart w:id="1797" w:name="P9722_596817"/>
      <w:bookmarkEnd w:id="1797"/>
    </w:p>
    <w:p w:rsidR="007B6B2F" w:rsidRDefault="007B6B2F" w:rsidP="007B6B2F">
      <w:r>
        <w:t xml:space="preserve">A part-time student is a </w:t>
      </w:r>
      <w:proofErr w:type="gramStart"/>
      <w:r>
        <w:t>student</w:t>
      </w:r>
      <w:proofErr w:type="gramEnd"/>
      <w:r>
        <w:t xml:space="preserve"> who is enrolled in, and undertaking, an approved course but is not carrying a full-time workload. </w:t>
      </w:r>
    </w:p>
    <w:p w:rsidR="007B6B2F" w:rsidRDefault="007B6B2F" w:rsidP="007B6B2F">
      <w:pPr>
        <w:pStyle w:val="Heading5"/>
      </w:pPr>
      <w:bookmarkStart w:id="1798" w:name="P9724_596948"/>
      <w:bookmarkEnd w:id="1798"/>
      <w:r>
        <w:t>Payee</w:t>
      </w:r>
      <w:bookmarkStart w:id="1799" w:name="P9724_596953"/>
      <w:bookmarkEnd w:id="1799"/>
    </w:p>
    <w:p w:rsidR="007B6B2F" w:rsidRDefault="007B6B2F" w:rsidP="007B6B2F">
      <w:r>
        <w:t xml:space="preserve">A payee is a person to whom ABSTUDY assistance is paid. </w:t>
      </w:r>
    </w:p>
    <w:p w:rsidR="007B6B2F" w:rsidRDefault="007B6B2F" w:rsidP="007B6B2F">
      <w:pPr>
        <w:pStyle w:val="Heading5"/>
      </w:pPr>
      <w:bookmarkStart w:id="1800" w:name="P9726_597009"/>
      <w:bookmarkEnd w:id="1800"/>
      <w:r>
        <w:t>Pensioner Education Supplement (PES)</w:t>
      </w:r>
      <w:bookmarkStart w:id="1801" w:name="P9726_597045"/>
      <w:bookmarkEnd w:id="1801"/>
      <w:r>
        <w:t xml:space="preserve"> </w:t>
      </w:r>
    </w:p>
    <w:p w:rsidR="007B6B2F" w:rsidRDefault="007B6B2F" w:rsidP="007B6B2F">
      <w:r>
        <w:t xml:space="preserve">The Pensioner Education Supplement (PES) is a benefit paid to students who continue to receive a pension under the </w:t>
      </w:r>
      <w:r>
        <w:rPr>
          <w:i/>
          <w:iCs/>
        </w:rPr>
        <w:t>Social Security Law</w:t>
      </w:r>
      <w:r>
        <w:t xml:space="preserve"> or the </w:t>
      </w:r>
      <w:r>
        <w:rPr>
          <w:i/>
          <w:iCs/>
        </w:rPr>
        <w:t>Veterans' Entitlement Act 1991</w:t>
      </w:r>
      <w:r>
        <w:t xml:space="preserve"> during the period of study. </w:t>
      </w:r>
    </w:p>
    <w:p w:rsidR="007B6B2F" w:rsidRDefault="007B6B2F" w:rsidP="007B6B2F">
      <w:pPr>
        <w:pStyle w:val="Heading5"/>
      </w:pPr>
      <w:bookmarkStart w:id="1802" w:name="P9728_597248"/>
      <w:bookmarkEnd w:id="1802"/>
      <w:r>
        <w:t>Pensioner Student</w:t>
      </w:r>
      <w:bookmarkStart w:id="1803" w:name="P9728_597265"/>
      <w:bookmarkEnd w:id="1803"/>
      <w:r>
        <w:t xml:space="preserve"> </w:t>
      </w:r>
    </w:p>
    <w:p w:rsidR="007B6B2F" w:rsidRDefault="007B6B2F" w:rsidP="007B6B2F">
      <w:r>
        <w:t xml:space="preserve">A pensioner student is a student receiving a pension under the </w:t>
      </w:r>
      <w:r>
        <w:rPr>
          <w:i/>
          <w:iCs/>
        </w:rPr>
        <w:t>Social Security Law</w:t>
      </w:r>
      <w:r>
        <w:t xml:space="preserve"> or the </w:t>
      </w:r>
      <w:r>
        <w:rPr>
          <w:i/>
          <w:iCs/>
        </w:rPr>
        <w:t>Veterans' Entitlement Act 1991</w:t>
      </w:r>
      <w:r>
        <w:t>.</w:t>
      </w:r>
    </w:p>
    <w:p w:rsidR="007B6B2F" w:rsidRDefault="007B6B2F" w:rsidP="007B6B2F">
      <w:pPr>
        <w:pStyle w:val="Heading5"/>
      </w:pPr>
      <w:bookmarkStart w:id="1804" w:name="P9730_597387"/>
      <w:bookmarkEnd w:id="1804"/>
      <w:r>
        <w:t>Permanent Home</w:t>
      </w:r>
      <w:bookmarkStart w:id="1805" w:name="P9730_597401"/>
      <w:bookmarkEnd w:id="1805"/>
    </w:p>
    <w:p w:rsidR="007B6B2F" w:rsidRDefault="007B6B2F" w:rsidP="007B6B2F">
      <w:r>
        <w:t xml:space="preserve">A permanent home is defined as follows: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895"/>
        <w:gridCol w:w="5625"/>
      </w:tblGrid>
      <w:tr w:rsidR="007B6B2F" w:rsidTr="007B6B2F">
        <w:trPr>
          <w:tblCellSpacing w:w="15" w:type="dxa"/>
          <w:jc w:val="center"/>
        </w:trPr>
        <w:tc>
          <w:tcPr>
            <w:tcW w:w="2850" w:type="dxa"/>
            <w:tcBorders>
              <w:top w:val="outset" w:sz="6" w:space="0" w:color="auto"/>
              <w:left w:val="outset" w:sz="6" w:space="0" w:color="auto"/>
              <w:bottom w:val="outset" w:sz="6" w:space="0" w:color="auto"/>
              <w:right w:val="outset" w:sz="6" w:space="0" w:color="auto"/>
            </w:tcBorders>
            <w:shd w:val="clear" w:color="auto" w:fill="000099"/>
            <w:hideMark/>
          </w:tcPr>
          <w:p w:rsidR="007B6B2F" w:rsidRDefault="007B6B2F" w:rsidP="007B6B2F">
            <w:pPr>
              <w:rPr>
                <w:sz w:val="24"/>
                <w:szCs w:val="24"/>
              </w:rPr>
            </w:pPr>
            <w:r>
              <w:rPr>
                <w:b/>
                <w:bCs/>
                <w:color w:val="FFFFFF"/>
              </w:rPr>
              <w:t>Type of Student</w:t>
            </w:r>
          </w:p>
        </w:tc>
        <w:tc>
          <w:tcPr>
            <w:tcW w:w="5580" w:type="dxa"/>
            <w:tcBorders>
              <w:top w:val="outset" w:sz="6" w:space="0" w:color="auto"/>
              <w:left w:val="outset" w:sz="6" w:space="0" w:color="auto"/>
              <w:bottom w:val="outset" w:sz="6" w:space="0" w:color="auto"/>
              <w:right w:val="outset" w:sz="6" w:space="0" w:color="auto"/>
            </w:tcBorders>
            <w:shd w:val="clear" w:color="auto" w:fill="000099"/>
            <w:hideMark/>
          </w:tcPr>
          <w:p w:rsidR="007B6B2F" w:rsidRDefault="007B6B2F" w:rsidP="007B6B2F">
            <w:pPr>
              <w:rPr>
                <w:sz w:val="24"/>
                <w:szCs w:val="24"/>
              </w:rPr>
            </w:pPr>
            <w:r>
              <w:rPr>
                <w:b/>
                <w:bCs/>
                <w:color w:val="FFFFFF"/>
              </w:rPr>
              <w:t>Definition</w:t>
            </w:r>
          </w:p>
        </w:tc>
      </w:tr>
      <w:tr w:rsidR="007B6B2F" w:rsidTr="007B6B2F">
        <w:trPr>
          <w:tblCellSpacing w:w="15" w:type="dxa"/>
          <w:jc w:val="center"/>
        </w:trPr>
        <w:tc>
          <w:tcPr>
            <w:tcW w:w="2850" w:type="dxa"/>
            <w:tcBorders>
              <w:top w:val="outset" w:sz="6" w:space="0" w:color="auto"/>
              <w:left w:val="outset" w:sz="6" w:space="0" w:color="auto"/>
              <w:bottom w:val="outset" w:sz="6" w:space="0" w:color="auto"/>
              <w:right w:val="outset" w:sz="6" w:space="0" w:color="auto"/>
            </w:tcBorders>
            <w:hideMark/>
          </w:tcPr>
          <w:p w:rsidR="007B6B2F" w:rsidRDefault="007B6B2F" w:rsidP="007B6B2F">
            <w:pPr>
              <w:rPr>
                <w:sz w:val="24"/>
                <w:szCs w:val="24"/>
              </w:rPr>
            </w:pPr>
            <w:r>
              <w:rPr>
                <w:b/>
                <w:bCs/>
              </w:rPr>
              <w:t>Dependent</w:t>
            </w:r>
          </w:p>
        </w:tc>
        <w:tc>
          <w:tcPr>
            <w:tcW w:w="5580" w:type="dxa"/>
            <w:tcBorders>
              <w:top w:val="outset" w:sz="6" w:space="0" w:color="auto"/>
              <w:left w:val="outset" w:sz="6" w:space="0" w:color="auto"/>
              <w:bottom w:val="outset" w:sz="6" w:space="0" w:color="auto"/>
              <w:right w:val="outset" w:sz="6" w:space="0" w:color="auto"/>
            </w:tcBorders>
            <w:hideMark/>
          </w:tcPr>
          <w:p w:rsidR="007B6B2F" w:rsidRDefault="007B6B2F" w:rsidP="007B6B2F">
            <w:pPr>
              <w:rPr>
                <w:sz w:val="24"/>
                <w:szCs w:val="24"/>
              </w:rPr>
            </w:pPr>
            <w:r>
              <w:t>The place at which the student normally lives when not studying (prior to study and during vacations), usually with a parent or guardian.</w:t>
            </w:r>
          </w:p>
        </w:tc>
      </w:tr>
      <w:tr w:rsidR="007B6B2F" w:rsidTr="007B6B2F">
        <w:trPr>
          <w:tblCellSpacing w:w="15" w:type="dxa"/>
          <w:jc w:val="center"/>
        </w:trPr>
        <w:tc>
          <w:tcPr>
            <w:tcW w:w="2850" w:type="dxa"/>
            <w:tcBorders>
              <w:top w:val="outset" w:sz="6" w:space="0" w:color="auto"/>
              <w:left w:val="outset" w:sz="6" w:space="0" w:color="auto"/>
              <w:bottom w:val="outset" w:sz="6" w:space="0" w:color="auto"/>
              <w:right w:val="outset" w:sz="6" w:space="0" w:color="auto"/>
            </w:tcBorders>
            <w:hideMark/>
          </w:tcPr>
          <w:p w:rsidR="007B6B2F" w:rsidRDefault="007B6B2F" w:rsidP="007B6B2F">
            <w:pPr>
              <w:rPr>
                <w:sz w:val="24"/>
                <w:szCs w:val="24"/>
              </w:rPr>
            </w:pPr>
            <w:r>
              <w:rPr>
                <w:b/>
                <w:bCs/>
              </w:rPr>
              <w:t>Independent and Pensioner (for secondary and initial tertiary study)</w:t>
            </w:r>
          </w:p>
        </w:tc>
        <w:tc>
          <w:tcPr>
            <w:tcW w:w="5580" w:type="dxa"/>
            <w:tcBorders>
              <w:top w:val="outset" w:sz="6" w:space="0" w:color="auto"/>
              <w:left w:val="outset" w:sz="6" w:space="0" w:color="auto"/>
              <w:bottom w:val="outset" w:sz="6" w:space="0" w:color="auto"/>
              <w:right w:val="outset" w:sz="6" w:space="0" w:color="auto"/>
            </w:tcBorders>
            <w:hideMark/>
          </w:tcPr>
          <w:p w:rsidR="007B6B2F" w:rsidRDefault="007B6B2F" w:rsidP="007B6B2F">
            <w:pPr>
              <w:rPr>
                <w:sz w:val="24"/>
                <w:szCs w:val="24"/>
              </w:rPr>
            </w:pPr>
            <w:r>
              <w:t>The place where the student lived immediately prior to the commencement or recommencement of the approved course (for secondary studies and initial tertiary qualification only).</w:t>
            </w:r>
          </w:p>
        </w:tc>
      </w:tr>
      <w:tr w:rsidR="007B6B2F" w:rsidTr="007B6B2F">
        <w:trPr>
          <w:tblCellSpacing w:w="15" w:type="dxa"/>
          <w:jc w:val="center"/>
        </w:trPr>
        <w:tc>
          <w:tcPr>
            <w:tcW w:w="2850" w:type="dxa"/>
            <w:tcBorders>
              <w:top w:val="outset" w:sz="6" w:space="0" w:color="auto"/>
              <w:left w:val="outset" w:sz="6" w:space="0" w:color="auto"/>
              <w:bottom w:val="outset" w:sz="6" w:space="0" w:color="auto"/>
              <w:right w:val="outset" w:sz="6" w:space="0" w:color="auto"/>
            </w:tcBorders>
            <w:hideMark/>
          </w:tcPr>
          <w:p w:rsidR="007B6B2F" w:rsidRDefault="007B6B2F" w:rsidP="007B6B2F">
            <w:pPr>
              <w:rPr>
                <w:sz w:val="24"/>
                <w:szCs w:val="24"/>
              </w:rPr>
            </w:pPr>
            <w:r>
              <w:rPr>
                <w:b/>
                <w:bCs/>
              </w:rPr>
              <w:t>Independent and Pensioner (for further tertiary studies)</w:t>
            </w:r>
          </w:p>
        </w:tc>
        <w:tc>
          <w:tcPr>
            <w:tcW w:w="5580" w:type="dxa"/>
            <w:tcBorders>
              <w:top w:val="outset" w:sz="6" w:space="0" w:color="auto"/>
              <w:left w:val="outset" w:sz="6" w:space="0" w:color="auto"/>
              <w:bottom w:val="outset" w:sz="6" w:space="0" w:color="auto"/>
              <w:right w:val="outset" w:sz="6" w:space="0" w:color="auto"/>
            </w:tcBorders>
            <w:hideMark/>
          </w:tcPr>
          <w:p w:rsidR="007B6B2F" w:rsidRDefault="007B6B2F" w:rsidP="007B6B2F">
            <w:pPr>
              <w:rPr>
                <w:sz w:val="24"/>
                <w:szCs w:val="24"/>
              </w:rPr>
            </w:pPr>
            <w:r>
              <w:t>The place where the student is studying, that is the place to which the student has relocated for their studies.</w:t>
            </w:r>
          </w:p>
        </w:tc>
      </w:tr>
    </w:tbl>
    <w:p w:rsidR="007B6B2F" w:rsidRDefault="007B6B2F" w:rsidP="007B6B2F">
      <w:pPr>
        <w:pStyle w:val="Heading5"/>
      </w:pPr>
      <w:bookmarkStart w:id="1806" w:name="P9744_598025"/>
      <w:bookmarkEnd w:id="1806"/>
      <w:r>
        <w:t>Permanent Independent Status</w:t>
      </w:r>
      <w:bookmarkStart w:id="1807" w:name="P9744_598053"/>
      <w:bookmarkEnd w:id="1807"/>
    </w:p>
    <w:p w:rsidR="007B6B2F" w:rsidRDefault="007B6B2F" w:rsidP="007B6B2F">
      <w:r>
        <w:t>Permanent independent status is granted on the basis of a condition which cannot change in a way that will substantially affect the independence of a student.</w:t>
      </w:r>
    </w:p>
    <w:p w:rsidR="007B6B2F" w:rsidRDefault="007B6B2F" w:rsidP="007B6B2F">
      <w:pPr>
        <w:pStyle w:val="Heading5"/>
      </w:pPr>
      <w:bookmarkStart w:id="1808" w:name="P9746_598211"/>
      <w:bookmarkEnd w:id="1808"/>
      <w:r>
        <w:t>Pharmaceutical Allowance</w:t>
      </w:r>
      <w:bookmarkStart w:id="1809" w:name="P9746_598235"/>
      <w:bookmarkEnd w:id="1809"/>
    </w:p>
    <w:p w:rsidR="007B6B2F" w:rsidRDefault="007B6B2F" w:rsidP="007B6B2F">
      <w:r>
        <w:t>The Pharmaceutical Allowance (</w:t>
      </w:r>
      <w:proofErr w:type="gramStart"/>
      <w:r>
        <w:t>PhA</w:t>
      </w:r>
      <w:proofErr w:type="gramEnd"/>
      <w:r>
        <w:t xml:space="preserve">) is a payment for pensioner students who are incapacitated for study, to assist with the cost of pharmaceutical prescriptions under the Pharmaceutical Benefits Scheme. </w:t>
      </w:r>
    </w:p>
    <w:p w:rsidR="007B6B2F" w:rsidRDefault="007B6B2F" w:rsidP="007B6B2F">
      <w:pPr>
        <w:pStyle w:val="Heading5"/>
      </w:pPr>
      <w:bookmarkStart w:id="1810" w:name="P9748_598437"/>
      <w:bookmarkEnd w:id="1810"/>
      <w:r>
        <w:t>Prescribed Event</w:t>
      </w:r>
      <w:bookmarkStart w:id="1811" w:name="P9748_598453"/>
      <w:bookmarkEnd w:id="1811"/>
    </w:p>
    <w:p w:rsidR="007B6B2F" w:rsidRDefault="007B6B2F" w:rsidP="007B6B2F">
      <w:r>
        <w:t>A comprehensive list of prescribed events will be provided when the upcoming regulations are passed.</w:t>
      </w:r>
    </w:p>
    <w:p w:rsidR="007B6B2F" w:rsidRDefault="007B6B2F" w:rsidP="007B6B2F">
      <w:pPr>
        <w:pStyle w:val="Heading5"/>
      </w:pPr>
      <w:bookmarkStart w:id="1812" w:name="P9750_598553"/>
      <w:bookmarkEnd w:id="1812"/>
      <w:r>
        <w:t>Property losses</w:t>
      </w:r>
      <w:bookmarkStart w:id="1813" w:name="P9750_598568"/>
      <w:bookmarkEnd w:id="1813"/>
    </w:p>
    <w:p w:rsidR="007B6B2F" w:rsidRDefault="007B6B2F" w:rsidP="007B6B2F">
      <w:r>
        <w:t xml:space="preserve">A parent or partner who reduces their taxable income by claiming losses against any non-property investments, eg share portfolios, owned in </w:t>
      </w:r>
      <w:proofErr w:type="gramStart"/>
      <w:r>
        <w:t>their own</w:t>
      </w:r>
      <w:proofErr w:type="gramEnd"/>
      <w:r>
        <w:t xml:space="preserve"> name must add back the value of that deduction. </w:t>
      </w:r>
    </w:p>
    <w:p w:rsidR="007B6B2F" w:rsidRDefault="007B6B2F" w:rsidP="007B6B2F">
      <w:pPr>
        <w:pStyle w:val="Heading1"/>
      </w:pPr>
      <w:bookmarkStart w:id="1814" w:name="P9752_598765"/>
      <w:bookmarkEnd w:id="1814"/>
      <w:r>
        <w:t>R</w:t>
      </w:r>
    </w:p>
    <w:p w:rsidR="007B6B2F" w:rsidRDefault="007B6B2F" w:rsidP="007B6B2F">
      <w:pPr>
        <w:pStyle w:val="Heading5"/>
      </w:pPr>
      <w:bookmarkStart w:id="1815" w:name="P9753_598766"/>
      <w:bookmarkEnd w:id="1815"/>
      <w:r>
        <w:t>Registered Training Organisation</w:t>
      </w:r>
      <w:bookmarkStart w:id="1816" w:name="P9753_598798"/>
      <w:bookmarkEnd w:id="1816"/>
    </w:p>
    <w:p w:rsidR="007B6B2F" w:rsidRDefault="007B6B2F" w:rsidP="007B6B2F">
      <w:r>
        <w:t>Under Determination No. 2002/1 (</w:t>
      </w:r>
      <w:hyperlink r:id="rId1185" w:anchor="P9178_552260" w:history="1">
        <w:r>
          <w:rPr>
            <w:rStyle w:val="Hyperlink"/>
            <w:rFonts w:eastAsia="Batang"/>
          </w:rPr>
          <w:t>Appendix B)</w:t>
        </w:r>
      </w:hyperlink>
      <w:r>
        <w:t xml:space="preserve"> TAFES are now included in the definition of `a registered training organisation' (RTO).</w:t>
      </w:r>
    </w:p>
    <w:p w:rsidR="007B6B2F" w:rsidRDefault="007B6B2F" w:rsidP="007B6B2F">
      <w:pPr>
        <w:pStyle w:val="Heading5"/>
      </w:pPr>
      <w:bookmarkStart w:id="1817" w:name="P9755_598929"/>
      <w:bookmarkEnd w:id="1817"/>
      <w:r>
        <w:t>Relevant Period</w:t>
      </w:r>
      <w:bookmarkStart w:id="1818" w:name="P9755_598944"/>
      <w:bookmarkEnd w:id="1818"/>
      <w:r>
        <w:t xml:space="preserve"> </w:t>
      </w:r>
    </w:p>
    <w:p w:rsidR="007B6B2F" w:rsidRDefault="007B6B2F" w:rsidP="007B6B2F">
      <w:r>
        <w:t xml:space="preserve">Generally the income test period applies to the period that the student is eligible to receive ABSTUDY assistance (see Part 6 - Income and Rates). </w:t>
      </w:r>
    </w:p>
    <w:p w:rsidR="007B6B2F" w:rsidRDefault="007B6B2F" w:rsidP="007B6B2F">
      <w:pPr>
        <w:pStyle w:val="Heading5"/>
      </w:pPr>
      <w:bookmarkStart w:id="1819" w:name="P9757_599092"/>
      <w:bookmarkEnd w:id="1819"/>
      <w:r>
        <w:t>Rental property losses</w:t>
      </w:r>
      <w:bookmarkStart w:id="1820" w:name="P9757_599114"/>
      <w:bookmarkEnd w:id="1820"/>
      <w:r>
        <w:t xml:space="preserve"> </w:t>
      </w:r>
    </w:p>
    <w:p w:rsidR="007B6B2F" w:rsidRDefault="007B6B2F" w:rsidP="007B6B2F">
      <w:r>
        <w:t xml:space="preserve">A parent or partner who reduces their taxable income by claiming a loss against rental property owned in their own name will have to add back the value of the rental property deduction (commonly known as negative gearing) for ABSTUDY purposes. Rental property losses flowing through to the individual parent or partner, from rental property owned in a partnership, trust or company, are not taken into account for the ABSTUDY income test. </w:t>
      </w:r>
    </w:p>
    <w:p w:rsidR="007B6B2F" w:rsidRDefault="007B6B2F" w:rsidP="007B6B2F">
      <w:pPr>
        <w:pStyle w:val="NormalWeb"/>
      </w:pPr>
      <w:r>
        <w:t>Any substantial changes in taxable income deductions from rental property losses (negative gearing), may warrant reassessment because of the effect on current or reverse current income.</w:t>
      </w:r>
    </w:p>
    <w:p w:rsidR="007B6B2F" w:rsidRDefault="007B6B2F" w:rsidP="007B6B2F">
      <w:pPr>
        <w:pStyle w:val="Heading5"/>
      </w:pPr>
      <w:bookmarkStart w:id="1821" w:name="P9760_599741"/>
      <w:bookmarkEnd w:id="1821"/>
      <w:r>
        <w:t>Remote Area Allowance (RAA)</w:t>
      </w:r>
      <w:bookmarkStart w:id="1822" w:name="P9760_599768"/>
      <w:bookmarkEnd w:id="1822"/>
    </w:p>
    <w:p w:rsidR="007B6B2F" w:rsidRDefault="007B6B2F" w:rsidP="007B6B2F">
      <w:r>
        <w:t>The Remote Area Allowance (RAA) helps to meet additional costs associated with residence in remote areas. RAA makes a contribution towards some of the higher costs associated with living in particularly remote areas.</w:t>
      </w:r>
    </w:p>
    <w:p w:rsidR="007B6B2F" w:rsidRDefault="007B6B2F" w:rsidP="007B6B2F">
      <w:pPr>
        <w:pStyle w:val="Heading5"/>
      </w:pPr>
      <w:bookmarkStart w:id="1823" w:name="P9762_599984"/>
      <w:bookmarkEnd w:id="1823"/>
      <w:r>
        <w:t>Reviewable Independent Status</w:t>
      </w:r>
      <w:bookmarkStart w:id="1824" w:name="P9762_600013"/>
      <w:bookmarkEnd w:id="1824"/>
    </w:p>
    <w:p w:rsidR="007B6B2F" w:rsidRDefault="007B6B2F" w:rsidP="00CE768A">
      <w:r>
        <w:t xml:space="preserve">Reviewable independent status is granted on the basis of a condition that can change in a way that may substantially affect the independence of a student for ABSTUDY purposes. </w:t>
      </w:r>
    </w:p>
    <w:p w:rsidR="007B6B2F" w:rsidRDefault="007B6B2F" w:rsidP="007B6B2F">
      <w:pPr>
        <w:pStyle w:val="Heading1"/>
      </w:pPr>
      <w:bookmarkStart w:id="1825" w:name="P9764_600189"/>
      <w:bookmarkEnd w:id="1825"/>
      <w:r>
        <w:t>S</w:t>
      </w:r>
    </w:p>
    <w:p w:rsidR="007B6B2F" w:rsidRDefault="007B6B2F" w:rsidP="007B6B2F">
      <w:pPr>
        <w:pStyle w:val="Heading5"/>
      </w:pPr>
      <w:bookmarkStart w:id="1826" w:name="P9765_600190"/>
      <w:bookmarkEnd w:id="1826"/>
      <w:r>
        <w:t>Scheme</w:t>
      </w:r>
      <w:bookmarkStart w:id="1827" w:name="P9765_600196"/>
      <w:bookmarkEnd w:id="1827"/>
    </w:p>
    <w:p w:rsidR="007B6B2F" w:rsidRDefault="007B6B2F" w:rsidP="007B6B2F">
      <w:r>
        <w:t xml:space="preserve">The Scheme is the Aboriginal and Torres Strait Islander Study Assistance Scheme (ABSTUDY). </w:t>
      </w:r>
    </w:p>
    <w:p w:rsidR="007B6B2F" w:rsidRDefault="007B6B2F" w:rsidP="007B6B2F">
      <w:pPr>
        <w:pStyle w:val="Heading5"/>
      </w:pPr>
      <w:bookmarkStart w:id="1828" w:name="P9767_600287"/>
      <w:bookmarkEnd w:id="1828"/>
      <w:r>
        <w:t>School Fees</w:t>
      </w:r>
      <w:bookmarkStart w:id="1829" w:name="P9767_600298"/>
      <w:bookmarkEnd w:id="1829"/>
    </w:p>
    <w:p w:rsidR="007B6B2F" w:rsidRDefault="007B6B2F" w:rsidP="007B6B2F">
      <w:r>
        <w:t xml:space="preserve">School fees are those charged by a school for all students enrolled in a particular programme. School fees include: </w:t>
      </w:r>
    </w:p>
    <w:p w:rsidR="007B6B2F" w:rsidRDefault="007B6B2F" w:rsidP="007B6B2F">
      <w:pPr>
        <w:numPr>
          <w:ilvl w:val="0"/>
          <w:numId w:val="597"/>
        </w:numPr>
        <w:spacing w:before="100" w:beforeAutospacing="1" w:after="100" w:afterAutospacing="1"/>
      </w:pPr>
      <w:r>
        <w:rPr>
          <w:sz w:val="20"/>
        </w:rPr>
        <w:t xml:space="preserve">fees associated with school subjects, including charges for consumable materials and charges for sporting activities where sport is taken as a school subject and a subject fee is levied </w:t>
      </w:r>
    </w:p>
    <w:p w:rsidR="007B6B2F" w:rsidRDefault="007B6B2F" w:rsidP="007B6B2F">
      <w:pPr>
        <w:numPr>
          <w:ilvl w:val="0"/>
          <w:numId w:val="597"/>
        </w:numPr>
        <w:spacing w:before="100" w:beforeAutospacing="1" w:after="100" w:afterAutospacing="1"/>
      </w:pPr>
      <w:r>
        <w:rPr>
          <w:sz w:val="20"/>
        </w:rPr>
        <w:t>general purpose fees for services and amenities</w:t>
      </w:r>
      <w:r>
        <w:t xml:space="preserve"> </w:t>
      </w:r>
    </w:p>
    <w:p w:rsidR="007B6B2F" w:rsidRDefault="007B6B2F" w:rsidP="007B6B2F">
      <w:pPr>
        <w:numPr>
          <w:ilvl w:val="0"/>
          <w:numId w:val="597"/>
        </w:numPr>
        <w:spacing w:before="100" w:beforeAutospacing="1" w:after="100" w:afterAutospacing="1"/>
      </w:pPr>
      <w:r>
        <w:rPr>
          <w:sz w:val="20"/>
        </w:rPr>
        <w:t xml:space="preserve">tuition fees, and </w:t>
      </w:r>
    </w:p>
    <w:p w:rsidR="007B6B2F" w:rsidRDefault="007B6B2F" w:rsidP="007B6B2F">
      <w:pPr>
        <w:numPr>
          <w:ilvl w:val="0"/>
          <w:numId w:val="597"/>
        </w:numPr>
        <w:spacing w:before="100" w:beforeAutospacing="1" w:after="100" w:afterAutospacing="1"/>
      </w:pPr>
      <w:proofErr w:type="gramStart"/>
      <w:r>
        <w:rPr>
          <w:sz w:val="20"/>
        </w:rPr>
        <w:t>fees</w:t>
      </w:r>
      <w:proofErr w:type="gramEnd"/>
      <w:r>
        <w:rPr>
          <w:sz w:val="20"/>
        </w:rPr>
        <w:t xml:space="preserve"> for items such as school magazines, locker hire, book hire, and examinations.</w:t>
      </w:r>
      <w:r>
        <w:t xml:space="preserve"> </w:t>
      </w:r>
    </w:p>
    <w:p w:rsidR="007B6B2F" w:rsidRDefault="007B6B2F" w:rsidP="007B6B2F">
      <w:pPr>
        <w:pStyle w:val="Heading5"/>
      </w:pPr>
      <w:bookmarkStart w:id="1830" w:name="P9773_600751"/>
      <w:bookmarkEnd w:id="1830"/>
      <w:r>
        <w:t>School Fees Allowance</w:t>
      </w:r>
      <w:bookmarkStart w:id="1831" w:name="P9773_600772"/>
      <w:bookmarkEnd w:id="1831"/>
    </w:p>
    <w:p w:rsidR="007B6B2F" w:rsidRDefault="007B6B2F" w:rsidP="007B6B2F">
      <w:r>
        <w:t xml:space="preserve">School Fees Allowance is a benefit paid under ABSTUDY Schooling Awards to assist with the cost of school fees. </w:t>
      </w:r>
    </w:p>
    <w:p w:rsidR="007B6B2F" w:rsidRDefault="007B6B2F" w:rsidP="007B6B2F">
      <w:pPr>
        <w:pStyle w:val="Heading5"/>
      </w:pPr>
      <w:bookmarkStart w:id="1832" w:name="P9775_600883"/>
      <w:bookmarkEnd w:id="1832"/>
      <w:r>
        <w:t>School Term Allowance</w:t>
      </w:r>
      <w:bookmarkStart w:id="1833" w:name="P9775_600904"/>
      <w:bookmarkEnd w:id="1833"/>
    </w:p>
    <w:p w:rsidR="007B6B2F" w:rsidRDefault="007B6B2F" w:rsidP="007B6B2F">
      <w:r>
        <w:t xml:space="preserve">The School Term Allowance is a benefit intended to help meet the costs associated with equipping an </w:t>
      </w:r>
      <w:proofErr w:type="gramStart"/>
      <w:r>
        <w:t>under</w:t>
      </w:r>
      <w:proofErr w:type="gramEnd"/>
      <w:r>
        <w:t xml:space="preserve"> 16 year old student, living at home, for school. </w:t>
      </w:r>
    </w:p>
    <w:p w:rsidR="007B6B2F" w:rsidRDefault="007B6B2F" w:rsidP="007B6B2F">
      <w:pPr>
        <w:pStyle w:val="Heading5"/>
      </w:pPr>
      <w:bookmarkStart w:id="1834" w:name="P9777_601059"/>
      <w:bookmarkEnd w:id="1834"/>
      <w:r>
        <w:t>School year</w:t>
      </w:r>
      <w:bookmarkStart w:id="1835" w:name="P9777_601070"/>
      <w:bookmarkEnd w:id="1835"/>
    </w:p>
    <w:p w:rsidR="007B6B2F" w:rsidRDefault="007B6B2F" w:rsidP="007B6B2F">
      <w:r>
        <w:t>The school year is the period in a calendar year which starts on the first day on which the school requires a student to attend her/his course and ends on the last day of required attendance for that course. The last day of the school year for a Year 12 student is the day of her/his final examination.</w:t>
      </w:r>
    </w:p>
    <w:p w:rsidR="007B6B2F" w:rsidRDefault="007B6B2F" w:rsidP="007B6B2F">
      <w:pPr>
        <w:pStyle w:val="Heading5"/>
      </w:pPr>
      <w:bookmarkStart w:id="1836" w:name="P9779_601372"/>
      <w:bookmarkEnd w:id="1836"/>
      <w:r>
        <w:t>Sexual abuse</w:t>
      </w:r>
      <w:bookmarkStart w:id="1837" w:name="P9779_601384"/>
      <w:bookmarkEnd w:id="1837"/>
      <w:r>
        <w:t xml:space="preserve"> </w:t>
      </w:r>
    </w:p>
    <w:p w:rsidR="007B6B2F" w:rsidRDefault="007B6B2F" w:rsidP="007B6B2F">
      <w:r>
        <w:t>Sexual abuse is any act of a sexual nature which is threatened or imposed on a young person by another person taking advantage of a position of authority or trust. The sexual abuse or harassment must be the reason why the student cannot live in a parent's home without serious risk to her/his health.</w:t>
      </w:r>
    </w:p>
    <w:p w:rsidR="007B6B2F" w:rsidRDefault="007B6B2F" w:rsidP="007B6B2F">
      <w:pPr>
        <w:pStyle w:val="Heading5"/>
      </w:pPr>
      <w:bookmarkStart w:id="1838" w:name="P9781_601685"/>
      <w:bookmarkEnd w:id="1838"/>
      <w:r>
        <w:t>Short Course</w:t>
      </w:r>
      <w:bookmarkStart w:id="1839" w:name="P9781_601697"/>
      <w:bookmarkEnd w:id="1839"/>
    </w:p>
    <w:p w:rsidR="007B6B2F" w:rsidRDefault="007B6B2F" w:rsidP="007B6B2F">
      <w:r>
        <w:t xml:space="preserve">A short course is not more than 30 weeks in duration; i.e. the first and last days are not more than 30 weeks apart. </w:t>
      </w:r>
    </w:p>
    <w:p w:rsidR="007B6B2F" w:rsidRDefault="007B6B2F" w:rsidP="007B6B2F">
      <w:pPr>
        <w:pStyle w:val="Heading5"/>
      </w:pPr>
      <w:bookmarkStart w:id="1840" w:name="P9783_601814"/>
      <w:bookmarkEnd w:id="1840"/>
      <w:r>
        <w:t>SHR</w:t>
      </w:r>
      <w:bookmarkStart w:id="1841" w:name="P9783_601817"/>
      <w:r>
        <w:br/>
      </w:r>
      <w:bookmarkEnd w:id="1841"/>
      <w:r>
        <w:t>Student Homeless Rate</w:t>
      </w:r>
      <w:bookmarkStart w:id="1842" w:name="P9783_601838"/>
      <w:bookmarkEnd w:id="1842"/>
    </w:p>
    <w:p w:rsidR="007B6B2F" w:rsidRDefault="007B6B2F" w:rsidP="007B6B2F">
      <w:r>
        <w:t xml:space="preserve">Student Homeless Rate (SHR) is the rate of Living Allowance paid to students approved under the ABSTUDY Homeless provisions. </w:t>
      </w:r>
    </w:p>
    <w:p w:rsidR="007B6B2F" w:rsidRDefault="007B6B2F" w:rsidP="007B6B2F">
      <w:pPr>
        <w:pStyle w:val="Heading5"/>
      </w:pPr>
      <w:bookmarkStart w:id="1843" w:name="P9785_601963"/>
      <w:bookmarkEnd w:id="1843"/>
      <w:r>
        <w:t>Special Assessment</w:t>
      </w:r>
      <w:bookmarkStart w:id="1844" w:name="P9785_601981"/>
      <w:bookmarkEnd w:id="1844"/>
    </w:p>
    <w:p w:rsidR="007B6B2F" w:rsidRDefault="007B6B2F" w:rsidP="007B6B2F">
      <w:r>
        <w:t xml:space="preserve">Special assessment is a concession allowing the parental/partner income test to be waived if the parent(s)/partner are, or become, dependent on certain Commonwealth Government assistance. </w:t>
      </w:r>
    </w:p>
    <w:p w:rsidR="007B6B2F" w:rsidRDefault="007B6B2F" w:rsidP="007B6B2F">
      <w:pPr>
        <w:pStyle w:val="Heading5"/>
      </w:pPr>
      <w:bookmarkStart w:id="1845" w:name="P9787_602169"/>
      <w:bookmarkEnd w:id="1845"/>
      <w:r>
        <w:t>Special Course</w:t>
      </w:r>
      <w:bookmarkStart w:id="1846" w:name="P9787_602183"/>
      <w:bookmarkEnd w:id="1846"/>
    </w:p>
    <w:p w:rsidR="007B6B2F" w:rsidRDefault="007B6B2F" w:rsidP="007B6B2F">
      <w:r>
        <w:t xml:space="preserve">To qualify as a special course, the course must be one of the following: </w:t>
      </w:r>
    </w:p>
    <w:p w:rsidR="007B6B2F" w:rsidRDefault="007B6B2F" w:rsidP="007B6B2F">
      <w:pPr>
        <w:numPr>
          <w:ilvl w:val="0"/>
          <w:numId w:val="598"/>
        </w:numPr>
        <w:spacing w:before="100" w:beforeAutospacing="1" w:after="100" w:afterAutospacing="1"/>
      </w:pPr>
      <w:r>
        <w:rPr>
          <w:sz w:val="20"/>
        </w:rPr>
        <w:t>a full-time secondary course where the student receives a formal specialising qualification on completion</w:t>
      </w:r>
      <w:r>
        <w:t xml:space="preserve"> </w:t>
      </w:r>
    </w:p>
    <w:p w:rsidR="007B6B2F" w:rsidRDefault="007B6B2F" w:rsidP="007B6B2F">
      <w:pPr>
        <w:numPr>
          <w:ilvl w:val="0"/>
          <w:numId w:val="598"/>
        </w:numPr>
        <w:spacing w:before="100" w:beforeAutospacing="1" w:after="100" w:afterAutospacing="1"/>
      </w:pPr>
      <w:r>
        <w:rPr>
          <w:sz w:val="20"/>
        </w:rPr>
        <w:t>a secondary course which is an essential prerequisite for entry to a specific postsecondary course</w:t>
      </w:r>
      <w:r>
        <w:t xml:space="preserve"> </w:t>
      </w:r>
    </w:p>
    <w:p w:rsidR="007B6B2F" w:rsidRDefault="007B6B2F" w:rsidP="007B6B2F">
      <w:pPr>
        <w:numPr>
          <w:ilvl w:val="0"/>
          <w:numId w:val="598"/>
        </w:numPr>
        <w:spacing w:before="100" w:beforeAutospacing="1" w:after="100" w:afterAutospacing="1"/>
      </w:pPr>
      <w:r>
        <w:rPr>
          <w:sz w:val="20"/>
        </w:rPr>
        <w:t>a secondary course containing agricultural subjects</w:t>
      </w:r>
      <w:r>
        <w:t xml:space="preserve"> </w:t>
      </w:r>
    </w:p>
    <w:p w:rsidR="007B6B2F" w:rsidRDefault="007B6B2F" w:rsidP="007B6B2F">
      <w:pPr>
        <w:numPr>
          <w:ilvl w:val="0"/>
          <w:numId w:val="598"/>
        </w:numPr>
        <w:spacing w:before="100" w:beforeAutospacing="1" w:after="100" w:afterAutospacing="1"/>
      </w:pPr>
      <w:r>
        <w:rPr>
          <w:sz w:val="20"/>
        </w:rPr>
        <w:t xml:space="preserve">specialist secondary studies in drama, music, art, ballet, sport or technology, or </w:t>
      </w:r>
    </w:p>
    <w:p w:rsidR="007B6B2F" w:rsidRDefault="007B6B2F" w:rsidP="007B6B2F">
      <w:pPr>
        <w:numPr>
          <w:ilvl w:val="0"/>
          <w:numId w:val="598"/>
        </w:numPr>
        <w:spacing w:before="100" w:beforeAutospacing="1" w:after="100" w:afterAutospacing="1"/>
      </w:pPr>
      <w:proofErr w:type="gramStart"/>
      <w:r>
        <w:rPr>
          <w:sz w:val="20"/>
        </w:rPr>
        <w:t>a</w:t>
      </w:r>
      <w:proofErr w:type="gramEnd"/>
      <w:r>
        <w:rPr>
          <w:sz w:val="20"/>
        </w:rPr>
        <w:t xml:space="preserve"> secondary course containing Indigenous Australian studies.</w:t>
      </w:r>
      <w:r>
        <w:t xml:space="preserve"> </w:t>
      </w:r>
    </w:p>
    <w:p w:rsidR="007B6B2F" w:rsidRDefault="007B6B2F" w:rsidP="007B6B2F">
      <w:pPr>
        <w:pStyle w:val="Heading5"/>
      </w:pPr>
      <w:bookmarkStart w:id="1847" w:name="P9794_602658"/>
      <w:bookmarkEnd w:id="1847"/>
      <w:r>
        <w:t>State Care</w:t>
      </w:r>
      <w:bookmarkStart w:id="1848" w:name="P9794_602668"/>
      <w:bookmarkEnd w:id="1848"/>
    </w:p>
    <w:p w:rsidR="007B6B2F" w:rsidRDefault="007B6B2F" w:rsidP="007B6B2F">
      <w:r>
        <w:t xml:space="preserve">State care is where a student has been placed in substitute care through a State or Territory Department of Welfare or through legal process. </w:t>
      </w:r>
    </w:p>
    <w:p w:rsidR="007B6B2F" w:rsidRDefault="007B6B2F" w:rsidP="007B6B2F">
      <w:pPr>
        <w:pStyle w:val="Heading5"/>
      </w:pPr>
      <w:bookmarkStart w:id="1849" w:name="P9796_602810"/>
      <w:bookmarkEnd w:id="1849"/>
      <w:r>
        <w:t>Student</w:t>
      </w:r>
      <w:bookmarkStart w:id="1850" w:name="P9796_602817"/>
      <w:bookmarkEnd w:id="1850"/>
    </w:p>
    <w:p w:rsidR="007B6B2F" w:rsidRDefault="007B6B2F" w:rsidP="007B6B2F">
      <w:r>
        <w:t xml:space="preserve">A student for the purposes of the ABSTUDY scheme is a person who is enrolled, or is intending to enrol in study at school, TAFE, university or other approved education/training provider. </w:t>
      </w:r>
    </w:p>
    <w:p w:rsidR="007B6B2F" w:rsidRDefault="007B6B2F" w:rsidP="007B6B2F">
      <w:pPr>
        <w:pStyle w:val="Heading5"/>
      </w:pPr>
      <w:bookmarkStart w:id="1851" w:name="P9798_603004"/>
      <w:bookmarkEnd w:id="1851"/>
      <w:r>
        <w:t>Student Assistance Act</w:t>
      </w:r>
      <w:bookmarkStart w:id="1852" w:name="P9798_603026"/>
      <w:bookmarkEnd w:id="1852"/>
    </w:p>
    <w:p w:rsidR="007B6B2F" w:rsidRDefault="007B6B2F" w:rsidP="007B6B2F">
      <w:r>
        <w:t xml:space="preserve">The </w:t>
      </w:r>
      <w:r>
        <w:rPr>
          <w:i/>
          <w:iCs/>
        </w:rPr>
        <w:t xml:space="preserve">Student Assistance Act 1973 </w:t>
      </w:r>
      <w:r>
        <w:t xml:space="preserve">is the legislation covering, among other things, ABSTUDY overpayment and recovery matters. </w:t>
      </w:r>
    </w:p>
    <w:p w:rsidR="007B6B2F" w:rsidRDefault="007B6B2F" w:rsidP="007B6B2F">
      <w:pPr>
        <w:pStyle w:val="Heading5"/>
      </w:pPr>
      <w:bookmarkStart w:id="1853" w:name="P9800_603149"/>
      <w:bookmarkEnd w:id="1853"/>
      <w:r>
        <w:t>Student income test</w:t>
      </w:r>
      <w:bookmarkStart w:id="1854" w:name="P9800_603168"/>
      <w:bookmarkEnd w:id="1854"/>
    </w:p>
    <w:p w:rsidR="007B6B2F" w:rsidRDefault="007B6B2F" w:rsidP="007B6B2F">
      <w:r>
        <w:t xml:space="preserve">The student's income test takes into account the assessable income from all </w:t>
      </w:r>
      <w:r>
        <w:br/>
        <w:t xml:space="preserve">sources, less any exempt categories. </w:t>
      </w:r>
    </w:p>
    <w:p w:rsidR="007B6B2F" w:rsidRDefault="007B6B2F" w:rsidP="007B6B2F">
      <w:pPr>
        <w:pStyle w:val="NormalWeb"/>
      </w:pPr>
      <w:r>
        <w:t>Maintenance payments received from or paid to a former partner are also taken into account.</w:t>
      </w:r>
    </w:p>
    <w:p w:rsidR="007B6B2F" w:rsidRDefault="007B6B2F" w:rsidP="007B6B2F">
      <w:pPr>
        <w:pStyle w:val="Heading5"/>
      </w:pPr>
      <w:bookmarkStart w:id="1855" w:name="P9803_603372"/>
      <w:bookmarkEnd w:id="1855"/>
      <w:r>
        <w:t>Student Status</w:t>
      </w:r>
      <w:bookmarkStart w:id="1856" w:name="P9803_603386"/>
      <w:bookmarkEnd w:id="1856"/>
    </w:p>
    <w:p w:rsidR="007B6B2F" w:rsidRDefault="007B6B2F" w:rsidP="007B6B2F">
      <w:r>
        <w:t xml:space="preserve">Students are categorised as being either: </w:t>
      </w:r>
    </w:p>
    <w:p w:rsidR="007B6B2F" w:rsidRDefault="007B6B2F" w:rsidP="007B6B2F">
      <w:pPr>
        <w:numPr>
          <w:ilvl w:val="0"/>
          <w:numId w:val="599"/>
        </w:numPr>
        <w:spacing w:before="100" w:beforeAutospacing="1" w:after="100" w:afterAutospacing="1"/>
      </w:pPr>
      <w:r>
        <w:rPr>
          <w:sz w:val="20"/>
        </w:rPr>
        <w:t xml:space="preserve">dependent </w:t>
      </w:r>
    </w:p>
    <w:p w:rsidR="007B6B2F" w:rsidRDefault="007B6B2F" w:rsidP="007B6B2F">
      <w:pPr>
        <w:numPr>
          <w:ilvl w:val="0"/>
          <w:numId w:val="599"/>
        </w:numPr>
        <w:spacing w:before="100" w:beforeAutospacing="1" w:after="100" w:afterAutospacing="1"/>
      </w:pPr>
      <w:r>
        <w:rPr>
          <w:sz w:val="20"/>
        </w:rPr>
        <w:t xml:space="preserve">independent </w:t>
      </w:r>
    </w:p>
    <w:p w:rsidR="007B6B2F" w:rsidRDefault="007B6B2F" w:rsidP="007B6B2F">
      <w:pPr>
        <w:numPr>
          <w:ilvl w:val="0"/>
          <w:numId w:val="599"/>
        </w:numPr>
        <w:spacing w:before="100" w:beforeAutospacing="1" w:after="100" w:afterAutospacing="1"/>
      </w:pPr>
      <w:r>
        <w:rPr>
          <w:sz w:val="20"/>
        </w:rPr>
        <w:t xml:space="preserve">pensioner </w:t>
      </w:r>
    </w:p>
    <w:p w:rsidR="007B6B2F" w:rsidRDefault="007B6B2F" w:rsidP="007B6B2F">
      <w:pPr>
        <w:numPr>
          <w:ilvl w:val="0"/>
          <w:numId w:val="599"/>
        </w:numPr>
        <w:spacing w:before="100" w:beforeAutospacing="1" w:after="100" w:afterAutospacing="1"/>
      </w:pPr>
      <w:r>
        <w:rPr>
          <w:sz w:val="20"/>
        </w:rPr>
        <w:t xml:space="preserve">in State care, or </w:t>
      </w:r>
    </w:p>
    <w:p w:rsidR="007B6B2F" w:rsidRDefault="007B6B2F" w:rsidP="007B6B2F">
      <w:pPr>
        <w:numPr>
          <w:ilvl w:val="0"/>
          <w:numId w:val="599"/>
        </w:numPr>
        <w:spacing w:before="100" w:beforeAutospacing="1" w:after="100" w:afterAutospacing="1"/>
      </w:pPr>
      <w:proofErr w:type="gramStart"/>
      <w:r>
        <w:rPr>
          <w:sz w:val="20"/>
        </w:rPr>
        <w:t>in</w:t>
      </w:r>
      <w:proofErr w:type="gramEnd"/>
      <w:r>
        <w:rPr>
          <w:sz w:val="20"/>
        </w:rPr>
        <w:t xml:space="preserve"> lawful custody. </w:t>
      </w:r>
    </w:p>
    <w:p w:rsidR="007B6B2F" w:rsidRDefault="007B6B2F" w:rsidP="007B6B2F">
      <w:pPr>
        <w:pStyle w:val="Heading5"/>
      </w:pPr>
      <w:bookmarkStart w:id="1857" w:name="P9810_603505"/>
      <w:bookmarkEnd w:id="1857"/>
      <w:r>
        <w:t>Supplementary programme</w:t>
      </w:r>
      <w:bookmarkStart w:id="1858" w:name="P9810_603528"/>
      <w:bookmarkEnd w:id="1858"/>
    </w:p>
    <w:p w:rsidR="007B6B2F" w:rsidRDefault="007B6B2F" w:rsidP="007B6B2F">
      <w:r>
        <w:t xml:space="preserve">A supplementary programme is one which is provided for students subsequent to their commencement of a formal award course, and which is undertaken concurrently with that course. Such programmes provide supplementary teaching in the form of a separate, discrete programme. </w:t>
      </w:r>
    </w:p>
    <w:p w:rsidR="007B6B2F" w:rsidRDefault="007B6B2F" w:rsidP="007B6B2F">
      <w:pPr>
        <w:pStyle w:val="NormalWeb"/>
      </w:pPr>
      <w:r>
        <w:t>The supplementary programme is systematic, structured and aimed at addressing difficulties experienced by particular types of disadvantaged students undertaking the award course. Programmes which form part of a formal award course, or for which credit will or may be given towards an award course, are not considered to be supplementary programmes.</w:t>
      </w:r>
    </w:p>
    <w:p w:rsidR="007B6B2F" w:rsidRDefault="007B6B2F" w:rsidP="007B6B2F">
      <w:pPr>
        <w:pStyle w:val="Heading5"/>
      </w:pPr>
      <w:bookmarkStart w:id="1859" w:name="P9813_604148"/>
      <w:bookmarkEnd w:id="1859"/>
      <w:r>
        <w:t>Support</w:t>
      </w:r>
      <w:bookmarkStart w:id="1860" w:name="P9813_604155"/>
      <w:bookmarkEnd w:id="1860"/>
    </w:p>
    <w:p w:rsidR="007B6B2F" w:rsidRDefault="007B6B2F" w:rsidP="00CE768A">
      <w:r>
        <w:t xml:space="preserve">Support is not confined to monetary payments. It can take the form of goods or services, eg, food, meals, laundry, use of a family car, or beneficial arrangements, eg, part-time employment in a family or associated company. </w:t>
      </w:r>
    </w:p>
    <w:p w:rsidR="007B6B2F" w:rsidRDefault="007B6B2F" w:rsidP="007B6B2F">
      <w:pPr>
        <w:pStyle w:val="Heading1"/>
      </w:pPr>
      <w:bookmarkStart w:id="1861" w:name="P9815_604379"/>
      <w:bookmarkEnd w:id="1861"/>
      <w:r>
        <w:t>T</w:t>
      </w:r>
    </w:p>
    <w:p w:rsidR="007B6B2F" w:rsidRDefault="007B6B2F" w:rsidP="007B6B2F">
      <w:pPr>
        <w:pStyle w:val="Heading5"/>
      </w:pPr>
      <w:bookmarkStart w:id="1862" w:name="P9816_604380"/>
      <w:bookmarkEnd w:id="1862"/>
      <w:r>
        <w:t>TAFE institutions</w:t>
      </w:r>
      <w:bookmarkStart w:id="1863" w:name="P9816_604397"/>
      <w:bookmarkEnd w:id="1863"/>
    </w:p>
    <w:p w:rsidR="007B6B2F" w:rsidRDefault="007B6B2F" w:rsidP="007B6B2F">
      <w:r>
        <w:t xml:space="preserve">For ABSTUDY purposes, a TAFE institution is an institution: </w:t>
      </w:r>
    </w:p>
    <w:p w:rsidR="007B6B2F" w:rsidRDefault="007B6B2F" w:rsidP="007B6B2F">
      <w:pPr>
        <w:numPr>
          <w:ilvl w:val="0"/>
          <w:numId w:val="600"/>
        </w:numPr>
        <w:spacing w:before="100" w:beforeAutospacing="1" w:after="100" w:afterAutospacing="1"/>
      </w:pPr>
      <w:r>
        <w:rPr>
          <w:sz w:val="20"/>
        </w:rPr>
        <w:t xml:space="preserve">registered as an institution providing vocational education and training by the appropriate State or Territory authority, and </w:t>
      </w:r>
    </w:p>
    <w:p w:rsidR="007B6B2F" w:rsidRDefault="007B6B2F" w:rsidP="007B6B2F">
      <w:pPr>
        <w:numPr>
          <w:ilvl w:val="0"/>
          <w:numId w:val="600"/>
        </w:numPr>
        <w:spacing w:before="100" w:beforeAutospacing="1" w:after="100" w:afterAutospacing="1"/>
      </w:pPr>
      <w:r>
        <w:rPr>
          <w:sz w:val="20"/>
        </w:rPr>
        <w:t xml:space="preserve">receiving or is eligible to receive funding from the appropriate State or Territory authority, and </w:t>
      </w:r>
    </w:p>
    <w:p w:rsidR="007B6B2F" w:rsidRDefault="007B6B2F" w:rsidP="007B6B2F">
      <w:pPr>
        <w:numPr>
          <w:ilvl w:val="0"/>
          <w:numId w:val="600"/>
        </w:numPr>
        <w:spacing w:before="100" w:beforeAutospacing="1" w:after="100" w:afterAutospacing="1"/>
      </w:pPr>
      <w:r>
        <w:rPr>
          <w:sz w:val="20"/>
        </w:rPr>
        <w:t xml:space="preserve">provides courses that are accredited under State or Territory requirements, for the accreditation of vocational education and training courses, and </w:t>
      </w:r>
    </w:p>
    <w:p w:rsidR="007B6B2F" w:rsidRDefault="007B6B2F" w:rsidP="007B6B2F">
      <w:pPr>
        <w:numPr>
          <w:ilvl w:val="0"/>
          <w:numId w:val="600"/>
        </w:numPr>
        <w:spacing w:before="100" w:beforeAutospacing="1" w:after="100" w:afterAutospacing="1"/>
      </w:pPr>
      <w:proofErr w:type="gramStart"/>
      <w:r>
        <w:rPr>
          <w:sz w:val="20"/>
        </w:rPr>
        <w:t>not</w:t>
      </w:r>
      <w:proofErr w:type="gramEnd"/>
      <w:r>
        <w:rPr>
          <w:sz w:val="20"/>
        </w:rPr>
        <w:t xml:space="preserve"> conducted for profit.</w:t>
      </w:r>
      <w:r>
        <w:t xml:space="preserve"> </w:t>
      </w:r>
    </w:p>
    <w:p w:rsidR="007B6B2F" w:rsidRDefault="007B6B2F" w:rsidP="007B6B2F">
      <w:pPr>
        <w:pStyle w:val="Heading5"/>
      </w:pPr>
      <w:bookmarkStart w:id="1864" w:name="P9822_604859"/>
      <w:bookmarkEnd w:id="1864"/>
      <w:r>
        <w:t>TAN</w:t>
      </w:r>
      <w:bookmarkStart w:id="1865" w:name="P9822_604862"/>
      <w:bookmarkEnd w:id="1865"/>
    </w:p>
    <w:p w:rsidR="007B6B2F" w:rsidRDefault="007B6B2F" w:rsidP="007B6B2F">
      <w:r>
        <w:t xml:space="preserve">Tax Assessment Notice (TAN). </w:t>
      </w:r>
    </w:p>
    <w:p w:rsidR="007B6B2F" w:rsidRDefault="007B6B2F" w:rsidP="007B6B2F">
      <w:pPr>
        <w:pStyle w:val="Heading5"/>
      </w:pPr>
      <w:bookmarkStart w:id="1866" w:name="P9824_604891"/>
      <w:bookmarkEnd w:id="1866"/>
      <w:r>
        <w:t>TFN</w:t>
      </w:r>
      <w:bookmarkStart w:id="1867" w:name="P9824_604894"/>
      <w:bookmarkEnd w:id="1867"/>
    </w:p>
    <w:p w:rsidR="007B6B2F" w:rsidRDefault="007B6B2F" w:rsidP="007B6B2F">
      <w:r>
        <w:t xml:space="preserve">A Tax File Number (TFN) is usually required for: </w:t>
      </w:r>
    </w:p>
    <w:p w:rsidR="007B6B2F" w:rsidRDefault="007B6B2F" w:rsidP="007B6B2F">
      <w:pPr>
        <w:numPr>
          <w:ilvl w:val="0"/>
          <w:numId w:val="601"/>
        </w:numPr>
        <w:spacing w:before="100" w:beforeAutospacing="1" w:after="100" w:afterAutospacing="1"/>
      </w:pPr>
      <w:r>
        <w:rPr>
          <w:sz w:val="20"/>
        </w:rPr>
        <w:t>each student 16 years or older who applies for an allowance</w:t>
      </w:r>
      <w:r>
        <w:t xml:space="preserve"> </w:t>
      </w:r>
    </w:p>
    <w:p w:rsidR="007B6B2F" w:rsidRDefault="007B6B2F" w:rsidP="007B6B2F">
      <w:pPr>
        <w:numPr>
          <w:ilvl w:val="0"/>
          <w:numId w:val="601"/>
        </w:numPr>
        <w:spacing w:before="100" w:beforeAutospacing="1" w:after="100" w:afterAutospacing="1"/>
      </w:pPr>
      <w:r>
        <w:rPr>
          <w:sz w:val="20"/>
        </w:rPr>
        <w:t xml:space="preserve">the parents/guardians of dependent students, and </w:t>
      </w:r>
    </w:p>
    <w:p w:rsidR="007B6B2F" w:rsidRDefault="007B6B2F" w:rsidP="007B6B2F">
      <w:pPr>
        <w:numPr>
          <w:ilvl w:val="0"/>
          <w:numId w:val="601"/>
        </w:numPr>
        <w:spacing w:before="100" w:beforeAutospacing="1" w:after="100" w:afterAutospacing="1"/>
      </w:pPr>
      <w:proofErr w:type="gramStart"/>
      <w:r>
        <w:rPr>
          <w:sz w:val="20"/>
        </w:rPr>
        <w:t>the</w:t>
      </w:r>
      <w:proofErr w:type="gramEnd"/>
      <w:r>
        <w:rPr>
          <w:sz w:val="20"/>
        </w:rPr>
        <w:t xml:space="preserve"> partner of students who are married/living in a de facto relationship. </w:t>
      </w:r>
    </w:p>
    <w:p w:rsidR="007B6B2F" w:rsidRDefault="007B6B2F" w:rsidP="007B6B2F">
      <w:pPr>
        <w:pStyle w:val="Heading5"/>
      </w:pPr>
      <w:bookmarkStart w:id="1868" w:name="P9829_605130"/>
      <w:bookmarkEnd w:id="1868"/>
      <w:r>
        <w:t>Travel Allowance</w:t>
      </w:r>
      <w:bookmarkStart w:id="1869" w:name="P9829_605146"/>
      <w:bookmarkEnd w:id="1869"/>
    </w:p>
    <w:p w:rsidR="007B6B2F" w:rsidRDefault="007B6B2F" w:rsidP="007B6B2F">
      <w:r>
        <w:t xml:space="preserve">Travel Allowance entitlement is to cover the cost of accommodation for students who are at a transit location or attending an Away-from-base activity. </w:t>
      </w:r>
    </w:p>
    <w:p w:rsidR="007B6B2F" w:rsidRDefault="007B6B2F" w:rsidP="007B6B2F">
      <w:pPr>
        <w:pStyle w:val="Heading5"/>
      </w:pPr>
      <w:bookmarkStart w:id="1870" w:name="P9831_605297"/>
      <w:bookmarkEnd w:id="1870"/>
      <w:r>
        <w:t>Travel 'no show'</w:t>
      </w:r>
      <w:bookmarkStart w:id="1871" w:name="P9831_605313"/>
      <w:bookmarkEnd w:id="1871"/>
    </w:p>
    <w:p w:rsidR="007B6B2F" w:rsidRDefault="007B6B2F" w:rsidP="00CE768A">
      <w:r>
        <w:t xml:space="preserve">Travel 'no show' refers to authorised or chartered travel booked for a student who did not travel and did not advise Centrelink that the travel would not be undertaken. </w:t>
      </w:r>
    </w:p>
    <w:p w:rsidR="007B6B2F" w:rsidRDefault="007B6B2F" w:rsidP="007B6B2F">
      <w:pPr>
        <w:pStyle w:val="Heading1"/>
      </w:pPr>
      <w:bookmarkStart w:id="1872" w:name="P9833_605481"/>
      <w:bookmarkEnd w:id="1872"/>
      <w:r>
        <w:t>U</w:t>
      </w:r>
    </w:p>
    <w:p w:rsidR="007B6B2F" w:rsidRDefault="007B6B2F" w:rsidP="007B6B2F">
      <w:pPr>
        <w:pStyle w:val="Heading5"/>
      </w:pPr>
      <w:bookmarkStart w:id="1873" w:name="P9834_605482"/>
      <w:bookmarkEnd w:id="1873"/>
      <w:r>
        <w:t>Unapproved Absences</w:t>
      </w:r>
      <w:bookmarkStart w:id="1874" w:name="P9834_605501"/>
      <w:bookmarkEnd w:id="1874"/>
    </w:p>
    <w:p w:rsidR="007B6B2F" w:rsidRDefault="007B6B2F" w:rsidP="007B6B2F">
      <w:r>
        <w:t>An unapproved absence is a period of absence that is not an approved absence. Such absences may reduce Living Allowance entitlement.</w:t>
      </w:r>
    </w:p>
    <w:p w:rsidR="007B6B2F" w:rsidRDefault="007B6B2F" w:rsidP="007B6B2F">
      <w:pPr>
        <w:pStyle w:val="Heading5"/>
      </w:pPr>
      <w:bookmarkStart w:id="1875" w:name="P9836_605634"/>
      <w:bookmarkEnd w:id="1875"/>
      <w:r>
        <w:t>Unreasonable circumstances</w:t>
      </w:r>
      <w:bookmarkStart w:id="1876" w:name="P9836_605660"/>
      <w:bookmarkEnd w:id="1876"/>
    </w:p>
    <w:p w:rsidR="007B6B2F" w:rsidRDefault="007B6B2F" w:rsidP="007B6B2F">
      <w:r>
        <w:t>For the purposes of Student Homeless Rate, this refers to any cause of serious risk to the student's physical or mental health in the family home other than sexual abuse or violence. For Student Homeless Rate to be granted, the circumstance must be of comparable gravity and severity to sexual abuse or violence.</w:t>
      </w:r>
    </w:p>
    <w:p w:rsidR="007B6B2F" w:rsidRDefault="007B6B2F" w:rsidP="007B6B2F">
      <w:pPr>
        <w:pStyle w:val="Heading5"/>
      </w:pPr>
      <w:bookmarkStart w:id="1877" w:name="P9838_605973"/>
      <w:bookmarkEnd w:id="1877"/>
      <w:r>
        <w:t>Upper Income Limit</w:t>
      </w:r>
      <w:bookmarkStart w:id="1878" w:name="P9838_605991"/>
      <w:bookmarkEnd w:id="1878"/>
    </w:p>
    <w:p w:rsidR="007B6B2F" w:rsidRDefault="007B6B2F" w:rsidP="00CE768A">
      <w:r>
        <w:t xml:space="preserve">The UIL is the last amount of income a guardian or partner can earn before the student becomes ineligible for ABSTUDY Living Allowance. </w:t>
      </w:r>
    </w:p>
    <w:p w:rsidR="007B6B2F" w:rsidRDefault="007B6B2F" w:rsidP="007B6B2F">
      <w:pPr>
        <w:pStyle w:val="Heading1"/>
      </w:pPr>
      <w:bookmarkStart w:id="1879" w:name="P9840_606126"/>
      <w:bookmarkEnd w:id="1879"/>
      <w:r>
        <w:t>V</w:t>
      </w:r>
    </w:p>
    <w:p w:rsidR="007B6B2F" w:rsidRDefault="007B6B2F" w:rsidP="007B6B2F">
      <w:pPr>
        <w:pStyle w:val="Heading5"/>
      </w:pPr>
      <w:bookmarkStart w:id="1880" w:name="P9841_606127"/>
      <w:bookmarkEnd w:id="1880"/>
      <w:r>
        <w:t>Vacation</w:t>
      </w:r>
      <w:bookmarkStart w:id="1881" w:name="P9841_606135"/>
      <w:bookmarkEnd w:id="1881"/>
    </w:p>
    <w:p w:rsidR="007B6B2F" w:rsidRDefault="007B6B2F" w:rsidP="007B6B2F">
      <w:r>
        <w:t xml:space="preserve">A short vacation is any one of the two or three major vacations (depending on the State or Territory) occurring between terms within a school year. </w:t>
      </w:r>
    </w:p>
    <w:p w:rsidR="007B6B2F" w:rsidRDefault="007B6B2F" w:rsidP="007B6B2F">
      <w:pPr>
        <w:pStyle w:val="NormalWeb"/>
      </w:pPr>
      <w:r>
        <w:t xml:space="preserve">A long vacation is that which occurs between the end of one year and the commencement of the next. </w:t>
      </w:r>
    </w:p>
    <w:p w:rsidR="007B6B2F" w:rsidRDefault="007B6B2F" w:rsidP="007B6B2F">
      <w:pPr>
        <w:pStyle w:val="Heading5"/>
      </w:pPr>
      <w:bookmarkStart w:id="1882" w:name="P9844_606382"/>
      <w:bookmarkEnd w:id="1882"/>
      <w:r>
        <w:t>VEGAS</w:t>
      </w:r>
      <w:bookmarkStart w:id="1883" w:name="P9844_606387"/>
      <w:bookmarkEnd w:id="1883"/>
    </w:p>
    <w:p w:rsidR="007B6B2F" w:rsidRDefault="007B6B2F" w:rsidP="007B6B2F">
      <w:proofErr w:type="gramStart"/>
      <w:r>
        <w:t>Vocational and Educational Guidance for Aboriginals.</w:t>
      </w:r>
      <w:proofErr w:type="gramEnd"/>
      <w:r>
        <w:t xml:space="preserve"> For more detail refer to </w:t>
      </w:r>
    </w:p>
    <w:p w:rsidR="007B6B2F" w:rsidRDefault="00BF7519" w:rsidP="007B6B2F">
      <w:pPr>
        <w:pStyle w:val="NormalWeb"/>
      </w:pPr>
      <w:hyperlink r:id="rId1186" w:history="1">
        <w:r w:rsidR="007B6B2F">
          <w:rPr>
            <w:rStyle w:val="Hyperlink"/>
            <w:rFonts w:eastAsia="Batang"/>
            <w:sz w:val="20"/>
            <w:szCs w:val="20"/>
          </w:rPr>
          <w:t>http://www.dest.gov.au/schools/indigenous/forms/2004/2004_index.htm</w:t>
        </w:r>
      </w:hyperlink>
    </w:p>
    <w:p w:rsidR="007B6B2F" w:rsidRDefault="007B6B2F" w:rsidP="007B6B2F">
      <w:pPr>
        <w:pStyle w:val="Heading5"/>
      </w:pPr>
      <w:bookmarkStart w:id="1884" w:name="P9847_606549"/>
      <w:bookmarkEnd w:id="1884"/>
      <w:r>
        <w:t>Violence</w:t>
      </w:r>
      <w:bookmarkStart w:id="1885" w:name="P9847_606557"/>
      <w:bookmarkEnd w:id="1885"/>
      <w:r>
        <w:t xml:space="preserve"> </w:t>
      </w:r>
    </w:p>
    <w:p w:rsidR="007B6B2F" w:rsidRDefault="007B6B2F" w:rsidP="00CE768A">
      <w:r>
        <w:t xml:space="preserve">For the purposes of Student Homeless Rate, violence refers to physical abuse or attacks. Abuse of a covert or psychological nature is covered by `other exceptional circumstances'. </w:t>
      </w:r>
    </w:p>
    <w:p w:rsidR="007B6B2F" w:rsidRDefault="007B6B2F" w:rsidP="007B6B2F">
      <w:pPr>
        <w:pStyle w:val="Heading1"/>
      </w:pPr>
      <w:bookmarkStart w:id="1886" w:name="P9849_606737"/>
      <w:bookmarkEnd w:id="1886"/>
      <w:r>
        <w:t>W</w:t>
      </w:r>
    </w:p>
    <w:p w:rsidR="007B6B2F" w:rsidRDefault="007B6B2F" w:rsidP="007B6B2F">
      <w:pPr>
        <w:pStyle w:val="Heading5"/>
      </w:pPr>
      <w:bookmarkStart w:id="1887" w:name="P9850_606738"/>
      <w:bookmarkEnd w:id="1887"/>
      <w:r>
        <w:t>Waiver</w:t>
      </w:r>
      <w:bookmarkStart w:id="1888" w:name="P9850_606744"/>
      <w:bookmarkEnd w:id="1888"/>
    </w:p>
    <w:p w:rsidR="007B6B2F" w:rsidRDefault="007B6B2F" w:rsidP="007B6B2F">
      <w:r>
        <w:t xml:space="preserve">A waiver is a written request by a parent or a student to have all or part of an allowance to which s/he is entitled paid to another person or institution. </w:t>
      </w:r>
    </w:p>
    <w:p w:rsidR="007B6B2F" w:rsidRDefault="007B6B2F" w:rsidP="007B6B2F">
      <w:pPr>
        <w:pStyle w:val="Heading1"/>
      </w:pPr>
      <w:bookmarkStart w:id="1889" w:name="P9852_606900"/>
      <w:bookmarkEnd w:id="1889"/>
      <w:r>
        <w:t>Y</w:t>
      </w:r>
    </w:p>
    <w:p w:rsidR="007B6B2F" w:rsidRDefault="007B6B2F" w:rsidP="007B6B2F">
      <w:pPr>
        <w:pStyle w:val="Heading5"/>
      </w:pPr>
      <w:bookmarkStart w:id="1890" w:name="P9853_606901"/>
      <w:bookmarkEnd w:id="1890"/>
      <w:r>
        <w:t>YHA</w:t>
      </w:r>
      <w:bookmarkStart w:id="1891" w:name="P9853_606904"/>
      <w:bookmarkEnd w:id="1891"/>
    </w:p>
    <w:p w:rsidR="007B6B2F" w:rsidRDefault="007B6B2F" w:rsidP="007B6B2F">
      <w:r>
        <w:t xml:space="preserve">Young Homeless Allowance (YHA) is an allowance paid by Centrelink on behalf of </w:t>
      </w:r>
      <w:proofErr w:type="gramStart"/>
      <w:r>
        <w:t>FaCS</w:t>
      </w:r>
      <w:proofErr w:type="gramEnd"/>
      <w:r>
        <w:t xml:space="preserve"> to homeless and unemployed youth. </w:t>
      </w:r>
    </w:p>
    <w:p w:rsidR="007B6B2F" w:rsidRDefault="007B6B2F" w:rsidP="007B6B2F">
      <w:pPr>
        <w:pStyle w:val="Heading5"/>
      </w:pPr>
      <w:bookmarkStart w:id="1892" w:name="P9855_607022"/>
      <w:bookmarkEnd w:id="1892"/>
      <w:r>
        <w:t>Youth Allowance</w:t>
      </w:r>
      <w:bookmarkStart w:id="1893" w:name="P9855_607037"/>
      <w:bookmarkEnd w:id="1893"/>
    </w:p>
    <w:p w:rsidR="007B6B2F" w:rsidRDefault="007B6B2F" w:rsidP="007B6B2F">
      <w:r>
        <w:t xml:space="preserve">Youth Allowance is an income support payment for young people who are studying, looking for work, training or are sick. A customer can go from study to training to job hunting without changing payments. </w:t>
      </w:r>
    </w:p>
    <w:p w:rsidR="007B6B2F" w:rsidRDefault="007B6B2F" w:rsidP="006B57EE">
      <w:pPr>
        <w:pStyle w:val="NormalWeb"/>
      </w:pPr>
    </w:p>
    <w:sectPr w:rsidR="007B6B2F" w:rsidSect="00B4410E">
      <w:pgSz w:w="11906" w:h="16838" w:code="9"/>
      <w:pgMar w:top="1418" w:right="1134" w:bottom="1418" w:left="1418" w:header="567" w:footer="567" w:gutter="0"/>
      <w:cols w:space="720"/>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sig w:usb0="00000000" w:usb1="00000000" w:usb2="00000000" w:usb3="00000000" w:csb0="00000000" w:csb1="00000000"/>
  </w:font>
  <w:font w:name="RotisSemiSans">
    <w:altName w:val="Times New Roman"/>
    <w:panose1 w:val="00000000000000000000"/>
    <w:charset w:val="00"/>
    <w:family w:val="roman"/>
    <w:notTrueType/>
    <w:pitch w:val="default"/>
    <w:sig w:usb0="00000000" w:usb1="00000000" w:usb2="00000000" w:usb3="00000000" w:csb0="00000000" w:csb1="00000000"/>
  </w:font>
  <w:font w:name="Times New Roman PSMT">
    <w:altName w:val="Times New Roman"/>
    <w:panose1 w:val="00000000000000000000"/>
    <w:charset w:val="00"/>
    <w:family w:val="roman"/>
    <w:notTrueType/>
    <w:pitch w:val="default"/>
    <w:sig w:usb0="00000000" w:usb1="00000000" w:usb2="00000000" w:usb3="00000000" w:csb0="00000000" w:csb1="00000000"/>
  </w:font>
  <w:font w:name="Times New Roman PS">
    <w:altName w:val="Times New Roman"/>
    <w:panose1 w:val="00000000000000000000"/>
    <w:charset w:val="00"/>
    <w:family w:val="roman"/>
    <w:notTrueType/>
    <w:pitch w:val="default"/>
    <w:sig w:usb0="00000000" w:usb1="00000000" w:usb2="00000000" w:usb3="00000000" w:csb0="00000000" w:csb1="00000000"/>
  </w:font>
  <w:font w:name="Britannic Bold">
    <w:panose1 w:val="020B0903060703020204"/>
    <w:charset w:val="00"/>
    <w:family w:val="swiss"/>
    <w:pitch w:val="variable"/>
    <w:sig w:usb0="00000003" w:usb1="00000000" w:usb2="00000000" w:usb3="00000000" w:csb0="00000001" w:csb1="00000000"/>
  </w:font>
  <w:font w:name="Arial M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70D5"/>
    <w:multiLevelType w:val="multilevel"/>
    <w:tmpl w:val="D7BA8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9F00D2"/>
    <w:multiLevelType w:val="multilevel"/>
    <w:tmpl w:val="29E45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BD731B"/>
    <w:multiLevelType w:val="multilevel"/>
    <w:tmpl w:val="26D2C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247A6E"/>
    <w:multiLevelType w:val="multilevel"/>
    <w:tmpl w:val="328C9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127657D"/>
    <w:multiLevelType w:val="multilevel"/>
    <w:tmpl w:val="7D048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1ED06D5"/>
    <w:multiLevelType w:val="multilevel"/>
    <w:tmpl w:val="9EA6E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2337E74"/>
    <w:multiLevelType w:val="multilevel"/>
    <w:tmpl w:val="F0104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2C73C88"/>
    <w:multiLevelType w:val="multilevel"/>
    <w:tmpl w:val="F8708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3725159"/>
    <w:multiLevelType w:val="multilevel"/>
    <w:tmpl w:val="F1BA0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38001EC"/>
    <w:multiLevelType w:val="multilevel"/>
    <w:tmpl w:val="E6981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3B857EE"/>
    <w:multiLevelType w:val="multilevel"/>
    <w:tmpl w:val="0E644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3BA22C9"/>
    <w:multiLevelType w:val="multilevel"/>
    <w:tmpl w:val="6472F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3F16038"/>
    <w:multiLevelType w:val="multilevel"/>
    <w:tmpl w:val="15420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4090140"/>
    <w:multiLevelType w:val="multilevel"/>
    <w:tmpl w:val="4ED01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4736515"/>
    <w:multiLevelType w:val="multilevel"/>
    <w:tmpl w:val="4370A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49A358A"/>
    <w:multiLevelType w:val="multilevel"/>
    <w:tmpl w:val="6BC27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4A60528"/>
    <w:multiLevelType w:val="multilevel"/>
    <w:tmpl w:val="E3F4B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4B717F0"/>
    <w:multiLevelType w:val="multilevel"/>
    <w:tmpl w:val="0DF23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54B4E72"/>
    <w:multiLevelType w:val="multilevel"/>
    <w:tmpl w:val="6C38F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5820E05"/>
    <w:multiLevelType w:val="multilevel"/>
    <w:tmpl w:val="F5682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5A8245A"/>
    <w:multiLevelType w:val="multilevel"/>
    <w:tmpl w:val="8DFA5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5BD5743"/>
    <w:multiLevelType w:val="multilevel"/>
    <w:tmpl w:val="F3943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05E41CDD"/>
    <w:multiLevelType w:val="multilevel"/>
    <w:tmpl w:val="05587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6A06AC7"/>
    <w:multiLevelType w:val="multilevel"/>
    <w:tmpl w:val="30EE6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6C015DA"/>
    <w:multiLevelType w:val="multilevel"/>
    <w:tmpl w:val="F852F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6C44854"/>
    <w:multiLevelType w:val="multilevel"/>
    <w:tmpl w:val="EE026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71E3D84"/>
    <w:multiLevelType w:val="multilevel"/>
    <w:tmpl w:val="3FC03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7B15019"/>
    <w:multiLevelType w:val="multilevel"/>
    <w:tmpl w:val="4FE8D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7DF30ED"/>
    <w:multiLevelType w:val="multilevel"/>
    <w:tmpl w:val="7200E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07ED4F92"/>
    <w:multiLevelType w:val="multilevel"/>
    <w:tmpl w:val="BDF01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081F320F"/>
    <w:multiLevelType w:val="multilevel"/>
    <w:tmpl w:val="73364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083F199F"/>
    <w:multiLevelType w:val="multilevel"/>
    <w:tmpl w:val="2982D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094E1626"/>
    <w:multiLevelType w:val="multilevel"/>
    <w:tmpl w:val="BCC2E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09BE66BE"/>
    <w:multiLevelType w:val="multilevel"/>
    <w:tmpl w:val="AA46D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09C15B7B"/>
    <w:multiLevelType w:val="multilevel"/>
    <w:tmpl w:val="8FD2D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09D558CB"/>
    <w:multiLevelType w:val="multilevel"/>
    <w:tmpl w:val="7F56A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09ED681D"/>
    <w:multiLevelType w:val="multilevel"/>
    <w:tmpl w:val="F6FE1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0A1F7718"/>
    <w:multiLevelType w:val="multilevel"/>
    <w:tmpl w:val="4D308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0A4D5238"/>
    <w:multiLevelType w:val="multilevel"/>
    <w:tmpl w:val="D9289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0AA57AD0"/>
    <w:multiLevelType w:val="multilevel"/>
    <w:tmpl w:val="B09AB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0ABD27C3"/>
    <w:multiLevelType w:val="multilevel"/>
    <w:tmpl w:val="4372C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0AC2737B"/>
    <w:multiLevelType w:val="multilevel"/>
    <w:tmpl w:val="E946E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0AC4426B"/>
    <w:multiLevelType w:val="multilevel"/>
    <w:tmpl w:val="72D24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0AC733A9"/>
    <w:multiLevelType w:val="multilevel"/>
    <w:tmpl w:val="47028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0B241584"/>
    <w:multiLevelType w:val="multilevel"/>
    <w:tmpl w:val="2EAC0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0B6020FC"/>
    <w:multiLevelType w:val="multilevel"/>
    <w:tmpl w:val="390496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6">
    <w:nsid w:val="0BCD5D5A"/>
    <w:multiLevelType w:val="multilevel"/>
    <w:tmpl w:val="3C003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0C1B1DDA"/>
    <w:multiLevelType w:val="multilevel"/>
    <w:tmpl w:val="F0F23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0C2F262D"/>
    <w:multiLevelType w:val="multilevel"/>
    <w:tmpl w:val="6BDAF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0CEC77DA"/>
    <w:multiLevelType w:val="multilevel"/>
    <w:tmpl w:val="602E6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0D2505EE"/>
    <w:multiLevelType w:val="multilevel"/>
    <w:tmpl w:val="53065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0D2F7A76"/>
    <w:multiLevelType w:val="multilevel"/>
    <w:tmpl w:val="A1F25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0D983953"/>
    <w:multiLevelType w:val="multilevel"/>
    <w:tmpl w:val="BC42C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0E0A5A6E"/>
    <w:multiLevelType w:val="multilevel"/>
    <w:tmpl w:val="D57EC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0E1D164A"/>
    <w:multiLevelType w:val="multilevel"/>
    <w:tmpl w:val="8FBE0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0E8110B8"/>
    <w:multiLevelType w:val="multilevel"/>
    <w:tmpl w:val="1C040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0EC43743"/>
    <w:multiLevelType w:val="multilevel"/>
    <w:tmpl w:val="73B20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0EEC2C2D"/>
    <w:multiLevelType w:val="multilevel"/>
    <w:tmpl w:val="D37E2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0F514D22"/>
    <w:multiLevelType w:val="multilevel"/>
    <w:tmpl w:val="989AC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0F5D03B5"/>
    <w:multiLevelType w:val="multilevel"/>
    <w:tmpl w:val="DA3E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0F625CD4"/>
    <w:multiLevelType w:val="multilevel"/>
    <w:tmpl w:val="052A7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0F9911BA"/>
    <w:multiLevelType w:val="multilevel"/>
    <w:tmpl w:val="6AD61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0FC823DB"/>
    <w:multiLevelType w:val="multilevel"/>
    <w:tmpl w:val="6308B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101357A5"/>
    <w:multiLevelType w:val="multilevel"/>
    <w:tmpl w:val="30964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107C183F"/>
    <w:multiLevelType w:val="multilevel"/>
    <w:tmpl w:val="DF9633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5">
    <w:nsid w:val="109143E6"/>
    <w:multiLevelType w:val="multilevel"/>
    <w:tmpl w:val="05F4A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10B349E9"/>
    <w:multiLevelType w:val="multilevel"/>
    <w:tmpl w:val="7DBE7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10C05BBE"/>
    <w:multiLevelType w:val="multilevel"/>
    <w:tmpl w:val="B6960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1101054F"/>
    <w:multiLevelType w:val="multilevel"/>
    <w:tmpl w:val="D040B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115B7E9E"/>
    <w:multiLevelType w:val="multilevel"/>
    <w:tmpl w:val="8E56D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119E1539"/>
    <w:multiLevelType w:val="multilevel"/>
    <w:tmpl w:val="B89CD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11BA404D"/>
    <w:multiLevelType w:val="multilevel"/>
    <w:tmpl w:val="1B944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12377892"/>
    <w:multiLevelType w:val="multilevel"/>
    <w:tmpl w:val="7A14E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124F1B92"/>
    <w:multiLevelType w:val="multilevel"/>
    <w:tmpl w:val="B0B24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12685035"/>
    <w:multiLevelType w:val="multilevel"/>
    <w:tmpl w:val="7E2A8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12A57FAF"/>
    <w:multiLevelType w:val="multilevel"/>
    <w:tmpl w:val="5804E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12EB033D"/>
    <w:multiLevelType w:val="multilevel"/>
    <w:tmpl w:val="D0805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132A68B5"/>
    <w:multiLevelType w:val="multilevel"/>
    <w:tmpl w:val="76263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13933217"/>
    <w:multiLevelType w:val="multilevel"/>
    <w:tmpl w:val="972AB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13DE66EC"/>
    <w:multiLevelType w:val="multilevel"/>
    <w:tmpl w:val="890A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13FF593C"/>
    <w:multiLevelType w:val="multilevel"/>
    <w:tmpl w:val="5680B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1419492A"/>
    <w:multiLevelType w:val="multilevel"/>
    <w:tmpl w:val="0FBAB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14A82D27"/>
    <w:multiLevelType w:val="multilevel"/>
    <w:tmpl w:val="B6F8F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14C867D8"/>
    <w:multiLevelType w:val="multilevel"/>
    <w:tmpl w:val="53846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14C91D39"/>
    <w:multiLevelType w:val="multilevel"/>
    <w:tmpl w:val="AE14D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14D138B2"/>
    <w:multiLevelType w:val="multilevel"/>
    <w:tmpl w:val="A808E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14F77784"/>
    <w:multiLevelType w:val="multilevel"/>
    <w:tmpl w:val="B8DC6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15AD3356"/>
    <w:multiLevelType w:val="multilevel"/>
    <w:tmpl w:val="57921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15FD4D7D"/>
    <w:multiLevelType w:val="multilevel"/>
    <w:tmpl w:val="FC9EE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168D5796"/>
    <w:multiLevelType w:val="multilevel"/>
    <w:tmpl w:val="A8DEB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16D816E4"/>
    <w:multiLevelType w:val="multilevel"/>
    <w:tmpl w:val="CB369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17124BCF"/>
    <w:multiLevelType w:val="multilevel"/>
    <w:tmpl w:val="352E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172066DC"/>
    <w:multiLevelType w:val="multilevel"/>
    <w:tmpl w:val="82986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174620B0"/>
    <w:multiLevelType w:val="multilevel"/>
    <w:tmpl w:val="6C7E9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17665261"/>
    <w:multiLevelType w:val="multilevel"/>
    <w:tmpl w:val="317E3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17D3368F"/>
    <w:multiLevelType w:val="multilevel"/>
    <w:tmpl w:val="B28AF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181048B6"/>
    <w:multiLevelType w:val="multilevel"/>
    <w:tmpl w:val="6A62B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182D3535"/>
    <w:multiLevelType w:val="multilevel"/>
    <w:tmpl w:val="D01AE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184367C6"/>
    <w:multiLevelType w:val="multilevel"/>
    <w:tmpl w:val="D25E1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189120CC"/>
    <w:multiLevelType w:val="multilevel"/>
    <w:tmpl w:val="D0B8B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18F52E90"/>
    <w:multiLevelType w:val="multilevel"/>
    <w:tmpl w:val="096CA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19005CE1"/>
    <w:multiLevelType w:val="multilevel"/>
    <w:tmpl w:val="FD64A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19DB2834"/>
    <w:multiLevelType w:val="multilevel"/>
    <w:tmpl w:val="33D28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19DE0094"/>
    <w:multiLevelType w:val="multilevel"/>
    <w:tmpl w:val="BB3C9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19E06E3B"/>
    <w:multiLevelType w:val="multilevel"/>
    <w:tmpl w:val="14B6E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1AC361C1"/>
    <w:multiLevelType w:val="multilevel"/>
    <w:tmpl w:val="F18AC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1ADB7E2D"/>
    <w:multiLevelType w:val="multilevel"/>
    <w:tmpl w:val="C8064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1B30423F"/>
    <w:multiLevelType w:val="multilevel"/>
    <w:tmpl w:val="43685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1B400EF5"/>
    <w:multiLevelType w:val="multilevel"/>
    <w:tmpl w:val="113A3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1B60558A"/>
    <w:multiLevelType w:val="multilevel"/>
    <w:tmpl w:val="AA2A9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1B6A6E3B"/>
    <w:multiLevelType w:val="multilevel"/>
    <w:tmpl w:val="5420C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1B7A4090"/>
    <w:multiLevelType w:val="multilevel"/>
    <w:tmpl w:val="3C66A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1BEA1A5E"/>
    <w:multiLevelType w:val="multilevel"/>
    <w:tmpl w:val="5CF0C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1C0D5D8E"/>
    <w:multiLevelType w:val="multilevel"/>
    <w:tmpl w:val="A9887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1C2B419F"/>
    <w:multiLevelType w:val="multilevel"/>
    <w:tmpl w:val="541AD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1C4419BA"/>
    <w:multiLevelType w:val="multilevel"/>
    <w:tmpl w:val="6DC6E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1C910CB0"/>
    <w:multiLevelType w:val="multilevel"/>
    <w:tmpl w:val="BFF0C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1CAD4AB8"/>
    <w:multiLevelType w:val="multilevel"/>
    <w:tmpl w:val="51440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1CB46C9D"/>
    <w:multiLevelType w:val="multilevel"/>
    <w:tmpl w:val="06626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1CCB4E66"/>
    <w:multiLevelType w:val="multilevel"/>
    <w:tmpl w:val="DC82E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1CFA59C0"/>
    <w:multiLevelType w:val="multilevel"/>
    <w:tmpl w:val="A6B88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1D0578D3"/>
    <w:multiLevelType w:val="multilevel"/>
    <w:tmpl w:val="F93E6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1D0A493B"/>
    <w:multiLevelType w:val="multilevel"/>
    <w:tmpl w:val="5E488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1D2D7381"/>
    <w:multiLevelType w:val="multilevel"/>
    <w:tmpl w:val="B9487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1D4527AC"/>
    <w:multiLevelType w:val="multilevel"/>
    <w:tmpl w:val="7BC47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1DC54FC0"/>
    <w:multiLevelType w:val="multilevel"/>
    <w:tmpl w:val="90B85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1E1F2FAC"/>
    <w:multiLevelType w:val="multilevel"/>
    <w:tmpl w:val="0F741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1E5F54D6"/>
    <w:multiLevelType w:val="multilevel"/>
    <w:tmpl w:val="A8566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1E717EC7"/>
    <w:multiLevelType w:val="multilevel"/>
    <w:tmpl w:val="B2E0E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1E8B6CB6"/>
    <w:multiLevelType w:val="multilevel"/>
    <w:tmpl w:val="92B0E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1EA26184"/>
    <w:multiLevelType w:val="multilevel"/>
    <w:tmpl w:val="85BCF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1EAF4D8C"/>
    <w:multiLevelType w:val="multilevel"/>
    <w:tmpl w:val="5DE0C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1EDC2307"/>
    <w:multiLevelType w:val="multilevel"/>
    <w:tmpl w:val="04D49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1EDD38B1"/>
    <w:multiLevelType w:val="multilevel"/>
    <w:tmpl w:val="179E4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1EF67ED3"/>
    <w:multiLevelType w:val="multilevel"/>
    <w:tmpl w:val="56662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1EFF47BC"/>
    <w:multiLevelType w:val="multilevel"/>
    <w:tmpl w:val="65608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1F217864"/>
    <w:multiLevelType w:val="multilevel"/>
    <w:tmpl w:val="E6249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1F3E422C"/>
    <w:multiLevelType w:val="multilevel"/>
    <w:tmpl w:val="A1B65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1F787083"/>
    <w:multiLevelType w:val="multilevel"/>
    <w:tmpl w:val="51EC2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1FA96119"/>
    <w:multiLevelType w:val="multilevel"/>
    <w:tmpl w:val="B0B6B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1FAB1203"/>
    <w:multiLevelType w:val="multilevel"/>
    <w:tmpl w:val="3C3C3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1FC74D8D"/>
    <w:multiLevelType w:val="multilevel"/>
    <w:tmpl w:val="B2482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1FC876BB"/>
    <w:multiLevelType w:val="multilevel"/>
    <w:tmpl w:val="54D4A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1FE431DD"/>
    <w:multiLevelType w:val="multilevel"/>
    <w:tmpl w:val="2F90F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20094137"/>
    <w:multiLevelType w:val="multilevel"/>
    <w:tmpl w:val="49F24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211E2FB9"/>
    <w:multiLevelType w:val="multilevel"/>
    <w:tmpl w:val="2A127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2177790D"/>
    <w:multiLevelType w:val="multilevel"/>
    <w:tmpl w:val="8072F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21B72302"/>
    <w:multiLevelType w:val="multilevel"/>
    <w:tmpl w:val="72B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220C5FB3"/>
    <w:multiLevelType w:val="multilevel"/>
    <w:tmpl w:val="28244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2280394B"/>
    <w:multiLevelType w:val="multilevel"/>
    <w:tmpl w:val="6B181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228321B4"/>
    <w:multiLevelType w:val="multilevel"/>
    <w:tmpl w:val="64767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228B70DC"/>
    <w:multiLevelType w:val="multilevel"/>
    <w:tmpl w:val="D5781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232860AD"/>
    <w:multiLevelType w:val="multilevel"/>
    <w:tmpl w:val="1B7A8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233029FF"/>
    <w:multiLevelType w:val="multilevel"/>
    <w:tmpl w:val="9C001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23397A1B"/>
    <w:multiLevelType w:val="multilevel"/>
    <w:tmpl w:val="455AD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233C6602"/>
    <w:multiLevelType w:val="multilevel"/>
    <w:tmpl w:val="4F8C2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nsid w:val="236A4D66"/>
    <w:multiLevelType w:val="multilevel"/>
    <w:tmpl w:val="1DA0E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23AC48CB"/>
    <w:multiLevelType w:val="multilevel"/>
    <w:tmpl w:val="909C2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24754822"/>
    <w:multiLevelType w:val="multilevel"/>
    <w:tmpl w:val="1562B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nsid w:val="24772328"/>
    <w:multiLevelType w:val="multilevel"/>
    <w:tmpl w:val="BBC85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nsid w:val="24F63B94"/>
    <w:multiLevelType w:val="multilevel"/>
    <w:tmpl w:val="AC746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nsid w:val="250C6DBD"/>
    <w:multiLevelType w:val="multilevel"/>
    <w:tmpl w:val="58AAE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nsid w:val="2548744D"/>
    <w:multiLevelType w:val="multilevel"/>
    <w:tmpl w:val="22A20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nsid w:val="255E4D2A"/>
    <w:multiLevelType w:val="multilevel"/>
    <w:tmpl w:val="F586B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nsid w:val="25711AFB"/>
    <w:multiLevelType w:val="multilevel"/>
    <w:tmpl w:val="65F60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nsid w:val="259B76AB"/>
    <w:multiLevelType w:val="multilevel"/>
    <w:tmpl w:val="C44AB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25B678C6"/>
    <w:multiLevelType w:val="multilevel"/>
    <w:tmpl w:val="2D5A4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nsid w:val="260E27EC"/>
    <w:multiLevelType w:val="multilevel"/>
    <w:tmpl w:val="9F90C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nsid w:val="263F7CBC"/>
    <w:multiLevelType w:val="multilevel"/>
    <w:tmpl w:val="1172A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nsid w:val="26490AA1"/>
    <w:multiLevelType w:val="multilevel"/>
    <w:tmpl w:val="C3F63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nsid w:val="2650785D"/>
    <w:multiLevelType w:val="multilevel"/>
    <w:tmpl w:val="93E09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nsid w:val="27034A4A"/>
    <w:multiLevelType w:val="multilevel"/>
    <w:tmpl w:val="590C7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nsid w:val="271B7E43"/>
    <w:multiLevelType w:val="multilevel"/>
    <w:tmpl w:val="37447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nsid w:val="27714905"/>
    <w:multiLevelType w:val="multilevel"/>
    <w:tmpl w:val="2026B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27E252F8"/>
    <w:multiLevelType w:val="multilevel"/>
    <w:tmpl w:val="94C60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nsid w:val="282D7156"/>
    <w:multiLevelType w:val="multilevel"/>
    <w:tmpl w:val="70E21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nsid w:val="28480264"/>
    <w:multiLevelType w:val="multilevel"/>
    <w:tmpl w:val="D97AA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nsid w:val="284D490C"/>
    <w:multiLevelType w:val="multilevel"/>
    <w:tmpl w:val="1360C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nsid w:val="285B5DA2"/>
    <w:multiLevelType w:val="multilevel"/>
    <w:tmpl w:val="AA60C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nsid w:val="28B44ED9"/>
    <w:multiLevelType w:val="multilevel"/>
    <w:tmpl w:val="469E7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nsid w:val="2944464E"/>
    <w:multiLevelType w:val="multilevel"/>
    <w:tmpl w:val="ADFE9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nsid w:val="29456E7F"/>
    <w:multiLevelType w:val="multilevel"/>
    <w:tmpl w:val="84BA7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nsid w:val="29711139"/>
    <w:multiLevelType w:val="multilevel"/>
    <w:tmpl w:val="BA68B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nsid w:val="297A6ED1"/>
    <w:multiLevelType w:val="multilevel"/>
    <w:tmpl w:val="25FA4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nsid w:val="29C23A82"/>
    <w:multiLevelType w:val="multilevel"/>
    <w:tmpl w:val="A57AE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nsid w:val="29C35008"/>
    <w:multiLevelType w:val="multilevel"/>
    <w:tmpl w:val="3078B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nsid w:val="2A1C253F"/>
    <w:multiLevelType w:val="multilevel"/>
    <w:tmpl w:val="2DACA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nsid w:val="2B4065AA"/>
    <w:multiLevelType w:val="multilevel"/>
    <w:tmpl w:val="E4E0F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nsid w:val="2B482D03"/>
    <w:multiLevelType w:val="multilevel"/>
    <w:tmpl w:val="F9B66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nsid w:val="2B4F33A7"/>
    <w:multiLevelType w:val="multilevel"/>
    <w:tmpl w:val="91260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nsid w:val="2BA91F11"/>
    <w:multiLevelType w:val="multilevel"/>
    <w:tmpl w:val="F418C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nsid w:val="2BE34BFA"/>
    <w:multiLevelType w:val="multilevel"/>
    <w:tmpl w:val="F73EB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nsid w:val="2C0D34E9"/>
    <w:multiLevelType w:val="multilevel"/>
    <w:tmpl w:val="1398F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nsid w:val="2C142EF3"/>
    <w:multiLevelType w:val="multilevel"/>
    <w:tmpl w:val="DC764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nsid w:val="2C2954C1"/>
    <w:multiLevelType w:val="multilevel"/>
    <w:tmpl w:val="74A8E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nsid w:val="2C7836FF"/>
    <w:multiLevelType w:val="multilevel"/>
    <w:tmpl w:val="16C4D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nsid w:val="2D2D4715"/>
    <w:multiLevelType w:val="multilevel"/>
    <w:tmpl w:val="721E7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nsid w:val="2DB24E37"/>
    <w:multiLevelType w:val="multilevel"/>
    <w:tmpl w:val="B568E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nsid w:val="2E180625"/>
    <w:multiLevelType w:val="multilevel"/>
    <w:tmpl w:val="E532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nsid w:val="2E2D348B"/>
    <w:multiLevelType w:val="multilevel"/>
    <w:tmpl w:val="D398F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nsid w:val="2E385D70"/>
    <w:multiLevelType w:val="multilevel"/>
    <w:tmpl w:val="AE2A0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nsid w:val="2E49558C"/>
    <w:multiLevelType w:val="multilevel"/>
    <w:tmpl w:val="5412B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nsid w:val="2E7B5BCD"/>
    <w:multiLevelType w:val="multilevel"/>
    <w:tmpl w:val="268E7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nsid w:val="2E9C55CA"/>
    <w:multiLevelType w:val="multilevel"/>
    <w:tmpl w:val="D8FE3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nsid w:val="2EB6268D"/>
    <w:multiLevelType w:val="multilevel"/>
    <w:tmpl w:val="67E4F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nsid w:val="2F4513C2"/>
    <w:multiLevelType w:val="multilevel"/>
    <w:tmpl w:val="35986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nsid w:val="2F5B6AB0"/>
    <w:multiLevelType w:val="multilevel"/>
    <w:tmpl w:val="7A1AA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nsid w:val="2F895702"/>
    <w:multiLevelType w:val="multilevel"/>
    <w:tmpl w:val="5CB4F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nsid w:val="2F8C3CD4"/>
    <w:multiLevelType w:val="multilevel"/>
    <w:tmpl w:val="96AE0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nsid w:val="2F940844"/>
    <w:multiLevelType w:val="multilevel"/>
    <w:tmpl w:val="ABC08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nsid w:val="2F9E0377"/>
    <w:multiLevelType w:val="multilevel"/>
    <w:tmpl w:val="28FCA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nsid w:val="2FA46DB1"/>
    <w:multiLevelType w:val="multilevel"/>
    <w:tmpl w:val="C504C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nsid w:val="2FB60CBA"/>
    <w:multiLevelType w:val="multilevel"/>
    <w:tmpl w:val="E716D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nsid w:val="2FE06762"/>
    <w:multiLevelType w:val="multilevel"/>
    <w:tmpl w:val="E6E45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30630E87"/>
    <w:multiLevelType w:val="multilevel"/>
    <w:tmpl w:val="0E204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nsid w:val="30C65EA7"/>
    <w:multiLevelType w:val="multilevel"/>
    <w:tmpl w:val="EF040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nsid w:val="3102513B"/>
    <w:multiLevelType w:val="multilevel"/>
    <w:tmpl w:val="0D667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nsid w:val="311660DC"/>
    <w:multiLevelType w:val="multilevel"/>
    <w:tmpl w:val="4C2A3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nsid w:val="312C3519"/>
    <w:multiLevelType w:val="multilevel"/>
    <w:tmpl w:val="82AC6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nsid w:val="3141533E"/>
    <w:multiLevelType w:val="multilevel"/>
    <w:tmpl w:val="817E5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nsid w:val="314D0CF4"/>
    <w:multiLevelType w:val="multilevel"/>
    <w:tmpl w:val="313E6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nsid w:val="3196791A"/>
    <w:multiLevelType w:val="multilevel"/>
    <w:tmpl w:val="6570D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nsid w:val="31A824A7"/>
    <w:multiLevelType w:val="multilevel"/>
    <w:tmpl w:val="C9102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nsid w:val="31AD099A"/>
    <w:multiLevelType w:val="multilevel"/>
    <w:tmpl w:val="2716E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nsid w:val="32E94133"/>
    <w:multiLevelType w:val="multilevel"/>
    <w:tmpl w:val="2C1E0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nsid w:val="33162092"/>
    <w:multiLevelType w:val="multilevel"/>
    <w:tmpl w:val="78FCF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nsid w:val="332E2512"/>
    <w:multiLevelType w:val="multilevel"/>
    <w:tmpl w:val="DA3E2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nsid w:val="334B0159"/>
    <w:multiLevelType w:val="multilevel"/>
    <w:tmpl w:val="D86AD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nsid w:val="33B67907"/>
    <w:multiLevelType w:val="multilevel"/>
    <w:tmpl w:val="A11AD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nsid w:val="34057111"/>
    <w:multiLevelType w:val="multilevel"/>
    <w:tmpl w:val="CA98C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nsid w:val="340E4990"/>
    <w:multiLevelType w:val="multilevel"/>
    <w:tmpl w:val="C5A8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nsid w:val="344D3E6D"/>
    <w:multiLevelType w:val="multilevel"/>
    <w:tmpl w:val="4560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nsid w:val="34B708C7"/>
    <w:multiLevelType w:val="multilevel"/>
    <w:tmpl w:val="EA00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nsid w:val="353276C0"/>
    <w:multiLevelType w:val="multilevel"/>
    <w:tmpl w:val="10446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nsid w:val="359C5DD9"/>
    <w:multiLevelType w:val="multilevel"/>
    <w:tmpl w:val="1D98A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nsid w:val="35C57DF3"/>
    <w:multiLevelType w:val="multilevel"/>
    <w:tmpl w:val="4E0A6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nsid w:val="360D5B67"/>
    <w:multiLevelType w:val="multilevel"/>
    <w:tmpl w:val="B5609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nsid w:val="363834BB"/>
    <w:multiLevelType w:val="multilevel"/>
    <w:tmpl w:val="3B8E0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nsid w:val="36535345"/>
    <w:multiLevelType w:val="multilevel"/>
    <w:tmpl w:val="9362C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nsid w:val="365523A8"/>
    <w:multiLevelType w:val="multilevel"/>
    <w:tmpl w:val="15444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nsid w:val="36982FC4"/>
    <w:multiLevelType w:val="multilevel"/>
    <w:tmpl w:val="619AC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nsid w:val="36A75951"/>
    <w:multiLevelType w:val="multilevel"/>
    <w:tmpl w:val="66729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nsid w:val="36B32A4B"/>
    <w:multiLevelType w:val="multilevel"/>
    <w:tmpl w:val="8AD8F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nsid w:val="37323239"/>
    <w:multiLevelType w:val="multilevel"/>
    <w:tmpl w:val="F39AF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nsid w:val="37544748"/>
    <w:multiLevelType w:val="multilevel"/>
    <w:tmpl w:val="C4E62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nsid w:val="37696B34"/>
    <w:multiLevelType w:val="multilevel"/>
    <w:tmpl w:val="CC14D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nsid w:val="37FF00E5"/>
    <w:multiLevelType w:val="multilevel"/>
    <w:tmpl w:val="DC400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nsid w:val="38A96A90"/>
    <w:multiLevelType w:val="multilevel"/>
    <w:tmpl w:val="C00C0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nsid w:val="38F37D5E"/>
    <w:multiLevelType w:val="multilevel"/>
    <w:tmpl w:val="948A1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nsid w:val="394260BF"/>
    <w:multiLevelType w:val="multilevel"/>
    <w:tmpl w:val="88406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nsid w:val="397326F6"/>
    <w:multiLevelType w:val="multilevel"/>
    <w:tmpl w:val="AC1AE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nsid w:val="398E3D92"/>
    <w:multiLevelType w:val="multilevel"/>
    <w:tmpl w:val="92F8C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nsid w:val="39C3311D"/>
    <w:multiLevelType w:val="multilevel"/>
    <w:tmpl w:val="E17AA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nsid w:val="3A1C0901"/>
    <w:multiLevelType w:val="multilevel"/>
    <w:tmpl w:val="38B03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nsid w:val="3A3826B9"/>
    <w:multiLevelType w:val="multilevel"/>
    <w:tmpl w:val="97DC7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nsid w:val="3A3B32DA"/>
    <w:multiLevelType w:val="multilevel"/>
    <w:tmpl w:val="1BCA5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nsid w:val="3A464C64"/>
    <w:multiLevelType w:val="multilevel"/>
    <w:tmpl w:val="BAACE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nsid w:val="3A8C5BD1"/>
    <w:multiLevelType w:val="multilevel"/>
    <w:tmpl w:val="71EAA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nsid w:val="3AE81661"/>
    <w:multiLevelType w:val="multilevel"/>
    <w:tmpl w:val="8C180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nsid w:val="3B2257C0"/>
    <w:multiLevelType w:val="multilevel"/>
    <w:tmpl w:val="70803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nsid w:val="3C413F57"/>
    <w:multiLevelType w:val="multilevel"/>
    <w:tmpl w:val="5388D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nsid w:val="3C8C10F9"/>
    <w:multiLevelType w:val="multilevel"/>
    <w:tmpl w:val="BE4C1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nsid w:val="3CAA0F88"/>
    <w:multiLevelType w:val="multilevel"/>
    <w:tmpl w:val="0D92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nsid w:val="3D40760C"/>
    <w:multiLevelType w:val="multilevel"/>
    <w:tmpl w:val="F80EC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nsid w:val="3D523B0A"/>
    <w:multiLevelType w:val="multilevel"/>
    <w:tmpl w:val="38AA3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nsid w:val="3DB91275"/>
    <w:multiLevelType w:val="multilevel"/>
    <w:tmpl w:val="A6745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nsid w:val="3DD3027C"/>
    <w:multiLevelType w:val="multilevel"/>
    <w:tmpl w:val="DD662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nsid w:val="3E756219"/>
    <w:multiLevelType w:val="multilevel"/>
    <w:tmpl w:val="5406D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nsid w:val="3E8778C4"/>
    <w:multiLevelType w:val="multilevel"/>
    <w:tmpl w:val="87C4C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nsid w:val="3E980F82"/>
    <w:multiLevelType w:val="multilevel"/>
    <w:tmpl w:val="1EDC4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nsid w:val="3EAE5CB7"/>
    <w:multiLevelType w:val="multilevel"/>
    <w:tmpl w:val="54E8A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nsid w:val="3EC547B3"/>
    <w:multiLevelType w:val="multilevel"/>
    <w:tmpl w:val="B3E86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nsid w:val="3ED06141"/>
    <w:multiLevelType w:val="multilevel"/>
    <w:tmpl w:val="A6823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nsid w:val="3EE76EC8"/>
    <w:multiLevelType w:val="multilevel"/>
    <w:tmpl w:val="7188F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nsid w:val="3F0E5044"/>
    <w:multiLevelType w:val="multilevel"/>
    <w:tmpl w:val="14F67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nsid w:val="3F1707CA"/>
    <w:multiLevelType w:val="multilevel"/>
    <w:tmpl w:val="235A8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nsid w:val="3F171978"/>
    <w:multiLevelType w:val="multilevel"/>
    <w:tmpl w:val="72FED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nsid w:val="3F6B384D"/>
    <w:multiLevelType w:val="multilevel"/>
    <w:tmpl w:val="46F24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nsid w:val="3FB00587"/>
    <w:multiLevelType w:val="multilevel"/>
    <w:tmpl w:val="8808F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nsid w:val="3FD644A0"/>
    <w:multiLevelType w:val="multilevel"/>
    <w:tmpl w:val="DC900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nsid w:val="403F77A9"/>
    <w:multiLevelType w:val="multilevel"/>
    <w:tmpl w:val="D2582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nsid w:val="405951D6"/>
    <w:multiLevelType w:val="multilevel"/>
    <w:tmpl w:val="A5125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nsid w:val="40DB5662"/>
    <w:multiLevelType w:val="multilevel"/>
    <w:tmpl w:val="73D40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nsid w:val="41521FAA"/>
    <w:multiLevelType w:val="multilevel"/>
    <w:tmpl w:val="EE664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nsid w:val="41CA197E"/>
    <w:multiLevelType w:val="multilevel"/>
    <w:tmpl w:val="45844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nsid w:val="42102D22"/>
    <w:multiLevelType w:val="multilevel"/>
    <w:tmpl w:val="4218F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nsid w:val="421A2C22"/>
    <w:multiLevelType w:val="multilevel"/>
    <w:tmpl w:val="89F04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nsid w:val="423F2AAB"/>
    <w:multiLevelType w:val="multilevel"/>
    <w:tmpl w:val="5406C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nsid w:val="425F74F2"/>
    <w:multiLevelType w:val="multilevel"/>
    <w:tmpl w:val="73423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nsid w:val="42976A08"/>
    <w:multiLevelType w:val="multilevel"/>
    <w:tmpl w:val="F8C8A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0">
    <w:nsid w:val="429E6C96"/>
    <w:multiLevelType w:val="multilevel"/>
    <w:tmpl w:val="28387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nsid w:val="433B79F4"/>
    <w:multiLevelType w:val="multilevel"/>
    <w:tmpl w:val="BE2E7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nsid w:val="433C28DF"/>
    <w:multiLevelType w:val="multilevel"/>
    <w:tmpl w:val="6C100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nsid w:val="43E61387"/>
    <w:multiLevelType w:val="multilevel"/>
    <w:tmpl w:val="A9A0E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nsid w:val="440F3ACD"/>
    <w:multiLevelType w:val="multilevel"/>
    <w:tmpl w:val="FB0EC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nsid w:val="442F70B6"/>
    <w:multiLevelType w:val="multilevel"/>
    <w:tmpl w:val="89CC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nsid w:val="44356C1F"/>
    <w:multiLevelType w:val="multilevel"/>
    <w:tmpl w:val="773E0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nsid w:val="446D56B6"/>
    <w:multiLevelType w:val="multilevel"/>
    <w:tmpl w:val="B74C5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8">
    <w:nsid w:val="447C0667"/>
    <w:multiLevelType w:val="multilevel"/>
    <w:tmpl w:val="8FC61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nsid w:val="44BA6427"/>
    <w:multiLevelType w:val="multilevel"/>
    <w:tmpl w:val="EA323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nsid w:val="44FE77C6"/>
    <w:multiLevelType w:val="multilevel"/>
    <w:tmpl w:val="6E4A8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nsid w:val="45016953"/>
    <w:multiLevelType w:val="multilevel"/>
    <w:tmpl w:val="AF549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nsid w:val="45731B21"/>
    <w:multiLevelType w:val="multilevel"/>
    <w:tmpl w:val="CD6E9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nsid w:val="458F4F9A"/>
    <w:multiLevelType w:val="multilevel"/>
    <w:tmpl w:val="24C02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nsid w:val="45934F8C"/>
    <w:multiLevelType w:val="multilevel"/>
    <w:tmpl w:val="FB162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5">
    <w:nsid w:val="45935F25"/>
    <w:multiLevelType w:val="multilevel"/>
    <w:tmpl w:val="D8747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nsid w:val="45B85867"/>
    <w:multiLevelType w:val="multilevel"/>
    <w:tmpl w:val="7C7A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nsid w:val="4617192A"/>
    <w:multiLevelType w:val="multilevel"/>
    <w:tmpl w:val="122C8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nsid w:val="469E5A73"/>
    <w:multiLevelType w:val="multilevel"/>
    <w:tmpl w:val="6C2C3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nsid w:val="46C11BD2"/>
    <w:multiLevelType w:val="multilevel"/>
    <w:tmpl w:val="DFFEA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nsid w:val="47362073"/>
    <w:multiLevelType w:val="multilevel"/>
    <w:tmpl w:val="0F966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nsid w:val="474A19F6"/>
    <w:multiLevelType w:val="multilevel"/>
    <w:tmpl w:val="2D0ED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2">
    <w:nsid w:val="47BE0F90"/>
    <w:multiLevelType w:val="multilevel"/>
    <w:tmpl w:val="7A348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3">
    <w:nsid w:val="481478D7"/>
    <w:multiLevelType w:val="multilevel"/>
    <w:tmpl w:val="4716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4">
    <w:nsid w:val="48413658"/>
    <w:multiLevelType w:val="multilevel"/>
    <w:tmpl w:val="F940D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5">
    <w:nsid w:val="4853541F"/>
    <w:multiLevelType w:val="multilevel"/>
    <w:tmpl w:val="FA483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6">
    <w:nsid w:val="48617B83"/>
    <w:multiLevelType w:val="multilevel"/>
    <w:tmpl w:val="4C6AD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nsid w:val="4891297D"/>
    <w:multiLevelType w:val="multilevel"/>
    <w:tmpl w:val="D69A5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nsid w:val="48AA74D7"/>
    <w:multiLevelType w:val="multilevel"/>
    <w:tmpl w:val="426A4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9">
    <w:nsid w:val="48E82CE5"/>
    <w:multiLevelType w:val="multilevel"/>
    <w:tmpl w:val="FBA6D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0">
    <w:nsid w:val="48ED78FC"/>
    <w:multiLevelType w:val="multilevel"/>
    <w:tmpl w:val="63461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1">
    <w:nsid w:val="49A2218E"/>
    <w:multiLevelType w:val="multilevel"/>
    <w:tmpl w:val="F85C7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2">
    <w:nsid w:val="49DA7522"/>
    <w:multiLevelType w:val="multilevel"/>
    <w:tmpl w:val="B2142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3">
    <w:nsid w:val="4A0262FE"/>
    <w:multiLevelType w:val="multilevel"/>
    <w:tmpl w:val="DDE06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4">
    <w:nsid w:val="4A20030B"/>
    <w:multiLevelType w:val="multilevel"/>
    <w:tmpl w:val="D662E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5">
    <w:nsid w:val="4A433B72"/>
    <w:multiLevelType w:val="multilevel"/>
    <w:tmpl w:val="685E4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6">
    <w:nsid w:val="4A4E4F31"/>
    <w:multiLevelType w:val="multilevel"/>
    <w:tmpl w:val="9E745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7">
    <w:nsid w:val="4A5741A7"/>
    <w:multiLevelType w:val="multilevel"/>
    <w:tmpl w:val="C8C85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8">
    <w:nsid w:val="4A7944AA"/>
    <w:multiLevelType w:val="multilevel"/>
    <w:tmpl w:val="D7128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9">
    <w:nsid w:val="4A863FC9"/>
    <w:multiLevelType w:val="multilevel"/>
    <w:tmpl w:val="9E1AC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0">
    <w:nsid w:val="4A9B604C"/>
    <w:multiLevelType w:val="multilevel"/>
    <w:tmpl w:val="11A43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1">
    <w:nsid w:val="4A9E5AA2"/>
    <w:multiLevelType w:val="multilevel"/>
    <w:tmpl w:val="71F07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nsid w:val="4B30275C"/>
    <w:multiLevelType w:val="multilevel"/>
    <w:tmpl w:val="5C9C4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3">
    <w:nsid w:val="4B721329"/>
    <w:multiLevelType w:val="multilevel"/>
    <w:tmpl w:val="89E8E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4">
    <w:nsid w:val="4BB4766A"/>
    <w:multiLevelType w:val="multilevel"/>
    <w:tmpl w:val="40FEB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5">
    <w:nsid w:val="4C397986"/>
    <w:multiLevelType w:val="multilevel"/>
    <w:tmpl w:val="C7AA4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6">
    <w:nsid w:val="4C98242F"/>
    <w:multiLevelType w:val="multilevel"/>
    <w:tmpl w:val="954AD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7">
    <w:nsid w:val="4CC20538"/>
    <w:multiLevelType w:val="multilevel"/>
    <w:tmpl w:val="ED267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8">
    <w:nsid w:val="4CF04CEA"/>
    <w:multiLevelType w:val="multilevel"/>
    <w:tmpl w:val="D4008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9">
    <w:nsid w:val="4D0D4079"/>
    <w:multiLevelType w:val="multilevel"/>
    <w:tmpl w:val="2A8A5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0">
    <w:nsid w:val="4D921C9D"/>
    <w:multiLevelType w:val="multilevel"/>
    <w:tmpl w:val="F370A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1">
    <w:nsid w:val="4E002E94"/>
    <w:multiLevelType w:val="multilevel"/>
    <w:tmpl w:val="30AA4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2">
    <w:nsid w:val="4E431BEA"/>
    <w:multiLevelType w:val="multilevel"/>
    <w:tmpl w:val="2272D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3">
    <w:nsid w:val="4E5269CF"/>
    <w:multiLevelType w:val="multilevel"/>
    <w:tmpl w:val="E57C7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4">
    <w:nsid w:val="4E542E85"/>
    <w:multiLevelType w:val="multilevel"/>
    <w:tmpl w:val="C5CCE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5">
    <w:nsid w:val="4E6C5A89"/>
    <w:multiLevelType w:val="multilevel"/>
    <w:tmpl w:val="2C1EE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6">
    <w:nsid w:val="4F0004CB"/>
    <w:multiLevelType w:val="multilevel"/>
    <w:tmpl w:val="2BC45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7">
    <w:nsid w:val="4F814BC9"/>
    <w:multiLevelType w:val="multilevel"/>
    <w:tmpl w:val="603EC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8">
    <w:nsid w:val="4FBC34F3"/>
    <w:multiLevelType w:val="multilevel"/>
    <w:tmpl w:val="15C22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9">
    <w:nsid w:val="4FBE6905"/>
    <w:multiLevelType w:val="multilevel"/>
    <w:tmpl w:val="548AA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0">
    <w:nsid w:val="4FC038C4"/>
    <w:multiLevelType w:val="multilevel"/>
    <w:tmpl w:val="CE5AC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1">
    <w:nsid w:val="4FC177D4"/>
    <w:multiLevelType w:val="multilevel"/>
    <w:tmpl w:val="91447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2">
    <w:nsid w:val="503E2EB3"/>
    <w:multiLevelType w:val="multilevel"/>
    <w:tmpl w:val="9AFAD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3">
    <w:nsid w:val="50435894"/>
    <w:multiLevelType w:val="multilevel"/>
    <w:tmpl w:val="D6E25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4">
    <w:nsid w:val="50811FEF"/>
    <w:multiLevelType w:val="multilevel"/>
    <w:tmpl w:val="AD24C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5">
    <w:nsid w:val="508C5B1A"/>
    <w:multiLevelType w:val="multilevel"/>
    <w:tmpl w:val="5BC61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6">
    <w:nsid w:val="50DE2423"/>
    <w:multiLevelType w:val="multilevel"/>
    <w:tmpl w:val="2B2CA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7">
    <w:nsid w:val="50E51D5A"/>
    <w:multiLevelType w:val="multilevel"/>
    <w:tmpl w:val="93467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8">
    <w:nsid w:val="510B5432"/>
    <w:multiLevelType w:val="multilevel"/>
    <w:tmpl w:val="87E4B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9">
    <w:nsid w:val="510C0952"/>
    <w:multiLevelType w:val="multilevel"/>
    <w:tmpl w:val="7E526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0">
    <w:nsid w:val="51197F64"/>
    <w:multiLevelType w:val="multilevel"/>
    <w:tmpl w:val="EC24A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1">
    <w:nsid w:val="51626512"/>
    <w:multiLevelType w:val="multilevel"/>
    <w:tmpl w:val="6B785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2">
    <w:nsid w:val="51626C51"/>
    <w:multiLevelType w:val="multilevel"/>
    <w:tmpl w:val="6A9E9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3">
    <w:nsid w:val="51672069"/>
    <w:multiLevelType w:val="multilevel"/>
    <w:tmpl w:val="4D181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4">
    <w:nsid w:val="51740D92"/>
    <w:multiLevelType w:val="multilevel"/>
    <w:tmpl w:val="7DB28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5">
    <w:nsid w:val="519D4D21"/>
    <w:multiLevelType w:val="multilevel"/>
    <w:tmpl w:val="3FFAD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6">
    <w:nsid w:val="521E21B9"/>
    <w:multiLevelType w:val="multilevel"/>
    <w:tmpl w:val="BF8A9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7">
    <w:nsid w:val="522114F2"/>
    <w:multiLevelType w:val="multilevel"/>
    <w:tmpl w:val="6AA6D8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8">
    <w:nsid w:val="524B47B8"/>
    <w:multiLevelType w:val="multilevel"/>
    <w:tmpl w:val="334C6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9">
    <w:nsid w:val="525D129A"/>
    <w:multiLevelType w:val="multilevel"/>
    <w:tmpl w:val="AA703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0">
    <w:nsid w:val="529F7590"/>
    <w:multiLevelType w:val="multilevel"/>
    <w:tmpl w:val="E5B01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1">
    <w:nsid w:val="52E71F8A"/>
    <w:multiLevelType w:val="multilevel"/>
    <w:tmpl w:val="5B646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2">
    <w:nsid w:val="53077B7B"/>
    <w:multiLevelType w:val="multilevel"/>
    <w:tmpl w:val="D1429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3">
    <w:nsid w:val="53954DE2"/>
    <w:multiLevelType w:val="multilevel"/>
    <w:tmpl w:val="5DCE2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4">
    <w:nsid w:val="5396703B"/>
    <w:multiLevelType w:val="multilevel"/>
    <w:tmpl w:val="9CF26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5">
    <w:nsid w:val="539828F4"/>
    <w:multiLevelType w:val="multilevel"/>
    <w:tmpl w:val="8B6C4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6">
    <w:nsid w:val="539D75D8"/>
    <w:multiLevelType w:val="multilevel"/>
    <w:tmpl w:val="6F5A5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7">
    <w:nsid w:val="53AF3591"/>
    <w:multiLevelType w:val="multilevel"/>
    <w:tmpl w:val="57C6A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8">
    <w:nsid w:val="53BD40B6"/>
    <w:multiLevelType w:val="multilevel"/>
    <w:tmpl w:val="B37AB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9">
    <w:nsid w:val="53F47978"/>
    <w:multiLevelType w:val="multilevel"/>
    <w:tmpl w:val="648E2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0">
    <w:nsid w:val="54981DC9"/>
    <w:multiLevelType w:val="multilevel"/>
    <w:tmpl w:val="9E326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1">
    <w:nsid w:val="54982148"/>
    <w:multiLevelType w:val="multilevel"/>
    <w:tmpl w:val="07964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2">
    <w:nsid w:val="55026396"/>
    <w:multiLevelType w:val="multilevel"/>
    <w:tmpl w:val="8B98E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3">
    <w:nsid w:val="552C4518"/>
    <w:multiLevelType w:val="multilevel"/>
    <w:tmpl w:val="BFFCC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4">
    <w:nsid w:val="552F397F"/>
    <w:multiLevelType w:val="multilevel"/>
    <w:tmpl w:val="EA10F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5">
    <w:nsid w:val="5558530B"/>
    <w:multiLevelType w:val="multilevel"/>
    <w:tmpl w:val="31EA5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6">
    <w:nsid w:val="55740A8F"/>
    <w:multiLevelType w:val="multilevel"/>
    <w:tmpl w:val="78942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7">
    <w:nsid w:val="558101AD"/>
    <w:multiLevelType w:val="multilevel"/>
    <w:tmpl w:val="F0385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8">
    <w:nsid w:val="55823413"/>
    <w:multiLevelType w:val="multilevel"/>
    <w:tmpl w:val="1B4A3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9">
    <w:nsid w:val="55E027AE"/>
    <w:multiLevelType w:val="multilevel"/>
    <w:tmpl w:val="FFAAE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0">
    <w:nsid w:val="55E738B0"/>
    <w:multiLevelType w:val="multilevel"/>
    <w:tmpl w:val="E26E4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1">
    <w:nsid w:val="55F2691C"/>
    <w:multiLevelType w:val="multilevel"/>
    <w:tmpl w:val="4FD03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2">
    <w:nsid w:val="55FD23C5"/>
    <w:multiLevelType w:val="multilevel"/>
    <w:tmpl w:val="110A0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3">
    <w:nsid w:val="56537F4C"/>
    <w:multiLevelType w:val="multilevel"/>
    <w:tmpl w:val="B0181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4">
    <w:nsid w:val="570E0DD4"/>
    <w:multiLevelType w:val="multilevel"/>
    <w:tmpl w:val="4D46C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5">
    <w:nsid w:val="574F3E14"/>
    <w:multiLevelType w:val="multilevel"/>
    <w:tmpl w:val="6E621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6">
    <w:nsid w:val="579B2C86"/>
    <w:multiLevelType w:val="multilevel"/>
    <w:tmpl w:val="A5E6E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7">
    <w:nsid w:val="58297270"/>
    <w:multiLevelType w:val="multilevel"/>
    <w:tmpl w:val="09D46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8">
    <w:nsid w:val="585C06D2"/>
    <w:multiLevelType w:val="multilevel"/>
    <w:tmpl w:val="B4EAF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9">
    <w:nsid w:val="58697524"/>
    <w:multiLevelType w:val="multilevel"/>
    <w:tmpl w:val="88464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0">
    <w:nsid w:val="591A06C1"/>
    <w:multiLevelType w:val="multilevel"/>
    <w:tmpl w:val="74240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1">
    <w:nsid w:val="591E2AB7"/>
    <w:multiLevelType w:val="multilevel"/>
    <w:tmpl w:val="D8F83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2">
    <w:nsid w:val="59560623"/>
    <w:multiLevelType w:val="multilevel"/>
    <w:tmpl w:val="5CE67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3">
    <w:nsid w:val="597F17DB"/>
    <w:multiLevelType w:val="multilevel"/>
    <w:tmpl w:val="CE484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4">
    <w:nsid w:val="59E15965"/>
    <w:multiLevelType w:val="multilevel"/>
    <w:tmpl w:val="7CFC7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5">
    <w:nsid w:val="59E56FFB"/>
    <w:multiLevelType w:val="multilevel"/>
    <w:tmpl w:val="7A463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6">
    <w:nsid w:val="5A2B6EAE"/>
    <w:multiLevelType w:val="multilevel"/>
    <w:tmpl w:val="B8DA2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7">
    <w:nsid w:val="5A33226C"/>
    <w:multiLevelType w:val="multilevel"/>
    <w:tmpl w:val="7E307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8">
    <w:nsid w:val="5A500AC9"/>
    <w:multiLevelType w:val="multilevel"/>
    <w:tmpl w:val="079EA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9">
    <w:nsid w:val="5AD4374D"/>
    <w:multiLevelType w:val="multilevel"/>
    <w:tmpl w:val="9230D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0">
    <w:nsid w:val="5AFE7899"/>
    <w:multiLevelType w:val="multilevel"/>
    <w:tmpl w:val="B2BC5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1">
    <w:nsid w:val="5B1034C3"/>
    <w:multiLevelType w:val="multilevel"/>
    <w:tmpl w:val="9DB22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2">
    <w:nsid w:val="5B2E3117"/>
    <w:multiLevelType w:val="multilevel"/>
    <w:tmpl w:val="115AF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3">
    <w:nsid w:val="5B370D32"/>
    <w:multiLevelType w:val="multilevel"/>
    <w:tmpl w:val="B1104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4">
    <w:nsid w:val="5B866501"/>
    <w:multiLevelType w:val="multilevel"/>
    <w:tmpl w:val="28F81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5">
    <w:nsid w:val="5B8A18D8"/>
    <w:multiLevelType w:val="multilevel"/>
    <w:tmpl w:val="89588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6">
    <w:nsid w:val="5B977F3A"/>
    <w:multiLevelType w:val="multilevel"/>
    <w:tmpl w:val="4DEE0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7">
    <w:nsid w:val="5BDB2936"/>
    <w:multiLevelType w:val="multilevel"/>
    <w:tmpl w:val="795AF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8">
    <w:nsid w:val="5C242A1D"/>
    <w:multiLevelType w:val="multilevel"/>
    <w:tmpl w:val="8D824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9">
    <w:nsid w:val="5C3077F2"/>
    <w:multiLevelType w:val="multilevel"/>
    <w:tmpl w:val="AF70C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0">
    <w:nsid w:val="5C433691"/>
    <w:multiLevelType w:val="multilevel"/>
    <w:tmpl w:val="16B44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1">
    <w:nsid w:val="5C491610"/>
    <w:multiLevelType w:val="multilevel"/>
    <w:tmpl w:val="49A81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2">
    <w:nsid w:val="5C8E03C6"/>
    <w:multiLevelType w:val="multilevel"/>
    <w:tmpl w:val="E0A6D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3">
    <w:nsid w:val="5CC0076D"/>
    <w:multiLevelType w:val="multilevel"/>
    <w:tmpl w:val="26C24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4">
    <w:nsid w:val="5CC82C87"/>
    <w:multiLevelType w:val="multilevel"/>
    <w:tmpl w:val="DA082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5">
    <w:nsid w:val="5CD7693F"/>
    <w:multiLevelType w:val="multilevel"/>
    <w:tmpl w:val="AAB2D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6">
    <w:nsid w:val="5CEA5878"/>
    <w:multiLevelType w:val="multilevel"/>
    <w:tmpl w:val="9F065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7">
    <w:nsid w:val="5CF86048"/>
    <w:multiLevelType w:val="multilevel"/>
    <w:tmpl w:val="E49E3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8">
    <w:nsid w:val="5D357669"/>
    <w:multiLevelType w:val="multilevel"/>
    <w:tmpl w:val="D65E8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9">
    <w:nsid w:val="5D4B5F5D"/>
    <w:multiLevelType w:val="multilevel"/>
    <w:tmpl w:val="7E7E2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0">
    <w:nsid w:val="5DA41F04"/>
    <w:multiLevelType w:val="multilevel"/>
    <w:tmpl w:val="3DFE9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1">
    <w:nsid w:val="5E60605B"/>
    <w:multiLevelType w:val="multilevel"/>
    <w:tmpl w:val="8D382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2">
    <w:nsid w:val="5EA77D7D"/>
    <w:multiLevelType w:val="multilevel"/>
    <w:tmpl w:val="E9224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3">
    <w:nsid w:val="5EAD52E7"/>
    <w:multiLevelType w:val="multilevel"/>
    <w:tmpl w:val="51AC9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4">
    <w:nsid w:val="5EB47086"/>
    <w:multiLevelType w:val="multilevel"/>
    <w:tmpl w:val="3F866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5">
    <w:nsid w:val="5EE371D7"/>
    <w:multiLevelType w:val="multilevel"/>
    <w:tmpl w:val="06347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6">
    <w:nsid w:val="5F004B7A"/>
    <w:multiLevelType w:val="multilevel"/>
    <w:tmpl w:val="A07AE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7">
    <w:nsid w:val="5F51647C"/>
    <w:multiLevelType w:val="multilevel"/>
    <w:tmpl w:val="54BAF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8">
    <w:nsid w:val="5F7439BF"/>
    <w:multiLevelType w:val="multilevel"/>
    <w:tmpl w:val="07409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9">
    <w:nsid w:val="5F7B2AF1"/>
    <w:multiLevelType w:val="multilevel"/>
    <w:tmpl w:val="1AEE8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0">
    <w:nsid w:val="5FA5085E"/>
    <w:multiLevelType w:val="multilevel"/>
    <w:tmpl w:val="45647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1">
    <w:nsid w:val="5FDB2E2D"/>
    <w:multiLevelType w:val="multilevel"/>
    <w:tmpl w:val="711EF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2">
    <w:nsid w:val="600F77D0"/>
    <w:multiLevelType w:val="multilevel"/>
    <w:tmpl w:val="70D2C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3">
    <w:nsid w:val="60585B49"/>
    <w:multiLevelType w:val="multilevel"/>
    <w:tmpl w:val="7EB20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4">
    <w:nsid w:val="6071242A"/>
    <w:multiLevelType w:val="multilevel"/>
    <w:tmpl w:val="33444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5">
    <w:nsid w:val="609755BF"/>
    <w:multiLevelType w:val="multilevel"/>
    <w:tmpl w:val="77EE8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6">
    <w:nsid w:val="60EF0E00"/>
    <w:multiLevelType w:val="multilevel"/>
    <w:tmpl w:val="A5A42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7">
    <w:nsid w:val="610C4E4A"/>
    <w:multiLevelType w:val="multilevel"/>
    <w:tmpl w:val="5CE06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8">
    <w:nsid w:val="6151399F"/>
    <w:multiLevelType w:val="multilevel"/>
    <w:tmpl w:val="A4502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9">
    <w:nsid w:val="615303BB"/>
    <w:multiLevelType w:val="multilevel"/>
    <w:tmpl w:val="8E7A7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0">
    <w:nsid w:val="61A5479A"/>
    <w:multiLevelType w:val="multilevel"/>
    <w:tmpl w:val="37FAD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1">
    <w:nsid w:val="61CD41A8"/>
    <w:multiLevelType w:val="multilevel"/>
    <w:tmpl w:val="F71A3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2">
    <w:nsid w:val="61EE2800"/>
    <w:multiLevelType w:val="multilevel"/>
    <w:tmpl w:val="8D769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3">
    <w:nsid w:val="61FC3BFC"/>
    <w:multiLevelType w:val="multilevel"/>
    <w:tmpl w:val="EFCE6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4">
    <w:nsid w:val="620946A7"/>
    <w:multiLevelType w:val="multilevel"/>
    <w:tmpl w:val="66D21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5">
    <w:nsid w:val="62471AFA"/>
    <w:multiLevelType w:val="multilevel"/>
    <w:tmpl w:val="52F62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6">
    <w:nsid w:val="62A21F16"/>
    <w:multiLevelType w:val="multilevel"/>
    <w:tmpl w:val="736A2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7">
    <w:nsid w:val="631B437A"/>
    <w:multiLevelType w:val="multilevel"/>
    <w:tmpl w:val="C7DA9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8">
    <w:nsid w:val="633C372B"/>
    <w:multiLevelType w:val="multilevel"/>
    <w:tmpl w:val="47784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9">
    <w:nsid w:val="63B27B60"/>
    <w:multiLevelType w:val="multilevel"/>
    <w:tmpl w:val="D7709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0">
    <w:nsid w:val="63BD0D5C"/>
    <w:multiLevelType w:val="multilevel"/>
    <w:tmpl w:val="5BCE5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1">
    <w:nsid w:val="63D6641A"/>
    <w:multiLevelType w:val="multilevel"/>
    <w:tmpl w:val="F43C6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2">
    <w:nsid w:val="64474F04"/>
    <w:multiLevelType w:val="multilevel"/>
    <w:tmpl w:val="31063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3">
    <w:nsid w:val="646409EF"/>
    <w:multiLevelType w:val="multilevel"/>
    <w:tmpl w:val="AB207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4">
    <w:nsid w:val="64A37F0B"/>
    <w:multiLevelType w:val="multilevel"/>
    <w:tmpl w:val="43823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5">
    <w:nsid w:val="64AB4733"/>
    <w:multiLevelType w:val="multilevel"/>
    <w:tmpl w:val="424A6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6">
    <w:nsid w:val="64B01386"/>
    <w:multiLevelType w:val="multilevel"/>
    <w:tmpl w:val="81F2C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7">
    <w:nsid w:val="64B0793C"/>
    <w:multiLevelType w:val="multilevel"/>
    <w:tmpl w:val="75CEE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8">
    <w:nsid w:val="650C3F52"/>
    <w:multiLevelType w:val="multilevel"/>
    <w:tmpl w:val="C1B25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9">
    <w:nsid w:val="6547166F"/>
    <w:multiLevelType w:val="multilevel"/>
    <w:tmpl w:val="999CA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0">
    <w:nsid w:val="655E1C91"/>
    <w:multiLevelType w:val="multilevel"/>
    <w:tmpl w:val="3D928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1">
    <w:nsid w:val="6568171E"/>
    <w:multiLevelType w:val="multilevel"/>
    <w:tmpl w:val="20B2B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2">
    <w:nsid w:val="6568251F"/>
    <w:multiLevelType w:val="multilevel"/>
    <w:tmpl w:val="AE4C3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3">
    <w:nsid w:val="65AA0773"/>
    <w:multiLevelType w:val="multilevel"/>
    <w:tmpl w:val="FB709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4">
    <w:nsid w:val="65C156D3"/>
    <w:multiLevelType w:val="multilevel"/>
    <w:tmpl w:val="278EE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5">
    <w:nsid w:val="662B5662"/>
    <w:multiLevelType w:val="multilevel"/>
    <w:tmpl w:val="517A1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6">
    <w:nsid w:val="6663225A"/>
    <w:multiLevelType w:val="multilevel"/>
    <w:tmpl w:val="FE742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7">
    <w:nsid w:val="667C69B9"/>
    <w:multiLevelType w:val="multilevel"/>
    <w:tmpl w:val="3962D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8">
    <w:nsid w:val="66EB2302"/>
    <w:multiLevelType w:val="multilevel"/>
    <w:tmpl w:val="9306B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9">
    <w:nsid w:val="66F636D3"/>
    <w:multiLevelType w:val="multilevel"/>
    <w:tmpl w:val="1562A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0">
    <w:nsid w:val="670324D6"/>
    <w:multiLevelType w:val="multilevel"/>
    <w:tmpl w:val="E1285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1">
    <w:nsid w:val="671B4078"/>
    <w:multiLevelType w:val="multilevel"/>
    <w:tmpl w:val="DA347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2">
    <w:nsid w:val="672A01FA"/>
    <w:multiLevelType w:val="multilevel"/>
    <w:tmpl w:val="F7262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3">
    <w:nsid w:val="674C0ED7"/>
    <w:multiLevelType w:val="multilevel"/>
    <w:tmpl w:val="266C5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4">
    <w:nsid w:val="67877125"/>
    <w:multiLevelType w:val="multilevel"/>
    <w:tmpl w:val="BF4C38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85">
    <w:nsid w:val="678B1BA0"/>
    <w:multiLevelType w:val="multilevel"/>
    <w:tmpl w:val="11EA9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6">
    <w:nsid w:val="67974C71"/>
    <w:multiLevelType w:val="multilevel"/>
    <w:tmpl w:val="87240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7">
    <w:nsid w:val="67A62755"/>
    <w:multiLevelType w:val="multilevel"/>
    <w:tmpl w:val="669CD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8">
    <w:nsid w:val="680E2BD2"/>
    <w:multiLevelType w:val="multilevel"/>
    <w:tmpl w:val="A008D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9">
    <w:nsid w:val="68153840"/>
    <w:multiLevelType w:val="multilevel"/>
    <w:tmpl w:val="48821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0">
    <w:nsid w:val="687C26A4"/>
    <w:multiLevelType w:val="multilevel"/>
    <w:tmpl w:val="4DC4E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1">
    <w:nsid w:val="68B356FA"/>
    <w:multiLevelType w:val="multilevel"/>
    <w:tmpl w:val="F34EA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2">
    <w:nsid w:val="68B37641"/>
    <w:multiLevelType w:val="multilevel"/>
    <w:tmpl w:val="FC9A6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3">
    <w:nsid w:val="68F3115D"/>
    <w:multiLevelType w:val="multilevel"/>
    <w:tmpl w:val="7B9E0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4">
    <w:nsid w:val="69006DB0"/>
    <w:multiLevelType w:val="multilevel"/>
    <w:tmpl w:val="74685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5">
    <w:nsid w:val="69344930"/>
    <w:multiLevelType w:val="multilevel"/>
    <w:tmpl w:val="F15E3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6">
    <w:nsid w:val="69692107"/>
    <w:multiLevelType w:val="multilevel"/>
    <w:tmpl w:val="62889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7">
    <w:nsid w:val="6A191574"/>
    <w:multiLevelType w:val="multilevel"/>
    <w:tmpl w:val="580C3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8">
    <w:nsid w:val="6A6168B6"/>
    <w:multiLevelType w:val="multilevel"/>
    <w:tmpl w:val="B9FEF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9">
    <w:nsid w:val="6A700FFF"/>
    <w:multiLevelType w:val="multilevel"/>
    <w:tmpl w:val="A45C0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0">
    <w:nsid w:val="6A812E61"/>
    <w:multiLevelType w:val="multilevel"/>
    <w:tmpl w:val="1168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1">
    <w:nsid w:val="6A963A95"/>
    <w:multiLevelType w:val="multilevel"/>
    <w:tmpl w:val="4A864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2">
    <w:nsid w:val="6ACD76BE"/>
    <w:multiLevelType w:val="multilevel"/>
    <w:tmpl w:val="7716F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3">
    <w:nsid w:val="6AFE5B3F"/>
    <w:multiLevelType w:val="multilevel"/>
    <w:tmpl w:val="7B7CB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4">
    <w:nsid w:val="6B032A36"/>
    <w:multiLevelType w:val="multilevel"/>
    <w:tmpl w:val="04E88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5">
    <w:nsid w:val="6B1C5011"/>
    <w:multiLevelType w:val="multilevel"/>
    <w:tmpl w:val="E9867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6">
    <w:nsid w:val="6B58612B"/>
    <w:multiLevelType w:val="multilevel"/>
    <w:tmpl w:val="DB76F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7">
    <w:nsid w:val="6B6A0A76"/>
    <w:multiLevelType w:val="multilevel"/>
    <w:tmpl w:val="0B3C6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8">
    <w:nsid w:val="6B6B394C"/>
    <w:multiLevelType w:val="multilevel"/>
    <w:tmpl w:val="CCD6B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9">
    <w:nsid w:val="6B7661CE"/>
    <w:multiLevelType w:val="multilevel"/>
    <w:tmpl w:val="B6B48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0">
    <w:nsid w:val="6B9A35EC"/>
    <w:multiLevelType w:val="multilevel"/>
    <w:tmpl w:val="94DA1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1">
    <w:nsid w:val="6BB83AF8"/>
    <w:multiLevelType w:val="multilevel"/>
    <w:tmpl w:val="0C022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2">
    <w:nsid w:val="6BD47618"/>
    <w:multiLevelType w:val="multilevel"/>
    <w:tmpl w:val="9D6A9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3">
    <w:nsid w:val="6BFB4C80"/>
    <w:multiLevelType w:val="multilevel"/>
    <w:tmpl w:val="002CE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4">
    <w:nsid w:val="6C3C114B"/>
    <w:multiLevelType w:val="multilevel"/>
    <w:tmpl w:val="5AC80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5">
    <w:nsid w:val="6C9274DC"/>
    <w:multiLevelType w:val="multilevel"/>
    <w:tmpl w:val="B6F2F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6">
    <w:nsid w:val="6CA41563"/>
    <w:multiLevelType w:val="multilevel"/>
    <w:tmpl w:val="6F94E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7">
    <w:nsid w:val="6D023DCC"/>
    <w:multiLevelType w:val="multilevel"/>
    <w:tmpl w:val="F9EA1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8">
    <w:nsid w:val="6D325916"/>
    <w:multiLevelType w:val="multilevel"/>
    <w:tmpl w:val="D9204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9">
    <w:nsid w:val="6D714D4B"/>
    <w:multiLevelType w:val="multilevel"/>
    <w:tmpl w:val="1046C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0">
    <w:nsid w:val="6D814268"/>
    <w:multiLevelType w:val="multilevel"/>
    <w:tmpl w:val="7DDA7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1">
    <w:nsid w:val="6DCE5373"/>
    <w:multiLevelType w:val="multilevel"/>
    <w:tmpl w:val="436C1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2">
    <w:nsid w:val="6DE37C4C"/>
    <w:multiLevelType w:val="multilevel"/>
    <w:tmpl w:val="A25AE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3">
    <w:nsid w:val="6DED6ADE"/>
    <w:multiLevelType w:val="multilevel"/>
    <w:tmpl w:val="0FEC3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4">
    <w:nsid w:val="6DF77AE4"/>
    <w:multiLevelType w:val="multilevel"/>
    <w:tmpl w:val="985EF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5">
    <w:nsid w:val="6E186960"/>
    <w:multiLevelType w:val="multilevel"/>
    <w:tmpl w:val="A802D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6">
    <w:nsid w:val="6E1A1B3D"/>
    <w:multiLevelType w:val="multilevel"/>
    <w:tmpl w:val="4704B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7">
    <w:nsid w:val="6E2311C5"/>
    <w:multiLevelType w:val="multilevel"/>
    <w:tmpl w:val="BAB40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8">
    <w:nsid w:val="6E882828"/>
    <w:multiLevelType w:val="multilevel"/>
    <w:tmpl w:val="69D21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9">
    <w:nsid w:val="6EF27ADA"/>
    <w:multiLevelType w:val="multilevel"/>
    <w:tmpl w:val="C53C3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0">
    <w:nsid w:val="6F2E125A"/>
    <w:multiLevelType w:val="multilevel"/>
    <w:tmpl w:val="643256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31">
    <w:nsid w:val="6F3D3D79"/>
    <w:multiLevelType w:val="multilevel"/>
    <w:tmpl w:val="2A3CB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2">
    <w:nsid w:val="6F4878C2"/>
    <w:multiLevelType w:val="multilevel"/>
    <w:tmpl w:val="148ED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3">
    <w:nsid w:val="6F9039BA"/>
    <w:multiLevelType w:val="multilevel"/>
    <w:tmpl w:val="C33C5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4">
    <w:nsid w:val="702E76A6"/>
    <w:multiLevelType w:val="multilevel"/>
    <w:tmpl w:val="3FAC1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5">
    <w:nsid w:val="70901E98"/>
    <w:multiLevelType w:val="multilevel"/>
    <w:tmpl w:val="EE828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6">
    <w:nsid w:val="70913BC7"/>
    <w:multiLevelType w:val="multilevel"/>
    <w:tmpl w:val="23084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7">
    <w:nsid w:val="70F001F1"/>
    <w:multiLevelType w:val="multilevel"/>
    <w:tmpl w:val="5E78A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8">
    <w:nsid w:val="71075E1D"/>
    <w:multiLevelType w:val="multilevel"/>
    <w:tmpl w:val="7C4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9">
    <w:nsid w:val="7107711D"/>
    <w:multiLevelType w:val="multilevel"/>
    <w:tmpl w:val="87380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0">
    <w:nsid w:val="71174711"/>
    <w:multiLevelType w:val="multilevel"/>
    <w:tmpl w:val="570AA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1">
    <w:nsid w:val="714543D6"/>
    <w:multiLevelType w:val="multilevel"/>
    <w:tmpl w:val="78B40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2">
    <w:nsid w:val="71550F4B"/>
    <w:multiLevelType w:val="multilevel"/>
    <w:tmpl w:val="C562C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3">
    <w:nsid w:val="718F4EE1"/>
    <w:multiLevelType w:val="multilevel"/>
    <w:tmpl w:val="9C481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4">
    <w:nsid w:val="71947A20"/>
    <w:multiLevelType w:val="multilevel"/>
    <w:tmpl w:val="0520F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5">
    <w:nsid w:val="71C8572B"/>
    <w:multiLevelType w:val="multilevel"/>
    <w:tmpl w:val="85720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6">
    <w:nsid w:val="722B1CD7"/>
    <w:multiLevelType w:val="multilevel"/>
    <w:tmpl w:val="24961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7">
    <w:nsid w:val="72FD2612"/>
    <w:multiLevelType w:val="multilevel"/>
    <w:tmpl w:val="68A4F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8">
    <w:nsid w:val="73D75D5B"/>
    <w:multiLevelType w:val="multilevel"/>
    <w:tmpl w:val="78003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9">
    <w:nsid w:val="73FA7F71"/>
    <w:multiLevelType w:val="multilevel"/>
    <w:tmpl w:val="E3DAB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0">
    <w:nsid w:val="7455433E"/>
    <w:multiLevelType w:val="multilevel"/>
    <w:tmpl w:val="B1244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1">
    <w:nsid w:val="74A94677"/>
    <w:multiLevelType w:val="multilevel"/>
    <w:tmpl w:val="FAB0C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2">
    <w:nsid w:val="74DD25C1"/>
    <w:multiLevelType w:val="multilevel"/>
    <w:tmpl w:val="11F09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3">
    <w:nsid w:val="74FA70A6"/>
    <w:multiLevelType w:val="multilevel"/>
    <w:tmpl w:val="D7D6B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4">
    <w:nsid w:val="751332F4"/>
    <w:multiLevelType w:val="multilevel"/>
    <w:tmpl w:val="018CA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5">
    <w:nsid w:val="752D1427"/>
    <w:multiLevelType w:val="multilevel"/>
    <w:tmpl w:val="AE8E1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6">
    <w:nsid w:val="755764BC"/>
    <w:multiLevelType w:val="multilevel"/>
    <w:tmpl w:val="B172D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7">
    <w:nsid w:val="75657E96"/>
    <w:multiLevelType w:val="multilevel"/>
    <w:tmpl w:val="20A4A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8">
    <w:nsid w:val="75D82A37"/>
    <w:multiLevelType w:val="multilevel"/>
    <w:tmpl w:val="56E62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9">
    <w:nsid w:val="75E068EA"/>
    <w:multiLevelType w:val="multilevel"/>
    <w:tmpl w:val="4CA02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0">
    <w:nsid w:val="76492C3D"/>
    <w:multiLevelType w:val="multilevel"/>
    <w:tmpl w:val="C0540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1">
    <w:nsid w:val="768A61DF"/>
    <w:multiLevelType w:val="multilevel"/>
    <w:tmpl w:val="EEA61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2">
    <w:nsid w:val="76A01DB0"/>
    <w:multiLevelType w:val="multilevel"/>
    <w:tmpl w:val="2786B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3">
    <w:nsid w:val="76A036BE"/>
    <w:multiLevelType w:val="multilevel"/>
    <w:tmpl w:val="B2529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4">
    <w:nsid w:val="76AC72EE"/>
    <w:multiLevelType w:val="multilevel"/>
    <w:tmpl w:val="E4D45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5">
    <w:nsid w:val="76DF20ED"/>
    <w:multiLevelType w:val="multilevel"/>
    <w:tmpl w:val="B0B80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6">
    <w:nsid w:val="77195D76"/>
    <w:multiLevelType w:val="multilevel"/>
    <w:tmpl w:val="69B6C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7">
    <w:nsid w:val="776B085C"/>
    <w:multiLevelType w:val="multilevel"/>
    <w:tmpl w:val="A9BC4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8">
    <w:nsid w:val="784654F0"/>
    <w:multiLevelType w:val="multilevel"/>
    <w:tmpl w:val="62E67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9">
    <w:nsid w:val="7871614D"/>
    <w:multiLevelType w:val="multilevel"/>
    <w:tmpl w:val="3E5CA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0">
    <w:nsid w:val="78925259"/>
    <w:multiLevelType w:val="multilevel"/>
    <w:tmpl w:val="A9186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1">
    <w:nsid w:val="78CB4A1A"/>
    <w:multiLevelType w:val="multilevel"/>
    <w:tmpl w:val="2BF4B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2">
    <w:nsid w:val="79BC055E"/>
    <w:multiLevelType w:val="multilevel"/>
    <w:tmpl w:val="3A5E8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3">
    <w:nsid w:val="7A282DCF"/>
    <w:multiLevelType w:val="multilevel"/>
    <w:tmpl w:val="39BC6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4">
    <w:nsid w:val="7B1764C3"/>
    <w:multiLevelType w:val="multilevel"/>
    <w:tmpl w:val="BF5A5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5">
    <w:nsid w:val="7BBC31EB"/>
    <w:multiLevelType w:val="multilevel"/>
    <w:tmpl w:val="71987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6">
    <w:nsid w:val="7BF413FE"/>
    <w:multiLevelType w:val="multilevel"/>
    <w:tmpl w:val="7AEC4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7">
    <w:nsid w:val="7C1B5A7C"/>
    <w:multiLevelType w:val="multilevel"/>
    <w:tmpl w:val="2ADC9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8">
    <w:nsid w:val="7C330112"/>
    <w:multiLevelType w:val="multilevel"/>
    <w:tmpl w:val="89146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9">
    <w:nsid w:val="7C540248"/>
    <w:multiLevelType w:val="multilevel"/>
    <w:tmpl w:val="66788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0">
    <w:nsid w:val="7C6456F2"/>
    <w:multiLevelType w:val="multilevel"/>
    <w:tmpl w:val="83EEB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1">
    <w:nsid w:val="7C6B5708"/>
    <w:multiLevelType w:val="multilevel"/>
    <w:tmpl w:val="158C1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2">
    <w:nsid w:val="7C786372"/>
    <w:multiLevelType w:val="multilevel"/>
    <w:tmpl w:val="A5E27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3">
    <w:nsid w:val="7C843060"/>
    <w:multiLevelType w:val="multilevel"/>
    <w:tmpl w:val="3B4EA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4">
    <w:nsid w:val="7CA229D0"/>
    <w:multiLevelType w:val="multilevel"/>
    <w:tmpl w:val="99FCF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5">
    <w:nsid w:val="7CA34451"/>
    <w:multiLevelType w:val="multilevel"/>
    <w:tmpl w:val="3F6C8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6">
    <w:nsid w:val="7CAC2372"/>
    <w:multiLevelType w:val="multilevel"/>
    <w:tmpl w:val="EE247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7">
    <w:nsid w:val="7CB32253"/>
    <w:multiLevelType w:val="multilevel"/>
    <w:tmpl w:val="0492C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8">
    <w:nsid w:val="7D0D37B7"/>
    <w:multiLevelType w:val="multilevel"/>
    <w:tmpl w:val="2DF22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9">
    <w:nsid w:val="7D1B45A1"/>
    <w:multiLevelType w:val="multilevel"/>
    <w:tmpl w:val="E20CA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0">
    <w:nsid w:val="7D796983"/>
    <w:multiLevelType w:val="multilevel"/>
    <w:tmpl w:val="04BE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1">
    <w:nsid w:val="7DB3126C"/>
    <w:multiLevelType w:val="multilevel"/>
    <w:tmpl w:val="E75A1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2">
    <w:nsid w:val="7DBE2412"/>
    <w:multiLevelType w:val="multilevel"/>
    <w:tmpl w:val="F1980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3">
    <w:nsid w:val="7E205E21"/>
    <w:multiLevelType w:val="multilevel"/>
    <w:tmpl w:val="D5CC9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4">
    <w:nsid w:val="7E246C64"/>
    <w:multiLevelType w:val="multilevel"/>
    <w:tmpl w:val="1248C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5">
    <w:nsid w:val="7E5D158C"/>
    <w:multiLevelType w:val="multilevel"/>
    <w:tmpl w:val="9BDCE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6">
    <w:nsid w:val="7E9B5F8E"/>
    <w:multiLevelType w:val="multilevel"/>
    <w:tmpl w:val="2C924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7">
    <w:nsid w:val="7EC52159"/>
    <w:multiLevelType w:val="multilevel"/>
    <w:tmpl w:val="09D8F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8">
    <w:nsid w:val="7F180F23"/>
    <w:multiLevelType w:val="multilevel"/>
    <w:tmpl w:val="EDFA1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9">
    <w:nsid w:val="7F85753E"/>
    <w:multiLevelType w:val="multilevel"/>
    <w:tmpl w:val="55A05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0">
    <w:nsid w:val="7FC33DB5"/>
    <w:multiLevelType w:val="multilevel"/>
    <w:tmpl w:val="0D32B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9"/>
  </w:num>
  <w:num w:numId="2">
    <w:abstractNumId w:val="482"/>
  </w:num>
  <w:num w:numId="3">
    <w:abstractNumId w:val="208"/>
  </w:num>
  <w:num w:numId="4">
    <w:abstractNumId w:val="23"/>
  </w:num>
  <w:num w:numId="5">
    <w:abstractNumId w:val="165"/>
  </w:num>
  <w:num w:numId="6">
    <w:abstractNumId w:val="211"/>
  </w:num>
  <w:num w:numId="7">
    <w:abstractNumId w:val="459"/>
  </w:num>
  <w:num w:numId="8">
    <w:abstractNumId w:val="256"/>
  </w:num>
  <w:num w:numId="9">
    <w:abstractNumId w:val="61"/>
  </w:num>
  <w:num w:numId="10">
    <w:abstractNumId w:val="155"/>
  </w:num>
  <w:num w:numId="11">
    <w:abstractNumId w:val="393"/>
  </w:num>
  <w:num w:numId="12">
    <w:abstractNumId w:val="282"/>
  </w:num>
  <w:num w:numId="13">
    <w:abstractNumId w:val="190"/>
  </w:num>
  <w:num w:numId="14">
    <w:abstractNumId w:val="7"/>
  </w:num>
  <w:num w:numId="15">
    <w:abstractNumId w:val="49"/>
  </w:num>
  <w:num w:numId="16">
    <w:abstractNumId w:val="111"/>
  </w:num>
  <w:num w:numId="17">
    <w:abstractNumId w:val="453"/>
  </w:num>
  <w:num w:numId="18">
    <w:abstractNumId w:val="29"/>
  </w:num>
  <w:num w:numId="19">
    <w:abstractNumId w:val="184"/>
  </w:num>
  <w:num w:numId="20">
    <w:abstractNumId w:val="129"/>
  </w:num>
  <w:num w:numId="21">
    <w:abstractNumId w:val="232"/>
  </w:num>
  <w:num w:numId="22">
    <w:abstractNumId w:val="546"/>
  </w:num>
  <w:num w:numId="23">
    <w:abstractNumId w:val="401"/>
  </w:num>
  <w:num w:numId="24">
    <w:abstractNumId w:val="163"/>
  </w:num>
  <w:num w:numId="25">
    <w:abstractNumId w:val="314"/>
  </w:num>
  <w:num w:numId="26">
    <w:abstractNumId w:val="268"/>
  </w:num>
  <w:num w:numId="27">
    <w:abstractNumId w:val="374"/>
  </w:num>
  <w:num w:numId="28">
    <w:abstractNumId w:val="60"/>
  </w:num>
  <w:num w:numId="29">
    <w:abstractNumId w:val="18"/>
  </w:num>
  <w:num w:numId="30">
    <w:abstractNumId w:val="118"/>
  </w:num>
  <w:num w:numId="31">
    <w:abstractNumId w:val="435"/>
  </w:num>
  <w:num w:numId="32">
    <w:abstractNumId w:val="504"/>
  </w:num>
  <w:num w:numId="33">
    <w:abstractNumId w:val="402"/>
  </w:num>
  <w:num w:numId="34">
    <w:abstractNumId w:val="137"/>
  </w:num>
  <w:num w:numId="35">
    <w:abstractNumId w:val="21"/>
  </w:num>
  <w:num w:numId="36">
    <w:abstractNumId w:val="309"/>
  </w:num>
  <w:num w:numId="37">
    <w:abstractNumId w:val="181"/>
  </w:num>
  <w:num w:numId="38">
    <w:abstractNumId w:val="135"/>
  </w:num>
  <w:num w:numId="39">
    <w:abstractNumId w:val="388"/>
  </w:num>
  <w:num w:numId="40">
    <w:abstractNumId w:val="575"/>
  </w:num>
  <w:num w:numId="41">
    <w:abstractNumId w:val="234"/>
  </w:num>
  <w:num w:numId="42">
    <w:abstractNumId w:val="305"/>
  </w:num>
  <w:num w:numId="43">
    <w:abstractNumId w:val="520"/>
  </w:num>
  <w:num w:numId="44">
    <w:abstractNumId w:val="423"/>
  </w:num>
  <w:num w:numId="45">
    <w:abstractNumId w:val="377"/>
  </w:num>
  <w:num w:numId="46">
    <w:abstractNumId w:val="110"/>
  </w:num>
  <w:num w:numId="47">
    <w:abstractNumId w:val="143"/>
  </w:num>
  <w:num w:numId="48">
    <w:abstractNumId w:val="243"/>
  </w:num>
  <w:num w:numId="49">
    <w:abstractNumId w:val="564"/>
  </w:num>
  <w:num w:numId="50">
    <w:abstractNumId w:val="338"/>
  </w:num>
  <w:num w:numId="51">
    <w:abstractNumId w:val="323"/>
  </w:num>
  <w:num w:numId="52">
    <w:abstractNumId w:val="194"/>
  </w:num>
  <w:num w:numId="53">
    <w:abstractNumId w:val="404"/>
  </w:num>
  <w:num w:numId="54">
    <w:abstractNumId w:val="357"/>
  </w:num>
  <w:num w:numId="55">
    <w:abstractNumId w:val="490"/>
  </w:num>
  <w:num w:numId="56">
    <w:abstractNumId w:val="103"/>
  </w:num>
  <w:num w:numId="57">
    <w:abstractNumId w:val="154"/>
  </w:num>
  <w:num w:numId="58">
    <w:abstractNumId w:val="19"/>
  </w:num>
  <w:num w:numId="59">
    <w:abstractNumId w:val="396"/>
  </w:num>
  <w:num w:numId="60">
    <w:abstractNumId w:val="251"/>
  </w:num>
  <w:num w:numId="61">
    <w:abstractNumId w:val="397"/>
  </w:num>
  <w:num w:numId="62">
    <w:abstractNumId w:val="549"/>
  </w:num>
  <w:num w:numId="63">
    <w:abstractNumId w:val="545"/>
  </w:num>
  <w:num w:numId="64">
    <w:abstractNumId w:val="99"/>
  </w:num>
  <w:num w:numId="65">
    <w:abstractNumId w:val="517"/>
  </w:num>
  <w:num w:numId="66">
    <w:abstractNumId w:val="127"/>
  </w:num>
  <w:num w:numId="67">
    <w:abstractNumId w:val="169"/>
  </w:num>
  <w:num w:numId="68">
    <w:abstractNumId w:val="586"/>
  </w:num>
  <w:num w:numId="69">
    <w:abstractNumId w:val="83"/>
  </w:num>
  <w:num w:numId="70">
    <w:abstractNumId w:val="573"/>
  </w:num>
  <w:num w:numId="71">
    <w:abstractNumId w:val="27"/>
  </w:num>
  <w:num w:numId="72">
    <w:abstractNumId w:val="470"/>
  </w:num>
  <w:num w:numId="73">
    <w:abstractNumId w:val="212"/>
  </w:num>
  <w:num w:numId="74">
    <w:abstractNumId w:val="548"/>
  </w:num>
  <w:num w:numId="75">
    <w:abstractNumId w:val="527"/>
  </w:num>
  <w:num w:numId="76">
    <w:abstractNumId w:val="537"/>
  </w:num>
  <w:num w:numId="77">
    <w:abstractNumId w:val="457"/>
  </w:num>
  <w:num w:numId="78">
    <w:abstractNumId w:val="94"/>
  </w:num>
  <w:num w:numId="79">
    <w:abstractNumId w:val="210"/>
  </w:num>
  <w:num w:numId="80">
    <w:abstractNumId w:val="164"/>
  </w:num>
  <w:num w:numId="81">
    <w:abstractNumId w:val="108"/>
  </w:num>
  <w:num w:numId="82">
    <w:abstractNumId w:val="328"/>
  </w:num>
  <w:num w:numId="83">
    <w:abstractNumId w:val="131"/>
  </w:num>
  <w:num w:numId="84">
    <w:abstractNumId w:val="259"/>
  </w:num>
  <w:num w:numId="85">
    <w:abstractNumId w:val="407"/>
  </w:num>
  <w:num w:numId="86">
    <w:abstractNumId w:val="67"/>
  </w:num>
  <w:num w:numId="87">
    <w:abstractNumId w:val="24"/>
  </w:num>
  <w:num w:numId="88">
    <w:abstractNumId w:val="216"/>
  </w:num>
  <w:num w:numId="89">
    <w:abstractNumId w:val="186"/>
  </w:num>
  <w:num w:numId="90">
    <w:abstractNumId w:val="141"/>
  </w:num>
  <w:num w:numId="91">
    <w:abstractNumId w:val="201"/>
  </w:num>
  <w:num w:numId="92">
    <w:abstractNumId w:val="79"/>
  </w:num>
  <w:num w:numId="93">
    <w:abstractNumId w:val="306"/>
  </w:num>
  <w:num w:numId="94">
    <w:abstractNumId w:val="264"/>
  </w:num>
  <w:num w:numId="95">
    <w:abstractNumId w:val="387"/>
  </w:num>
  <w:num w:numId="96">
    <w:abstractNumId w:val="364"/>
  </w:num>
  <w:num w:numId="97">
    <w:abstractNumId w:val="91"/>
  </w:num>
  <w:num w:numId="98">
    <w:abstractNumId w:val="554"/>
  </w:num>
  <w:num w:numId="99">
    <w:abstractNumId w:val="461"/>
  </w:num>
  <w:num w:numId="100">
    <w:abstractNumId w:val="587"/>
  </w:num>
  <w:num w:numId="101">
    <w:abstractNumId w:val="192"/>
  </w:num>
  <w:num w:numId="102">
    <w:abstractNumId w:val="48"/>
  </w:num>
  <w:num w:numId="103">
    <w:abstractNumId w:val="96"/>
  </w:num>
  <w:num w:numId="104">
    <w:abstractNumId w:val="511"/>
  </w:num>
  <w:num w:numId="105">
    <w:abstractNumId w:val="333"/>
  </w:num>
  <w:num w:numId="106">
    <w:abstractNumId w:val="132"/>
  </w:num>
  <w:num w:numId="107">
    <w:abstractNumId w:val="578"/>
  </w:num>
  <w:num w:numId="108">
    <w:abstractNumId w:val="525"/>
  </w:num>
  <w:num w:numId="109">
    <w:abstractNumId w:val="145"/>
  </w:num>
  <w:num w:numId="110">
    <w:abstractNumId w:val="284"/>
  </w:num>
  <w:num w:numId="111">
    <w:abstractNumId w:val="152"/>
  </w:num>
  <w:num w:numId="112">
    <w:abstractNumId w:val="408"/>
  </w:num>
  <w:num w:numId="113">
    <w:abstractNumId w:val="373"/>
  </w:num>
  <w:num w:numId="114">
    <w:abstractNumId w:val="277"/>
  </w:num>
  <w:num w:numId="115">
    <w:abstractNumId w:val="40"/>
  </w:num>
  <w:num w:numId="116">
    <w:abstractNumId w:val="569"/>
  </w:num>
  <w:num w:numId="117">
    <w:abstractNumId w:val="581"/>
  </w:num>
  <w:num w:numId="118">
    <w:abstractNumId w:val="55"/>
  </w:num>
  <w:num w:numId="119">
    <w:abstractNumId w:val="285"/>
  </w:num>
  <w:num w:numId="120">
    <w:abstractNumId w:val="478"/>
  </w:num>
  <w:num w:numId="121">
    <w:abstractNumId w:val="191"/>
  </w:num>
  <w:num w:numId="122">
    <w:abstractNumId w:val="331"/>
  </w:num>
  <w:num w:numId="123">
    <w:abstractNumId w:val="330"/>
  </w:num>
  <w:num w:numId="124">
    <w:abstractNumId w:val="80"/>
  </w:num>
  <w:num w:numId="125">
    <w:abstractNumId w:val="340"/>
  </w:num>
  <w:num w:numId="126">
    <w:abstractNumId w:val="105"/>
  </w:num>
  <w:num w:numId="127">
    <w:abstractNumId w:val="398"/>
  </w:num>
  <w:num w:numId="128">
    <w:abstractNumId w:val="124"/>
  </w:num>
  <w:num w:numId="129">
    <w:abstractNumId w:val="473"/>
  </w:num>
  <w:num w:numId="130">
    <w:abstractNumId w:val="178"/>
  </w:num>
  <w:num w:numId="131">
    <w:abstractNumId w:val="324"/>
  </w:num>
  <w:num w:numId="132">
    <w:abstractNumId w:val="559"/>
  </w:num>
  <w:num w:numId="133">
    <w:abstractNumId w:val="275"/>
  </w:num>
  <w:num w:numId="134">
    <w:abstractNumId w:val="534"/>
  </w:num>
  <w:num w:numId="135">
    <w:abstractNumId w:val="218"/>
  </w:num>
  <w:num w:numId="136">
    <w:abstractNumId w:val="52"/>
  </w:num>
  <w:num w:numId="137">
    <w:abstractNumId w:val="280"/>
  </w:num>
  <w:num w:numId="138">
    <w:abstractNumId w:val="2"/>
  </w:num>
  <w:num w:numId="139">
    <w:abstractNumId w:val="273"/>
  </w:num>
  <w:num w:numId="140">
    <w:abstractNumId w:val="553"/>
  </w:num>
  <w:num w:numId="141">
    <w:abstractNumId w:val="507"/>
  </w:num>
  <w:num w:numId="142">
    <w:abstractNumId w:val="352"/>
  </w:num>
  <w:num w:numId="143">
    <w:abstractNumId w:val="244"/>
  </w:num>
  <w:num w:numId="144">
    <w:abstractNumId w:val="456"/>
  </w:num>
  <w:num w:numId="145">
    <w:abstractNumId w:val="205"/>
  </w:num>
  <w:num w:numId="146">
    <w:abstractNumId w:val="487"/>
  </w:num>
  <w:num w:numId="147">
    <w:abstractNumId w:val="368"/>
  </w:num>
  <w:num w:numId="148">
    <w:abstractNumId w:val="295"/>
  </w:num>
  <w:num w:numId="149">
    <w:abstractNumId w:val="417"/>
  </w:num>
  <w:num w:numId="150">
    <w:abstractNumId w:val="444"/>
  </w:num>
  <w:num w:numId="151">
    <w:abstractNumId w:val="322"/>
  </w:num>
  <w:num w:numId="152">
    <w:abstractNumId w:val="279"/>
  </w:num>
  <w:num w:numId="153">
    <w:abstractNumId w:val="580"/>
  </w:num>
  <w:num w:numId="154">
    <w:abstractNumId w:val="296"/>
  </w:num>
  <w:num w:numId="155">
    <w:abstractNumId w:val="153"/>
  </w:num>
  <w:num w:numId="156">
    <w:abstractNumId w:val="541"/>
  </w:num>
  <w:num w:numId="157">
    <w:abstractNumId w:val="370"/>
  </w:num>
  <w:num w:numId="158">
    <w:abstractNumId w:val="345"/>
  </w:num>
  <w:num w:numId="159">
    <w:abstractNumId w:val="395"/>
  </w:num>
  <w:num w:numId="160">
    <w:abstractNumId w:val="171"/>
  </w:num>
  <w:num w:numId="161">
    <w:abstractNumId w:val="249"/>
  </w:num>
  <w:num w:numId="162">
    <w:abstractNumId w:val="161"/>
  </w:num>
  <w:num w:numId="163">
    <w:abstractNumId w:val="414"/>
  </w:num>
  <w:num w:numId="164">
    <w:abstractNumId w:val="133"/>
  </w:num>
  <w:num w:numId="165">
    <w:abstractNumId w:val="342"/>
  </w:num>
  <w:num w:numId="166">
    <w:abstractNumId w:val="76"/>
  </w:num>
  <w:num w:numId="167">
    <w:abstractNumId w:val="441"/>
  </w:num>
  <w:num w:numId="168">
    <w:abstractNumId w:val="56"/>
  </w:num>
  <w:num w:numId="169">
    <w:abstractNumId w:val="6"/>
  </w:num>
  <w:num w:numId="170">
    <w:abstractNumId w:val="200"/>
  </w:num>
  <w:num w:numId="171">
    <w:abstractNumId w:val="10"/>
  </w:num>
  <w:num w:numId="172">
    <w:abstractNumId w:val="297"/>
  </w:num>
  <w:num w:numId="173">
    <w:abstractNumId w:val="501"/>
  </w:num>
  <w:num w:numId="174">
    <w:abstractNumId w:val="522"/>
  </w:num>
  <w:num w:numId="175">
    <w:abstractNumId w:val="106"/>
  </w:num>
  <w:num w:numId="176">
    <w:abstractNumId w:val="372"/>
  </w:num>
  <w:num w:numId="177">
    <w:abstractNumId w:val="477"/>
  </w:num>
  <w:num w:numId="178">
    <w:abstractNumId w:val="294"/>
  </w:num>
  <w:num w:numId="179">
    <w:abstractNumId w:val="579"/>
  </w:num>
  <w:num w:numId="180">
    <w:abstractNumId w:val="315"/>
  </w:num>
  <w:num w:numId="181">
    <w:abstractNumId w:val="349"/>
  </w:num>
  <w:num w:numId="182">
    <w:abstractNumId w:val="298"/>
  </w:num>
  <w:num w:numId="183">
    <w:abstractNumId w:val="481"/>
  </w:num>
  <w:num w:numId="184">
    <w:abstractNumId w:val="518"/>
  </w:num>
  <w:num w:numId="185">
    <w:abstractNumId w:val="238"/>
  </w:num>
  <w:num w:numId="186">
    <w:abstractNumId w:val="485"/>
  </w:num>
  <w:num w:numId="187">
    <w:abstractNumId w:val="4"/>
  </w:num>
  <w:num w:numId="188">
    <w:abstractNumId w:val="320"/>
  </w:num>
  <w:num w:numId="189">
    <w:abstractNumId w:val="272"/>
  </w:num>
  <w:num w:numId="190">
    <w:abstractNumId w:val="353"/>
  </w:num>
  <w:num w:numId="191">
    <w:abstractNumId w:val="113"/>
  </w:num>
  <w:num w:numId="192">
    <w:abstractNumId w:val="544"/>
  </w:num>
  <w:num w:numId="193">
    <w:abstractNumId w:val="36"/>
  </w:num>
  <w:num w:numId="194">
    <w:abstractNumId w:val="66"/>
  </w:num>
  <w:num w:numId="195">
    <w:abstractNumId w:val="316"/>
  </w:num>
  <w:num w:numId="196">
    <w:abstractNumId w:val="242"/>
  </w:num>
  <w:num w:numId="197">
    <w:abstractNumId w:val="144"/>
  </w:num>
  <w:num w:numId="198">
    <w:abstractNumId w:val="327"/>
  </w:num>
  <w:num w:numId="199">
    <w:abstractNumId w:val="255"/>
  </w:num>
  <w:num w:numId="200">
    <w:abstractNumId w:val="139"/>
  </w:num>
  <w:num w:numId="201">
    <w:abstractNumId w:val="185"/>
  </w:num>
  <w:num w:numId="202">
    <w:abstractNumId w:val="269"/>
  </w:num>
  <w:num w:numId="203">
    <w:abstractNumId w:val="446"/>
  </w:num>
  <w:num w:numId="204">
    <w:abstractNumId w:val="422"/>
  </w:num>
  <w:num w:numId="205">
    <w:abstractNumId w:val="571"/>
  </w:num>
  <w:num w:numId="206">
    <w:abstractNumId w:val="493"/>
  </w:num>
  <w:num w:numId="207">
    <w:abstractNumId w:val="589"/>
  </w:num>
  <w:num w:numId="208">
    <w:abstractNumId w:val="283"/>
  </w:num>
  <w:num w:numId="209">
    <w:abstractNumId w:val="241"/>
  </w:num>
  <w:num w:numId="210">
    <w:abstractNumId w:val="332"/>
  </w:num>
  <w:num w:numId="211">
    <w:abstractNumId w:val="523"/>
  </w:num>
  <w:num w:numId="212">
    <w:abstractNumId w:val="101"/>
  </w:num>
  <w:num w:numId="213">
    <w:abstractNumId w:val="189"/>
  </w:num>
  <w:num w:numId="214">
    <w:abstractNumId w:val="245"/>
  </w:num>
  <w:num w:numId="215">
    <w:abstractNumId w:val="539"/>
  </w:num>
  <w:num w:numId="216">
    <w:abstractNumId w:val="369"/>
  </w:num>
  <w:num w:numId="217">
    <w:abstractNumId w:val="160"/>
  </w:num>
  <w:num w:numId="218">
    <w:abstractNumId w:val="134"/>
  </w:num>
  <w:num w:numId="219">
    <w:abstractNumId w:val="497"/>
  </w:num>
  <w:num w:numId="220">
    <w:abstractNumId w:val="82"/>
  </w:num>
  <w:num w:numId="221">
    <w:abstractNumId w:val="156"/>
  </w:num>
  <w:num w:numId="222">
    <w:abstractNumId w:val="290"/>
  </w:num>
  <w:num w:numId="223">
    <w:abstractNumId w:val="599"/>
  </w:num>
  <w:num w:numId="224">
    <w:abstractNumId w:val="1"/>
  </w:num>
  <w:num w:numId="225">
    <w:abstractNumId w:val="0"/>
  </w:num>
  <w:num w:numId="226">
    <w:abstractNumId w:val="496"/>
  </w:num>
  <w:num w:numId="227">
    <w:abstractNumId w:val="261"/>
  </w:num>
  <w:num w:numId="228">
    <w:abstractNumId w:val="355"/>
  </w:num>
  <w:num w:numId="229">
    <w:abstractNumId w:val="560"/>
  </w:num>
  <w:num w:numId="230">
    <w:abstractNumId w:val="75"/>
  </w:num>
  <w:num w:numId="231">
    <w:abstractNumId w:val="445"/>
  </w:num>
  <w:num w:numId="232">
    <w:abstractNumId w:val="179"/>
  </w:num>
  <w:num w:numId="233">
    <w:abstractNumId w:val="454"/>
  </w:num>
  <w:num w:numId="234">
    <w:abstractNumId w:val="543"/>
  </w:num>
  <w:num w:numId="235">
    <w:abstractNumId w:val="54"/>
  </w:num>
  <w:num w:numId="236">
    <w:abstractNumId w:val="343"/>
  </w:num>
  <w:num w:numId="237">
    <w:abstractNumId w:val="149"/>
  </w:num>
  <w:num w:numId="238">
    <w:abstractNumId w:val="354"/>
  </w:num>
  <w:num w:numId="239">
    <w:abstractNumId w:val="271"/>
  </w:num>
  <w:num w:numId="240">
    <w:abstractNumId w:val="505"/>
  </w:num>
  <w:num w:numId="241">
    <w:abstractNumId w:val="267"/>
  </w:num>
  <w:num w:numId="242">
    <w:abstractNumId w:val="451"/>
  </w:num>
  <w:num w:numId="243">
    <w:abstractNumId w:val="411"/>
  </w:num>
  <w:num w:numId="244">
    <w:abstractNumId w:val="399"/>
  </w:num>
  <w:num w:numId="245">
    <w:abstractNumId w:val="32"/>
  </w:num>
  <w:num w:numId="246">
    <w:abstractNumId w:val="502"/>
  </w:num>
  <w:num w:numId="247">
    <w:abstractNumId w:val="300"/>
  </w:num>
  <w:num w:numId="248">
    <w:abstractNumId w:val="521"/>
  </w:num>
  <w:num w:numId="249">
    <w:abstractNumId w:val="107"/>
  </w:num>
  <w:num w:numId="250">
    <w:abstractNumId w:val="247"/>
  </w:num>
  <w:num w:numId="251">
    <w:abstractNumId w:val="392"/>
  </w:num>
  <w:num w:numId="252">
    <w:abstractNumId w:val="227"/>
  </w:num>
  <w:num w:numId="253">
    <w:abstractNumId w:val="204"/>
  </w:num>
  <w:num w:numId="254">
    <w:abstractNumId w:val="237"/>
  </w:num>
  <w:num w:numId="255">
    <w:abstractNumId w:val="5"/>
  </w:num>
  <w:num w:numId="256">
    <w:abstractNumId w:val="303"/>
  </w:num>
  <w:num w:numId="257">
    <w:abstractNumId w:val="475"/>
  </w:num>
  <w:num w:numId="258">
    <w:abstractNumId w:val="39"/>
  </w:num>
  <w:num w:numId="259">
    <w:abstractNumId w:val="561"/>
  </w:num>
  <w:num w:numId="260">
    <w:abstractNumId w:val="593"/>
  </w:num>
  <w:num w:numId="261">
    <w:abstractNumId w:val="122"/>
  </w:num>
  <w:num w:numId="262">
    <w:abstractNumId w:val="495"/>
  </w:num>
  <w:num w:numId="263">
    <w:abstractNumId w:val="63"/>
  </w:num>
  <w:num w:numId="264">
    <w:abstractNumId w:val="406"/>
  </w:num>
  <w:num w:numId="265">
    <w:abstractNumId w:val="321"/>
  </w:num>
  <w:num w:numId="266">
    <w:abstractNumId w:val="533"/>
  </w:num>
  <w:num w:numId="267">
    <w:abstractNumId w:val="57"/>
  </w:num>
  <w:num w:numId="268">
    <w:abstractNumId w:val="180"/>
  </w:num>
  <w:num w:numId="269">
    <w:abstractNumId w:val="447"/>
  </w:num>
  <w:num w:numId="270">
    <w:abstractNumId w:val="491"/>
  </w:num>
  <w:num w:numId="271">
    <w:abstractNumId w:val="413"/>
  </w:num>
  <w:num w:numId="272">
    <w:abstractNumId w:val="104"/>
  </w:num>
  <w:num w:numId="273">
    <w:abstractNumId w:val="410"/>
  </w:num>
  <w:num w:numId="274">
    <w:abstractNumId w:val="450"/>
  </w:num>
  <w:num w:numId="275">
    <w:abstractNumId w:val="217"/>
  </w:num>
  <w:num w:numId="276">
    <w:abstractNumId w:val="188"/>
  </w:num>
  <w:num w:numId="277">
    <w:abstractNumId w:val="70"/>
  </w:num>
  <w:num w:numId="278">
    <w:abstractNumId w:val="287"/>
  </w:num>
  <w:num w:numId="279">
    <w:abstractNumId w:val="514"/>
  </w:num>
  <w:num w:numId="280">
    <w:abstractNumId w:val="35"/>
  </w:num>
  <w:num w:numId="281">
    <w:abstractNumId w:val="329"/>
  </w:num>
  <w:num w:numId="282">
    <w:abstractNumId w:val="312"/>
  </w:num>
  <w:num w:numId="283">
    <w:abstractNumId w:val="302"/>
  </w:num>
  <w:num w:numId="284">
    <w:abstractNumId w:val="405"/>
  </w:num>
  <w:num w:numId="285">
    <w:abstractNumId w:val="162"/>
  </w:num>
  <w:num w:numId="286">
    <w:abstractNumId w:val="588"/>
  </w:num>
  <w:num w:numId="287">
    <w:abstractNumId w:val="119"/>
  </w:num>
  <w:num w:numId="288">
    <w:abstractNumId w:val="97"/>
  </w:num>
  <w:num w:numId="289">
    <w:abstractNumId w:val="226"/>
  </w:num>
  <w:num w:numId="290">
    <w:abstractNumId w:val="253"/>
  </w:num>
  <w:num w:numId="291">
    <w:abstractNumId w:val="566"/>
  </w:num>
  <w:num w:numId="292">
    <w:abstractNumId w:val="508"/>
  </w:num>
  <w:num w:numId="293">
    <w:abstractNumId w:val="568"/>
  </w:num>
  <w:num w:numId="294">
    <w:abstractNumId w:val="535"/>
  </w:num>
  <w:num w:numId="295">
    <w:abstractNumId w:val="503"/>
  </w:num>
  <w:num w:numId="296">
    <w:abstractNumId w:val="116"/>
  </w:num>
  <w:num w:numId="297">
    <w:abstractNumId w:val="468"/>
  </w:num>
  <w:num w:numId="298">
    <w:abstractNumId w:val="278"/>
  </w:num>
  <w:num w:numId="299">
    <w:abstractNumId w:val="265"/>
  </w:num>
  <w:num w:numId="300">
    <w:abstractNumId w:val="361"/>
  </w:num>
  <w:num w:numId="301">
    <w:abstractNumId w:val="376"/>
  </w:num>
  <w:num w:numId="302">
    <w:abstractNumId w:val="292"/>
  </w:num>
  <w:num w:numId="303">
    <w:abstractNumId w:val="222"/>
  </w:num>
  <w:num w:numId="304">
    <w:abstractNumId w:val="50"/>
  </w:num>
  <w:num w:numId="305">
    <w:abstractNumId w:val="556"/>
  </w:num>
  <w:num w:numId="306">
    <w:abstractNumId w:val="58"/>
  </w:num>
  <w:num w:numId="307">
    <w:abstractNumId w:val="313"/>
  </w:num>
  <w:num w:numId="308">
    <w:abstractNumId w:val="519"/>
  </w:num>
  <w:num w:numId="309">
    <w:abstractNumId w:val="308"/>
  </w:num>
  <w:num w:numId="310">
    <w:abstractNumId w:val="121"/>
  </w:num>
  <w:num w:numId="311">
    <w:abstractNumId w:val="432"/>
  </w:num>
  <w:num w:numId="312">
    <w:abstractNumId w:val="202"/>
  </w:num>
  <w:num w:numId="313">
    <w:abstractNumId w:val="223"/>
  </w:num>
  <w:num w:numId="314">
    <w:abstractNumId w:val="431"/>
  </w:num>
  <w:num w:numId="315">
    <w:abstractNumId w:val="213"/>
  </w:num>
  <w:num w:numId="316">
    <w:abstractNumId w:val="266"/>
  </w:num>
  <w:num w:numId="317">
    <w:abstractNumId w:val="594"/>
  </w:num>
  <w:num w:numId="318">
    <w:abstractNumId w:val="439"/>
  </w:num>
  <w:num w:numId="319">
    <w:abstractNumId w:val="176"/>
  </w:num>
  <w:num w:numId="320">
    <w:abstractNumId w:val="289"/>
  </w:num>
  <w:num w:numId="321">
    <w:abstractNumId w:val="515"/>
  </w:num>
  <w:num w:numId="322">
    <w:abstractNumId w:val="203"/>
  </w:num>
  <w:num w:numId="323">
    <w:abstractNumId w:val="552"/>
  </w:num>
  <w:num w:numId="324">
    <w:abstractNumId w:val="479"/>
  </w:num>
  <w:num w:numId="325">
    <w:abstractNumId w:val="299"/>
  </w:num>
  <w:num w:numId="326">
    <w:abstractNumId w:val="442"/>
  </w:num>
  <w:num w:numId="327">
    <w:abstractNumId w:val="359"/>
  </w:num>
  <w:num w:numId="328">
    <w:abstractNumId w:val="318"/>
  </w:num>
  <w:num w:numId="329">
    <w:abstractNumId w:val="286"/>
  </w:num>
  <w:num w:numId="330">
    <w:abstractNumId w:val="42"/>
  </w:num>
  <w:num w:numId="331">
    <w:abstractNumId w:val="195"/>
  </w:num>
  <w:num w:numId="332">
    <w:abstractNumId w:val="358"/>
  </w:num>
  <w:num w:numId="333">
    <w:abstractNumId w:val="25"/>
  </w:num>
  <w:num w:numId="334">
    <w:abstractNumId w:val="434"/>
  </w:num>
  <w:num w:numId="335">
    <w:abstractNumId w:val="540"/>
  </w:num>
  <w:num w:numId="336">
    <w:abstractNumId w:val="420"/>
  </w:num>
  <w:num w:numId="337">
    <w:abstractNumId w:val="466"/>
  </w:num>
  <w:num w:numId="338">
    <w:abstractNumId w:val="258"/>
  </w:num>
  <w:num w:numId="339">
    <w:abstractNumId w:val="73"/>
  </w:num>
  <w:num w:numId="340">
    <w:abstractNumId w:val="71"/>
  </w:num>
  <w:num w:numId="341">
    <w:abstractNumId w:val="187"/>
  </w:num>
  <w:num w:numId="342">
    <w:abstractNumId w:val="532"/>
  </w:num>
  <w:num w:numId="343">
    <w:abstractNumId w:val="15"/>
  </w:num>
  <w:num w:numId="344">
    <w:abstractNumId w:val="400"/>
  </w:num>
  <w:num w:numId="345">
    <w:abstractNumId w:val="147"/>
  </w:num>
  <w:num w:numId="346">
    <w:abstractNumId w:val="391"/>
  </w:num>
  <w:num w:numId="347">
    <w:abstractNumId w:val="98"/>
  </w:num>
  <w:num w:numId="348">
    <w:abstractNumId w:val="590"/>
  </w:num>
  <w:num w:numId="349">
    <w:abstractNumId w:val="12"/>
  </w:num>
  <w:num w:numId="350">
    <w:abstractNumId w:val="115"/>
  </w:num>
  <w:num w:numId="351">
    <w:abstractNumId w:val="311"/>
  </w:num>
  <w:num w:numId="352">
    <w:abstractNumId w:val="235"/>
  </w:num>
  <w:num w:numId="353">
    <w:abstractNumId w:val="291"/>
  </w:num>
  <w:num w:numId="354">
    <w:abstractNumId w:val="558"/>
  </w:num>
  <w:num w:numId="355">
    <w:abstractNumId w:val="68"/>
  </w:num>
  <w:num w:numId="356">
    <w:abstractNumId w:val="427"/>
  </w:num>
  <w:num w:numId="357">
    <w:abstractNumId w:val="215"/>
  </w:num>
  <w:num w:numId="358">
    <w:abstractNumId w:val="362"/>
  </w:num>
  <w:num w:numId="359">
    <w:abstractNumId w:val="246"/>
  </w:num>
  <w:num w:numId="360">
    <w:abstractNumId w:val="77"/>
  </w:num>
  <w:num w:numId="361">
    <w:abstractNumId w:val="209"/>
  </w:num>
  <w:num w:numId="362">
    <w:abstractNumId w:val="557"/>
  </w:num>
  <w:num w:numId="363">
    <w:abstractNumId w:val="225"/>
  </w:num>
  <w:num w:numId="364">
    <w:abstractNumId w:val="577"/>
  </w:num>
  <w:num w:numId="365">
    <w:abstractNumId w:val="371"/>
  </w:num>
  <w:num w:numId="366">
    <w:abstractNumId w:val="8"/>
  </w:num>
  <w:num w:numId="367">
    <w:abstractNumId w:val="263"/>
  </w:num>
  <w:num w:numId="368">
    <w:abstractNumId w:val="304"/>
  </w:num>
  <w:num w:numId="369">
    <w:abstractNumId w:val="528"/>
  </w:num>
  <w:num w:numId="370">
    <w:abstractNumId w:val="339"/>
  </w:num>
  <w:num w:numId="371">
    <w:abstractNumId w:val="430"/>
  </w:num>
  <w:num w:numId="372">
    <w:abstractNumId w:val="44"/>
  </w:num>
  <w:num w:numId="373">
    <w:abstractNumId w:val="262"/>
  </w:num>
  <w:num w:numId="374">
    <w:abstractNumId w:val="425"/>
  </w:num>
  <w:num w:numId="375">
    <w:abstractNumId w:val="337"/>
  </w:num>
  <w:num w:numId="376">
    <w:abstractNumId w:val="140"/>
  </w:num>
  <w:num w:numId="377">
    <w:abstractNumId w:val="419"/>
  </w:num>
  <w:num w:numId="378">
    <w:abstractNumId w:val="148"/>
  </w:num>
  <w:num w:numId="379">
    <w:abstractNumId w:val="563"/>
  </w:num>
  <w:num w:numId="380">
    <w:abstractNumId w:val="16"/>
  </w:num>
  <w:num w:numId="381">
    <w:abstractNumId w:val="433"/>
  </w:num>
  <w:num w:numId="382">
    <w:abstractNumId w:val="591"/>
  </w:num>
  <w:num w:numId="383">
    <w:abstractNumId w:val="85"/>
  </w:num>
  <w:num w:numId="384">
    <w:abstractNumId w:val="65"/>
  </w:num>
  <w:num w:numId="385">
    <w:abstractNumId w:val="20"/>
  </w:num>
  <w:num w:numId="386">
    <w:abstractNumId w:val="440"/>
  </w:num>
  <w:num w:numId="387">
    <w:abstractNumId w:val="489"/>
  </w:num>
  <w:num w:numId="388">
    <w:abstractNumId w:val="240"/>
  </w:num>
  <w:num w:numId="389">
    <w:abstractNumId w:val="467"/>
  </w:num>
  <w:num w:numId="390">
    <w:abstractNumId w:val="174"/>
  </w:num>
  <w:num w:numId="391">
    <w:abstractNumId w:val="219"/>
  </w:num>
  <w:num w:numId="392">
    <w:abstractNumId w:val="3"/>
  </w:num>
  <w:num w:numId="393">
    <w:abstractNumId w:val="336"/>
  </w:num>
  <w:num w:numId="394">
    <w:abstractNumId w:val="570"/>
  </w:num>
  <w:num w:numId="395">
    <w:abstractNumId w:val="351"/>
  </w:num>
  <w:num w:numId="396">
    <w:abstractNumId w:val="510"/>
  </w:num>
  <w:num w:numId="397">
    <w:abstractNumId w:val="95"/>
  </w:num>
  <w:num w:numId="398">
    <w:abstractNumId w:val="378"/>
  </w:num>
  <w:num w:numId="399">
    <w:abstractNumId w:val="380"/>
  </w:num>
  <w:num w:numId="400">
    <w:abstractNumId w:val="429"/>
  </w:num>
  <w:num w:numId="401">
    <w:abstractNumId w:val="385"/>
  </w:num>
  <w:num w:numId="402">
    <w:abstractNumId w:val="526"/>
  </w:num>
  <w:num w:numId="403">
    <w:abstractNumId w:val="471"/>
  </w:num>
  <w:num w:numId="404">
    <w:abstractNumId w:val="14"/>
  </w:num>
  <w:num w:numId="405">
    <w:abstractNumId w:val="383"/>
  </w:num>
  <w:num w:numId="406">
    <w:abstractNumId w:val="524"/>
  </w:num>
  <w:num w:numId="407">
    <w:abstractNumId w:val="166"/>
  </w:num>
  <w:num w:numId="408">
    <w:abstractNumId w:val="276"/>
  </w:num>
  <w:num w:numId="409">
    <w:abstractNumId w:val="31"/>
  </w:num>
  <w:num w:numId="410">
    <w:abstractNumId w:val="150"/>
  </w:num>
  <w:num w:numId="411">
    <w:abstractNumId w:val="260"/>
  </w:num>
  <w:num w:numId="412">
    <w:abstractNumId w:val="28"/>
  </w:num>
  <w:num w:numId="413">
    <w:abstractNumId w:val="193"/>
  </w:num>
  <w:num w:numId="414">
    <w:abstractNumId w:val="120"/>
  </w:num>
  <w:num w:numId="415">
    <w:abstractNumId w:val="347"/>
  </w:num>
  <w:num w:numId="416">
    <w:abstractNumId w:val="175"/>
  </w:num>
  <w:num w:numId="417">
    <w:abstractNumId w:val="38"/>
  </w:num>
  <w:num w:numId="418">
    <w:abstractNumId w:val="344"/>
  </w:num>
  <w:num w:numId="419">
    <w:abstractNumId w:val="117"/>
  </w:num>
  <w:num w:numId="420">
    <w:abstractNumId w:val="307"/>
  </w:num>
  <w:num w:numId="421">
    <w:abstractNumId w:val="421"/>
  </w:num>
  <w:num w:numId="422">
    <w:abstractNumId w:val="236"/>
  </w:num>
  <w:num w:numId="423">
    <w:abstractNumId w:val="474"/>
  </w:num>
  <w:num w:numId="424">
    <w:abstractNumId w:val="41"/>
  </w:num>
  <w:num w:numId="425">
    <w:abstractNumId w:val="157"/>
  </w:num>
  <w:num w:numId="426">
    <w:abstractNumId w:val="167"/>
  </w:num>
  <w:num w:numId="427">
    <w:abstractNumId w:val="231"/>
  </w:num>
  <w:num w:numId="428">
    <w:abstractNumId w:val="146"/>
  </w:num>
  <w:num w:numId="429">
    <w:abstractNumId w:val="460"/>
  </w:num>
  <w:num w:numId="430">
    <w:abstractNumId w:val="424"/>
  </w:num>
  <w:num w:numId="431">
    <w:abstractNumId w:val="585"/>
  </w:num>
  <w:num w:numId="432">
    <w:abstractNumId w:val="112"/>
  </w:num>
  <w:num w:numId="433">
    <w:abstractNumId w:val="9"/>
  </w:num>
  <w:num w:numId="434">
    <w:abstractNumId w:val="551"/>
  </w:num>
  <w:num w:numId="435">
    <w:abstractNumId w:val="123"/>
  </w:num>
  <w:num w:numId="436">
    <w:abstractNumId w:val="33"/>
  </w:num>
  <w:num w:numId="437">
    <w:abstractNumId w:val="366"/>
  </w:num>
  <w:num w:numId="438">
    <w:abstractNumId w:val="494"/>
  </w:num>
  <w:num w:numId="439">
    <w:abstractNumId w:val="584"/>
  </w:num>
  <w:num w:numId="440">
    <w:abstractNumId w:val="214"/>
  </w:num>
  <w:num w:numId="441">
    <w:abstractNumId w:val="542"/>
  </w:num>
  <w:num w:numId="442">
    <w:abstractNumId w:val="513"/>
  </w:num>
  <w:num w:numId="443">
    <w:abstractNumId w:val="270"/>
  </w:num>
  <w:num w:numId="444">
    <w:abstractNumId w:val="595"/>
  </w:num>
  <w:num w:numId="445">
    <w:abstractNumId w:val="483"/>
  </w:num>
  <w:num w:numId="446">
    <w:abstractNumId w:val="93"/>
  </w:num>
  <w:num w:numId="447">
    <w:abstractNumId w:val="254"/>
  </w:num>
  <w:num w:numId="448">
    <w:abstractNumId w:val="301"/>
  </w:num>
  <w:num w:numId="449">
    <w:abstractNumId w:val="389"/>
  </w:num>
  <w:num w:numId="450">
    <w:abstractNumId w:val="177"/>
  </w:num>
  <w:num w:numId="451">
    <w:abstractNumId w:val="346"/>
  </w:num>
  <w:num w:numId="452">
    <w:abstractNumId w:val="443"/>
  </w:num>
  <w:num w:numId="453">
    <w:abstractNumId w:val="224"/>
  </w:num>
  <w:num w:numId="454">
    <w:abstractNumId w:val="455"/>
  </w:num>
  <w:num w:numId="455">
    <w:abstractNumId w:val="252"/>
  </w:num>
  <w:num w:numId="456">
    <w:abstractNumId w:val="600"/>
  </w:num>
  <w:num w:numId="457">
    <w:abstractNumId w:val="221"/>
  </w:num>
  <w:num w:numId="458">
    <w:abstractNumId w:val="472"/>
  </w:num>
  <w:num w:numId="459">
    <w:abstractNumId w:val="317"/>
  </w:num>
  <w:num w:numId="460">
    <w:abstractNumId w:val="356"/>
  </w:num>
  <w:num w:numId="461">
    <w:abstractNumId w:val="196"/>
  </w:num>
  <w:num w:numId="462">
    <w:abstractNumId w:val="159"/>
  </w:num>
  <w:num w:numId="463">
    <w:abstractNumId w:val="574"/>
  </w:num>
  <w:num w:numId="464">
    <w:abstractNumId w:val="78"/>
  </w:num>
  <w:num w:numId="465">
    <w:abstractNumId w:val="220"/>
  </w:num>
  <w:num w:numId="466">
    <w:abstractNumId w:val="239"/>
  </w:num>
  <w:num w:numId="467">
    <w:abstractNumId w:val="582"/>
  </w:num>
  <w:num w:numId="468">
    <w:abstractNumId w:val="89"/>
  </w:num>
  <w:num w:numId="469">
    <w:abstractNumId w:val="416"/>
  </w:num>
  <w:num w:numId="470">
    <w:abstractNumId w:val="62"/>
  </w:num>
  <w:num w:numId="471">
    <w:abstractNumId w:val="448"/>
  </w:num>
  <w:num w:numId="472">
    <w:abstractNumId w:val="465"/>
  </w:num>
  <w:num w:numId="473">
    <w:abstractNumId w:val="547"/>
  </w:num>
  <w:num w:numId="474">
    <w:abstractNumId w:val="84"/>
  </w:num>
  <w:num w:numId="475">
    <w:abstractNumId w:val="53"/>
  </w:num>
  <w:num w:numId="476">
    <w:abstractNumId w:val="198"/>
  </w:num>
  <w:num w:numId="477">
    <w:abstractNumId w:val="363"/>
  </w:num>
  <w:num w:numId="478">
    <w:abstractNumId w:val="293"/>
  </w:num>
  <w:num w:numId="479">
    <w:abstractNumId w:val="34"/>
  </w:num>
  <w:num w:numId="480">
    <w:abstractNumId w:val="438"/>
  </w:num>
  <w:num w:numId="481">
    <w:abstractNumId w:val="90"/>
  </w:num>
  <w:num w:numId="482">
    <w:abstractNumId w:val="597"/>
  </w:num>
  <w:num w:numId="483">
    <w:abstractNumId w:val="274"/>
  </w:num>
  <w:num w:numId="484">
    <w:abstractNumId w:val="17"/>
  </w:num>
  <w:num w:numId="485">
    <w:abstractNumId w:val="151"/>
  </w:num>
  <w:num w:numId="486">
    <w:abstractNumId w:val="87"/>
  </w:num>
  <w:num w:numId="487">
    <w:abstractNumId w:val="81"/>
  </w:num>
  <w:num w:numId="488">
    <w:abstractNumId w:val="512"/>
  </w:num>
  <w:num w:numId="489">
    <w:abstractNumId w:val="394"/>
  </w:num>
  <w:num w:numId="490">
    <w:abstractNumId w:val="125"/>
  </w:num>
  <w:num w:numId="491">
    <w:abstractNumId w:val="348"/>
  </w:num>
  <w:num w:numId="492">
    <w:abstractNumId w:val="567"/>
  </w:num>
  <w:num w:numId="493">
    <w:abstractNumId w:val="499"/>
  </w:num>
  <w:num w:numId="494">
    <w:abstractNumId w:val="463"/>
  </w:num>
  <w:num w:numId="495">
    <w:abstractNumId w:val="182"/>
  </w:num>
  <w:num w:numId="496">
    <w:abstractNumId w:val="458"/>
  </w:num>
  <w:num w:numId="497">
    <w:abstractNumId w:val="509"/>
  </w:num>
  <w:num w:numId="498">
    <w:abstractNumId w:val="126"/>
  </w:num>
  <w:num w:numId="499">
    <w:abstractNumId w:val="114"/>
  </w:num>
  <w:num w:numId="500">
    <w:abstractNumId w:val="250"/>
  </w:num>
  <w:num w:numId="501">
    <w:abstractNumId w:val="390"/>
  </w:num>
  <w:num w:numId="502">
    <w:abstractNumId w:val="598"/>
  </w:num>
  <w:num w:numId="503">
    <w:abstractNumId w:val="531"/>
  </w:num>
  <w:num w:numId="504">
    <w:abstractNumId w:val="326"/>
  </w:num>
  <w:num w:numId="505">
    <w:abstractNumId w:val="480"/>
  </w:num>
  <w:num w:numId="506">
    <w:abstractNumId w:val="197"/>
  </w:num>
  <w:num w:numId="507">
    <w:abstractNumId w:val="281"/>
  </w:num>
  <w:num w:numId="508">
    <w:abstractNumId w:val="257"/>
  </w:num>
  <w:num w:numId="509">
    <w:abstractNumId w:val="26"/>
  </w:num>
  <w:num w:numId="510">
    <w:abstractNumId w:val="382"/>
  </w:num>
  <w:num w:numId="511">
    <w:abstractNumId w:val="462"/>
  </w:num>
  <w:num w:numId="512">
    <w:abstractNumId w:val="51"/>
  </w:num>
  <w:num w:numId="513">
    <w:abstractNumId w:val="334"/>
  </w:num>
  <w:num w:numId="514">
    <w:abstractNumId w:val="428"/>
  </w:num>
  <w:num w:numId="515">
    <w:abstractNumId w:val="506"/>
  </w:num>
  <w:num w:numId="516">
    <w:abstractNumId w:val="128"/>
  </w:num>
  <w:num w:numId="517">
    <w:abstractNumId w:val="498"/>
  </w:num>
  <w:num w:numId="518">
    <w:abstractNumId w:val="310"/>
  </w:num>
  <w:num w:numId="519">
    <w:abstractNumId w:val="565"/>
  </w:num>
  <w:num w:numId="520">
    <w:abstractNumId w:val="142"/>
  </w:num>
  <w:num w:numId="521">
    <w:abstractNumId w:val="47"/>
  </w:num>
  <w:num w:numId="522">
    <w:abstractNumId w:val="46"/>
  </w:num>
  <w:num w:numId="523">
    <w:abstractNumId w:val="325"/>
  </w:num>
  <w:num w:numId="524">
    <w:abstractNumId w:val="492"/>
  </w:num>
  <w:num w:numId="525">
    <w:abstractNumId w:val="555"/>
  </w:num>
  <w:num w:numId="526">
    <w:abstractNumId w:val="415"/>
  </w:num>
  <w:num w:numId="527">
    <w:abstractNumId w:val="173"/>
  </w:num>
  <w:num w:numId="528">
    <w:abstractNumId w:val="109"/>
  </w:num>
  <w:num w:numId="529">
    <w:abstractNumId w:val="233"/>
  </w:num>
  <w:num w:numId="530">
    <w:abstractNumId w:val="43"/>
  </w:num>
  <w:num w:numId="531">
    <w:abstractNumId w:val="449"/>
  </w:num>
  <w:num w:numId="532">
    <w:abstractNumId w:val="207"/>
  </w:num>
  <w:num w:numId="533">
    <w:abstractNumId w:val="341"/>
  </w:num>
  <w:num w:numId="534">
    <w:abstractNumId w:val="13"/>
  </w:num>
  <w:num w:numId="535">
    <w:abstractNumId w:val="386"/>
  </w:num>
  <w:num w:numId="536">
    <w:abstractNumId w:val="335"/>
  </w:num>
  <w:num w:numId="537">
    <w:abstractNumId w:val="74"/>
  </w:num>
  <w:num w:numId="538">
    <w:abstractNumId w:val="452"/>
  </w:num>
  <w:num w:numId="539">
    <w:abstractNumId w:val="412"/>
  </w:num>
  <w:num w:numId="540">
    <w:abstractNumId w:val="170"/>
  </w:num>
  <w:num w:numId="541">
    <w:abstractNumId w:val="92"/>
  </w:num>
  <w:num w:numId="542">
    <w:abstractNumId w:val="486"/>
  </w:num>
  <w:num w:numId="543">
    <w:abstractNumId w:val="138"/>
  </w:num>
  <w:num w:numId="544">
    <w:abstractNumId w:val="381"/>
  </w:num>
  <w:num w:numId="545">
    <w:abstractNumId w:val="158"/>
  </w:num>
  <w:num w:numId="546">
    <w:abstractNumId w:val="102"/>
  </w:num>
  <w:num w:numId="547">
    <w:abstractNumId w:val="409"/>
  </w:num>
  <w:num w:numId="548">
    <w:abstractNumId w:val="37"/>
  </w:num>
  <w:num w:numId="549">
    <w:abstractNumId w:val="130"/>
  </w:num>
  <w:num w:numId="550">
    <w:abstractNumId w:val="572"/>
  </w:num>
  <w:num w:numId="551">
    <w:abstractNumId w:val="436"/>
  </w:num>
  <w:num w:numId="552">
    <w:abstractNumId w:val="69"/>
  </w:num>
  <w:num w:numId="553">
    <w:abstractNumId w:val="172"/>
  </w:num>
  <w:num w:numId="554">
    <w:abstractNumId w:val="168"/>
  </w:num>
  <w:num w:numId="555">
    <w:abstractNumId w:val="576"/>
  </w:num>
  <w:num w:numId="556">
    <w:abstractNumId w:val="379"/>
  </w:num>
  <w:num w:numId="557">
    <w:abstractNumId w:val="562"/>
  </w:num>
  <w:num w:numId="558">
    <w:abstractNumId w:val="403"/>
  </w:num>
  <w:num w:numId="559">
    <w:abstractNumId w:val="426"/>
  </w:num>
  <w:num w:numId="560">
    <w:abstractNumId w:val="529"/>
  </w:num>
  <w:num w:numId="561">
    <w:abstractNumId w:val="229"/>
  </w:num>
  <w:num w:numId="562">
    <w:abstractNumId w:val="30"/>
  </w:num>
  <w:num w:numId="563">
    <w:abstractNumId w:val="476"/>
  </w:num>
  <w:num w:numId="564">
    <w:abstractNumId w:val="11"/>
  </w:num>
  <w:num w:numId="565">
    <w:abstractNumId w:val="72"/>
  </w:num>
  <w:num w:numId="566">
    <w:abstractNumId w:val="538"/>
  </w:num>
  <w:num w:numId="567">
    <w:abstractNumId w:val="199"/>
  </w:num>
  <w:num w:numId="568">
    <w:abstractNumId w:val="469"/>
  </w:num>
  <w:num w:numId="569">
    <w:abstractNumId w:val="350"/>
  </w:num>
  <w:num w:numId="570">
    <w:abstractNumId w:val="437"/>
  </w:num>
  <w:num w:numId="571">
    <w:abstractNumId w:val="100"/>
  </w:num>
  <w:num w:numId="572">
    <w:abstractNumId w:val="183"/>
  </w:num>
  <w:num w:numId="573">
    <w:abstractNumId w:val="592"/>
  </w:num>
  <w:num w:numId="574">
    <w:abstractNumId w:val="464"/>
  </w:num>
  <w:num w:numId="575">
    <w:abstractNumId w:val="384"/>
  </w:num>
  <w:num w:numId="576">
    <w:abstractNumId w:val="360"/>
  </w:num>
  <w:num w:numId="577">
    <w:abstractNumId w:val="375"/>
  </w:num>
  <w:num w:numId="578">
    <w:abstractNumId w:val="484"/>
  </w:num>
  <w:num w:numId="579">
    <w:abstractNumId w:val="288"/>
  </w:num>
  <w:num w:numId="580">
    <w:abstractNumId w:val="228"/>
  </w:num>
  <w:num w:numId="581">
    <w:abstractNumId w:val="88"/>
  </w:num>
  <w:num w:numId="582">
    <w:abstractNumId w:val="45"/>
  </w:num>
  <w:num w:numId="583">
    <w:abstractNumId w:val="488"/>
  </w:num>
  <w:num w:numId="584">
    <w:abstractNumId w:val="64"/>
  </w:num>
  <w:num w:numId="585">
    <w:abstractNumId w:val="500"/>
  </w:num>
  <w:num w:numId="586">
    <w:abstractNumId w:val="536"/>
  </w:num>
  <w:num w:numId="587">
    <w:abstractNumId w:val="319"/>
  </w:num>
  <w:num w:numId="588">
    <w:abstractNumId w:val="230"/>
  </w:num>
  <w:num w:numId="589">
    <w:abstractNumId w:val="550"/>
  </w:num>
  <w:num w:numId="590">
    <w:abstractNumId w:val="367"/>
  </w:num>
  <w:num w:numId="591">
    <w:abstractNumId w:val="596"/>
  </w:num>
  <w:num w:numId="592">
    <w:abstractNumId w:val="583"/>
  </w:num>
  <w:num w:numId="593">
    <w:abstractNumId w:val="418"/>
  </w:num>
  <w:num w:numId="594">
    <w:abstractNumId w:val="248"/>
  </w:num>
  <w:num w:numId="595">
    <w:abstractNumId w:val="22"/>
  </w:num>
  <w:num w:numId="596">
    <w:abstractNumId w:val="530"/>
  </w:num>
  <w:num w:numId="597">
    <w:abstractNumId w:val="136"/>
  </w:num>
  <w:num w:numId="598">
    <w:abstractNumId w:val="516"/>
  </w:num>
  <w:num w:numId="599">
    <w:abstractNumId w:val="365"/>
  </w:num>
  <w:num w:numId="600">
    <w:abstractNumId w:val="86"/>
  </w:num>
  <w:num w:numId="601">
    <w:abstractNumId w:val="206"/>
  </w:num>
  <w:numIdMacAtCleanup w:val="6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embedSystemFonts/>
  <w:proofState w:grammar="clean"/>
  <w:stylePaneFormatFilter w:val="3F01"/>
  <w:defaultTabStop w:val="567"/>
  <w:drawingGridHorizontalSpacing w:val="100"/>
  <w:drawingGridVerticalSpacing w:val="136"/>
  <w:displayHorizontalDrawingGridEvery w:val="0"/>
  <w:displayVerticalDrawingGridEvery w:val="2"/>
  <w:noPunctuationKerning/>
  <w:characterSpacingControl w:val="doNotCompress"/>
  <w:compat/>
  <w:rsids>
    <w:rsidRoot w:val="00182AF0"/>
    <w:rsid w:val="00097074"/>
    <w:rsid w:val="000A51AA"/>
    <w:rsid w:val="000B1E33"/>
    <w:rsid w:val="001313C5"/>
    <w:rsid w:val="00131CC7"/>
    <w:rsid w:val="001702FA"/>
    <w:rsid w:val="00182AF0"/>
    <w:rsid w:val="003255F8"/>
    <w:rsid w:val="0034678D"/>
    <w:rsid w:val="003659B4"/>
    <w:rsid w:val="003B6EB3"/>
    <w:rsid w:val="003E00FD"/>
    <w:rsid w:val="00424C3E"/>
    <w:rsid w:val="00465A7D"/>
    <w:rsid w:val="004F0A74"/>
    <w:rsid w:val="004F19BF"/>
    <w:rsid w:val="00532BC9"/>
    <w:rsid w:val="00561F51"/>
    <w:rsid w:val="005D1575"/>
    <w:rsid w:val="005D236C"/>
    <w:rsid w:val="005D7AA9"/>
    <w:rsid w:val="0062253D"/>
    <w:rsid w:val="006B57EE"/>
    <w:rsid w:val="00703F32"/>
    <w:rsid w:val="00725002"/>
    <w:rsid w:val="00737AB0"/>
    <w:rsid w:val="00740E23"/>
    <w:rsid w:val="007B6B2F"/>
    <w:rsid w:val="00805F0E"/>
    <w:rsid w:val="00810A78"/>
    <w:rsid w:val="00873A8C"/>
    <w:rsid w:val="00887542"/>
    <w:rsid w:val="008D2153"/>
    <w:rsid w:val="008D545D"/>
    <w:rsid w:val="00913D8B"/>
    <w:rsid w:val="00994CDD"/>
    <w:rsid w:val="009E6699"/>
    <w:rsid w:val="00A32416"/>
    <w:rsid w:val="00A35BAC"/>
    <w:rsid w:val="00A63AC7"/>
    <w:rsid w:val="00AC2991"/>
    <w:rsid w:val="00AF3822"/>
    <w:rsid w:val="00B43A15"/>
    <w:rsid w:val="00B4410E"/>
    <w:rsid w:val="00BF7519"/>
    <w:rsid w:val="00C245C4"/>
    <w:rsid w:val="00CB3AF8"/>
    <w:rsid w:val="00CC6799"/>
    <w:rsid w:val="00CE768A"/>
    <w:rsid w:val="00D25FA7"/>
    <w:rsid w:val="00DA5EDE"/>
    <w:rsid w:val="00DF6799"/>
    <w:rsid w:val="00E126D4"/>
    <w:rsid w:val="00E17AB5"/>
    <w:rsid w:val="00E33E78"/>
    <w:rsid w:val="00E65DE5"/>
    <w:rsid w:val="00ED11AA"/>
    <w:rsid w:val="00EE582B"/>
    <w:rsid w:val="00FA3FEC"/>
    <w:rsid w:val="00FC1AB8"/>
    <w:rsid w:val="00FD16BC"/>
    <w:rsid w:val="00FD6CD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Top of Form" w:uiPriority="99"/>
    <w:lsdException w:name="HTML Bottom of Form"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45C4"/>
    <w:rPr>
      <w:rFonts w:ascii="Arial" w:hAnsi="Arial"/>
      <w:sz w:val="22"/>
      <w:lang w:eastAsia="en-US"/>
    </w:rPr>
  </w:style>
  <w:style w:type="paragraph" w:styleId="Heading1">
    <w:name w:val="heading 1"/>
    <w:basedOn w:val="Normal"/>
    <w:next w:val="Normal"/>
    <w:link w:val="Heading1Char"/>
    <w:uiPriority w:val="9"/>
    <w:qFormat/>
    <w:rsid w:val="00FD16BC"/>
    <w:pPr>
      <w:keepNext/>
      <w:spacing w:before="240" w:after="60"/>
      <w:outlineLvl w:val="0"/>
    </w:pPr>
    <w:rPr>
      <w:rFonts w:eastAsia="Batang" w:cs="Arial"/>
      <w:b/>
      <w:bCs/>
      <w:sz w:val="28"/>
      <w:szCs w:val="32"/>
    </w:rPr>
  </w:style>
  <w:style w:type="paragraph" w:styleId="Heading2">
    <w:name w:val="heading 2"/>
    <w:basedOn w:val="Normal"/>
    <w:next w:val="Normal"/>
    <w:qFormat/>
    <w:rsid w:val="00FD16BC"/>
    <w:pPr>
      <w:keepNext/>
      <w:spacing w:before="240" w:after="60"/>
      <w:outlineLvl w:val="1"/>
    </w:pPr>
    <w:rPr>
      <w:rFonts w:cs="Arial"/>
      <w:b/>
      <w:bCs/>
      <w:iCs/>
      <w:sz w:val="26"/>
      <w:szCs w:val="28"/>
    </w:rPr>
  </w:style>
  <w:style w:type="paragraph" w:styleId="Heading3">
    <w:name w:val="heading 3"/>
    <w:basedOn w:val="Normal"/>
    <w:next w:val="Normal"/>
    <w:link w:val="Heading3Char"/>
    <w:uiPriority w:val="9"/>
    <w:qFormat/>
    <w:rsid w:val="00FD16BC"/>
    <w:pPr>
      <w:keepNext/>
      <w:spacing w:before="240" w:after="60"/>
      <w:outlineLvl w:val="2"/>
    </w:pPr>
    <w:rPr>
      <w:rFonts w:cs="Arial"/>
      <w:b/>
      <w:bCs/>
      <w:szCs w:val="26"/>
    </w:rPr>
  </w:style>
  <w:style w:type="paragraph" w:styleId="Heading4">
    <w:name w:val="heading 4"/>
    <w:basedOn w:val="Normal"/>
    <w:link w:val="Heading4Char"/>
    <w:uiPriority w:val="9"/>
    <w:qFormat/>
    <w:rsid w:val="003B6EB3"/>
    <w:pPr>
      <w:spacing w:before="100" w:beforeAutospacing="1" w:after="100" w:afterAutospacing="1"/>
      <w:outlineLvl w:val="3"/>
    </w:pPr>
    <w:rPr>
      <w:rFonts w:ascii="Times New Roman" w:hAnsi="Times New Roman"/>
      <w:b/>
      <w:bCs/>
      <w:sz w:val="24"/>
      <w:szCs w:val="24"/>
      <w:lang w:eastAsia="en-AU"/>
    </w:rPr>
  </w:style>
  <w:style w:type="paragraph" w:styleId="Heading5">
    <w:name w:val="heading 5"/>
    <w:basedOn w:val="Normal"/>
    <w:link w:val="Heading5Char"/>
    <w:uiPriority w:val="9"/>
    <w:qFormat/>
    <w:rsid w:val="003B6EB3"/>
    <w:pPr>
      <w:spacing w:before="100" w:beforeAutospacing="1" w:after="100" w:afterAutospacing="1"/>
      <w:outlineLvl w:val="4"/>
    </w:pPr>
    <w:rPr>
      <w:rFonts w:ascii="Times New Roman" w:hAnsi="Times New Roman"/>
      <w:b/>
      <w:bCs/>
      <w:sz w:val="20"/>
      <w:lang w:eastAsia="en-AU"/>
    </w:rPr>
  </w:style>
  <w:style w:type="paragraph" w:styleId="Heading6">
    <w:name w:val="heading 6"/>
    <w:basedOn w:val="Normal"/>
    <w:next w:val="Normal"/>
    <w:link w:val="Heading6Char"/>
    <w:semiHidden/>
    <w:unhideWhenUsed/>
    <w:qFormat/>
    <w:rsid w:val="007B6B2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B6EB3"/>
    <w:rPr>
      <w:b/>
      <w:bCs/>
      <w:sz w:val="24"/>
      <w:szCs w:val="24"/>
    </w:rPr>
  </w:style>
  <w:style w:type="character" w:customStyle="1" w:styleId="Heading5Char">
    <w:name w:val="Heading 5 Char"/>
    <w:basedOn w:val="DefaultParagraphFont"/>
    <w:link w:val="Heading5"/>
    <w:uiPriority w:val="9"/>
    <w:rsid w:val="003B6EB3"/>
    <w:rPr>
      <w:b/>
      <w:bCs/>
    </w:rPr>
  </w:style>
  <w:style w:type="character" w:customStyle="1" w:styleId="Heading1Char">
    <w:name w:val="Heading 1 Char"/>
    <w:basedOn w:val="DefaultParagraphFont"/>
    <w:link w:val="Heading1"/>
    <w:uiPriority w:val="9"/>
    <w:rsid w:val="003B6EB3"/>
    <w:rPr>
      <w:rFonts w:ascii="Arial" w:eastAsia="Batang" w:hAnsi="Arial" w:cs="Arial"/>
      <w:b/>
      <w:bCs/>
      <w:sz w:val="28"/>
      <w:szCs w:val="32"/>
      <w:lang w:eastAsia="en-US"/>
    </w:rPr>
  </w:style>
  <w:style w:type="character" w:customStyle="1" w:styleId="Heading3Char">
    <w:name w:val="Heading 3 Char"/>
    <w:basedOn w:val="DefaultParagraphFont"/>
    <w:link w:val="Heading3"/>
    <w:uiPriority w:val="9"/>
    <w:rsid w:val="003B6EB3"/>
    <w:rPr>
      <w:rFonts w:ascii="Arial" w:hAnsi="Arial" w:cs="Arial"/>
      <w:b/>
      <w:bCs/>
      <w:sz w:val="22"/>
      <w:szCs w:val="26"/>
      <w:lang w:eastAsia="en-US"/>
    </w:rPr>
  </w:style>
  <w:style w:type="character" w:styleId="Hyperlink">
    <w:name w:val="Hyperlink"/>
    <w:basedOn w:val="DefaultParagraphFont"/>
    <w:uiPriority w:val="99"/>
    <w:unhideWhenUsed/>
    <w:rsid w:val="003B6EB3"/>
    <w:rPr>
      <w:color w:val="0000FF"/>
      <w:u w:val="single"/>
    </w:rPr>
  </w:style>
  <w:style w:type="character" w:styleId="FollowedHyperlink">
    <w:name w:val="FollowedHyperlink"/>
    <w:basedOn w:val="DefaultParagraphFont"/>
    <w:uiPriority w:val="99"/>
    <w:unhideWhenUsed/>
    <w:rsid w:val="003B6EB3"/>
    <w:rPr>
      <w:color w:val="800080"/>
      <w:u w:val="single"/>
    </w:rPr>
  </w:style>
  <w:style w:type="paragraph" w:styleId="NormalWeb">
    <w:name w:val="Normal (Web)"/>
    <w:basedOn w:val="Normal"/>
    <w:uiPriority w:val="99"/>
    <w:unhideWhenUsed/>
    <w:rsid w:val="003B6EB3"/>
    <w:pPr>
      <w:spacing w:before="100" w:beforeAutospacing="1" w:after="100" w:afterAutospacing="1"/>
    </w:pPr>
    <w:rPr>
      <w:rFonts w:ascii="Times New Roman" w:hAnsi="Times New Roman"/>
      <w:sz w:val="24"/>
      <w:szCs w:val="24"/>
      <w:lang w:eastAsia="en-AU"/>
    </w:rPr>
  </w:style>
  <w:style w:type="paragraph" w:styleId="BalloonText">
    <w:name w:val="Balloon Text"/>
    <w:basedOn w:val="Normal"/>
    <w:link w:val="BalloonTextChar"/>
    <w:rsid w:val="003B6EB3"/>
    <w:rPr>
      <w:rFonts w:ascii="Tahoma" w:hAnsi="Tahoma" w:cs="Tahoma"/>
      <w:sz w:val="16"/>
      <w:szCs w:val="16"/>
    </w:rPr>
  </w:style>
  <w:style w:type="character" w:customStyle="1" w:styleId="BalloonTextChar">
    <w:name w:val="Balloon Text Char"/>
    <w:basedOn w:val="DefaultParagraphFont"/>
    <w:link w:val="BalloonText"/>
    <w:rsid w:val="003B6EB3"/>
    <w:rPr>
      <w:rFonts w:ascii="Tahoma" w:hAnsi="Tahoma" w:cs="Tahoma"/>
      <w:sz w:val="16"/>
      <w:szCs w:val="16"/>
      <w:lang w:eastAsia="en-US"/>
    </w:rPr>
  </w:style>
  <w:style w:type="character" w:customStyle="1" w:styleId="smalltext">
    <w:name w:val="smalltext"/>
    <w:basedOn w:val="DefaultParagraphFont"/>
    <w:rsid w:val="003B6EB3"/>
  </w:style>
  <w:style w:type="paragraph" w:styleId="z-TopofForm">
    <w:name w:val="HTML Top of Form"/>
    <w:basedOn w:val="Normal"/>
    <w:next w:val="Normal"/>
    <w:link w:val="z-TopofFormChar"/>
    <w:hidden/>
    <w:uiPriority w:val="99"/>
    <w:unhideWhenUsed/>
    <w:rsid w:val="003B6EB3"/>
    <w:pPr>
      <w:pBdr>
        <w:bottom w:val="single" w:sz="6" w:space="1" w:color="auto"/>
      </w:pBdr>
      <w:jc w:val="center"/>
    </w:pPr>
    <w:rPr>
      <w:rFonts w:cs="Arial"/>
      <w:vanish/>
      <w:sz w:val="16"/>
      <w:szCs w:val="16"/>
      <w:lang w:eastAsia="en-AU"/>
    </w:rPr>
  </w:style>
  <w:style w:type="character" w:customStyle="1" w:styleId="z-TopofFormChar">
    <w:name w:val="z-Top of Form Char"/>
    <w:basedOn w:val="DefaultParagraphFont"/>
    <w:link w:val="z-TopofForm"/>
    <w:uiPriority w:val="99"/>
    <w:rsid w:val="003B6EB3"/>
    <w:rPr>
      <w:rFonts w:ascii="Arial" w:hAnsi="Arial" w:cs="Arial"/>
      <w:vanish/>
      <w:sz w:val="16"/>
      <w:szCs w:val="16"/>
    </w:rPr>
  </w:style>
  <w:style w:type="paragraph" w:customStyle="1" w:styleId="smalltext1">
    <w:name w:val="smalltext1"/>
    <w:basedOn w:val="Normal"/>
    <w:rsid w:val="003B6EB3"/>
    <w:pPr>
      <w:spacing w:before="100" w:beforeAutospacing="1" w:after="100" w:afterAutospacing="1"/>
    </w:pPr>
    <w:rPr>
      <w:rFonts w:ascii="Times New Roman" w:hAnsi="Times New Roman"/>
      <w:sz w:val="24"/>
      <w:szCs w:val="24"/>
      <w:lang w:eastAsia="en-AU"/>
    </w:rPr>
  </w:style>
  <w:style w:type="paragraph" w:styleId="z-BottomofForm">
    <w:name w:val="HTML Bottom of Form"/>
    <w:basedOn w:val="Normal"/>
    <w:next w:val="Normal"/>
    <w:link w:val="z-BottomofFormChar"/>
    <w:hidden/>
    <w:uiPriority w:val="99"/>
    <w:unhideWhenUsed/>
    <w:rsid w:val="003B6EB3"/>
    <w:pPr>
      <w:pBdr>
        <w:top w:val="single" w:sz="6" w:space="1" w:color="auto"/>
      </w:pBdr>
      <w:jc w:val="center"/>
    </w:pPr>
    <w:rPr>
      <w:rFonts w:cs="Arial"/>
      <w:vanish/>
      <w:sz w:val="16"/>
      <w:szCs w:val="16"/>
      <w:lang w:eastAsia="en-AU"/>
    </w:rPr>
  </w:style>
  <w:style w:type="character" w:customStyle="1" w:styleId="z-BottomofFormChar">
    <w:name w:val="z-Bottom of Form Char"/>
    <w:basedOn w:val="DefaultParagraphFont"/>
    <w:link w:val="z-BottomofForm"/>
    <w:uiPriority w:val="99"/>
    <w:rsid w:val="003B6EB3"/>
    <w:rPr>
      <w:rFonts w:ascii="Arial" w:hAnsi="Arial" w:cs="Arial"/>
      <w:vanish/>
      <w:sz w:val="16"/>
      <w:szCs w:val="16"/>
    </w:rPr>
  </w:style>
  <w:style w:type="paragraph" w:customStyle="1" w:styleId="referencebullet-1">
    <w:name w:val="referencebullet-1"/>
    <w:basedOn w:val="Normal"/>
    <w:rsid w:val="003B6EB3"/>
    <w:pPr>
      <w:spacing w:before="100" w:beforeAutospacing="1" w:after="100" w:afterAutospacing="1"/>
    </w:pPr>
    <w:rPr>
      <w:rFonts w:ascii="Times New Roman" w:hAnsi="Times New Roman"/>
      <w:sz w:val="24"/>
      <w:szCs w:val="24"/>
      <w:lang w:eastAsia="en-AU"/>
    </w:rPr>
  </w:style>
  <w:style w:type="paragraph" w:customStyle="1" w:styleId="note-1">
    <w:name w:val="note-1"/>
    <w:basedOn w:val="Normal"/>
    <w:rsid w:val="003B6EB3"/>
    <w:pPr>
      <w:spacing w:before="100" w:beforeAutospacing="1" w:after="100" w:afterAutospacing="1"/>
    </w:pPr>
    <w:rPr>
      <w:rFonts w:ascii="Times New Roman" w:hAnsi="Times New Roman"/>
      <w:sz w:val="24"/>
      <w:szCs w:val="24"/>
      <w:lang w:eastAsia="en-AU"/>
    </w:rPr>
  </w:style>
  <w:style w:type="paragraph" w:customStyle="1" w:styleId="partsubheading-1">
    <w:name w:val="partsubheading-1"/>
    <w:basedOn w:val="Normal"/>
    <w:rsid w:val="003B6EB3"/>
    <w:pPr>
      <w:spacing w:before="100" w:beforeAutospacing="1" w:after="100" w:afterAutospacing="1"/>
    </w:pPr>
    <w:rPr>
      <w:rFonts w:ascii="Times New Roman" w:hAnsi="Times New Roman"/>
      <w:sz w:val="24"/>
      <w:szCs w:val="24"/>
      <w:lang w:eastAsia="en-AU"/>
    </w:rPr>
  </w:style>
  <w:style w:type="paragraph" w:customStyle="1" w:styleId="caption-1">
    <w:name w:val="caption-1"/>
    <w:basedOn w:val="Normal"/>
    <w:rsid w:val="003B6EB3"/>
    <w:pPr>
      <w:spacing w:before="100" w:beforeAutospacing="1" w:after="100" w:afterAutospacing="1"/>
    </w:pPr>
    <w:rPr>
      <w:rFonts w:ascii="Times New Roman" w:hAnsi="Times New Roman"/>
      <w:sz w:val="24"/>
      <w:szCs w:val="24"/>
      <w:lang w:eastAsia="en-AU"/>
    </w:rPr>
  </w:style>
  <w:style w:type="character" w:customStyle="1" w:styleId="Heading6Char">
    <w:name w:val="Heading 6 Char"/>
    <w:basedOn w:val="DefaultParagraphFont"/>
    <w:link w:val="Heading6"/>
    <w:semiHidden/>
    <w:rsid w:val="007B6B2F"/>
    <w:rPr>
      <w:rFonts w:asciiTheme="majorHAnsi" w:eastAsiaTheme="majorEastAsia" w:hAnsiTheme="majorHAnsi" w:cstheme="majorBidi"/>
      <w:i/>
      <w:iCs/>
      <w:color w:val="243F60" w:themeColor="accent1" w:themeShade="7F"/>
      <w:sz w:val="22"/>
      <w:lang w:eastAsia="en-US"/>
    </w:rPr>
  </w:style>
  <w:style w:type="paragraph" w:customStyle="1" w:styleId="numberlist1-1">
    <w:name w:val="numberlist1-1"/>
    <w:basedOn w:val="Normal"/>
    <w:rsid w:val="007B6B2F"/>
    <w:pPr>
      <w:spacing w:before="100" w:beforeAutospacing="1" w:after="100" w:afterAutospacing="1"/>
    </w:pPr>
    <w:rPr>
      <w:rFonts w:ascii="Times New Roman" w:hAnsi="Times New Roman"/>
      <w:sz w:val="24"/>
      <w:szCs w:val="24"/>
      <w:lang w:eastAsia="en-AU"/>
    </w:rPr>
  </w:style>
  <w:style w:type="paragraph" w:customStyle="1" w:styleId="glossarylinks-1">
    <w:name w:val="glossarylinks-1"/>
    <w:basedOn w:val="Normal"/>
    <w:rsid w:val="007B6B2F"/>
    <w:pPr>
      <w:spacing w:before="100" w:beforeAutospacing="1" w:after="100" w:afterAutospacing="1"/>
    </w:pPr>
    <w:rPr>
      <w:rFonts w:ascii="Times New Roman" w:hAnsi="Times New Roman"/>
      <w:sz w:val="24"/>
      <w:szCs w:val="24"/>
      <w:lang w:eastAsia="en-AU"/>
    </w:rPr>
  </w:style>
</w:styles>
</file>

<file path=word/webSettings.xml><?xml version="1.0" encoding="utf-8"?>
<w:webSettings xmlns:r="http://schemas.openxmlformats.org/officeDocument/2006/relationships" xmlns:w="http://schemas.openxmlformats.org/wordprocessingml/2006/main">
  <w:divs>
    <w:div w:id="3552590">
      <w:bodyDiv w:val="1"/>
      <w:marLeft w:val="0"/>
      <w:marRight w:val="0"/>
      <w:marTop w:val="0"/>
      <w:marBottom w:val="0"/>
      <w:divBdr>
        <w:top w:val="none" w:sz="0" w:space="0" w:color="auto"/>
        <w:left w:val="none" w:sz="0" w:space="0" w:color="auto"/>
        <w:bottom w:val="none" w:sz="0" w:space="0" w:color="auto"/>
        <w:right w:val="none" w:sz="0" w:space="0" w:color="auto"/>
      </w:divBdr>
      <w:divsChild>
        <w:div w:id="1288976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4645352">
              <w:blockQuote w:val="1"/>
              <w:marLeft w:val="720"/>
              <w:marRight w:val="720"/>
              <w:marTop w:val="100"/>
              <w:marBottom w:val="100"/>
              <w:divBdr>
                <w:top w:val="none" w:sz="0" w:space="0" w:color="auto"/>
                <w:left w:val="none" w:sz="0" w:space="0" w:color="auto"/>
                <w:bottom w:val="none" w:sz="0" w:space="0" w:color="auto"/>
                <w:right w:val="none" w:sz="0" w:space="0" w:color="auto"/>
              </w:divBdr>
            </w:div>
            <w:div w:id="580410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4612931">
              <w:blockQuote w:val="1"/>
              <w:marLeft w:val="720"/>
              <w:marRight w:val="720"/>
              <w:marTop w:val="100"/>
              <w:marBottom w:val="100"/>
              <w:divBdr>
                <w:top w:val="none" w:sz="0" w:space="0" w:color="auto"/>
                <w:left w:val="none" w:sz="0" w:space="0" w:color="auto"/>
                <w:bottom w:val="none" w:sz="0" w:space="0" w:color="auto"/>
                <w:right w:val="none" w:sz="0" w:space="0" w:color="auto"/>
              </w:divBdr>
            </w:div>
            <w:div w:id="680595475">
              <w:blockQuote w:val="1"/>
              <w:marLeft w:val="720"/>
              <w:marRight w:val="720"/>
              <w:marTop w:val="100"/>
              <w:marBottom w:val="100"/>
              <w:divBdr>
                <w:top w:val="none" w:sz="0" w:space="0" w:color="auto"/>
                <w:left w:val="none" w:sz="0" w:space="0" w:color="auto"/>
                <w:bottom w:val="none" w:sz="0" w:space="0" w:color="auto"/>
                <w:right w:val="none" w:sz="0" w:space="0" w:color="auto"/>
              </w:divBdr>
            </w:div>
            <w:div w:id="969896115">
              <w:blockQuote w:val="1"/>
              <w:marLeft w:val="720"/>
              <w:marRight w:val="720"/>
              <w:marTop w:val="100"/>
              <w:marBottom w:val="100"/>
              <w:divBdr>
                <w:top w:val="none" w:sz="0" w:space="0" w:color="auto"/>
                <w:left w:val="none" w:sz="0" w:space="0" w:color="auto"/>
                <w:bottom w:val="none" w:sz="0" w:space="0" w:color="auto"/>
                <w:right w:val="none" w:sz="0" w:space="0" w:color="auto"/>
              </w:divBdr>
            </w:div>
            <w:div w:id="770204114">
              <w:blockQuote w:val="1"/>
              <w:marLeft w:val="720"/>
              <w:marRight w:val="720"/>
              <w:marTop w:val="100"/>
              <w:marBottom w:val="100"/>
              <w:divBdr>
                <w:top w:val="none" w:sz="0" w:space="0" w:color="auto"/>
                <w:left w:val="none" w:sz="0" w:space="0" w:color="auto"/>
                <w:bottom w:val="none" w:sz="0" w:space="0" w:color="auto"/>
                <w:right w:val="none" w:sz="0" w:space="0" w:color="auto"/>
              </w:divBdr>
            </w:div>
            <w:div w:id="15976402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546016">
      <w:bodyDiv w:val="1"/>
      <w:marLeft w:val="0"/>
      <w:marRight w:val="0"/>
      <w:marTop w:val="0"/>
      <w:marBottom w:val="0"/>
      <w:divBdr>
        <w:top w:val="none" w:sz="0" w:space="0" w:color="auto"/>
        <w:left w:val="none" w:sz="0" w:space="0" w:color="auto"/>
        <w:bottom w:val="none" w:sz="0" w:space="0" w:color="auto"/>
        <w:right w:val="none" w:sz="0" w:space="0" w:color="auto"/>
      </w:divBdr>
      <w:divsChild>
        <w:div w:id="2063384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0407459">
              <w:blockQuote w:val="1"/>
              <w:marLeft w:val="720"/>
              <w:marRight w:val="720"/>
              <w:marTop w:val="100"/>
              <w:marBottom w:val="100"/>
              <w:divBdr>
                <w:top w:val="none" w:sz="0" w:space="0" w:color="auto"/>
                <w:left w:val="none" w:sz="0" w:space="0" w:color="auto"/>
                <w:bottom w:val="none" w:sz="0" w:space="0" w:color="auto"/>
                <w:right w:val="none" w:sz="0" w:space="0" w:color="auto"/>
              </w:divBdr>
            </w:div>
            <w:div w:id="815102926">
              <w:blockQuote w:val="1"/>
              <w:marLeft w:val="720"/>
              <w:marRight w:val="720"/>
              <w:marTop w:val="100"/>
              <w:marBottom w:val="100"/>
              <w:divBdr>
                <w:top w:val="none" w:sz="0" w:space="0" w:color="auto"/>
                <w:left w:val="none" w:sz="0" w:space="0" w:color="auto"/>
                <w:bottom w:val="none" w:sz="0" w:space="0" w:color="auto"/>
                <w:right w:val="none" w:sz="0" w:space="0" w:color="auto"/>
              </w:divBdr>
            </w:div>
            <w:div w:id="744763298">
              <w:blockQuote w:val="1"/>
              <w:marLeft w:val="720"/>
              <w:marRight w:val="720"/>
              <w:marTop w:val="100"/>
              <w:marBottom w:val="100"/>
              <w:divBdr>
                <w:top w:val="none" w:sz="0" w:space="0" w:color="auto"/>
                <w:left w:val="none" w:sz="0" w:space="0" w:color="auto"/>
                <w:bottom w:val="none" w:sz="0" w:space="0" w:color="auto"/>
                <w:right w:val="none" w:sz="0" w:space="0" w:color="auto"/>
              </w:divBdr>
            </w:div>
            <w:div w:id="376854203">
              <w:blockQuote w:val="1"/>
              <w:marLeft w:val="720"/>
              <w:marRight w:val="720"/>
              <w:marTop w:val="100"/>
              <w:marBottom w:val="100"/>
              <w:divBdr>
                <w:top w:val="none" w:sz="0" w:space="0" w:color="auto"/>
                <w:left w:val="none" w:sz="0" w:space="0" w:color="auto"/>
                <w:bottom w:val="none" w:sz="0" w:space="0" w:color="auto"/>
                <w:right w:val="none" w:sz="0" w:space="0" w:color="auto"/>
              </w:divBdr>
            </w:div>
            <w:div w:id="1697344783">
              <w:blockQuote w:val="1"/>
              <w:marLeft w:val="720"/>
              <w:marRight w:val="720"/>
              <w:marTop w:val="100"/>
              <w:marBottom w:val="100"/>
              <w:divBdr>
                <w:top w:val="none" w:sz="0" w:space="0" w:color="auto"/>
                <w:left w:val="none" w:sz="0" w:space="0" w:color="auto"/>
                <w:bottom w:val="none" w:sz="0" w:space="0" w:color="auto"/>
                <w:right w:val="none" w:sz="0" w:space="0" w:color="auto"/>
              </w:divBdr>
            </w:div>
            <w:div w:id="432432094">
              <w:blockQuote w:val="1"/>
              <w:marLeft w:val="720"/>
              <w:marRight w:val="720"/>
              <w:marTop w:val="100"/>
              <w:marBottom w:val="100"/>
              <w:divBdr>
                <w:top w:val="none" w:sz="0" w:space="0" w:color="auto"/>
                <w:left w:val="none" w:sz="0" w:space="0" w:color="auto"/>
                <w:bottom w:val="none" w:sz="0" w:space="0" w:color="auto"/>
                <w:right w:val="none" w:sz="0" w:space="0" w:color="auto"/>
              </w:divBdr>
            </w:div>
            <w:div w:id="628976306">
              <w:blockQuote w:val="1"/>
              <w:marLeft w:val="720"/>
              <w:marRight w:val="720"/>
              <w:marTop w:val="100"/>
              <w:marBottom w:val="100"/>
              <w:divBdr>
                <w:top w:val="none" w:sz="0" w:space="0" w:color="auto"/>
                <w:left w:val="none" w:sz="0" w:space="0" w:color="auto"/>
                <w:bottom w:val="none" w:sz="0" w:space="0" w:color="auto"/>
                <w:right w:val="none" w:sz="0" w:space="0" w:color="auto"/>
              </w:divBdr>
            </w:div>
            <w:div w:id="1330596718">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0606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85902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827487">
      <w:bodyDiv w:val="1"/>
      <w:marLeft w:val="0"/>
      <w:marRight w:val="0"/>
      <w:marTop w:val="0"/>
      <w:marBottom w:val="0"/>
      <w:divBdr>
        <w:top w:val="none" w:sz="0" w:space="0" w:color="auto"/>
        <w:left w:val="none" w:sz="0" w:space="0" w:color="auto"/>
        <w:bottom w:val="none" w:sz="0" w:space="0" w:color="auto"/>
        <w:right w:val="none" w:sz="0" w:space="0" w:color="auto"/>
      </w:divBdr>
      <w:divsChild>
        <w:div w:id="1201481613">
          <w:marLeft w:val="0"/>
          <w:marRight w:val="0"/>
          <w:marTop w:val="0"/>
          <w:marBottom w:val="0"/>
          <w:divBdr>
            <w:top w:val="none" w:sz="0" w:space="0" w:color="auto"/>
            <w:left w:val="none" w:sz="0" w:space="0" w:color="auto"/>
            <w:bottom w:val="none" w:sz="0" w:space="0" w:color="auto"/>
            <w:right w:val="none" w:sz="0" w:space="0" w:color="auto"/>
          </w:divBdr>
        </w:div>
        <w:div w:id="1401444689">
          <w:marLeft w:val="1134"/>
          <w:marRight w:val="1134"/>
          <w:marTop w:val="0"/>
          <w:marBottom w:val="0"/>
          <w:divBdr>
            <w:top w:val="none" w:sz="0" w:space="0" w:color="auto"/>
            <w:left w:val="none" w:sz="0" w:space="0" w:color="auto"/>
            <w:bottom w:val="none" w:sz="0" w:space="0" w:color="auto"/>
            <w:right w:val="none" w:sz="0" w:space="0" w:color="auto"/>
          </w:divBdr>
        </w:div>
        <w:div w:id="1563253313">
          <w:marLeft w:val="1120"/>
          <w:marRight w:val="1120"/>
          <w:marTop w:val="0"/>
          <w:marBottom w:val="0"/>
          <w:divBdr>
            <w:top w:val="none" w:sz="0" w:space="0" w:color="auto"/>
            <w:left w:val="none" w:sz="0" w:space="0" w:color="auto"/>
            <w:bottom w:val="none" w:sz="0" w:space="0" w:color="auto"/>
            <w:right w:val="none" w:sz="0" w:space="0" w:color="auto"/>
          </w:divBdr>
          <w:divsChild>
            <w:div w:id="564874820">
              <w:marLeft w:val="40"/>
              <w:marRight w:val="0"/>
              <w:marTop w:val="0"/>
              <w:marBottom w:val="0"/>
              <w:divBdr>
                <w:top w:val="none" w:sz="0" w:space="0" w:color="auto"/>
                <w:left w:val="none" w:sz="0" w:space="0" w:color="auto"/>
                <w:bottom w:val="none" w:sz="0" w:space="0" w:color="auto"/>
                <w:right w:val="none" w:sz="0" w:space="0" w:color="auto"/>
              </w:divBdr>
            </w:div>
            <w:div w:id="455492696">
              <w:marLeft w:val="40"/>
              <w:marRight w:val="0"/>
              <w:marTop w:val="0"/>
              <w:marBottom w:val="0"/>
              <w:divBdr>
                <w:top w:val="none" w:sz="0" w:space="0" w:color="auto"/>
                <w:left w:val="none" w:sz="0" w:space="0" w:color="auto"/>
                <w:bottom w:val="none" w:sz="0" w:space="0" w:color="auto"/>
                <w:right w:val="none" w:sz="0" w:space="0" w:color="auto"/>
              </w:divBdr>
            </w:div>
            <w:div w:id="2098364123">
              <w:marLeft w:val="40"/>
              <w:marRight w:val="0"/>
              <w:marTop w:val="0"/>
              <w:marBottom w:val="0"/>
              <w:divBdr>
                <w:top w:val="none" w:sz="0" w:space="0" w:color="auto"/>
                <w:left w:val="none" w:sz="0" w:space="0" w:color="auto"/>
                <w:bottom w:val="none" w:sz="0" w:space="0" w:color="auto"/>
                <w:right w:val="none" w:sz="0" w:space="0" w:color="auto"/>
              </w:divBdr>
            </w:div>
            <w:div w:id="1417436260">
              <w:marLeft w:val="40"/>
              <w:marRight w:val="0"/>
              <w:marTop w:val="0"/>
              <w:marBottom w:val="0"/>
              <w:divBdr>
                <w:top w:val="none" w:sz="0" w:space="0" w:color="auto"/>
                <w:left w:val="none" w:sz="0" w:space="0" w:color="auto"/>
                <w:bottom w:val="none" w:sz="0" w:space="0" w:color="auto"/>
                <w:right w:val="none" w:sz="0" w:space="0" w:color="auto"/>
              </w:divBdr>
            </w:div>
            <w:div w:id="36706975">
              <w:marLeft w:val="40"/>
              <w:marRight w:val="0"/>
              <w:marTop w:val="0"/>
              <w:marBottom w:val="0"/>
              <w:divBdr>
                <w:top w:val="none" w:sz="0" w:space="0" w:color="auto"/>
                <w:left w:val="none" w:sz="0" w:space="0" w:color="auto"/>
                <w:bottom w:val="none" w:sz="0" w:space="0" w:color="auto"/>
                <w:right w:val="none" w:sz="0" w:space="0" w:color="auto"/>
              </w:divBdr>
            </w:div>
            <w:div w:id="1148403446">
              <w:marLeft w:val="40"/>
              <w:marRight w:val="0"/>
              <w:marTop w:val="0"/>
              <w:marBottom w:val="0"/>
              <w:divBdr>
                <w:top w:val="none" w:sz="0" w:space="0" w:color="auto"/>
                <w:left w:val="none" w:sz="0" w:space="0" w:color="auto"/>
                <w:bottom w:val="none" w:sz="0" w:space="0" w:color="auto"/>
                <w:right w:val="none" w:sz="0" w:space="0" w:color="auto"/>
              </w:divBdr>
            </w:div>
            <w:div w:id="1917668939">
              <w:marLeft w:val="40"/>
              <w:marRight w:val="0"/>
              <w:marTop w:val="0"/>
              <w:marBottom w:val="0"/>
              <w:divBdr>
                <w:top w:val="none" w:sz="0" w:space="0" w:color="auto"/>
                <w:left w:val="none" w:sz="0" w:space="0" w:color="auto"/>
                <w:bottom w:val="none" w:sz="0" w:space="0" w:color="auto"/>
                <w:right w:val="none" w:sz="0" w:space="0" w:color="auto"/>
              </w:divBdr>
            </w:div>
            <w:div w:id="1133060988">
              <w:marLeft w:val="40"/>
              <w:marRight w:val="0"/>
              <w:marTop w:val="0"/>
              <w:marBottom w:val="0"/>
              <w:divBdr>
                <w:top w:val="none" w:sz="0" w:space="0" w:color="auto"/>
                <w:left w:val="none" w:sz="0" w:space="0" w:color="auto"/>
                <w:bottom w:val="none" w:sz="0" w:space="0" w:color="auto"/>
                <w:right w:val="none" w:sz="0" w:space="0" w:color="auto"/>
              </w:divBdr>
            </w:div>
          </w:divsChild>
        </w:div>
      </w:divsChild>
    </w:div>
    <w:div w:id="46027640">
      <w:bodyDiv w:val="1"/>
      <w:marLeft w:val="0"/>
      <w:marRight w:val="0"/>
      <w:marTop w:val="0"/>
      <w:marBottom w:val="0"/>
      <w:divBdr>
        <w:top w:val="none" w:sz="0" w:space="0" w:color="auto"/>
        <w:left w:val="none" w:sz="0" w:space="0" w:color="auto"/>
        <w:bottom w:val="none" w:sz="0" w:space="0" w:color="auto"/>
        <w:right w:val="none" w:sz="0" w:space="0" w:color="auto"/>
      </w:divBdr>
      <w:divsChild>
        <w:div w:id="2082020103">
          <w:marLeft w:val="240"/>
          <w:marRight w:val="1134"/>
          <w:marTop w:val="0"/>
          <w:marBottom w:val="0"/>
          <w:divBdr>
            <w:top w:val="none" w:sz="0" w:space="0" w:color="auto"/>
            <w:left w:val="none" w:sz="0" w:space="0" w:color="auto"/>
            <w:bottom w:val="none" w:sz="0" w:space="0" w:color="auto"/>
            <w:right w:val="none" w:sz="0" w:space="0" w:color="auto"/>
          </w:divBdr>
        </w:div>
        <w:div w:id="1978948176">
          <w:marLeft w:val="1134"/>
          <w:marRight w:val="1134"/>
          <w:marTop w:val="0"/>
          <w:marBottom w:val="0"/>
          <w:divBdr>
            <w:top w:val="none" w:sz="0" w:space="0" w:color="auto"/>
            <w:left w:val="none" w:sz="0" w:space="0" w:color="auto"/>
            <w:bottom w:val="none" w:sz="0" w:space="0" w:color="auto"/>
            <w:right w:val="none" w:sz="0" w:space="0" w:color="auto"/>
          </w:divBdr>
        </w:div>
        <w:div w:id="1483739938">
          <w:marLeft w:val="480"/>
          <w:marRight w:val="1134"/>
          <w:marTop w:val="0"/>
          <w:marBottom w:val="0"/>
          <w:divBdr>
            <w:top w:val="none" w:sz="0" w:space="0" w:color="auto"/>
            <w:left w:val="none" w:sz="0" w:space="0" w:color="auto"/>
            <w:bottom w:val="none" w:sz="0" w:space="0" w:color="auto"/>
            <w:right w:val="none" w:sz="0" w:space="0" w:color="auto"/>
          </w:divBdr>
        </w:div>
        <w:div w:id="54162441">
          <w:marLeft w:val="1134"/>
          <w:marRight w:val="1134"/>
          <w:marTop w:val="0"/>
          <w:marBottom w:val="0"/>
          <w:divBdr>
            <w:top w:val="none" w:sz="0" w:space="0" w:color="auto"/>
            <w:left w:val="none" w:sz="0" w:space="0" w:color="auto"/>
            <w:bottom w:val="none" w:sz="0" w:space="0" w:color="auto"/>
            <w:right w:val="none" w:sz="0" w:space="0" w:color="auto"/>
          </w:divBdr>
        </w:div>
        <w:div w:id="686062398">
          <w:marLeft w:val="480"/>
          <w:marRight w:val="1134"/>
          <w:marTop w:val="0"/>
          <w:marBottom w:val="0"/>
          <w:divBdr>
            <w:top w:val="none" w:sz="0" w:space="0" w:color="auto"/>
            <w:left w:val="none" w:sz="0" w:space="0" w:color="auto"/>
            <w:bottom w:val="none" w:sz="0" w:space="0" w:color="auto"/>
            <w:right w:val="none" w:sz="0" w:space="0" w:color="auto"/>
          </w:divBdr>
        </w:div>
        <w:div w:id="338509776">
          <w:marLeft w:val="1134"/>
          <w:marRight w:val="1134"/>
          <w:marTop w:val="0"/>
          <w:marBottom w:val="0"/>
          <w:divBdr>
            <w:top w:val="none" w:sz="0" w:space="0" w:color="auto"/>
            <w:left w:val="none" w:sz="0" w:space="0" w:color="auto"/>
            <w:bottom w:val="none" w:sz="0" w:space="0" w:color="auto"/>
            <w:right w:val="none" w:sz="0" w:space="0" w:color="auto"/>
          </w:divBdr>
        </w:div>
        <w:div w:id="2092775554">
          <w:marLeft w:val="1134"/>
          <w:marRight w:val="1134"/>
          <w:marTop w:val="0"/>
          <w:marBottom w:val="0"/>
          <w:divBdr>
            <w:top w:val="none" w:sz="0" w:space="0" w:color="auto"/>
            <w:left w:val="none" w:sz="0" w:space="0" w:color="auto"/>
            <w:bottom w:val="none" w:sz="0" w:space="0" w:color="auto"/>
            <w:right w:val="none" w:sz="0" w:space="0" w:color="auto"/>
          </w:divBdr>
        </w:div>
        <w:div w:id="1983730451">
          <w:marLeft w:val="480"/>
          <w:marRight w:val="1134"/>
          <w:marTop w:val="0"/>
          <w:marBottom w:val="0"/>
          <w:divBdr>
            <w:top w:val="none" w:sz="0" w:space="0" w:color="auto"/>
            <w:left w:val="none" w:sz="0" w:space="0" w:color="auto"/>
            <w:bottom w:val="none" w:sz="0" w:space="0" w:color="auto"/>
            <w:right w:val="none" w:sz="0" w:space="0" w:color="auto"/>
          </w:divBdr>
        </w:div>
        <w:div w:id="684552993">
          <w:marLeft w:val="1134"/>
          <w:marRight w:val="1134"/>
          <w:marTop w:val="0"/>
          <w:marBottom w:val="0"/>
          <w:divBdr>
            <w:top w:val="none" w:sz="0" w:space="0" w:color="auto"/>
            <w:left w:val="none" w:sz="0" w:space="0" w:color="auto"/>
            <w:bottom w:val="none" w:sz="0" w:space="0" w:color="auto"/>
            <w:right w:val="none" w:sz="0" w:space="0" w:color="auto"/>
          </w:divBdr>
        </w:div>
        <w:div w:id="1665695049">
          <w:marLeft w:val="720"/>
          <w:marRight w:val="1134"/>
          <w:marTop w:val="0"/>
          <w:marBottom w:val="0"/>
          <w:divBdr>
            <w:top w:val="none" w:sz="0" w:space="0" w:color="auto"/>
            <w:left w:val="none" w:sz="0" w:space="0" w:color="auto"/>
            <w:bottom w:val="none" w:sz="0" w:space="0" w:color="auto"/>
            <w:right w:val="none" w:sz="0" w:space="0" w:color="auto"/>
          </w:divBdr>
        </w:div>
        <w:div w:id="156504433">
          <w:marLeft w:val="1134"/>
          <w:marRight w:val="1134"/>
          <w:marTop w:val="0"/>
          <w:marBottom w:val="0"/>
          <w:divBdr>
            <w:top w:val="none" w:sz="0" w:space="0" w:color="auto"/>
            <w:left w:val="none" w:sz="0" w:space="0" w:color="auto"/>
            <w:bottom w:val="none" w:sz="0" w:space="0" w:color="auto"/>
            <w:right w:val="none" w:sz="0" w:space="0" w:color="auto"/>
          </w:divBdr>
        </w:div>
        <w:div w:id="821234206">
          <w:marLeft w:val="480"/>
          <w:marRight w:val="1134"/>
          <w:marTop w:val="0"/>
          <w:marBottom w:val="0"/>
          <w:divBdr>
            <w:top w:val="none" w:sz="0" w:space="0" w:color="auto"/>
            <w:left w:val="none" w:sz="0" w:space="0" w:color="auto"/>
            <w:bottom w:val="none" w:sz="0" w:space="0" w:color="auto"/>
            <w:right w:val="none" w:sz="0" w:space="0" w:color="auto"/>
          </w:divBdr>
        </w:div>
        <w:div w:id="1604336935">
          <w:marLeft w:val="1134"/>
          <w:marRight w:val="1134"/>
          <w:marTop w:val="0"/>
          <w:marBottom w:val="0"/>
          <w:divBdr>
            <w:top w:val="none" w:sz="0" w:space="0" w:color="auto"/>
            <w:left w:val="none" w:sz="0" w:space="0" w:color="auto"/>
            <w:bottom w:val="none" w:sz="0" w:space="0" w:color="auto"/>
            <w:right w:val="none" w:sz="0" w:space="0" w:color="auto"/>
          </w:divBdr>
        </w:div>
        <w:div w:id="480121864">
          <w:marLeft w:val="480"/>
          <w:marRight w:val="1134"/>
          <w:marTop w:val="0"/>
          <w:marBottom w:val="0"/>
          <w:divBdr>
            <w:top w:val="none" w:sz="0" w:space="0" w:color="auto"/>
            <w:left w:val="none" w:sz="0" w:space="0" w:color="auto"/>
            <w:bottom w:val="none" w:sz="0" w:space="0" w:color="auto"/>
            <w:right w:val="none" w:sz="0" w:space="0" w:color="auto"/>
          </w:divBdr>
        </w:div>
        <w:div w:id="1975985739">
          <w:marLeft w:val="1134"/>
          <w:marRight w:val="1134"/>
          <w:marTop w:val="0"/>
          <w:marBottom w:val="0"/>
          <w:divBdr>
            <w:top w:val="none" w:sz="0" w:space="0" w:color="auto"/>
            <w:left w:val="none" w:sz="0" w:space="0" w:color="auto"/>
            <w:bottom w:val="none" w:sz="0" w:space="0" w:color="auto"/>
            <w:right w:val="none" w:sz="0" w:space="0" w:color="auto"/>
          </w:divBdr>
        </w:div>
        <w:div w:id="192616358">
          <w:marLeft w:val="720"/>
          <w:marRight w:val="1134"/>
          <w:marTop w:val="0"/>
          <w:marBottom w:val="0"/>
          <w:divBdr>
            <w:top w:val="none" w:sz="0" w:space="0" w:color="auto"/>
            <w:left w:val="none" w:sz="0" w:space="0" w:color="auto"/>
            <w:bottom w:val="none" w:sz="0" w:space="0" w:color="auto"/>
            <w:right w:val="none" w:sz="0" w:space="0" w:color="auto"/>
          </w:divBdr>
        </w:div>
        <w:div w:id="1062483968">
          <w:marLeft w:val="1134"/>
          <w:marRight w:val="1134"/>
          <w:marTop w:val="0"/>
          <w:marBottom w:val="0"/>
          <w:divBdr>
            <w:top w:val="none" w:sz="0" w:space="0" w:color="auto"/>
            <w:left w:val="none" w:sz="0" w:space="0" w:color="auto"/>
            <w:bottom w:val="none" w:sz="0" w:space="0" w:color="auto"/>
            <w:right w:val="none" w:sz="0" w:space="0" w:color="auto"/>
          </w:divBdr>
        </w:div>
        <w:div w:id="1937320202">
          <w:marLeft w:val="480"/>
          <w:marRight w:val="1134"/>
          <w:marTop w:val="0"/>
          <w:marBottom w:val="0"/>
          <w:divBdr>
            <w:top w:val="none" w:sz="0" w:space="0" w:color="auto"/>
            <w:left w:val="none" w:sz="0" w:space="0" w:color="auto"/>
            <w:bottom w:val="none" w:sz="0" w:space="0" w:color="auto"/>
            <w:right w:val="none" w:sz="0" w:space="0" w:color="auto"/>
          </w:divBdr>
        </w:div>
        <w:div w:id="1845631764">
          <w:marLeft w:val="1134"/>
          <w:marRight w:val="1134"/>
          <w:marTop w:val="0"/>
          <w:marBottom w:val="0"/>
          <w:divBdr>
            <w:top w:val="none" w:sz="0" w:space="0" w:color="auto"/>
            <w:left w:val="none" w:sz="0" w:space="0" w:color="auto"/>
            <w:bottom w:val="none" w:sz="0" w:space="0" w:color="auto"/>
            <w:right w:val="none" w:sz="0" w:space="0" w:color="auto"/>
          </w:divBdr>
        </w:div>
        <w:div w:id="1531531788">
          <w:marLeft w:val="1134"/>
          <w:marRight w:val="1134"/>
          <w:marTop w:val="0"/>
          <w:marBottom w:val="0"/>
          <w:divBdr>
            <w:top w:val="none" w:sz="0" w:space="0" w:color="auto"/>
            <w:left w:val="none" w:sz="0" w:space="0" w:color="auto"/>
            <w:bottom w:val="none" w:sz="0" w:space="0" w:color="auto"/>
            <w:right w:val="none" w:sz="0" w:space="0" w:color="auto"/>
          </w:divBdr>
        </w:div>
        <w:div w:id="1179199515">
          <w:marLeft w:val="480"/>
          <w:marRight w:val="1134"/>
          <w:marTop w:val="0"/>
          <w:marBottom w:val="0"/>
          <w:divBdr>
            <w:top w:val="none" w:sz="0" w:space="0" w:color="auto"/>
            <w:left w:val="none" w:sz="0" w:space="0" w:color="auto"/>
            <w:bottom w:val="none" w:sz="0" w:space="0" w:color="auto"/>
            <w:right w:val="none" w:sz="0" w:space="0" w:color="auto"/>
          </w:divBdr>
        </w:div>
        <w:div w:id="818495953">
          <w:marLeft w:val="1134"/>
          <w:marRight w:val="1134"/>
          <w:marTop w:val="0"/>
          <w:marBottom w:val="0"/>
          <w:divBdr>
            <w:top w:val="none" w:sz="0" w:space="0" w:color="auto"/>
            <w:left w:val="none" w:sz="0" w:space="0" w:color="auto"/>
            <w:bottom w:val="none" w:sz="0" w:space="0" w:color="auto"/>
            <w:right w:val="none" w:sz="0" w:space="0" w:color="auto"/>
          </w:divBdr>
        </w:div>
        <w:div w:id="685639720">
          <w:marLeft w:val="1134"/>
          <w:marRight w:val="1134"/>
          <w:marTop w:val="0"/>
          <w:marBottom w:val="0"/>
          <w:divBdr>
            <w:top w:val="none" w:sz="0" w:space="0" w:color="auto"/>
            <w:left w:val="none" w:sz="0" w:space="0" w:color="auto"/>
            <w:bottom w:val="none" w:sz="0" w:space="0" w:color="auto"/>
            <w:right w:val="none" w:sz="0" w:space="0" w:color="auto"/>
          </w:divBdr>
        </w:div>
      </w:divsChild>
    </w:div>
    <w:div w:id="51849026">
      <w:bodyDiv w:val="1"/>
      <w:marLeft w:val="0"/>
      <w:marRight w:val="0"/>
      <w:marTop w:val="0"/>
      <w:marBottom w:val="0"/>
      <w:divBdr>
        <w:top w:val="none" w:sz="0" w:space="0" w:color="auto"/>
        <w:left w:val="none" w:sz="0" w:space="0" w:color="auto"/>
        <w:bottom w:val="none" w:sz="0" w:space="0" w:color="auto"/>
        <w:right w:val="none" w:sz="0" w:space="0" w:color="auto"/>
      </w:divBdr>
      <w:divsChild>
        <w:div w:id="886335719">
          <w:marLeft w:val="240"/>
          <w:marRight w:val="1134"/>
          <w:marTop w:val="0"/>
          <w:marBottom w:val="0"/>
          <w:divBdr>
            <w:top w:val="none" w:sz="0" w:space="0" w:color="auto"/>
            <w:left w:val="none" w:sz="0" w:space="0" w:color="auto"/>
            <w:bottom w:val="none" w:sz="0" w:space="0" w:color="auto"/>
            <w:right w:val="none" w:sz="0" w:space="0" w:color="auto"/>
          </w:divBdr>
        </w:div>
        <w:div w:id="436214403">
          <w:marLeft w:val="1134"/>
          <w:marRight w:val="1134"/>
          <w:marTop w:val="0"/>
          <w:marBottom w:val="0"/>
          <w:divBdr>
            <w:top w:val="none" w:sz="0" w:space="0" w:color="auto"/>
            <w:left w:val="none" w:sz="0" w:space="0" w:color="auto"/>
            <w:bottom w:val="none" w:sz="0" w:space="0" w:color="auto"/>
            <w:right w:val="none" w:sz="0" w:space="0" w:color="auto"/>
          </w:divBdr>
        </w:div>
        <w:div w:id="431317999">
          <w:marLeft w:val="480"/>
          <w:marRight w:val="1134"/>
          <w:marTop w:val="0"/>
          <w:marBottom w:val="0"/>
          <w:divBdr>
            <w:top w:val="none" w:sz="0" w:space="0" w:color="auto"/>
            <w:left w:val="none" w:sz="0" w:space="0" w:color="auto"/>
            <w:bottom w:val="none" w:sz="0" w:space="0" w:color="auto"/>
            <w:right w:val="none" w:sz="0" w:space="0" w:color="auto"/>
          </w:divBdr>
        </w:div>
        <w:div w:id="2103530722">
          <w:marLeft w:val="1134"/>
          <w:marRight w:val="1134"/>
          <w:marTop w:val="0"/>
          <w:marBottom w:val="0"/>
          <w:divBdr>
            <w:top w:val="none" w:sz="0" w:space="0" w:color="auto"/>
            <w:left w:val="none" w:sz="0" w:space="0" w:color="auto"/>
            <w:bottom w:val="none" w:sz="0" w:space="0" w:color="auto"/>
            <w:right w:val="none" w:sz="0" w:space="0" w:color="auto"/>
          </w:divBdr>
        </w:div>
        <w:div w:id="363139475">
          <w:marLeft w:val="480"/>
          <w:marRight w:val="1134"/>
          <w:marTop w:val="0"/>
          <w:marBottom w:val="0"/>
          <w:divBdr>
            <w:top w:val="none" w:sz="0" w:space="0" w:color="auto"/>
            <w:left w:val="none" w:sz="0" w:space="0" w:color="auto"/>
            <w:bottom w:val="none" w:sz="0" w:space="0" w:color="auto"/>
            <w:right w:val="none" w:sz="0" w:space="0" w:color="auto"/>
          </w:divBdr>
        </w:div>
        <w:div w:id="1417440758">
          <w:marLeft w:val="1134"/>
          <w:marRight w:val="1134"/>
          <w:marTop w:val="0"/>
          <w:marBottom w:val="0"/>
          <w:divBdr>
            <w:top w:val="none" w:sz="0" w:space="0" w:color="auto"/>
            <w:left w:val="none" w:sz="0" w:space="0" w:color="auto"/>
            <w:bottom w:val="none" w:sz="0" w:space="0" w:color="auto"/>
            <w:right w:val="none" w:sz="0" w:space="0" w:color="auto"/>
          </w:divBdr>
        </w:div>
        <w:div w:id="567347679">
          <w:marLeft w:val="720"/>
          <w:marRight w:val="1134"/>
          <w:marTop w:val="0"/>
          <w:marBottom w:val="0"/>
          <w:divBdr>
            <w:top w:val="none" w:sz="0" w:space="0" w:color="auto"/>
            <w:left w:val="none" w:sz="0" w:space="0" w:color="auto"/>
            <w:bottom w:val="none" w:sz="0" w:space="0" w:color="auto"/>
            <w:right w:val="none" w:sz="0" w:space="0" w:color="auto"/>
          </w:divBdr>
        </w:div>
        <w:div w:id="1066148921">
          <w:marLeft w:val="1134"/>
          <w:marRight w:val="1134"/>
          <w:marTop w:val="0"/>
          <w:marBottom w:val="0"/>
          <w:divBdr>
            <w:top w:val="none" w:sz="0" w:space="0" w:color="auto"/>
            <w:left w:val="none" w:sz="0" w:space="0" w:color="auto"/>
            <w:bottom w:val="none" w:sz="0" w:space="0" w:color="auto"/>
            <w:right w:val="none" w:sz="0" w:space="0" w:color="auto"/>
          </w:divBdr>
        </w:div>
        <w:div w:id="1144928373">
          <w:marLeft w:val="480"/>
          <w:marRight w:val="1134"/>
          <w:marTop w:val="0"/>
          <w:marBottom w:val="0"/>
          <w:divBdr>
            <w:top w:val="none" w:sz="0" w:space="0" w:color="auto"/>
            <w:left w:val="none" w:sz="0" w:space="0" w:color="auto"/>
            <w:bottom w:val="none" w:sz="0" w:space="0" w:color="auto"/>
            <w:right w:val="none" w:sz="0" w:space="0" w:color="auto"/>
          </w:divBdr>
        </w:div>
        <w:div w:id="1929344597">
          <w:marLeft w:val="1134"/>
          <w:marRight w:val="1134"/>
          <w:marTop w:val="0"/>
          <w:marBottom w:val="0"/>
          <w:divBdr>
            <w:top w:val="none" w:sz="0" w:space="0" w:color="auto"/>
            <w:left w:val="none" w:sz="0" w:space="0" w:color="auto"/>
            <w:bottom w:val="none" w:sz="0" w:space="0" w:color="auto"/>
            <w:right w:val="none" w:sz="0" w:space="0" w:color="auto"/>
          </w:divBdr>
        </w:div>
        <w:div w:id="1229807289">
          <w:marLeft w:val="480"/>
          <w:marRight w:val="1134"/>
          <w:marTop w:val="0"/>
          <w:marBottom w:val="0"/>
          <w:divBdr>
            <w:top w:val="none" w:sz="0" w:space="0" w:color="auto"/>
            <w:left w:val="none" w:sz="0" w:space="0" w:color="auto"/>
            <w:bottom w:val="none" w:sz="0" w:space="0" w:color="auto"/>
            <w:right w:val="none" w:sz="0" w:space="0" w:color="auto"/>
          </w:divBdr>
        </w:div>
        <w:div w:id="245649374">
          <w:marLeft w:val="1134"/>
          <w:marRight w:val="1134"/>
          <w:marTop w:val="0"/>
          <w:marBottom w:val="0"/>
          <w:divBdr>
            <w:top w:val="none" w:sz="0" w:space="0" w:color="auto"/>
            <w:left w:val="none" w:sz="0" w:space="0" w:color="auto"/>
            <w:bottom w:val="none" w:sz="0" w:space="0" w:color="auto"/>
            <w:right w:val="none" w:sz="0" w:space="0" w:color="auto"/>
          </w:divBdr>
        </w:div>
        <w:div w:id="1204908761">
          <w:marLeft w:val="1134"/>
          <w:marRight w:val="1134"/>
          <w:marTop w:val="0"/>
          <w:marBottom w:val="0"/>
          <w:divBdr>
            <w:top w:val="none" w:sz="0" w:space="0" w:color="auto"/>
            <w:left w:val="none" w:sz="0" w:space="0" w:color="auto"/>
            <w:bottom w:val="none" w:sz="0" w:space="0" w:color="auto"/>
            <w:right w:val="none" w:sz="0" w:space="0" w:color="auto"/>
          </w:divBdr>
        </w:div>
        <w:div w:id="2029939823">
          <w:marLeft w:val="1474"/>
          <w:marRight w:val="1134"/>
          <w:marTop w:val="0"/>
          <w:marBottom w:val="0"/>
          <w:divBdr>
            <w:top w:val="none" w:sz="0" w:space="0" w:color="auto"/>
            <w:left w:val="none" w:sz="0" w:space="0" w:color="auto"/>
            <w:bottom w:val="none" w:sz="0" w:space="0" w:color="auto"/>
            <w:right w:val="none" w:sz="0" w:space="0" w:color="auto"/>
          </w:divBdr>
        </w:div>
        <w:div w:id="56980212">
          <w:marLeft w:val="1134"/>
          <w:marRight w:val="1134"/>
          <w:marTop w:val="0"/>
          <w:marBottom w:val="0"/>
          <w:divBdr>
            <w:top w:val="none" w:sz="0" w:space="0" w:color="auto"/>
            <w:left w:val="none" w:sz="0" w:space="0" w:color="auto"/>
            <w:bottom w:val="none" w:sz="0" w:space="0" w:color="auto"/>
            <w:right w:val="none" w:sz="0" w:space="0" w:color="auto"/>
          </w:divBdr>
        </w:div>
        <w:div w:id="734548042">
          <w:marLeft w:val="720"/>
          <w:marRight w:val="1134"/>
          <w:marTop w:val="0"/>
          <w:marBottom w:val="0"/>
          <w:divBdr>
            <w:top w:val="none" w:sz="0" w:space="0" w:color="auto"/>
            <w:left w:val="none" w:sz="0" w:space="0" w:color="auto"/>
            <w:bottom w:val="none" w:sz="0" w:space="0" w:color="auto"/>
            <w:right w:val="none" w:sz="0" w:space="0" w:color="auto"/>
          </w:divBdr>
        </w:div>
        <w:div w:id="1366103397">
          <w:marLeft w:val="1134"/>
          <w:marRight w:val="1134"/>
          <w:marTop w:val="0"/>
          <w:marBottom w:val="0"/>
          <w:divBdr>
            <w:top w:val="none" w:sz="0" w:space="0" w:color="auto"/>
            <w:left w:val="none" w:sz="0" w:space="0" w:color="auto"/>
            <w:bottom w:val="none" w:sz="0" w:space="0" w:color="auto"/>
            <w:right w:val="none" w:sz="0" w:space="0" w:color="auto"/>
          </w:divBdr>
        </w:div>
        <w:div w:id="1545946209">
          <w:marLeft w:val="720"/>
          <w:marRight w:val="1134"/>
          <w:marTop w:val="0"/>
          <w:marBottom w:val="0"/>
          <w:divBdr>
            <w:top w:val="none" w:sz="0" w:space="0" w:color="auto"/>
            <w:left w:val="none" w:sz="0" w:space="0" w:color="auto"/>
            <w:bottom w:val="none" w:sz="0" w:space="0" w:color="auto"/>
            <w:right w:val="none" w:sz="0" w:space="0" w:color="auto"/>
          </w:divBdr>
        </w:div>
        <w:div w:id="1500728671">
          <w:marLeft w:val="1134"/>
          <w:marRight w:val="1134"/>
          <w:marTop w:val="0"/>
          <w:marBottom w:val="0"/>
          <w:divBdr>
            <w:top w:val="none" w:sz="0" w:space="0" w:color="auto"/>
            <w:left w:val="none" w:sz="0" w:space="0" w:color="auto"/>
            <w:bottom w:val="none" w:sz="0" w:space="0" w:color="auto"/>
            <w:right w:val="none" w:sz="0" w:space="0" w:color="auto"/>
          </w:divBdr>
        </w:div>
        <w:div w:id="1421174594">
          <w:marLeft w:val="480"/>
          <w:marRight w:val="1134"/>
          <w:marTop w:val="0"/>
          <w:marBottom w:val="0"/>
          <w:divBdr>
            <w:top w:val="none" w:sz="0" w:space="0" w:color="auto"/>
            <w:left w:val="none" w:sz="0" w:space="0" w:color="auto"/>
            <w:bottom w:val="none" w:sz="0" w:space="0" w:color="auto"/>
            <w:right w:val="none" w:sz="0" w:space="0" w:color="auto"/>
          </w:divBdr>
        </w:div>
        <w:div w:id="1705977902">
          <w:marLeft w:val="1134"/>
          <w:marRight w:val="1134"/>
          <w:marTop w:val="0"/>
          <w:marBottom w:val="0"/>
          <w:divBdr>
            <w:top w:val="none" w:sz="0" w:space="0" w:color="auto"/>
            <w:left w:val="none" w:sz="0" w:space="0" w:color="auto"/>
            <w:bottom w:val="none" w:sz="0" w:space="0" w:color="auto"/>
            <w:right w:val="none" w:sz="0" w:space="0" w:color="auto"/>
          </w:divBdr>
        </w:div>
        <w:div w:id="1949465126">
          <w:marLeft w:val="720"/>
          <w:marRight w:val="1134"/>
          <w:marTop w:val="0"/>
          <w:marBottom w:val="0"/>
          <w:divBdr>
            <w:top w:val="none" w:sz="0" w:space="0" w:color="auto"/>
            <w:left w:val="none" w:sz="0" w:space="0" w:color="auto"/>
            <w:bottom w:val="none" w:sz="0" w:space="0" w:color="auto"/>
            <w:right w:val="none" w:sz="0" w:space="0" w:color="auto"/>
          </w:divBdr>
        </w:div>
        <w:div w:id="683046736">
          <w:marLeft w:val="1134"/>
          <w:marRight w:val="1134"/>
          <w:marTop w:val="0"/>
          <w:marBottom w:val="0"/>
          <w:divBdr>
            <w:top w:val="none" w:sz="0" w:space="0" w:color="auto"/>
            <w:left w:val="none" w:sz="0" w:space="0" w:color="auto"/>
            <w:bottom w:val="none" w:sz="0" w:space="0" w:color="auto"/>
            <w:right w:val="none" w:sz="0" w:space="0" w:color="auto"/>
          </w:divBdr>
        </w:div>
        <w:div w:id="1903100117">
          <w:marLeft w:val="480"/>
          <w:marRight w:val="1134"/>
          <w:marTop w:val="0"/>
          <w:marBottom w:val="0"/>
          <w:divBdr>
            <w:top w:val="none" w:sz="0" w:space="0" w:color="auto"/>
            <w:left w:val="none" w:sz="0" w:space="0" w:color="auto"/>
            <w:bottom w:val="none" w:sz="0" w:space="0" w:color="auto"/>
            <w:right w:val="none" w:sz="0" w:space="0" w:color="auto"/>
          </w:divBdr>
        </w:div>
        <w:div w:id="2006087569">
          <w:marLeft w:val="1134"/>
          <w:marRight w:val="1134"/>
          <w:marTop w:val="0"/>
          <w:marBottom w:val="0"/>
          <w:divBdr>
            <w:top w:val="none" w:sz="0" w:space="0" w:color="auto"/>
            <w:left w:val="none" w:sz="0" w:space="0" w:color="auto"/>
            <w:bottom w:val="none" w:sz="0" w:space="0" w:color="auto"/>
            <w:right w:val="none" w:sz="0" w:space="0" w:color="auto"/>
          </w:divBdr>
        </w:div>
        <w:div w:id="536889143">
          <w:marLeft w:val="480"/>
          <w:marRight w:val="1134"/>
          <w:marTop w:val="0"/>
          <w:marBottom w:val="0"/>
          <w:divBdr>
            <w:top w:val="none" w:sz="0" w:space="0" w:color="auto"/>
            <w:left w:val="none" w:sz="0" w:space="0" w:color="auto"/>
            <w:bottom w:val="none" w:sz="0" w:space="0" w:color="auto"/>
            <w:right w:val="none" w:sz="0" w:space="0" w:color="auto"/>
          </w:divBdr>
        </w:div>
        <w:div w:id="555705204">
          <w:marLeft w:val="1134"/>
          <w:marRight w:val="1134"/>
          <w:marTop w:val="0"/>
          <w:marBottom w:val="0"/>
          <w:divBdr>
            <w:top w:val="none" w:sz="0" w:space="0" w:color="auto"/>
            <w:left w:val="none" w:sz="0" w:space="0" w:color="auto"/>
            <w:bottom w:val="none" w:sz="0" w:space="0" w:color="auto"/>
            <w:right w:val="none" w:sz="0" w:space="0" w:color="auto"/>
          </w:divBdr>
        </w:div>
      </w:divsChild>
    </w:div>
    <w:div w:id="58022321">
      <w:bodyDiv w:val="1"/>
      <w:marLeft w:val="0"/>
      <w:marRight w:val="0"/>
      <w:marTop w:val="0"/>
      <w:marBottom w:val="0"/>
      <w:divBdr>
        <w:top w:val="none" w:sz="0" w:space="0" w:color="auto"/>
        <w:left w:val="none" w:sz="0" w:space="0" w:color="auto"/>
        <w:bottom w:val="none" w:sz="0" w:space="0" w:color="auto"/>
        <w:right w:val="none" w:sz="0" w:space="0" w:color="auto"/>
      </w:divBdr>
      <w:divsChild>
        <w:div w:id="1000544628">
          <w:marLeft w:val="240"/>
          <w:marRight w:val="1134"/>
          <w:marTop w:val="0"/>
          <w:marBottom w:val="0"/>
          <w:divBdr>
            <w:top w:val="none" w:sz="0" w:space="0" w:color="auto"/>
            <w:left w:val="none" w:sz="0" w:space="0" w:color="auto"/>
            <w:bottom w:val="none" w:sz="0" w:space="0" w:color="auto"/>
            <w:right w:val="none" w:sz="0" w:space="0" w:color="auto"/>
          </w:divBdr>
        </w:div>
        <w:div w:id="2067607742">
          <w:marLeft w:val="1134"/>
          <w:marRight w:val="1134"/>
          <w:marTop w:val="0"/>
          <w:marBottom w:val="0"/>
          <w:divBdr>
            <w:top w:val="none" w:sz="0" w:space="0" w:color="auto"/>
            <w:left w:val="none" w:sz="0" w:space="0" w:color="auto"/>
            <w:bottom w:val="none" w:sz="0" w:space="0" w:color="auto"/>
            <w:right w:val="none" w:sz="0" w:space="0" w:color="auto"/>
          </w:divBdr>
        </w:div>
        <w:div w:id="192545804">
          <w:marLeft w:val="480"/>
          <w:marRight w:val="1134"/>
          <w:marTop w:val="0"/>
          <w:marBottom w:val="0"/>
          <w:divBdr>
            <w:top w:val="none" w:sz="0" w:space="0" w:color="auto"/>
            <w:left w:val="none" w:sz="0" w:space="0" w:color="auto"/>
            <w:bottom w:val="none" w:sz="0" w:space="0" w:color="auto"/>
            <w:right w:val="none" w:sz="0" w:space="0" w:color="auto"/>
          </w:divBdr>
        </w:div>
        <w:div w:id="1267544272">
          <w:marLeft w:val="1134"/>
          <w:marRight w:val="1134"/>
          <w:marTop w:val="0"/>
          <w:marBottom w:val="0"/>
          <w:divBdr>
            <w:top w:val="none" w:sz="0" w:space="0" w:color="auto"/>
            <w:left w:val="none" w:sz="0" w:space="0" w:color="auto"/>
            <w:bottom w:val="none" w:sz="0" w:space="0" w:color="auto"/>
            <w:right w:val="none" w:sz="0" w:space="0" w:color="auto"/>
          </w:divBdr>
        </w:div>
        <w:div w:id="752168941">
          <w:marLeft w:val="480"/>
          <w:marRight w:val="1134"/>
          <w:marTop w:val="0"/>
          <w:marBottom w:val="0"/>
          <w:divBdr>
            <w:top w:val="none" w:sz="0" w:space="0" w:color="auto"/>
            <w:left w:val="none" w:sz="0" w:space="0" w:color="auto"/>
            <w:bottom w:val="none" w:sz="0" w:space="0" w:color="auto"/>
            <w:right w:val="none" w:sz="0" w:space="0" w:color="auto"/>
          </w:divBdr>
        </w:div>
        <w:div w:id="975333957">
          <w:marLeft w:val="1134"/>
          <w:marRight w:val="1134"/>
          <w:marTop w:val="0"/>
          <w:marBottom w:val="0"/>
          <w:divBdr>
            <w:top w:val="none" w:sz="0" w:space="0" w:color="auto"/>
            <w:left w:val="none" w:sz="0" w:space="0" w:color="auto"/>
            <w:bottom w:val="none" w:sz="0" w:space="0" w:color="auto"/>
            <w:right w:val="none" w:sz="0" w:space="0" w:color="auto"/>
          </w:divBdr>
        </w:div>
        <w:div w:id="135075889">
          <w:marLeft w:val="480"/>
          <w:marRight w:val="1134"/>
          <w:marTop w:val="0"/>
          <w:marBottom w:val="0"/>
          <w:divBdr>
            <w:top w:val="none" w:sz="0" w:space="0" w:color="auto"/>
            <w:left w:val="none" w:sz="0" w:space="0" w:color="auto"/>
            <w:bottom w:val="none" w:sz="0" w:space="0" w:color="auto"/>
            <w:right w:val="none" w:sz="0" w:space="0" w:color="auto"/>
          </w:divBdr>
        </w:div>
        <w:div w:id="435947227">
          <w:marLeft w:val="1134"/>
          <w:marRight w:val="1134"/>
          <w:marTop w:val="0"/>
          <w:marBottom w:val="0"/>
          <w:divBdr>
            <w:top w:val="none" w:sz="0" w:space="0" w:color="auto"/>
            <w:left w:val="none" w:sz="0" w:space="0" w:color="auto"/>
            <w:bottom w:val="none" w:sz="0" w:space="0" w:color="auto"/>
            <w:right w:val="none" w:sz="0" w:space="0" w:color="auto"/>
          </w:divBdr>
        </w:div>
        <w:div w:id="185294340">
          <w:marLeft w:val="480"/>
          <w:marRight w:val="1134"/>
          <w:marTop w:val="0"/>
          <w:marBottom w:val="0"/>
          <w:divBdr>
            <w:top w:val="none" w:sz="0" w:space="0" w:color="auto"/>
            <w:left w:val="none" w:sz="0" w:space="0" w:color="auto"/>
            <w:bottom w:val="none" w:sz="0" w:space="0" w:color="auto"/>
            <w:right w:val="none" w:sz="0" w:space="0" w:color="auto"/>
          </w:divBdr>
        </w:div>
        <w:div w:id="1586526858">
          <w:marLeft w:val="720"/>
          <w:marRight w:val="1134"/>
          <w:marTop w:val="0"/>
          <w:marBottom w:val="0"/>
          <w:divBdr>
            <w:top w:val="none" w:sz="0" w:space="0" w:color="auto"/>
            <w:left w:val="none" w:sz="0" w:space="0" w:color="auto"/>
            <w:bottom w:val="none" w:sz="0" w:space="0" w:color="auto"/>
            <w:right w:val="none" w:sz="0" w:space="0" w:color="auto"/>
          </w:divBdr>
        </w:div>
        <w:div w:id="540410175">
          <w:marLeft w:val="1134"/>
          <w:marRight w:val="1134"/>
          <w:marTop w:val="0"/>
          <w:marBottom w:val="0"/>
          <w:divBdr>
            <w:top w:val="none" w:sz="0" w:space="0" w:color="auto"/>
            <w:left w:val="none" w:sz="0" w:space="0" w:color="auto"/>
            <w:bottom w:val="none" w:sz="0" w:space="0" w:color="auto"/>
            <w:right w:val="none" w:sz="0" w:space="0" w:color="auto"/>
          </w:divBdr>
        </w:div>
        <w:div w:id="1044447255">
          <w:marLeft w:val="1134"/>
          <w:marRight w:val="1134"/>
          <w:marTop w:val="0"/>
          <w:marBottom w:val="0"/>
          <w:divBdr>
            <w:top w:val="none" w:sz="0" w:space="0" w:color="auto"/>
            <w:left w:val="none" w:sz="0" w:space="0" w:color="auto"/>
            <w:bottom w:val="none" w:sz="0" w:space="0" w:color="auto"/>
            <w:right w:val="none" w:sz="0" w:space="0" w:color="auto"/>
          </w:divBdr>
        </w:div>
        <w:div w:id="2142991452">
          <w:marLeft w:val="1134"/>
          <w:marRight w:val="1134"/>
          <w:marTop w:val="0"/>
          <w:marBottom w:val="0"/>
          <w:divBdr>
            <w:top w:val="none" w:sz="0" w:space="0" w:color="auto"/>
            <w:left w:val="none" w:sz="0" w:space="0" w:color="auto"/>
            <w:bottom w:val="none" w:sz="0" w:space="0" w:color="auto"/>
            <w:right w:val="none" w:sz="0" w:space="0" w:color="auto"/>
          </w:divBdr>
        </w:div>
        <w:div w:id="557863879">
          <w:marLeft w:val="1020"/>
          <w:marRight w:val="1134"/>
          <w:marTop w:val="0"/>
          <w:marBottom w:val="0"/>
          <w:divBdr>
            <w:top w:val="none" w:sz="0" w:space="0" w:color="auto"/>
            <w:left w:val="none" w:sz="0" w:space="0" w:color="auto"/>
            <w:bottom w:val="none" w:sz="0" w:space="0" w:color="auto"/>
            <w:right w:val="none" w:sz="0" w:space="0" w:color="auto"/>
          </w:divBdr>
        </w:div>
        <w:div w:id="491721306">
          <w:marLeft w:val="1134"/>
          <w:marRight w:val="1134"/>
          <w:marTop w:val="0"/>
          <w:marBottom w:val="0"/>
          <w:divBdr>
            <w:top w:val="none" w:sz="0" w:space="0" w:color="auto"/>
            <w:left w:val="none" w:sz="0" w:space="0" w:color="auto"/>
            <w:bottom w:val="none" w:sz="0" w:space="0" w:color="auto"/>
            <w:right w:val="none" w:sz="0" w:space="0" w:color="auto"/>
          </w:divBdr>
        </w:div>
        <w:div w:id="416025986">
          <w:marLeft w:val="720"/>
          <w:marRight w:val="1134"/>
          <w:marTop w:val="0"/>
          <w:marBottom w:val="0"/>
          <w:divBdr>
            <w:top w:val="none" w:sz="0" w:space="0" w:color="auto"/>
            <w:left w:val="none" w:sz="0" w:space="0" w:color="auto"/>
            <w:bottom w:val="none" w:sz="0" w:space="0" w:color="auto"/>
            <w:right w:val="none" w:sz="0" w:space="0" w:color="auto"/>
          </w:divBdr>
        </w:div>
        <w:div w:id="800995670">
          <w:marLeft w:val="1134"/>
          <w:marRight w:val="1134"/>
          <w:marTop w:val="0"/>
          <w:marBottom w:val="0"/>
          <w:divBdr>
            <w:top w:val="none" w:sz="0" w:space="0" w:color="auto"/>
            <w:left w:val="none" w:sz="0" w:space="0" w:color="auto"/>
            <w:bottom w:val="none" w:sz="0" w:space="0" w:color="auto"/>
            <w:right w:val="none" w:sz="0" w:space="0" w:color="auto"/>
          </w:divBdr>
        </w:div>
        <w:div w:id="1052734592">
          <w:marLeft w:val="1134"/>
          <w:marRight w:val="1134"/>
          <w:marTop w:val="0"/>
          <w:marBottom w:val="0"/>
          <w:divBdr>
            <w:top w:val="none" w:sz="0" w:space="0" w:color="auto"/>
            <w:left w:val="none" w:sz="0" w:space="0" w:color="auto"/>
            <w:bottom w:val="none" w:sz="0" w:space="0" w:color="auto"/>
            <w:right w:val="none" w:sz="0" w:space="0" w:color="auto"/>
          </w:divBdr>
        </w:div>
      </w:divsChild>
    </w:div>
    <w:div w:id="76247920">
      <w:bodyDiv w:val="1"/>
      <w:marLeft w:val="0"/>
      <w:marRight w:val="0"/>
      <w:marTop w:val="0"/>
      <w:marBottom w:val="0"/>
      <w:divBdr>
        <w:top w:val="none" w:sz="0" w:space="0" w:color="auto"/>
        <w:left w:val="none" w:sz="0" w:space="0" w:color="auto"/>
        <w:bottom w:val="none" w:sz="0" w:space="0" w:color="auto"/>
        <w:right w:val="none" w:sz="0" w:space="0" w:color="auto"/>
      </w:divBdr>
      <w:divsChild>
        <w:div w:id="1302036399">
          <w:marLeft w:val="240"/>
          <w:marRight w:val="1134"/>
          <w:marTop w:val="0"/>
          <w:marBottom w:val="0"/>
          <w:divBdr>
            <w:top w:val="none" w:sz="0" w:space="0" w:color="auto"/>
            <w:left w:val="none" w:sz="0" w:space="0" w:color="auto"/>
            <w:bottom w:val="none" w:sz="0" w:space="0" w:color="auto"/>
            <w:right w:val="none" w:sz="0" w:space="0" w:color="auto"/>
          </w:divBdr>
        </w:div>
        <w:div w:id="363021781">
          <w:marLeft w:val="1134"/>
          <w:marRight w:val="1134"/>
          <w:marTop w:val="0"/>
          <w:marBottom w:val="0"/>
          <w:divBdr>
            <w:top w:val="none" w:sz="0" w:space="0" w:color="auto"/>
            <w:left w:val="none" w:sz="0" w:space="0" w:color="auto"/>
            <w:bottom w:val="none" w:sz="0" w:space="0" w:color="auto"/>
            <w:right w:val="none" w:sz="0" w:space="0" w:color="auto"/>
          </w:divBdr>
        </w:div>
        <w:div w:id="557715784">
          <w:marLeft w:val="480"/>
          <w:marRight w:val="1134"/>
          <w:marTop w:val="0"/>
          <w:marBottom w:val="0"/>
          <w:divBdr>
            <w:top w:val="none" w:sz="0" w:space="0" w:color="auto"/>
            <w:left w:val="none" w:sz="0" w:space="0" w:color="auto"/>
            <w:bottom w:val="none" w:sz="0" w:space="0" w:color="auto"/>
            <w:right w:val="none" w:sz="0" w:space="0" w:color="auto"/>
          </w:divBdr>
        </w:div>
        <w:div w:id="103575927">
          <w:marLeft w:val="1134"/>
          <w:marRight w:val="1134"/>
          <w:marTop w:val="0"/>
          <w:marBottom w:val="0"/>
          <w:divBdr>
            <w:top w:val="none" w:sz="0" w:space="0" w:color="auto"/>
            <w:left w:val="none" w:sz="0" w:space="0" w:color="auto"/>
            <w:bottom w:val="none" w:sz="0" w:space="0" w:color="auto"/>
            <w:right w:val="none" w:sz="0" w:space="0" w:color="auto"/>
          </w:divBdr>
        </w:div>
        <w:div w:id="141193741">
          <w:marLeft w:val="480"/>
          <w:marRight w:val="1134"/>
          <w:marTop w:val="0"/>
          <w:marBottom w:val="0"/>
          <w:divBdr>
            <w:top w:val="none" w:sz="0" w:space="0" w:color="auto"/>
            <w:left w:val="none" w:sz="0" w:space="0" w:color="auto"/>
            <w:bottom w:val="none" w:sz="0" w:space="0" w:color="auto"/>
            <w:right w:val="none" w:sz="0" w:space="0" w:color="auto"/>
          </w:divBdr>
        </w:div>
        <w:div w:id="80225840">
          <w:marLeft w:val="1134"/>
          <w:marRight w:val="1134"/>
          <w:marTop w:val="0"/>
          <w:marBottom w:val="0"/>
          <w:divBdr>
            <w:top w:val="none" w:sz="0" w:space="0" w:color="auto"/>
            <w:left w:val="none" w:sz="0" w:space="0" w:color="auto"/>
            <w:bottom w:val="none" w:sz="0" w:space="0" w:color="auto"/>
            <w:right w:val="none" w:sz="0" w:space="0" w:color="auto"/>
          </w:divBdr>
        </w:div>
        <w:div w:id="596796265">
          <w:marLeft w:val="1134"/>
          <w:marRight w:val="1134"/>
          <w:marTop w:val="0"/>
          <w:marBottom w:val="0"/>
          <w:divBdr>
            <w:top w:val="none" w:sz="0" w:space="0" w:color="auto"/>
            <w:left w:val="none" w:sz="0" w:space="0" w:color="auto"/>
            <w:bottom w:val="none" w:sz="0" w:space="0" w:color="auto"/>
            <w:right w:val="none" w:sz="0" w:space="0" w:color="auto"/>
          </w:divBdr>
        </w:div>
        <w:div w:id="1371342977">
          <w:marLeft w:val="1474"/>
          <w:marRight w:val="1134"/>
          <w:marTop w:val="0"/>
          <w:marBottom w:val="0"/>
          <w:divBdr>
            <w:top w:val="none" w:sz="0" w:space="0" w:color="auto"/>
            <w:left w:val="none" w:sz="0" w:space="0" w:color="auto"/>
            <w:bottom w:val="none" w:sz="0" w:space="0" w:color="auto"/>
            <w:right w:val="none" w:sz="0" w:space="0" w:color="auto"/>
          </w:divBdr>
        </w:div>
        <w:div w:id="1157070292">
          <w:marLeft w:val="1134"/>
          <w:marRight w:val="1134"/>
          <w:marTop w:val="0"/>
          <w:marBottom w:val="0"/>
          <w:divBdr>
            <w:top w:val="none" w:sz="0" w:space="0" w:color="auto"/>
            <w:left w:val="none" w:sz="0" w:space="0" w:color="auto"/>
            <w:bottom w:val="none" w:sz="0" w:space="0" w:color="auto"/>
            <w:right w:val="none" w:sz="0" w:space="0" w:color="auto"/>
          </w:divBdr>
        </w:div>
        <w:div w:id="1614749640">
          <w:marLeft w:val="480"/>
          <w:marRight w:val="1134"/>
          <w:marTop w:val="0"/>
          <w:marBottom w:val="0"/>
          <w:divBdr>
            <w:top w:val="none" w:sz="0" w:space="0" w:color="auto"/>
            <w:left w:val="none" w:sz="0" w:space="0" w:color="auto"/>
            <w:bottom w:val="none" w:sz="0" w:space="0" w:color="auto"/>
            <w:right w:val="none" w:sz="0" w:space="0" w:color="auto"/>
          </w:divBdr>
        </w:div>
        <w:div w:id="1518497757">
          <w:marLeft w:val="1134"/>
          <w:marRight w:val="1134"/>
          <w:marTop w:val="0"/>
          <w:marBottom w:val="0"/>
          <w:divBdr>
            <w:top w:val="none" w:sz="0" w:space="0" w:color="auto"/>
            <w:left w:val="none" w:sz="0" w:space="0" w:color="auto"/>
            <w:bottom w:val="none" w:sz="0" w:space="0" w:color="auto"/>
            <w:right w:val="none" w:sz="0" w:space="0" w:color="auto"/>
          </w:divBdr>
        </w:div>
        <w:div w:id="1667440242">
          <w:marLeft w:val="1134"/>
          <w:marRight w:val="1134"/>
          <w:marTop w:val="0"/>
          <w:marBottom w:val="0"/>
          <w:divBdr>
            <w:top w:val="none" w:sz="0" w:space="0" w:color="auto"/>
            <w:left w:val="none" w:sz="0" w:space="0" w:color="auto"/>
            <w:bottom w:val="none" w:sz="0" w:space="0" w:color="auto"/>
            <w:right w:val="none" w:sz="0" w:space="0" w:color="auto"/>
          </w:divBdr>
        </w:div>
        <w:div w:id="472867454">
          <w:marLeft w:val="480"/>
          <w:marRight w:val="1134"/>
          <w:marTop w:val="0"/>
          <w:marBottom w:val="0"/>
          <w:divBdr>
            <w:top w:val="none" w:sz="0" w:space="0" w:color="auto"/>
            <w:left w:val="none" w:sz="0" w:space="0" w:color="auto"/>
            <w:bottom w:val="none" w:sz="0" w:space="0" w:color="auto"/>
            <w:right w:val="none" w:sz="0" w:space="0" w:color="auto"/>
          </w:divBdr>
        </w:div>
        <w:div w:id="556210821">
          <w:marLeft w:val="1134"/>
          <w:marRight w:val="1134"/>
          <w:marTop w:val="0"/>
          <w:marBottom w:val="0"/>
          <w:divBdr>
            <w:top w:val="none" w:sz="0" w:space="0" w:color="auto"/>
            <w:left w:val="none" w:sz="0" w:space="0" w:color="auto"/>
            <w:bottom w:val="none" w:sz="0" w:space="0" w:color="auto"/>
            <w:right w:val="none" w:sz="0" w:space="0" w:color="auto"/>
          </w:divBdr>
        </w:div>
        <w:div w:id="1917859625">
          <w:marLeft w:val="1134"/>
          <w:marRight w:val="1134"/>
          <w:marTop w:val="0"/>
          <w:marBottom w:val="0"/>
          <w:divBdr>
            <w:top w:val="none" w:sz="0" w:space="0" w:color="auto"/>
            <w:left w:val="none" w:sz="0" w:space="0" w:color="auto"/>
            <w:bottom w:val="none" w:sz="0" w:space="0" w:color="auto"/>
            <w:right w:val="none" w:sz="0" w:space="0" w:color="auto"/>
          </w:divBdr>
        </w:div>
        <w:div w:id="214514058">
          <w:marLeft w:val="1474"/>
          <w:marRight w:val="1134"/>
          <w:marTop w:val="0"/>
          <w:marBottom w:val="0"/>
          <w:divBdr>
            <w:top w:val="none" w:sz="0" w:space="0" w:color="auto"/>
            <w:left w:val="none" w:sz="0" w:space="0" w:color="auto"/>
            <w:bottom w:val="none" w:sz="0" w:space="0" w:color="auto"/>
            <w:right w:val="none" w:sz="0" w:space="0" w:color="auto"/>
          </w:divBdr>
        </w:div>
      </w:divsChild>
    </w:div>
    <w:div w:id="97650004">
      <w:bodyDiv w:val="1"/>
      <w:marLeft w:val="0"/>
      <w:marRight w:val="0"/>
      <w:marTop w:val="0"/>
      <w:marBottom w:val="0"/>
      <w:divBdr>
        <w:top w:val="none" w:sz="0" w:space="0" w:color="auto"/>
        <w:left w:val="none" w:sz="0" w:space="0" w:color="auto"/>
        <w:bottom w:val="none" w:sz="0" w:space="0" w:color="auto"/>
        <w:right w:val="none" w:sz="0" w:space="0" w:color="auto"/>
      </w:divBdr>
      <w:divsChild>
        <w:div w:id="773209625">
          <w:marLeft w:val="480"/>
          <w:marRight w:val="1134"/>
          <w:marTop w:val="0"/>
          <w:marBottom w:val="0"/>
          <w:divBdr>
            <w:top w:val="none" w:sz="0" w:space="0" w:color="auto"/>
            <w:left w:val="none" w:sz="0" w:space="0" w:color="auto"/>
            <w:bottom w:val="none" w:sz="0" w:space="0" w:color="auto"/>
            <w:right w:val="none" w:sz="0" w:space="0" w:color="auto"/>
          </w:divBdr>
        </w:div>
        <w:div w:id="1602493298">
          <w:marLeft w:val="1134"/>
          <w:marRight w:val="1134"/>
          <w:marTop w:val="0"/>
          <w:marBottom w:val="0"/>
          <w:divBdr>
            <w:top w:val="none" w:sz="0" w:space="0" w:color="auto"/>
            <w:left w:val="none" w:sz="0" w:space="0" w:color="auto"/>
            <w:bottom w:val="none" w:sz="0" w:space="0" w:color="auto"/>
            <w:right w:val="none" w:sz="0" w:space="0" w:color="auto"/>
          </w:divBdr>
        </w:div>
      </w:divsChild>
    </w:div>
    <w:div w:id="98185717">
      <w:bodyDiv w:val="1"/>
      <w:marLeft w:val="0"/>
      <w:marRight w:val="0"/>
      <w:marTop w:val="0"/>
      <w:marBottom w:val="0"/>
      <w:divBdr>
        <w:top w:val="none" w:sz="0" w:space="0" w:color="auto"/>
        <w:left w:val="none" w:sz="0" w:space="0" w:color="auto"/>
        <w:bottom w:val="none" w:sz="0" w:space="0" w:color="auto"/>
        <w:right w:val="none" w:sz="0" w:space="0" w:color="auto"/>
      </w:divBdr>
      <w:divsChild>
        <w:div w:id="64227603">
          <w:marLeft w:val="240"/>
          <w:marRight w:val="1134"/>
          <w:marTop w:val="0"/>
          <w:marBottom w:val="0"/>
          <w:divBdr>
            <w:top w:val="none" w:sz="0" w:space="0" w:color="auto"/>
            <w:left w:val="none" w:sz="0" w:space="0" w:color="auto"/>
            <w:bottom w:val="none" w:sz="0" w:space="0" w:color="auto"/>
            <w:right w:val="none" w:sz="0" w:space="0" w:color="auto"/>
          </w:divBdr>
        </w:div>
        <w:div w:id="782506221">
          <w:marLeft w:val="1134"/>
          <w:marRight w:val="1134"/>
          <w:marTop w:val="0"/>
          <w:marBottom w:val="0"/>
          <w:divBdr>
            <w:top w:val="none" w:sz="0" w:space="0" w:color="auto"/>
            <w:left w:val="none" w:sz="0" w:space="0" w:color="auto"/>
            <w:bottom w:val="none" w:sz="0" w:space="0" w:color="auto"/>
            <w:right w:val="none" w:sz="0" w:space="0" w:color="auto"/>
          </w:divBdr>
        </w:div>
        <w:div w:id="1550611616">
          <w:marLeft w:val="480"/>
          <w:marRight w:val="1134"/>
          <w:marTop w:val="0"/>
          <w:marBottom w:val="0"/>
          <w:divBdr>
            <w:top w:val="none" w:sz="0" w:space="0" w:color="auto"/>
            <w:left w:val="none" w:sz="0" w:space="0" w:color="auto"/>
            <w:bottom w:val="none" w:sz="0" w:space="0" w:color="auto"/>
            <w:right w:val="none" w:sz="0" w:space="0" w:color="auto"/>
          </w:divBdr>
        </w:div>
        <w:div w:id="1419013442">
          <w:marLeft w:val="1134"/>
          <w:marRight w:val="1134"/>
          <w:marTop w:val="0"/>
          <w:marBottom w:val="0"/>
          <w:divBdr>
            <w:top w:val="none" w:sz="0" w:space="0" w:color="auto"/>
            <w:left w:val="none" w:sz="0" w:space="0" w:color="auto"/>
            <w:bottom w:val="none" w:sz="0" w:space="0" w:color="auto"/>
            <w:right w:val="none" w:sz="0" w:space="0" w:color="auto"/>
          </w:divBdr>
        </w:div>
        <w:div w:id="433013830">
          <w:marLeft w:val="480"/>
          <w:marRight w:val="1134"/>
          <w:marTop w:val="0"/>
          <w:marBottom w:val="0"/>
          <w:divBdr>
            <w:top w:val="none" w:sz="0" w:space="0" w:color="auto"/>
            <w:left w:val="none" w:sz="0" w:space="0" w:color="auto"/>
            <w:bottom w:val="none" w:sz="0" w:space="0" w:color="auto"/>
            <w:right w:val="none" w:sz="0" w:space="0" w:color="auto"/>
          </w:divBdr>
        </w:div>
        <w:div w:id="1127429959">
          <w:marLeft w:val="1134"/>
          <w:marRight w:val="1134"/>
          <w:marTop w:val="0"/>
          <w:marBottom w:val="0"/>
          <w:divBdr>
            <w:top w:val="none" w:sz="0" w:space="0" w:color="auto"/>
            <w:left w:val="none" w:sz="0" w:space="0" w:color="auto"/>
            <w:bottom w:val="none" w:sz="0" w:space="0" w:color="auto"/>
            <w:right w:val="none" w:sz="0" w:space="0" w:color="auto"/>
          </w:divBdr>
        </w:div>
        <w:div w:id="2072460210">
          <w:marLeft w:val="1134"/>
          <w:marRight w:val="1134"/>
          <w:marTop w:val="0"/>
          <w:marBottom w:val="0"/>
          <w:divBdr>
            <w:top w:val="none" w:sz="0" w:space="0" w:color="auto"/>
            <w:left w:val="none" w:sz="0" w:space="0" w:color="auto"/>
            <w:bottom w:val="none" w:sz="0" w:space="0" w:color="auto"/>
            <w:right w:val="none" w:sz="0" w:space="0" w:color="auto"/>
          </w:divBdr>
        </w:div>
        <w:div w:id="1058631163">
          <w:marLeft w:val="480"/>
          <w:marRight w:val="1134"/>
          <w:marTop w:val="0"/>
          <w:marBottom w:val="0"/>
          <w:divBdr>
            <w:top w:val="none" w:sz="0" w:space="0" w:color="auto"/>
            <w:left w:val="none" w:sz="0" w:space="0" w:color="auto"/>
            <w:bottom w:val="none" w:sz="0" w:space="0" w:color="auto"/>
            <w:right w:val="none" w:sz="0" w:space="0" w:color="auto"/>
          </w:divBdr>
        </w:div>
        <w:div w:id="1317300848">
          <w:marLeft w:val="1134"/>
          <w:marRight w:val="1134"/>
          <w:marTop w:val="0"/>
          <w:marBottom w:val="0"/>
          <w:divBdr>
            <w:top w:val="none" w:sz="0" w:space="0" w:color="auto"/>
            <w:left w:val="none" w:sz="0" w:space="0" w:color="auto"/>
            <w:bottom w:val="none" w:sz="0" w:space="0" w:color="auto"/>
            <w:right w:val="none" w:sz="0" w:space="0" w:color="auto"/>
          </w:divBdr>
        </w:div>
        <w:div w:id="1663000076">
          <w:marLeft w:val="480"/>
          <w:marRight w:val="1134"/>
          <w:marTop w:val="0"/>
          <w:marBottom w:val="0"/>
          <w:divBdr>
            <w:top w:val="none" w:sz="0" w:space="0" w:color="auto"/>
            <w:left w:val="none" w:sz="0" w:space="0" w:color="auto"/>
            <w:bottom w:val="none" w:sz="0" w:space="0" w:color="auto"/>
            <w:right w:val="none" w:sz="0" w:space="0" w:color="auto"/>
          </w:divBdr>
        </w:div>
        <w:div w:id="650987499">
          <w:marLeft w:val="1134"/>
          <w:marRight w:val="1134"/>
          <w:marTop w:val="0"/>
          <w:marBottom w:val="0"/>
          <w:divBdr>
            <w:top w:val="none" w:sz="0" w:space="0" w:color="auto"/>
            <w:left w:val="none" w:sz="0" w:space="0" w:color="auto"/>
            <w:bottom w:val="none" w:sz="0" w:space="0" w:color="auto"/>
            <w:right w:val="none" w:sz="0" w:space="0" w:color="auto"/>
          </w:divBdr>
        </w:div>
        <w:div w:id="519901369">
          <w:marLeft w:val="480"/>
          <w:marRight w:val="1134"/>
          <w:marTop w:val="0"/>
          <w:marBottom w:val="0"/>
          <w:divBdr>
            <w:top w:val="none" w:sz="0" w:space="0" w:color="auto"/>
            <w:left w:val="none" w:sz="0" w:space="0" w:color="auto"/>
            <w:bottom w:val="none" w:sz="0" w:space="0" w:color="auto"/>
            <w:right w:val="none" w:sz="0" w:space="0" w:color="auto"/>
          </w:divBdr>
        </w:div>
        <w:div w:id="392586562">
          <w:marLeft w:val="720"/>
          <w:marRight w:val="1134"/>
          <w:marTop w:val="0"/>
          <w:marBottom w:val="0"/>
          <w:divBdr>
            <w:top w:val="none" w:sz="0" w:space="0" w:color="auto"/>
            <w:left w:val="none" w:sz="0" w:space="0" w:color="auto"/>
            <w:bottom w:val="none" w:sz="0" w:space="0" w:color="auto"/>
            <w:right w:val="none" w:sz="0" w:space="0" w:color="auto"/>
          </w:divBdr>
        </w:div>
        <w:div w:id="1126193359">
          <w:marLeft w:val="1134"/>
          <w:marRight w:val="1134"/>
          <w:marTop w:val="0"/>
          <w:marBottom w:val="0"/>
          <w:divBdr>
            <w:top w:val="none" w:sz="0" w:space="0" w:color="auto"/>
            <w:left w:val="none" w:sz="0" w:space="0" w:color="auto"/>
            <w:bottom w:val="none" w:sz="0" w:space="0" w:color="auto"/>
            <w:right w:val="none" w:sz="0" w:space="0" w:color="auto"/>
          </w:divBdr>
        </w:div>
        <w:div w:id="648825448">
          <w:marLeft w:val="480"/>
          <w:marRight w:val="1134"/>
          <w:marTop w:val="0"/>
          <w:marBottom w:val="0"/>
          <w:divBdr>
            <w:top w:val="none" w:sz="0" w:space="0" w:color="auto"/>
            <w:left w:val="none" w:sz="0" w:space="0" w:color="auto"/>
            <w:bottom w:val="none" w:sz="0" w:space="0" w:color="auto"/>
            <w:right w:val="none" w:sz="0" w:space="0" w:color="auto"/>
          </w:divBdr>
        </w:div>
        <w:div w:id="415171753">
          <w:marLeft w:val="1134"/>
          <w:marRight w:val="1134"/>
          <w:marTop w:val="0"/>
          <w:marBottom w:val="0"/>
          <w:divBdr>
            <w:top w:val="none" w:sz="0" w:space="0" w:color="auto"/>
            <w:left w:val="none" w:sz="0" w:space="0" w:color="auto"/>
            <w:bottom w:val="none" w:sz="0" w:space="0" w:color="auto"/>
            <w:right w:val="none" w:sz="0" w:space="0" w:color="auto"/>
          </w:divBdr>
        </w:div>
        <w:div w:id="1337028290">
          <w:marLeft w:val="480"/>
          <w:marRight w:val="1134"/>
          <w:marTop w:val="0"/>
          <w:marBottom w:val="0"/>
          <w:divBdr>
            <w:top w:val="none" w:sz="0" w:space="0" w:color="auto"/>
            <w:left w:val="none" w:sz="0" w:space="0" w:color="auto"/>
            <w:bottom w:val="none" w:sz="0" w:space="0" w:color="auto"/>
            <w:right w:val="none" w:sz="0" w:space="0" w:color="auto"/>
          </w:divBdr>
        </w:div>
        <w:div w:id="952128223">
          <w:marLeft w:val="1134"/>
          <w:marRight w:val="1134"/>
          <w:marTop w:val="0"/>
          <w:marBottom w:val="0"/>
          <w:divBdr>
            <w:top w:val="none" w:sz="0" w:space="0" w:color="auto"/>
            <w:left w:val="none" w:sz="0" w:space="0" w:color="auto"/>
            <w:bottom w:val="none" w:sz="0" w:space="0" w:color="auto"/>
            <w:right w:val="none" w:sz="0" w:space="0" w:color="auto"/>
          </w:divBdr>
        </w:div>
        <w:div w:id="1653632832">
          <w:marLeft w:val="480"/>
          <w:marRight w:val="1134"/>
          <w:marTop w:val="0"/>
          <w:marBottom w:val="0"/>
          <w:divBdr>
            <w:top w:val="none" w:sz="0" w:space="0" w:color="auto"/>
            <w:left w:val="none" w:sz="0" w:space="0" w:color="auto"/>
            <w:bottom w:val="none" w:sz="0" w:space="0" w:color="auto"/>
            <w:right w:val="none" w:sz="0" w:space="0" w:color="auto"/>
          </w:divBdr>
        </w:div>
        <w:div w:id="551893503">
          <w:marLeft w:val="1134"/>
          <w:marRight w:val="1134"/>
          <w:marTop w:val="0"/>
          <w:marBottom w:val="0"/>
          <w:divBdr>
            <w:top w:val="none" w:sz="0" w:space="0" w:color="auto"/>
            <w:left w:val="none" w:sz="0" w:space="0" w:color="auto"/>
            <w:bottom w:val="none" w:sz="0" w:space="0" w:color="auto"/>
            <w:right w:val="none" w:sz="0" w:space="0" w:color="auto"/>
          </w:divBdr>
        </w:div>
        <w:div w:id="1164472598">
          <w:marLeft w:val="1134"/>
          <w:marRight w:val="1134"/>
          <w:marTop w:val="0"/>
          <w:marBottom w:val="0"/>
          <w:divBdr>
            <w:top w:val="none" w:sz="0" w:space="0" w:color="auto"/>
            <w:left w:val="none" w:sz="0" w:space="0" w:color="auto"/>
            <w:bottom w:val="none" w:sz="0" w:space="0" w:color="auto"/>
            <w:right w:val="none" w:sz="0" w:space="0" w:color="auto"/>
          </w:divBdr>
        </w:div>
      </w:divsChild>
    </w:div>
    <w:div w:id="102186795">
      <w:bodyDiv w:val="1"/>
      <w:marLeft w:val="0"/>
      <w:marRight w:val="0"/>
      <w:marTop w:val="0"/>
      <w:marBottom w:val="0"/>
      <w:divBdr>
        <w:top w:val="none" w:sz="0" w:space="0" w:color="auto"/>
        <w:left w:val="none" w:sz="0" w:space="0" w:color="auto"/>
        <w:bottom w:val="none" w:sz="0" w:space="0" w:color="auto"/>
        <w:right w:val="none" w:sz="0" w:space="0" w:color="auto"/>
      </w:divBdr>
      <w:divsChild>
        <w:div w:id="1665086364">
          <w:marLeft w:val="240"/>
          <w:marRight w:val="1134"/>
          <w:marTop w:val="0"/>
          <w:marBottom w:val="0"/>
          <w:divBdr>
            <w:top w:val="none" w:sz="0" w:space="0" w:color="auto"/>
            <w:left w:val="none" w:sz="0" w:space="0" w:color="auto"/>
            <w:bottom w:val="none" w:sz="0" w:space="0" w:color="auto"/>
            <w:right w:val="none" w:sz="0" w:space="0" w:color="auto"/>
          </w:divBdr>
        </w:div>
        <w:div w:id="215245925">
          <w:marLeft w:val="1134"/>
          <w:marRight w:val="1134"/>
          <w:marTop w:val="0"/>
          <w:marBottom w:val="0"/>
          <w:divBdr>
            <w:top w:val="none" w:sz="0" w:space="0" w:color="auto"/>
            <w:left w:val="none" w:sz="0" w:space="0" w:color="auto"/>
            <w:bottom w:val="none" w:sz="0" w:space="0" w:color="auto"/>
            <w:right w:val="none" w:sz="0" w:space="0" w:color="auto"/>
          </w:divBdr>
        </w:div>
        <w:div w:id="232395248">
          <w:marLeft w:val="480"/>
          <w:marRight w:val="1134"/>
          <w:marTop w:val="0"/>
          <w:marBottom w:val="0"/>
          <w:divBdr>
            <w:top w:val="none" w:sz="0" w:space="0" w:color="auto"/>
            <w:left w:val="none" w:sz="0" w:space="0" w:color="auto"/>
            <w:bottom w:val="none" w:sz="0" w:space="0" w:color="auto"/>
            <w:right w:val="none" w:sz="0" w:space="0" w:color="auto"/>
          </w:divBdr>
        </w:div>
        <w:div w:id="972977872">
          <w:marLeft w:val="1134"/>
          <w:marRight w:val="1134"/>
          <w:marTop w:val="0"/>
          <w:marBottom w:val="0"/>
          <w:divBdr>
            <w:top w:val="none" w:sz="0" w:space="0" w:color="auto"/>
            <w:left w:val="none" w:sz="0" w:space="0" w:color="auto"/>
            <w:bottom w:val="none" w:sz="0" w:space="0" w:color="auto"/>
            <w:right w:val="none" w:sz="0" w:space="0" w:color="auto"/>
          </w:divBdr>
        </w:div>
        <w:div w:id="847716107">
          <w:marLeft w:val="480"/>
          <w:marRight w:val="1134"/>
          <w:marTop w:val="0"/>
          <w:marBottom w:val="0"/>
          <w:divBdr>
            <w:top w:val="none" w:sz="0" w:space="0" w:color="auto"/>
            <w:left w:val="none" w:sz="0" w:space="0" w:color="auto"/>
            <w:bottom w:val="none" w:sz="0" w:space="0" w:color="auto"/>
            <w:right w:val="none" w:sz="0" w:space="0" w:color="auto"/>
          </w:divBdr>
        </w:div>
        <w:div w:id="2038651134">
          <w:marLeft w:val="1134"/>
          <w:marRight w:val="1134"/>
          <w:marTop w:val="0"/>
          <w:marBottom w:val="0"/>
          <w:divBdr>
            <w:top w:val="none" w:sz="0" w:space="0" w:color="auto"/>
            <w:left w:val="none" w:sz="0" w:space="0" w:color="auto"/>
            <w:bottom w:val="none" w:sz="0" w:space="0" w:color="auto"/>
            <w:right w:val="none" w:sz="0" w:space="0" w:color="auto"/>
          </w:divBdr>
        </w:div>
        <w:div w:id="365300483">
          <w:marLeft w:val="1134"/>
          <w:marRight w:val="1134"/>
          <w:marTop w:val="0"/>
          <w:marBottom w:val="0"/>
          <w:divBdr>
            <w:top w:val="none" w:sz="0" w:space="0" w:color="auto"/>
            <w:left w:val="none" w:sz="0" w:space="0" w:color="auto"/>
            <w:bottom w:val="none" w:sz="0" w:space="0" w:color="auto"/>
            <w:right w:val="none" w:sz="0" w:space="0" w:color="auto"/>
          </w:divBdr>
        </w:div>
        <w:div w:id="2096582846">
          <w:marLeft w:val="1134"/>
          <w:marRight w:val="1134"/>
          <w:marTop w:val="0"/>
          <w:marBottom w:val="0"/>
          <w:divBdr>
            <w:top w:val="none" w:sz="0" w:space="0" w:color="auto"/>
            <w:left w:val="none" w:sz="0" w:space="0" w:color="auto"/>
            <w:bottom w:val="none" w:sz="0" w:space="0" w:color="auto"/>
            <w:right w:val="none" w:sz="0" w:space="0" w:color="auto"/>
          </w:divBdr>
        </w:div>
        <w:div w:id="445318602">
          <w:marLeft w:val="720"/>
          <w:marRight w:val="1134"/>
          <w:marTop w:val="0"/>
          <w:marBottom w:val="0"/>
          <w:divBdr>
            <w:top w:val="none" w:sz="0" w:space="0" w:color="auto"/>
            <w:left w:val="none" w:sz="0" w:space="0" w:color="auto"/>
            <w:bottom w:val="none" w:sz="0" w:space="0" w:color="auto"/>
            <w:right w:val="none" w:sz="0" w:space="0" w:color="auto"/>
          </w:divBdr>
        </w:div>
        <w:div w:id="450244819">
          <w:marLeft w:val="1134"/>
          <w:marRight w:val="1134"/>
          <w:marTop w:val="0"/>
          <w:marBottom w:val="0"/>
          <w:divBdr>
            <w:top w:val="none" w:sz="0" w:space="0" w:color="auto"/>
            <w:left w:val="none" w:sz="0" w:space="0" w:color="auto"/>
            <w:bottom w:val="none" w:sz="0" w:space="0" w:color="auto"/>
            <w:right w:val="none" w:sz="0" w:space="0" w:color="auto"/>
          </w:divBdr>
        </w:div>
        <w:div w:id="335769511">
          <w:marLeft w:val="720"/>
          <w:marRight w:val="1134"/>
          <w:marTop w:val="0"/>
          <w:marBottom w:val="0"/>
          <w:divBdr>
            <w:top w:val="none" w:sz="0" w:space="0" w:color="auto"/>
            <w:left w:val="none" w:sz="0" w:space="0" w:color="auto"/>
            <w:bottom w:val="none" w:sz="0" w:space="0" w:color="auto"/>
            <w:right w:val="none" w:sz="0" w:space="0" w:color="auto"/>
          </w:divBdr>
        </w:div>
        <w:div w:id="2110734404">
          <w:marLeft w:val="1134"/>
          <w:marRight w:val="1134"/>
          <w:marTop w:val="0"/>
          <w:marBottom w:val="0"/>
          <w:divBdr>
            <w:top w:val="none" w:sz="0" w:space="0" w:color="auto"/>
            <w:left w:val="none" w:sz="0" w:space="0" w:color="auto"/>
            <w:bottom w:val="none" w:sz="0" w:space="0" w:color="auto"/>
            <w:right w:val="none" w:sz="0" w:space="0" w:color="auto"/>
          </w:divBdr>
        </w:div>
        <w:div w:id="195195439">
          <w:marLeft w:val="480"/>
          <w:marRight w:val="1134"/>
          <w:marTop w:val="0"/>
          <w:marBottom w:val="0"/>
          <w:divBdr>
            <w:top w:val="none" w:sz="0" w:space="0" w:color="auto"/>
            <w:left w:val="none" w:sz="0" w:space="0" w:color="auto"/>
            <w:bottom w:val="none" w:sz="0" w:space="0" w:color="auto"/>
            <w:right w:val="none" w:sz="0" w:space="0" w:color="auto"/>
          </w:divBdr>
        </w:div>
        <w:div w:id="650984194">
          <w:marLeft w:val="720"/>
          <w:marRight w:val="1134"/>
          <w:marTop w:val="0"/>
          <w:marBottom w:val="0"/>
          <w:divBdr>
            <w:top w:val="none" w:sz="0" w:space="0" w:color="auto"/>
            <w:left w:val="none" w:sz="0" w:space="0" w:color="auto"/>
            <w:bottom w:val="none" w:sz="0" w:space="0" w:color="auto"/>
            <w:right w:val="none" w:sz="0" w:space="0" w:color="auto"/>
          </w:divBdr>
        </w:div>
        <w:div w:id="1496846883">
          <w:marLeft w:val="1134"/>
          <w:marRight w:val="1134"/>
          <w:marTop w:val="0"/>
          <w:marBottom w:val="0"/>
          <w:divBdr>
            <w:top w:val="none" w:sz="0" w:space="0" w:color="auto"/>
            <w:left w:val="none" w:sz="0" w:space="0" w:color="auto"/>
            <w:bottom w:val="none" w:sz="0" w:space="0" w:color="auto"/>
            <w:right w:val="none" w:sz="0" w:space="0" w:color="auto"/>
          </w:divBdr>
        </w:div>
        <w:div w:id="1511796453">
          <w:marLeft w:val="1134"/>
          <w:marRight w:val="1134"/>
          <w:marTop w:val="0"/>
          <w:marBottom w:val="0"/>
          <w:divBdr>
            <w:top w:val="none" w:sz="0" w:space="0" w:color="auto"/>
            <w:left w:val="none" w:sz="0" w:space="0" w:color="auto"/>
            <w:bottom w:val="none" w:sz="0" w:space="0" w:color="auto"/>
            <w:right w:val="none" w:sz="0" w:space="0" w:color="auto"/>
          </w:divBdr>
        </w:div>
        <w:div w:id="269507276">
          <w:marLeft w:val="720"/>
          <w:marRight w:val="1134"/>
          <w:marTop w:val="0"/>
          <w:marBottom w:val="0"/>
          <w:divBdr>
            <w:top w:val="none" w:sz="0" w:space="0" w:color="auto"/>
            <w:left w:val="none" w:sz="0" w:space="0" w:color="auto"/>
            <w:bottom w:val="none" w:sz="0" w:space="0" w:color="auto"/>
            <w:right w:val="none" w:sz="0" w:space="0" w:color="auto"/>
          </w:divBdr>
        </w:div>
        <w:div w:id="1563099312">
          <w:marLeft w:val="1134"/>
          <w:marRight w:val="1134"/>
          <w:marTop w:val="0"/>
          <w:marBottom w:val="0"/>
          <w:divBdr>
            <w:top w:val="none" w:sz="0" w:space="0" w:color="auto"/>
            <w:left w:val="none" w:sz="0" w:space="0" w:color="auto"/>
            <w:bottom w:val="none" w:sz="0" w:space="0" w:color="auto"/>
            <w:right w:val="none" w:sz="0" w:space="0" w:color="auto"/>
          </w:divBdr>
        </w:div>
        <w:div w:id="1860771098">
          <w:marLeft w:val="720"/>
          <w:marRight w:val="1134"/>
          <w:marTop w:val="0"/>
          <w:marBottom w:val="0"/>
          <w:divBdr>
            <w:top w:val="none" w:sz="0" w:space="0" w:color="auto"/>
            <w:left w:val="none" w:sz="0" w:space="0" w:color="auto"/>
            <w:bottom w:val="none" w:sz="0" w:space="0" w:color="auto"/>
            <w:right w:val="none" w:sz="0" w:space="0" w:color="auto"/>
          </w:divBdr>
        </w:div>
        <w:div w:id="1912539640">
          <w:marLeft w:val="1134"/>
          <w:marRight w:val="1134"/>
          <w:marTop w:val="0"/>
          <w:marBottom w:val="0"/>
          <w:divBdr>
            <w:top w:val="none" w:sz="0" w:space="0" w:color="auto"/>
            <w:left w:val="none" w:sz="0" w:space="0" w:color="auto"/>
            <w:bottom w:val="none" w:sz="0" w:space="0" w:color="auto"/>
            <w:right w:val="none" w:sz="0" w:space="0" w:color="auto"/>
          </w:divBdr>
        </w:div>
        <w:div w:id="842742172">
          <w:marLeft w:val="1134"/>
          <w:marRight w:val="1134"/>
          <w:marTop w:val="0"/>
          <w:marBottom w:val="0"/>
          <w:divBdr>
            <w:top w:val="none" w:sz="0" w:space="0" w:color="auto"/>
            <w:left w:val="none" w:sz="0" w:space="0" w:color="auto"/>
            <w:bottom w:val="none" w:sz="0" w:space="0" w:color="auto"/>
            <w:right w:val="none" w:sz="0" w:space="0" w:color="auto"/>
          </w:divBdr>
        </w:div>
        <w:div w:id="471410804">
          <w:marLeft w:val="720"/>
          <w:marRight w:val="1134"/>
          <w:marTop w:val="0"/>
          <w:marBottom w:val="0"/>
          <w:divBdr>
            <w:top w:val="none" w:sz="0" w:space="0" w:color="auto"/>
            <w:left w:val="none" w:sz="0" w:space="0" w:color="auto"/>
            <w:bottom w:val="none" w:sz="0" w:space="0" w:color="auto"/>
            <w:right w:val="none" w:sz="0" w:space="0" w:color="auto"/>
          </w:divBdr>
        </w:div>
        <w:div w:id="2121294140">
          <w:marLeft w:val="1134"/>
          <w:marRight w:val="1134"/>
          <w:marTop w:val="0"/>
          <w:marBottom w:val="0"/>
          <w:divBdr>
            <w:top w:val="none" w:sz="0" w:space="0" w:color="auto"/>
            <w:left w:val="none" w:sz="0" w:space="0" w:color="auto"/>
            <w:bottom w:val="none" w:sz="0" w:space="0" w:color="auto"/>
            <w:right w:val="none" w:sz="0" w:space="0" w:color="auto"/>
          </w:divBdr>
        </w:div>
        <w:div w:id="1834026532">
          <w:marLeft w:val="480"/>
          <w:marRight w:val="1134"/>
          <w:marTop w:val="0"/>
          <w:marBottom w:val="0"/>
          <w:divBdr>
            <w:top w:val="none" w:sz="0" w:space="0" w:color="auto"/>
            <w:left w:val="none" w:sz="0" w:space="0" w:color="auto"/>
            <w:bottom w:val="none" w:sz="0" w:space="0" w:color="auto"/>
            <w:right w:val="none" w:sz="0" w:space="0" w:color="auto"/>
          </w:divBdr>
        </w:div>
        <w:div w:id="602422039">
          <w:marLeft w:val="720"/>
          <w:marRight w:val="1134"/>
          <w:marTop w:val="0"/>
          <w:marBottom w:val="0"/>
          <w:divBdr>
            <w:top w:val="none" w:sz="0" w:space="0" w:color="auto"/>
            <w:left w:val="none" w:sz="0" w:space="0" w:color="auto"/>
            <w:bottom w:val="none" w:sz="0" w:space="0" w:color="auto"/>
            <w:right w:val="none" w:sz="0" w:space="0" w:color="auto"/>
          </w:divBdr>
        </w:div>
        <w:div w:id="189953315">
          <w:marLeft w:val="1134"/>
          <w:marRight w:val="1134"/>
          <w:marTop w:val="0"/>
          <w:marBottom w:val="0"/>
          <w:divBdr>
            <w:top w:val="none" w:sz="0" w:space="0" w:color="auto"/>
            <w:left w:val="none" w:sz="0" w:space="0" w:color="auto"/>
            <w:bottom w:val="none" w:sz="0" w:space="0" w:color="auto"/>
            <w:right w:val="none" w:sz="0" w:space="0" w:color="auto"/>
          </w:divBdr>
        </w:div>
        <w:div w:id="1673681231">
          <w:marLeft w:val="1020"/>
          <w:marRight w:val="1134"/>
          <w:marTop w:val="0"/>
          <w:marBottom w:val="0"/>
          <w:divBdr>
            <w:top w:val="none" w:sz="0" w:space="0" w:color="auto"/>
            <w:left w:val="none" w:sz="0" w:space="0" w:color="auto"/>
            <w:bottom w:val="none" w:sz="0" w:space="0" w:color="auto"/>
            <w:right w:val="none" w:sz="0" w:space="0" w:color="auto"/>
          </w:divBdr>
        </w:div>
        <w:div w:id="1185174778">
          <w:marLeft w:val="1134"/>
          <w:marRight w:val="1134"/>
          <w:marTop w:val="0"/>
          <w:marBottom w:val="0"/>
          <w:divBdr>
            <w:top w:val="none" w:sz="0" w:space="0" w:color="auto"/>
            <w:left w:val="none" w:sz="0" w:space="0" w:color="auto"/>
            <w:bottom w:val="none" w:sz="0" w:space="0" w:color="auto"/>
            <w:right w:val="none" w:sz="0" w:space="0" w:color="auto"/>
          </w:divBdr>
        </w:div>
        <w:div w:id="708409750">
          <w:marLeft w:val="480"/>
          <w:marRight w:val="1134"/>
          <w:marTop w:val="0"/>
          <w:marBottom w:val="0"/>
          <w:divBdr>
            <w:top w:val="none" w:sz="0" w:space="0" w:color="auto"/>
            <w:left w:val="none" w:sz="0" w:space="0" w:color="auto"/>
            <w:bottom w:val="none" w:sz="0" w:space="0" w:color="auto"/>
            <w:right w:val="none" w:sz="0" w:space="0" w:color="auto"/>
          </w:divBdr>
        </w:div>
        <w:div w:id="337852953">
          <w:marLeft w:val="720"/>
          <w:marRight w:val="1134"/>
          <w:marTop w:val="0"/>
          <w:marBottom w:val="0"/>
          <w:divBdr>
            <w:top w:val="none" w:sz="0" w:space="0" w:color="auto"/>
            <w:left w:val="none" w:sz="0" w:space="0" w:color="auto"/>
            <w:bottom w:val="none" w:sz="0" w:space="0" w:color="auto"/>
            <w:right w:val="none" w:sz="0" w:space="0" w:color="auto"/>
          </w:divBdr>
        </w:div>
        <w:div w:id="1762144423">
          <w:marLeft w:val="1134"/>
          <w:marRight w:val="1134"/>
          <w:marTop w:val="0"/>
          <w:marBottom w:val="0"/>
          <w:divBdr>
            <w:top w:val="none" w:sz="0" w:space="0" w:color="auto"/>
            <w:left w:val="none" w:sz="0" w:space="0" w:color="auto"/>
            <w:bottom w:val="none" w:sz="0" w:space="0" w:color="auto"/>
            <w:right w:val="none" w:sz="0" w:space="0" w:color="auto"/>
          </w:divBdr>
        </w:div>
        <w:div w:id="2060129092">
          <w:marLeft w:val="1020"/>
          <w:marRight w:val="1134"/>
          <w:marTop w:val="0"/>
          <w:marBottom w:val="0"/>
          <w:divBdr>
            <w:top w:val="none" w:sz="0" w:space="0" w:color="auto"/>
            <w:left w:val="none" w:sz="0" w:space="0" w:color="auto"/>
            <w:bottom w:val="none" w:sz="0" w:space="0" w:color="auto"/>
            <w:right w:val="none" w:sz="0" w:space="0" w:color="auto"/>
          </w:divBdr>
        </w:div>
        <w:div w:id="673797882">
          <w:marLeft w:val="1134"/>
          <w:marRight w:val="1134"/>
          <w:marTop w:val="0"/>
          <w:marBottom w:val="0"/>
          <w:divBdr>
            <w:top w:val="none" w:sz="0" w:space="0" w:color="auto"/>
            <w:left w:val="none" w:sz="0" w:space="0" w:color="auto"/>
            <w:bottom w:val="none" w:sz="0" w:space="0" w:color="auto"/>
            <w:right w:val="none" w:sz="0" w:space="0" w:color="auto"/>
          </w:divBdr>
        </w:div>
        <w:div w:id="136920764">
          <w:marLeft w:val="1134"/>
          <w:marRight w:val="1134"/>
          <w:marTop w:val="0"/>
          <w:marBottom w:val="0"/>
          <w:divBdr>
            <w:top w:val="none" w:sz="0" w:space="0" w:color="auto"/>
            <w:left w:val="none" w:sz="0" w:space="0" w:color="auto"/>
            <w:bottom w:val="none" w:sz="0" w:space="0" w:color="auto"/>
            <w:right w:val="none" w:sz="0" w:space="0" w:color="auto"/>
          </w:divBdr>
        </w:div>
        <w:div w:id="979849610">
          <w:marLeft w:val="720"/>
          <w:marRight w:val="1134"/>
          <w:marTop w:val="0"/>
          <w:marBottom w:val="0"/>
          <w:divBdr>
            <w:top w:val="none" w:sz="0" w:space="0" w:color="auto"/>
            <w:left w:val="none" w:sz="0" w:space="0" w:color="auto"/>
            <w:bottom w:val="none" w:sz="0" w:space="0" w:color="auto"/>
            <w:right w:val="none" w:sz="0" w:space="0" w:color="auto"/>
          </w:divBdr>
        </w:div>
        <w:div w:id="781919861">
          <w:marLeft w:val="1134"/>
          <w:marRight w:val="1134"/>
          <w:marTop w:val="0"/>
          <w:marBottom w:val="0"/>
          <w:divBdr>
            <w:top w:val="none" w:sz="0" w:space="0" w:color="auto"/>
            <w:left w:val="none" w:sz="0" w:space="0" w:color="auto"/>
            <w:bottom w:val="none" w:sz="0" w:space="0" w:color="auto"/>
            <w:right w:val="none" w:sz="0" w:space="0" w:color="auto"/>
          </w:divBdr>
        </w:div>
        <w:div w:id="1953123556">
          <w:marLeft w:val="720"/>
          <w:marRight w:val="1134"/>
          <w:marTop w:val="0"/>
          <w:marBottom w:val="0"/>
          <w:divBdr>
            <w:top w:val="none" w:sz="0" w:space="0" w:color="auto"/>
            <w:left w:val="none" w:sz="0" w:space="0" w:color="auto"/>
            <w:bottom w:val="none" w:sz="0" w:space="0" w:color="auto"/>
            <w:right w:val="none" w:sz="0" w:space="0" w:color="auto"/>
          </w:divBdr>
        </w:div>
        <w:div w:id="1793132862">
          <w:marLeft w:val="1134"/>
          <w:marRight w:val="1134"/>
          <w:marTop w:val="0"/>
          <w:marBottom w:val="0"/>
          <w:divBdr>
            <w:top w:val="none" w:sz="0" w:space="0" w:color="auto"/>
            <w:left w:val="none" w:sz="0" w:space="0" w:color="auto"/>
            <w:bottom w:val="none" w:sz="0" w:space="0" w:color="auto"/>
            <w:right w:val="none" w:sz="0" w:space="0" w:color="auto"/>
          </w:divBdr>
        </w:div>
        <w:div w:id="752704142">
          <w:marLeft w:val="720"/>
          <w:marRight w:val="1134"/>
          <w:marTop w:val="0"/>
          <w:marBottom w:val="0"/>
          <w:divBdr>
            <w:top w:val="none" w:sz="0" w:space="0" w:color="auto"/>
            <w:left w:val="none" w:sz="0" w:space="0" w:color="auto"/>
            <w:bottom w:val="none" w:sz="0" w:space="0" w:color="auto"/>
            <w:right w:val="none" w:sz="0" w:space="0" w:color="auto"/>
          </w:divBdr>
        </w:div>
        <w:div w:id="671226194">
          <w:marLeft w:val="1134"/>
          <w:marRight w:val="1134"/>
          <w:marTop w:val="0"/>
          <w:marBottom w:val="0"/>
          <w:divBdr>
            <w:top w:val="none" w:sz="0" w:space="0" w:color="auto"/>
            <w:left w:val="none" w:sz="0" w:space="0" w:color="auto"/>
            <w:bottom w:val="none" w:sz="0" w:space="0" w:color="auto"/>
            <w:right w:val="none" w:sz="0" w:space="0" w:color="auto"/>
          </w:divBdr>
        </w:div>
        <w:div w:id="1582716114">
          <w:marLeft w:val="480"/>
          <w:marRight w:val="1134"/>
          <w:marTop w:val="0"/>
          <w:marBottom w:val="0"/>
          <w:divBdr>
            <w:top w:val="none" w:sz="0" w:space="0" w:color="auto"/>
            <w:left w:val="none" w:sz="0" w:space="0" w:color="auto"/>
            <w:bottom w:val="none" w:sz="0" w:space="0" w:color="auto"/>
            <w:right w:val="none" w:sz="0" w:space="0" w:color="auto"/>
          </w:divBdr>
        </w:div>
        <w:div w:id="174461148">
          <w:marLeft w:val="1134"/>
          <w:marRight w:val="1134"/>
          <w:marTop w:val="0"/>
          <w:marBottom w:val="0"/>
          <w:divBdr>
            <w:top w:val="none" w:sz="0" w:space="0" w:color="auto"/>
            <w:left w:val="none" w:sz="0" w:space="0" w:color="auto"/>
            <w:bottom w:val="none" w:sz="0" w:space="0" w:color="auto"/>
            <w:right w:val="none" w:sz="0" w:space="0" w:color="auto"/>
          </w:divBdr>
        </w:div>
        <w:div w:id="1765876381">
          <w:marLeft w:val="1134"/>
          <w:marRight w:val="1134"/>
          <w:marTop w:val="0"/>
          <w:marBottom w:val="0"/>
          <w:divBdr>
            <w:top w:val="none" w:sz="0" w:space="0" w:color="auto"/>
            <w:left w:val="none" w:sz="0" w:space="0" w:color="auto"/>
            <w:bottom w:val="none" w:sz="0" w:space="0" w:color="auto"/>
            <w:right w:val="none" w:sz="0" w:space="0" w:color="auto"/>
          </w:divBdr>
        </w:div>
      </w:divsChild>
    </w:div>
    <w:div w:id="131561004">
      <w:bodyDiv w:val="1"/>
      <w:marLeft w:val="0"/>
      <w:marRight w:val="0"/>
      <w:marTop w:val="0"/>
      <w:marBottom w:val="0"/>
      <w:divBdr>
        <w:top w:val="none" w:sz="0" w:space="0" w:color="auto"/>
        <w:left w:val="none" w:sz="0" w:space="0" w:color="auto"/>
        <w:bottom w:val="none" w:sz="0" w:space="0" w:color="auto"/>
        <w:right w:val="none" w:sz="0" w:space="0" w:color="auto"/>
      </w:divBdr>
      <w:divsChild>
        <w:div w:id="1054543042">
          <w:marLeft w:val="480"/>
          <w:marRight w:val="240"/>
          <w:marTop w:val="0"/>
          <w:marBottom w:val="0"/>
          <w:divBdr>
            <w:top w:val="none" w:sz="0" w:space="0" w:color="auto"/>
            <w:left w:val="none" w:sz="0" w:space="0" w:color="auto"/>
            <w:bottom w:val="none" w:sz="0" w:space="0" w:color="auto"/>
            <w:right w:val="none" w:sz="0" w:space="0" w:color="auto"/>
          </w:divBdr>
        </w:div>
      </w:divsChild>
    </w:div>
    <w:div w:id="138573501">
      <w:bodyDiv w:val="1"/>
      <w:marLeft w:val="0"/>
      <w:marRight w:val="0"/>
      <w:marTop w:val="0"/>
      <w:marBottom w:val="0"/>
      <w:divBdr>
        <w:top w:val="none" w:sz="0" w:space="0" w:color="auto"/>
        <w:left w:val="none" w:sz="0" w:space="0" w:color="auto"/>
        <w:bottom w:val="none" w:sz="0" w:space="0" w:color="auto"/>
        <w:right w:val="none" w:sz="0" w:space="0" w:color="auto"/>
      </w:divBdr>
      <w:divsChild>
        <w:div w:id="2130078436">
          <w:marLeft w:val="240"/>
          <w:marRight w:val="1134"/>
          <w:marTop w:val="0"/>
          <w:marBottom w:val="0"/>
          <w:divBdr>
            <w:top w:val="none" w:sz="0" w:space="0" w:color="auto"/>
            <w:left w:val="none" w:sz="0" w:space="0" w:color="auto"/>
            <w:bottom w:val="none" w:sz="0" w:space="0" w:color="auto"/>
            <w:right w:val="none" w:sz="0" w:space="0" w:color="auto"/>
          </w:divBdr>
        </w:div>
        <w:div w:id="1337656826">
          <w:marLeft w:val="1134"/>
          <w:marRight w:val="1134"/>
          <w:marTop w:val="0"/>
          <w:marBottom w:val="0"/>
          <w:divBdr>
            <w:top w:val="none" w:sz="0" w:space="0" w:color="auto"/>
            <w:left w:val="none" w:sz="0" w:space="0" w:color="auto"/>
            <w:bottom w:val="none" w:sz="0" w:space="0" w:color="auto"/>
            <w:right w:val="none" w:sz="0" w:space="0" w:color="auto"/>
          </w:divBdr>
        </w:div>
        <w:div w:id="1088161523">
          <w:marLeft w:val="480"/>
          <w:marRight w:val="1134"/>
          <w:marTop w:val="0"/>
          <w:marBottom w:val="0"/>
          <w:divBdr>
            <w:top w:val="none" w:sz="0" w:space="0" w:color="auto"/>
            <w:left w:val="none" w:sz="0" w:space="0" w:color="auto"/>
            <w:bottom w:val="none" w:sz="0" w:space="0" w:color="auto"/>
            <w:right w:val="none" w:sz="0" w:space="0" w:color="auto"/>
          </w:divBdr>
        </w:div>
        <w:div w:id="629895035">
          <w:marLeft w:val="1134"/>
          <w:marRight w:val="1134"/>
          <w:marTop w:val="0"/>
          <w:marBottom w:val="0"/>
          <w:divBdr>
            <w:top w:val="none" w:sz="0" w:space="0" w:color="auto"/>
            <w:left w:val="none" w:sz="0" w:space="0" w:color="auto"/>
            <w:bottom w:val="none" w:sz="0" w:space="0" w:color="auto"/>
            <w:right w:val="none" w:sz="0" w:space="0" w:color="auto"/>
          </w:divBdr>
        </w:div>
        <w:div w:id="2104957175">
          <w:marLeft w:val="480"/>
          <w:marRight w:val="1134"/>
          <w:marTop w:val="0"/>
          <w:marBottom w:val="0"/>
          <w:divBdr>
            <w:top w:val="none" w:sz="0" w:space="0" w:color="auto"/>
            <w:left w:val="none" w:sz="0" w:space="0" w:color="auto"/>
            <w:bottom w:val="none" w:sz="0" w:space="0" w:color="auto"/>
            <w:right w:val="none" w:sz="0" w:space="0" w:color="auto"/>
          </w:divBdr>
        </w:div>
        <w:div w:id="978798975">
          <w:marLeft w:val="1134"/>
          <w:marRight w:val="1134"/>
          <w:marTop w:val="0"/>
          <w:marBottom w:val="0"/>
          <w:divBdr>
            <w:top w:val="none" w:sz="0" w:space="0" w:color="auto"/>
            <w:left w:val="none" w:sz="0" w:space="0" w:color="auto"/>
            <w:bottom w:val="none" w:sz="0" w:space="0" w:color="auto"/>
            <w:right w:val="none" w:sz="0" w:space="0" w:color="auto"/>
          </w:divBdr>
        </w:div>
        <w:div w:id="505025830">
          <w:marLeft w:val="480"/>
          <w:marRight w:val="1134"/>
          <w:marTop w:val="0"/>
          <w:marBottom w:val="0"/>
          <w:divBdr>
            <w:top w:val="none" w:sz="0" w:space="0" w:color="auto"/>
            <w:left w:val="none" w:sz="0" w:space="0" w:color="auto"/>
            <w:bottom w:val="none" w:sz="0" w:space="0" w:color="auto"/>
            <w:right w:val="none" w:sz="0" w:space="0" w:color="auto"/>
          </w:divBdr>
        </w:div>
        <w:div w:id="1703968514">
          <w:marLeft w:val="720"/>
          <w:marRight w:val="1134"/>
          <w:marTop w:val="0"/>
          <w:marBottom w:val="0"/>
          <w:divBdr>
            <w:top w:val="none" w:sz="0" w:space="0" w:color="auto"/>
            <w:left w:val="none" w:sz="0" w:space="0" w:color="auto"/>
            <w:bottom w:val="none" w:sz="0" w:space="0" w:color="auto"/>
            <w:right w:val="none" w:sz="0" w:space="0" w:color="auto"/>
          </w:divBdr>
        </w:div>
        <w:div w:id="195118273">
          <w:marLeft w:val="1134"/>
          <w:marRight w:val="1134"/>
          <w:marTop w:val="0"/>
          <w:marBottom w:val="0"/>
          <w:divBdr>
            <w:top w:val="none" w:sz="0" w:space="0" w:color="auto"/>
            <w:left w:val="none" w:sz="0" w:space="0" w:color="auto"/>
            <w:bottom w:val="none" w:sz="0" w:space="0" w:color="auto"/>
            <w:right w:val="none" w:sz="0" w:space="0" w:color="auto"/>
          </w:divBdr>
        </w:div>
        <w:div w:id="1080517473">
          <w:marLeft w:val="720"/>
          <w:marRight w:val="1134"/>
          <w:marTop w:val="0"/>
          <w:marBottom w:val="0"/>
          <w:divBdr>
            <w:top w:val="none" w:sz="0" w:space="0" w:color="auto"/>
            <w:left w:val="none" w:sz="0" w:space="0" w:color="auto"/>
            <w:bottom w:val="none" w:sz="0" w:space="0" w:color="auto"/>
            <w:right w:val="none" w:sz="0" w:space="0" w:color="auto"/>
          </w:divBdr>
        </w:div>
        <w:div w:id="655648828">
          <w:marLeft w:val="1134"/>
          <w:marRight w:val="1134"/>
          <w:marTop w:val="0"/>
          <w:marBottom w:val="0"/>
          <w:divBdr>
            <w:top w:val="none" w:sz="0" w:space="0" w:color="auto"/>
            <w:left w:val="none" w:sz="0" w:space="0" w:color="auto"/>
            <w:bottom w:val="none" w:sz="0" w:space="0" w:color="auto"/>
            <w:right w:val="none" w:sz="0" w:space="0" w:color="auto"/>
          </w:divBdr>
        </w:div>
        <w:div w:id="1697535733">
          <w:marLeft w:val="480"/>
          <w:marRight w:val="1134"/>
          <w:marTop w:val="0"/>
          <w:marBottom w:val="0"/>
          <w:divBdr>
            <w:top w:val="none" w:sz="0" w:space="0" w:color="auto"/>
            <w:left w:val="none" w:sz="0" w:space="0" w:color="auto"/>
            <w:bottom w:val="none" w:sz="0" w:space="0" w:color="auto"/>
            <w:right w:val="none" w:sz="0" w:space="0" w:color="auto"/>
          </w:divBdr>
        </w:div>
        <w:div w:id="681588991">
          <w:marLeft w:val="1134"/>
          <w:marRight w:val="1134"/>
          <w:marTop w:val="0"/>
          <w:marBottom w:val="0"/>
          <w:divBdr>
            <w:top w:val="none" w:sz="0" w:space="0" w:color="auto"/>
            <w:left w:val="none" w:sz="0" w:space="0" w:color="auto"/>
            <w:bottom w:val="none" w:sz="0" w:space="0" w:color="auto"/>
            <w:right w:val="none" w:sz="0" w:space="0" w:color="auto"/>
          </w:divBdr>
        </w:div>
        <w:div w:id="361979756">
          <w:marLeft w:val="480"/>
          <w:marRight w:val="1134"/>
          <w:marTop w:val="0"/>
          <w:marBottom w:val="0"/>
          <w:divBdr>
            <w:top w:val="none" w:sz="0" w:space="0" w:color="auto"/>
            <w:left w:val="none" w:sz="0" w:space="0" w:color="auto"/>
            <w:bottom w:val="none" w:sz="0" w:space="0" w:color="auto"/>
            <w:right w:val="none" w:sz="0" w:space="0" w:color="auto"/>
          </w:divBdr>
        </w:div>
        <w:div w:id="1218977256">
          <w:marLeft w:val="720"/>
          <w:marRight w:val="1134"/>
          <w:marTop w:val="0"/>
          <w:marBottom w:val="0"/>
          <w:divBdr>
            <w:top w:val="none" w:sz="0" w:space="0" w:color="auto"/>
            <w:left w:val="none" w:sz="0" w:space="0" w:color="auto"/>
            <w:bottom w:val="none" w:sz="0" w:space="0" w:color="auto"/>
            <w:right w:val="none" w:sz="0" w:space="0" w:color="auto"/>
          </w:divBdr>
        </w:div>
        <w:div w:id="1737896016">
          <w:marLeft w:val="1134"/>
          <w:marRight w:val="1134"/>
          <w:marTop w:val="0"/>
          <w:marBottom w:val="0"/>
          <w:divBdr>
            <w:top w:val="none" w:sz="0" w:space="0" w:color="auto"/>
            <w:left w:val="none" w:sz="0" w:space="0" w:color="auto"/>
            <w:bottom w:val="none" w:sz="0" w:space="0" w:color="auto"/>
            <w:right w:val="none" w:sz="0" w:space="0" w:color="auto"/>
          </w:divBdr>
        </w:div>
      </w:divsChild>
    </w:div>
    <w:div w:id="146169934">
      <w:bodyDiv w:val="1"/>
      <w:marLeft w:val="0"/>
      <w:marRight w:val="0"/>
      <w:marTop w:val="0"/>
      <w:marBottom w:val="0"/>
      <w:divBdr>
        <w:top w:val="none" w:sz="0" w:space="0" w:color="auto"/>
        <w:left w:val="none" w:sz="0" w:space="0" w:color="auto"/>
        <w:bottom w:val="none" w:sz="0" w:space="0" w:color="auto"/>
        <w:right w:val="none" w:sz="0" w:space="0" w:color="auto"/>
      </w:divBdr>
      <w:divsChild>
        <w:div w:id="2029327821">
          <w:marLeft w:val="480"/>
          <w:marRight w:val="1134"/>
          <w:marTop w:val="0"/>
          <w:marBottom w:val="0"/>
          <w:divBdr>
            <w:top w:val="none" w:sz="0" w:space="0" w:color="auto"/>
            <w:left w:val="none" w:sz="0" w:space="0" w:color="auto"/>
            <w:bottom w:val="none" w:sz="0" w:space="0" w:color="auto"/>
            <w:right w:val="none" w:sz="0" w:space="0" w:color="auto"/>
          </w:divBdr>
        </w:div>
        <w:div w:id="1424230354">
          <w:marLeft w:val="1134"/>
          <w:marRight w:val="1134"/>
          <w:marTop w:val="0"/>
          <w:marBottom w:val="0"/>
          <w:divBdr>
            <w:top w:val="none" w:sz="0" w:space="0" w:color="auto"/>
            <w:left w:val="none" w:sz="0" w:space="0" w:color="auto"/>
            <w:bottom w:val="none" w:sz="0" w:space="0" w:color="auto"/>
            <w:right w:val="none" w:sz="0" w:space="0" w:color="auto"/>
          </w:divBdr>
        </w:div>
      </w:divsChild>
    </w:div>
    <w:div w:id="154998774">
      <w:bodyDiv w:val="1"/>
      <w:marLeft w:val="0"/>
      <w:marRight w:val="0"/>
      <w:marTop w:val="0"/>
      <w:marBottom w:val="0"/>
      <w:divBdr>
        <w:top w:val="none" w:sz="0" w:space="0" w:color="auto"/>
        <w:left w:val="none" w:sz="0" w:space="0" w:color="auto"/>
        <w:bottom w:val="none" w:sz="0" w:space="0" w:color="auto"/>
        <w:right w:val="none" w:sz="0" w:space="0" w:color="auto"/>
      </w:divBdr>
      <w:divsChild>
        <w:div w:id="1061951841">
          <w:marLeft w:val="240"/>
          <w:marRight w:val="1134"/>
          <w:marTop w:val="0"/>
          <w:marBottom w:val="0"/>
          <w:divBdr>
            <w:top w:val="none" w:sz="0" w:space="0" w:color="auto"/>
            <w:left w:val="none" w:sz="0" w:space="0" w:color="auto"/>
            <w:bottom w:val="none" w:sz="0" w:space="0" w:color="auto"/>
            <w:right w:val="none" w:sz="0" w:space="0" w:color="auto"/>
          </w:divBdr>
        </w:div>
        <w:div w:id="782000957">
          <w:marLeft w:val="480"/>
          <w:marRight w:val="1134"/>
          <w:marTop w:val="0"/>
          <w:marBottom w:val="0"/>
          <w:divBdr>
            <w:top w:val="none" w:sz="0" w:space="0" w:color="auto"/>
            <w:left w:val="none" w:sz="0" w:space="0" w:color="auto"/>
            <w:bottom w:val="none" w:sz="0" w:space="0" w:color="auto"/>
            <w:right w:val="none" w:sz="0" w:space="0" w:color="auto"/>
          </w:divBdr>
        </w:div>
        <w:div w:id="1235313400">
          <w:marLeft w:val="1134"/>
          <w:marRight w:val="1134"/>
          <w:marTop w:val="0"/>
          <w:marBottom w:val="0"/>
          <w:divBdr>
            <w:top w:val="none" w:sz="0" w:space="0" w:color="auto"/>
            <w:left w:val="none" w:sz="0" w:space="0" w:color="auto"/>
            <w:bottom w:val="none" w:sz="0" w:space="0" w:color="auto"/>
            <w:right w:val="none" w:sz="0" w:space="0" w:color="auto"/>
          </w:divBdr>
        </w:div>
        <w:div w:id="1687052223">
          <w:marLeft w:val="480"/>
          <w:marRight w:val="1134"/>
          <w:marTop w:val="0"/>
          <w:marBottom w:val="0"/>
          <w:divBdr>
            <w:top w:val="none" w:sz="0" w:space="0" w:color="auto"/>
            <w:left w:val="none" w:sz="0" w:space="0" w:color="auto"/>
            <w:bottom w:val="none" w:sz="0" w:space="0" w:color="auto"/>
            <w:right w:val="none" w:sz="0" w:space="0" w:color="auto"/>
          </w:divBdr>
        </w:div>
        <w:div w:id="1037043325">
          <w:marLeft w:val="1134"/>
          <w:marRight w:val="1134"/>
          <w:marTop w:val="0"/>
          <w:marBottom w:val="0"/>
          <w:divBdr>
            <w:top w:val="none" w:sz="0" w:space="0" w:color="auto"/>
            <w:left w:val="none" w:sz="0" w:space="0" w:color="auto"/>
            <w:bottom w:val="none" w:sz="0" w:space="0" w:color="auto"/>
            <w:right w:val="none" w:sz="0" w:space="0" w:color="auto"/>
          </w:divBdr>
        </w:div>
        <w:div w:id="1828549973">
          <w:marLeft w:val="480"/>
          <w:marRight w:val="1134"/>
          <w:marTop w:val="0"/>
          <w:marBottom w:val="0"/>
          <w:divBdr>
            <w:top w:val="none" w:sz="0" w:space="0" w:color="auto"/>
            <w:left w:val="none" w:sz="0" w:space="0" w:color="auto"/>
            <w:bottom w:val="none" w:sz="0" w:space="0" w:color="auto"/>
            <w:right w:val="none" w:sz="0" w:space="0" w:color="auto"/>
          </w:divBdr>
        </w:div>
        <w:div w:id="1499999744">
          <w:marLeft w:val="1134"/>
          <w:marRight w:val="1134"/>
          <w:marTop w:val="0"/>
          <w:marBottom w:val="0"/>
          <w:divBdr>
            <w:top w:val="none" w:sz="0" w:space="0" w:color="auto"/>
            <w:left w:val="none" w:sz="0" w:space="0" w:color="auto"/>
            <w:bottom w:val="none" w:sz="0" w:space="0" w:color="auto"/>
            <w:right w:val="none" w:sz="0" w:space="0" w:color="auto"/>
          </w:divBdr>
        </w:div>
        <w:div w:id="1510679770">
          <w:marLeft w:val="480"/>
          <w:marRight w:val="1134"/>
          <w:marTop w:val="0"/>
          <w:marBottom w:val="0"/>
          <w:divBdr>
            <w:top w:val="none" w:sz="0" w:space="0" w:color="auto"/>
            <w:left w:val="none" w:sz="0" w:space="0" w:color="auto"/>
            <w:bottom w:val="none" w:sz="0" w:space="0" w:color="auto"/>
            <w:right w:val="none" w:sz="0" w:space="0" w:color="auto"/>
          </w:divBdr>
        </w:div>
        <w:div w:id="1678726178">
          <w:marLeft w:val="1134"/>
          <w:marRight w:val="1134"/>
          <w:marTop w:val="0"/>
          <w:marBottom w:val="0"/>
          <w:divBdr>
            <w:top w:val="none" w:sz="0" w:space="0" w:color="auto"/>
            <w:left w:val="none" w:sz="0" w:space="0" w:color="auto"/>
            <w:bottom w:val="none" w:sz="0" w:space="0" w:color="auto"/>
            <w:right w:val="none" w:sz="0" w:space="0" w:color="auto"/>
          </w:divBdr>
        </w:div>
        <w:div w:id="990256815">
          <w:marLeft w:val="480"/>
          <w:marRight w:val="1134"/>
          <w:marTop w:val="0"/>
          <w:marBottom w:val="0"/>
          <w:divBdr>
            <w:top w:val="none" w:sz="0" w:space="0" w:color="auto"/>
            <w:left w:val="none" w:sz="0" w:space="0" w:color="auto"/>
            <w:bottom w:val="none" w:sz="0" w:space="0" w:color="auto"/>
            <w:right w:val="none" w:sz="0" w:space="0" w:color="auto"/>
          </w:divBdr>
        </w:div>
        <w:div w:id="1080248007">
          <w:marLeft w:val="1134"/>
          <w:marRight w:val="1134"/>
          <w:marTop w:val="0"/>
          <w:marBottom w:val="0"/>
          <w:divBdr>
            <w:top w:val="none" w:sz="0" w:space="0" w:color="auto"/>
            <w:left w:val="none" w:sz="0" w:space="0" w:color="auto"/>
            <w:bottom w:val="none" w:sz="0" w:space="0" w:color="auto"/>
            <w:right w:val="none" w:sz="0" w:space="0" w:color="auto"/>
          </w:divBdr>
        </w:div>
        <w:div w:id="1639069403">
          <w:marLeft w:val="480"/>
          <w:marRight w:val="1134"/>
          <w:marTop w:val="0"/>
          <w:marBottom w:val="0"/>
          <w:divBdr>
            <w:top w:val="none" w:sz="0" w:space="0" w:color="auto"/>
            <w:left w:val="none" w:sz="0" w:space="0" w:color="auto"/>
            <w:bottom w:val="none" w:sz="0" w:space="0" w:color="auto"/>
            <w:right w:val="none" w:sz="0" w:space="0" w:color="auto"/>
          </w:divBdr>
        </w:div>
        <w:div w:id="186724608">
          <w:marLeft w:val="1134"/>
          <w:marRight w:val="1134"/>
          <w:marTop w:val="0"/>
          <w:marBottom w:val="0"/>
          <w:divBdr>
            <w:top w:val="none" w:sz="0" w:space="0" w:color="auto"/>
            <w:left w:val="none" w:sz="0" w:space="0" w:color="auto"/>
            <w:bottom w:val="none" w:sz="0" w:space="0" w:color="auto"/>
            <w:right w:val="none" w:sz="0" w:space="0" w:color="auto"/>
          </w:divBdr>
        </w:div>
        <w:div w:id="1917788203">
          <w:marLeft w:val="480"/>
          <w:marRight w:val="1134"/>
          <w:marTop w:val="0"/>
          <w:marBottom w:val="0"/>
          <w:divBdr>
            <w:top w:val="none" w:sz="0" w:space="0" w:color="auto"/>
            <w:left w:val="none" w:sz="0" w:space="0" w:color="auto"/>
            <w:bottom w:val="none" w:sz="0" w:space="0" w:color="auto"/>
            <w:right w:val="none" w:sz="0" w:space="0" w:color="auto"/>
          </w:divBdr>
        </w:div>
        <w:div w:id="553782836">
          <w:marLeft w:val="1134"/>
          <w:marRight w:val="1134"/>
          <w:marTop w:val="0"/>
          <w:marBottom w:val="0"/>
          <w:divBdr>
            <w:top w:val="none" w:sz="0" w:space="0" w:color="auto"/>
            <w:left w:val="none" w:sz="0" w:space="0" w:color="auto"/>
            <w:bottom w:val="none" w:sz="0" w:space="0" w:color="auto"/>
            <w:right w:val="none" w:sz="0" w:space="0" w:color="auto"/>
          </w:divBdr>
        </w:div>
        <w:div w:id="1338002934">
          <w:marLeft w:val="1134"/>
          <w:marRight w:val="1134"/>
          <w:marTop w:val="0"/>
          <w:marBottom w:val="0"/>
          <w:divBdr>
            <w:top w:val="none" w:sz="0" w:space="0" w:color="auto"/>
            <w:left w:val="none" w:sz="0" w:space="0" w:color="auto"/>
            <w:bottom w:val="none" w:sz="0" w:space="0" w:color="auto"/>
            <w:right w:val="none" w:sz="0" w:space="0" w:color="auto"/>
          </w:divBdr>
        </w:div>
        <w:div w:id="70734762">
          <w:marLeft w:val="480"/>
          <w:marRight w:val="1134"/>
          <w:marTop w:val="0"/>
          <w:marBottom w:val="0"/>
          <w:divBdr>
            <w:top w:val="none" w:sz="0" w:space="0" w:color="auto"/>
            <w:left w:val="none" w:sz="0" w:space="0" w:color="auto"/>
            <w:bottom w:val="none" w:sz="0" w:space="0" w:color="auto"/>
            <w:right w:val="none" w:sz="0" w:space="0" w:color="auto"/>
          </w:divBdr>
        </w:div>
        <w:div w:id="1132093900">
          <w:marLeft w:val="1134"/>
          <w:marRight w:val="1134"/>
          <w:marTop w:val="0"/>
          <w:marBottom w:val="0"/>
          <w:divBdr>
            <w:top w:val="none" w:sz="0" w:space="0" w:color="auto"/>
            <w:left w:val="none" w:sz="0" w:space="0" w:color="auto"/>
            <w:bottom w:val="none" w:sz="0" w:space="0" w:color="auto"/>
            <w:right w:val="none" w:sz="0" w:space="0" w:color="auto"/>
          </w:divBdr>
        </w:div>
        <w:div w:id="2011518235">
          <w:marLeft w:val="1134"/>
          <w:marRight w:val="1134"/>
          <w:marTop w:val="0"/>
          <w:marBottom w:val="0"/>
          <w:divBdr>
            <w:top w:val="none" w:sz="0" w:space="0" w:color="auto"/>
            <w:left w:val="none" w:sz="0" w:space="0" w:color="auto"/>
            <w:bottom w:val="none" w:sz="0" w:space="0" w:color="auto"/>
            <w:right w:val="none" w:sz="0" w:space="0" w:color="auto"/>
          </w:divBdr>
        </w:div>
      </w:divsChild>
    </w:div>
    <w:div w:id="164171302">
      <w:bodyDiv w:val="1"/>
      <w:marLeft w:val="0"/>
      <w:marRight w:val="0"/>
      <w:marTop w:val="0"/>
      <w:marBottom w:val="0"/>
      <w:divBdr>
        <w:top w:val="none" w:sz="0" w:space="0" w:color="auto"/>
        <w:left w:val="none" w:sz="0" w:space="0" w:color="auto"/>
        <w:bottom w:val="none" w:sz="0" w:space="0" w:color="auto"/>
        <w:right w:val="none" w:sz="0" w:space="0" w:color="auto"/>
      </w:divBdr>
      <w:divsChild>
        <w:div w:id="36784520">
          <w:marLeft w:val="240"/>
          <w:marRight w:val="1134"/>
          <w:marTop w:val="0"/>
          <w:marBottom w:val="0"/>
          <w:divBdr>
            <w:top w:val="none" w:sz="0" w:space="0" w:color="auto"/>
            <w:left w:val="none" w:sz="0" w:space="0" w:color="auto"/>
            <w:bottom w:val="none" w:sz="0" w:space="0" w:color="auto"/>
            <w:right w:val="none" w:sz="0" w:space="0" w:color="auto"/>
          </w:divBdr>
        </w:div>
        <w:div w:id="8795489">
          <w:marLeft w:val="1134"/>
          <w:marRight w:val="1134"/>
          <w:marTop w:val="0"/>
          <w:marBottom w:val="0"/>
          <w:divBdr>
            <w:top w:val="none" w:sz="0" w:space="0" w:color="auto"/>
            <w:left w:val="none" w:sz="0" w:space="0" w:color="auto"/>
            <w:bottom w:val="none" w:sz="0" w:space="0" w:color="auto"/>
            <w:right w:val="none" w:sz="0" w:space="0" w:color="auto"/>
          </w:divBdr>
        </w:div>
        <w:div w:id="1915818325">
          <w:marLeft w:val="480"/>
          <w:marRight w:val="1134"/>
          <w:marTop w:val="0"/>
          <w:marBottom w:val="0"/>
          <w:divBdr>
            <w:top w:val="none" w:sz="0" w:space="0" w:color="auto"/>
            <w:left w:val="none" w:sz="0" w:space="0" w:color="auto"/>
            <w:bottom w:val="none" w:sz="0" w:space="0" w:color="auto"/>
            <w:right w:val="none" w:sz="0" w:space="0" w:color="auto"/>
          </w:divBdr>
        </w:div>
        <w:div w:id="1962496884">
          <w:marLeft w:val="1134"/>
          <w:marRight w:val="1134"/>
          <w:marTop w:val="0"/>
          <w:marBottom w:val="0"/>
          <w:divBdr>
            <w:top w:val="none" w:sz="0" w:space="0" w:color="auto"/>
            <w:left w:val="none" w:sz="0" w:space="0" w:color="auto"/>
            <w:bottom w:val="none" w:sz="0" w:space="0" w:color="auto"/>
            <w:right w:val="none" w:sz="0" w:space="0" w:color="auto"/>
          </w:divBdr>
        </w:div>
        <w:div w:id="444269543">
          <w:marLeft w:val="480"/>
          <w:marRight w:val="1134"/>
          <w:marTop w:val="0"/>
          <w:marBottom w:val="0"/>
          <w:divBdr>
            <w:top w:val="none" w:sz="0" w:space="0" w:color="auto"/>
            <w:left w:val="none" w:sz="0" w:space="0" w:color="auto"/>
            <w:bottom w:val="none" w:sz="0" w:space="0" w:color="auto"/>
            <w:right w:val="none" w:sz="0" w:space="0" w:color="auto"/>
          </w:divBdr>
        </w:div>
        <w:div w:id="742991299">
          <w:marLeft w:val="1134"/>
          <w:marRight w:val="1134"/>
          <w:marTop w:val="0"/>
          <w:marBottom w:val="0"/>
          <w:divBdr>
            <w:top w:val="none" w:sz="0" w:space="0" w:color="auto"/>
            <w:left w:val="none" w:sz="0" w:space="0" w:color="auto"/>
            <w:bottom w:val="none" w:sz="0" w:space="0" w:color="auto"/>
            <w:right w:val="none" w:sz="0" w:space="0" w:color="auto"/>
          </w:divBdr>
        </w:div>
        <w:div w:id="1137602636">
          <w:marLeft w:val="480"/>
          <w:marRight w:val="1134"/>
          <w:marTop w:val="0"/>
          <w:marBottom w:val="0"/>
          <w:divBdr>
            <w:top w:val="none" w:sz="0" w:space="0" w:color="auto"/>
            <w:left w:val="none" w:sz="0" w:space="0" w:color="auto"/>
            <w:bottom w:val="none" w:sz="0" w:space="0" w:color="auto"/>
            <w:right w:val="none" w:sz="0" w:space="0" w:color="auto"/>
          </w:divBdr>
        </w:div>
        <w:div w:id="1121535008">
          <w:marLeft w:val="1134"/>
          <w:marRight w:val="1134"/>
          <w:marTop w:val="0"/>
          <w:marBottom w:val="0"/>
          <w:divBdr>
            <w:top w:val="none" w:sz="0" w:space="0" w:color="auto"/>
            <w:left w:val="none" w:sz="0" w:space="0" w:color="auto"/>
            <w:bottom w:val="none" w:sz="0" w:space="0" w:color="auto"/>
            <w:right w:val="none" w:sz="0" w:space="0" w:color="auto"/>
          </w:divBdr>
        </w:div>
        <w:div w:id="459686682">
          <w:marLeft w:val="720"/>
          <w:marRight w:val="1134"/>
          <w:marTop w:val="0"/>
          <w:marBottom w:val="0"/>
          <w:divBdr>
            <w:top w:val="none" w:sz="0" w:space="0" w:color="auto"/>
            <w:left w:val="none" w:sz="0" w:space="0" w:color="auto"/>
            <w:bottom w:val="none" w:sz="0" w:space="0" w:color="auto"/>
            <w:right w:val="none" w:sz="0" w:space="0" w:color="auto"/>
          </w:divBdr>
        </w:div>
        <w:div w:id="1441532180">
          <w:marLeft w:val="1134"/>
          <w:marRight w:val="1134"/>
          <w:marTop w:val="0"/>
          <w:marBottom w:val="0"/>
          <w:divBdr>
            <w:top w:val="none" w:sz="0" w:space="0" w:color="auto"/>
            <w:left w:val="none" w:sz="0" w:space="0" w:color="auto"/>
            <w:bottom w:val="none" w:sz="0" w:space="0" w:color="auto"/>
            <w:right w:val="none" w:sz="0" w:space="0" w:color="auto"/>
          </w:divBdr>
        </w:div>
        <w:div w:id="1075468575">
          <w:marLeft w:val="900"/>
          <w:marRight w:val="1134"/>
          <w:marTop w:val="0"/>
          <w:marBottom w:val="0"/>
          <w:divBdr>
            <w:top w:val="none" w:sz="0" w:space="0" w:color="auto"/>
            <w:left w:val="none" w:sz="0" w:space="0" w:color="auto"/>
            <w:bottom w:val="none" w:sz="0" w:space="0" w:color="auto"/>
            <w:right w:val="none" w:sz="0" w:space="0" w:color="auto"/>
          </w:divBdr>
        </w:div>
        <w:div w:id="1491752269">
          <w:marLeft w:val="720"/>
          <w:marRight w:val="1120"/>
          <w:marTop w:val="0"/>
          <w:marBottom w:val="0"/>
          <w:divBdr>
            <w:top w:val="none" w:sz="0" w:space="0" w:color="auto"/>
            <w:left w:val="none" w:sz="0" w:space="0" w:color="auto"/>
            <w:bottom w:val="none" w:sz="0" w:space="0" w:color="auto"/>
            <w:right w:val="none" w:sz="0" w:space="0" w:color="auto"/>
          </w:divBdr>
          <w:divsChild>
            <w:div w:id="234358901">
              <w:marLeft w:val="40"/>
              <w:marRight w:val="0"/>
              <w:marTop w:val="0"/>
              <w:marBottom w:val="0"/>
              <w:divBdr>
                <w:top w:val="none" w:sz="0" w:space="0" w:color="auto"/>
                <w:left w:val="none" w:sz="0" w:space="0" w:color="auto"/>
                <w:bottom w:val="none" w:sz="0" w:space="0" w:color="auto"/>
                <w:right w:val="none" w:sz="0" w:space="0" w:color="auto"/>
              </w:divBdr>
            </w:div>
            <w:div w:id="2112892657">
              <w:marLeft w:val="40"/>
              <w:marRight w:val="0"/>
              <w:marTop w:val="0"/>
              <w:marBottom w:val="0"/>
              <w:divBdr>
                <w:top w:val="none" w:sz="0" w:space="0" w:color="auto"/>
                <w:left w:val="none" w:sz="0" w:space="0" w:color="auto"/>
                <w:bottom w:val="none" w:sz="0" w:space="0" w:color="auto"/>
                <w:right w:val="none" w:sz="0" w:space="0" w:color="auto"/>
              </w:divBdr>
            </w:div>
            <w:div w:id="1521813752">
              <w:marLeft w:val="40"/>
              <w:marRight w:val="0"/>
              <w:marTop w:val="0"/>
              <w:marBottom w:val="0"/>
              <w:divBdr>
                <w:top w:val="none" w:sz="0" w:space="0" w:color="auto"/>
                <w:left w:val="none" w:sz="0" w:space="0" w:color="auto"/>
                <w:bottom w:val="none" w:sz="0" w:space="0" w:color="auto"/>
                <w:right w:val="none" w:sz="0" w:space="0" w:color="auto"/>
              </w:divBdr>
            </w:div>
            <w:div w:id="654340041">
              <w:marLeft w:val="40"/>
              <w:marRight w:val="0"/>
              <w:marTop w:val="0"/>
              <w:marBottom w:val="0"/>
              <w:divBdr>
                <w:top w:val="none" w:sz="0" w:space="0" w:color="auto"/>
                <w:left w:val="none" w:sz="0" w:space="0" w:color="auto"/>
                <w:bottom w:val="none" w:sz="0" w:space="0" w:color="auto"/>
                <w:right w:val="none" w:sz="0" w:space="0" w:color="auto"/>
              </w:divBdr>
            </w:div>
            <w:div w:id="525484061">
              <w:marLeft w:val="40"/>
              <w:marRight w:val="0"/>
              <w:marTop w:val="0"/>
              <w:marBottom w:val="0"/>
              <w:divBdr>
                <w:top w:val="none" w:sz="0" w:space="0" w:color="auto"/>
                <w:left w:val="none" w:sz="0" w:space="0" w:color="auto"/>
                <w:bottom w:val="none" w:sz="0" w:space="0" w:color="auto"/>
                <w:right w:val="none" w:sz="0" w:space="0" w:color="auto"/>
              </w:divBdr>
            </w:div>
            <w:div w:id="975452118">
              <w:marLeft w:val="40"/>
              <w:marRight w:val="0"/>
              <w:marTop w:val="0"/>
              <w:marBottom w:val="0"/>
              <w:divBdr>
                <w:top w:val="none" w:sz="0" w:space="0" w:color="auto"/>
                <w:left w:val="none" w:sz="0" w:space="0" w:color="auto"/>
                <w:bottom w:val="none" w:sz="0" w:space="0" w:color="auto"/>
                <w:right w:val="none" w:sz="0" w:space="0" w:color="auto"/>
              </w:divBdr>
            </w:div>
            <w:div w:id="874345815">
              <w:marLeft w:val="40"/>
              <w:marRight w:val="0"/>
              <w:marTop w:val="0"/>
              <w:marBottom w:val="0"/>
              <w:divBdr>
                <w:top w:val="none" w:sz="0" w:space="0" w:color="auto"/>
                <w:left w:val="none" w:sz="0" w:space="0" w:color="auto"/>
                <w:bottom w:val="none" w:sz="0" w:space="0" w:color="auto"/>
                <w:right w:val="none" w:sz="0" w:space="0" w:color="auto"/>
              </w:divBdr>
            </w:div>
            <w:div w:id="1185167448">
              <w:marLeft w:val="40"/>
              <w:marRight w:val="0"/>
              <w:marTop w:val="0"/>
              <w:marBottom w:val="0"/>
              <w:divBdr>
                <w:top w:val="none" w:sz="0" w:space="0" w:color="auto"/>
                <w:left w:val="none" w:sz="0" w:space="0" w:color="auto"/>
                <w:bottom w:val="none" w:sz="0" w:space="0" w:color="auto"/>
                <w:right w:val="none" w:sz="0" w:space="0" w:color="auto"/>
              </w:divBdr>
            </w:div>
            <w:div w:id="707946692">
              <w:marLeft w:val="40"/>
              <w:marRight w:val="0"/>
              <w:marTop w:val="0"/>
              <w:marBottom w:val="0"/>
              <w:divBdr>
                <w:top w:val="none" w:sz="0" w:space="0" w:color="auto"/>
                <w:left w:val="none" w:sz="0" w:space="0" w:color="auto"/>
                <w:bottom w:val="none" w:sz="0" w:space="0" w:color="auto"/>
                <w:right w:val="none" w:sz="0" w:space="0" w:color="auto"/>
              </w:divBdr>
            </w:div>
            <w:div w:id="1095322673">
              <w:marLeft w:val="40"/>
              <w:marRight w:val="0"/>
              <w:marTop w:val="0"/>
              <w:marBottom w:val="0"/>
              <w:divBdr>
                <w:top w:val="none" w:sz="0" w:space="0" w:color="auto"/>
                <w:left w:val="none" w:sz="0" w:space="0" w:color="auto"/>
                <w:bottom w:val="none" w:sz="0" w:space="0" w:color="auto"/>
                <w:right w:val="none" w:sz="0" w:space="0" w:color="auto"/>
              </w:divBdr>
            </w:div>
            <w:div w:id="527184962">
              <w:marLeft w:val="40"/>
              <w:marRight w:val="0"/>
              <w:marTop w:val="0"/>
              <w:marBottom w:val="0"/>
              <w:divBdr>
                <w:top w:val="none" w:sz="0" w:space="0" w:color="auto"/>
                <w:left w:val="none" w:sz="0" w:space="0" w:color="auto"/>
                <w:bottom w:val="none" w:sz="0" w:space="0" w:color="auto"/>
                <w:right w:val="none" w:sz="0" w:space="0" w:color="auto"/>
              </w:divBdr>
            </w:div>
            <w:div w:id="1862352233">
              <w:marLeft w:val="40"/>
              <w:marRight w:val="0"/>
              <w:marTop w:val="0"/>
              <w:marBottom w:val="0"/>
              <w:divBdr>
                <w:top w:val="none" w:sz="0" w:space="0" w:color="auto"/>
                <w:left w:val="none" w:sz="0" w:space="0" w:color="auto"/>
                <w:bottom w:val="none" w:sz="0" w:space="0" w:color="auto"/>
                <w:right w:val="none" w:sz="0" w:space="0" w:color="auto"/>
              </w:divBdr>
            </w:div>
            <w:div w:id="19741944">
              <w:marLeft w:val="40"/>
              <w:marRight w:val="0"/>
              <w:marTop w:val="0"/>
              <w:marBottom w:val="0"/>
              <w:divBdr>
                <w:top w:val="none" w:sz="0" w:space="0" w:color="auto"/>
                <w:left w:val="none" w:sz="0" w:space="0" w:color="auto"/>
                <w:bottom w:val="none" w:sz="0" w:space="0" w:color="auto"/>
                <w:right w:val="none" w:sz="0" w:space="0" w:color="auto"/>
              </w:divBdr>
            </w:div>
            <w:div w:id="1736397647">
              <w:marLeft w:val="340"/>
              <w:marRight w:val="0"/>
              <w:marTop w:val="0"/>
              <w:marBottom w:val="0"/>
              <w:divBdr>
                <w:top w:val="none" w:sz="0" w:space="0" w:color="auto"/>
                <w:left w:val="none" w:sz="0" w:space="0" w:color="auto"/>
                <w:bottom w:val="none" w:sz="0" w:space="0" w:color="auto"/>
                <w:right w:val="none" w:sz="0" w:space="0" w:color="auto"/>
              </w:divBdr>
            </w:div>
            <w:div w:id="356351558">
              <w:marLeft w:val="40"/>
              <w:marRight w:val="0"/>
              <w:marTop w:val="0"/>
              <w:marBottom w:val="0"/>
              <w:divBdr>
                <w:top w:val="none" w:sz="0" w:space="0" w:color="auto"/>
                <w:left w:val="none" w:sz="0" w:space="0" w:color="auto"/>
                <w:bottom w:val="none" w:sz="0" w:space="0" w:color="auto"/>
                <w:right w:val="none" w:sz="0" w:space="0" w:color="auto"/>
              </w:divBdr>
            </w:div>
            <w:div w:id="1726753773">
              <w:marLeft w:val="40"/>
              <w:marRight w:val="0"/>
              <w:marTop w:val="0"/>
              <w:marBottom w:val="0"/>
              <w:divBdr>
                <w:top w:val="none" w:sz="0" w:space="0" w:color="auto"/>
                <w:left w:val="none" w:sz="0" w:space="0" w:color="auto"/>
                <w:bottom w:val="none" w:sz="0" w:space="0" w:color="auto"/>
                <w:right w:val="none" w:sz="0" w:space="0" w:color="auto"/>
              </w:divBdr>
            </w:div>
            <w:div w:id="503007918">
              <w:marLeft w:val="240"/>
              <w:marRight w:val="0"/>
              <w:marTop w:val="0"/>
              <w:marBottom w:val="0"/>
              <w:divBdr>
                <w:top w:val="none" w:sz="0" w:space="0" w:color="auto"/>
                <w:left w:val="none" w:sz="0" w:space="0" w:color="auto"/>
                <w:bottom w:val="none" w:sz="0" w:space="0" w:color="auto"/>
                <w:right w:val="none" w:sz="0" w:space="0" w:color="auto"/>
              </w:divBdr>
            </w:div>
            <w:div w:id="344593762">
              <w:marLeft w:val="40"/>
              <w:marRight w:val="0"/>
              <w:marTop w:val="0"/>
              <w:marBottom w:val="0"/>
              <w:divBdr>
                <w:top w:val="none" w:sz="0" w:space="0" w:color="auto"/>
                <w:left w:val="none" w:sz="0" w:space="0" w:color="auto"/>
                <w:bottom w:val="none" w:sz="0" w:space="0" w:color="auto"/>
                <w:right w:val="none" w:sz="0" w:space="0" w:color="auto"/>
              </w:divBdr>
            </w:div>
            <w:div w:id="1653870188">
              <w:marLeft w:val="40"/>
              <w:marRight w:val="0"/>
              <w:marTop w:val="0"/>
              <w:marBottom w:val="0"/>
              <w:divBdr>
                <w:top w:val="none" w:sz="0" w:space="0" w:color="auto"/>
                <w:left w:val="none" w:sz="0" w:space="0" w:color="auto"/>
                <w:bottom w:val="none" w:sz="0" w:space="0" w:color="auto"/>
                <w:right w:val="none" w:sz="0" w:space="0" w:color="auto"/>
              </w:divBdr>
            </w:div>
          </w:divsChild>
        </w:div>
        <w:div w:id="165755643">
          <w:marLeft w:val="1134"/>
          <w:marRight w:val="1134"/>
          <w:marTop w:val="0"/>
          <w:marBottom w:val="0"/>
          <w:divBdr>
            <w:top w:val="none" w:sz="0" w:space="0" w:color="auto"/>
            <w:left w:val="none" w:sz="0" w:space="0" w:color="auto"/>
            <w:bottom w:val="none" w:sz="0" w:space="0" w:color="auto"/>
            <w:right w:val="none" w:sz="0" w:space="0" w:color="auto"/>
          </w:divBdr>
        </w:div>
        <w:div w:id="1227496692">
          <w:marLeft w:val="480"/>
          <w:marRight w:val="1134"/>
          <w:marTop w:val="0"/>
          <w:marBottom w:val="0"/>
          <w:divBdr>
            <w:top w:val="none" w:sz="0" w:space="0" w:color="auto"/>
            <w:left w:val="none" w:sz="0" w:space="0" w:color="auto"/>
            <w:bottom w:val="none" w:sz="0" w:space="0" w:color="auto"/>
            <w:right w:val="none" w:sz="0" w:space="0" w:color="auto"/>
          </w:divBdr>
        </w:div>
        <w:div w:id="1182931655">
          <w:marLeft w:val="720"/>
          <w:marRight w:val="1134"/>
          <w:marTop w:val="0"/>
          <w:marBottom w:val="0"/>
          <w:divBdr>
            <w:top w:val="none" w:sz="0" w:space="0" w:color="auto"/>
            <w:left w:val="none" w:sz="0" w:space="0" w:color="auto"/>
            <w:bottom w:val="none" w:sz="0" w:space="0" w:color="auto"/>
            <w:right w:val="none" w:sz="0" w:space="0" w:color="auto"/>
          </w:divBdr>
        </w:div>
        <w:div w:id="1119490820">
          <w:marLeft w:val="1134"/>
          <w:marRight w:val="1134"/>
          <w:marTop w:val="0"/>
          <w:marBottom w:val="0"/>
          <w:divBdr>
            <w:top w:val="none" w:sz="0" w:space="0" w:color="auto"/>
            <w:left w:val="none" w:sz="0" w:space="0" w:color="auto"/>
            <w:bottom w:val="none" w:sz="0" w:space="0" w:color="auto"/>
            <w:right w:val="none" w:sz="0" w:space="0" w:color="auto"/>
          </w:divBdr>
        </w:div>
        <w:div w:id="227885288">
          <w:marLeft w:val="720"/>
          <w:marRight w:val="1134"/>
          <w:marTop w:val="0"/>
          <w:marBottom w:val="0"/>
          <w:divBdr>
            <w:top w:val="none" w:sz="0" w:space="0" w:color="auto"/>
            <w:left w:val="none" w:sz="0" w:space="0" w:color="auto"/>
            <w:bottom w:val="none" w:sz="0" w:space="0" w:color="auto"/>
            <w:right w:val="none" w:sz="0" w:space="0" w:color="auto"/>
          </w:divBdr>
        </w:div>
        <w:div w:id="813789140">
          <w:marLeft w:val="1134"/>
          <w:marRight w:val="1134"/>
          <w:marTop w:val="0"/>
          <w:marBottom w:val="0"/>
          <w:divBdr>
            <w:top w:val="none" w:sz="0" w:space="0" w:color="auto"/>
            <w:left w:val="none" w:sz="0" w:space="0" w:color="auto"/>
            <w:bottom w:val="none" w:sz="0" w:space="0" w:color="auto"/>
            <w:right w:val="none" w:sz="0" w:space="0" w:color="auto"/>
          </w:divBdr>
        </w:div>
        <w:div w:id="1288849225">
          <w:marLeft w:val="720"/>
          <w:marRight w:val="1134"/>
          <w:marTop w:val="0"/>
          <w:marBottom w:val="0"/>
          <w:divBdr>
            <w:top w:val="none" w:sz="0" w:space="0" w:color="auto"/>
            <w:left w:val="none" w:sz="0" w:space="0" w:color="auto"/>
            <w:bottom w:val="none" w:sz="0" w:space="0" w:color="auto"/>
            <w:right w:val="none" w:sz="0" w:space="0" w:color="auto"/>
          </w:divBdr>
        </w:div>
        <w:div w:id="1483699642">
          <w:marLeft w:val="1134"/>
          <w:marRight w:val="1134"/>
          <w:marTop w:val="0"/>
          <w:marBottom w:val="0"/>
          <w:divBdr>
            <w:top w:val="none" w:sz="0" w:space="0" w:color="auto"/>
            <w:left w:val="none" w:sz="0" w:space="0" w:color="auto"/>
            <w:bottom w:val="none" w:sz="0" w:space="0" w:color="auto"/>
            <w:right w:val="none" w:sz="0" w:space="0" w:color="auto"/>
          </w:divBdr>
        </w:div>
        <w:div w:id="275872724">
          <w:marLeft w:val="900"/>
          <w:marRight w:val="1134"/>
          <w:marTop w:val="0"/>
          <w:marBottom w:val="0"/>
          <w:divBdr>
            <w:top w:val="none" w:sz="0" w:space="0" w:color="auto"/>
            <w:left w:val="none" w:sz="0" w:space="0" w:color="auto"/>
            <w:bottom w:val="none" w:sz="0" w:space="0" w:color="auto"/>
            <w:right w:val="none" w:sz="0" w:space="0" w:color="auto"/>
          </w:divBdr>
        </w:div>
        <w:div w:id="822549719">
          <w:marLeft w:val="900"/>
          <w:marRight w:val="1120"/>
          <w:marTop w:val="0"/>
          <w:marBottom w:val="0"/>
          <w:divBdr>
            <w:top w:val="none" w:sz="0" w:space="0" w:color="auto"/>
            <w:left w:val="none" w:sz="0" w:space="0" w:color="auto"/>
            <w:bottom w:val="none" w:sz="0" w:space="0" w:color="auto"/>
            <w:right w:val="none" w:sz="0" w:space="0" w:color="auto"/>
          </w:divBdr>
          <w:divsChild>
            <w:div w:id="520124179">
              <w:marLeft w:val="40"/>
              <w:marRight w:val="0"/>
              <w:marTop w:val="0"/>
              <w:marBottom w:val="0"/>
              <w:divBdr>
                <w:top w:val="none" w:sz="0" w:space="0" w:color="auto"/>
                <w:left w:val="none" w:sz="0" w:space="0" w:color="auto"/>
                <w:bottom w:val="none" w:sz="0" w:space="0" w:color="auto"/>
                <w:right w:val="none" w:sz="0" w:space="0" w:color="auto"/>
              </w:divBdr>
            </w:div>
            <w:div w:id="1288198089">
              <w:marLeft w:val="40"/>
              <w:marRight w:val="0"/>
              <w:marTop w:val="0"/>
              <w:marBottom w:val="0"/>
              <w:divBdr>
                <w:top w:val="none" w:sz="0" w:space="0" w:color="auto"/>
                <w:left w:val="none" w:sz="0" w:space="0" w:color="auto"/>
                <w:bottom w:val="none" w:sz="0" w:space="0" w:color="auto"/>
                <w:right w:val="none" w:sz="0" w:space="0" w:color="auto"/>
              </w:divBdr>
            </w:div>
            <w:div w:id="1578442763">
              <w:marLeft w:val="40"/>
              <w:marRight w:val="0"/>
              <w:marTop w:val="0"/>
              <w:marBottom w:val="0"/>
              <w:divBdr>
                <w:top w:val="none" w:sz="0" w:space="0" w:color="auto"/>
                <w:left w:val="none" w:sz="0" w:space="0" w:color="auto"/>
                <w:bottom w:val="none" w:sz="0" w:space="0" w:color="auto"/>
                <w:right w:val="none" w:sz="0" w:space="0" w:color="auto"/>
              </w:divBdr>
            </w:div>
            <w:div w:id="1490293062">
              <w:marLeft w:val="40"/>
              <w:marRight w:val="0"/>
              <w:marTop w:val="0"/>
              <w:marBottom w:val="0"/>
              <w:divBdr>
                <w:top w:val="none" w:sz="0" w:space="0" w:color="auto"/>
                <w:left w:val="none" w:sz="0" w:space="0" w:color="auto"/>
                <w:bottom w:val="none" w:sz="0" w:space="0" w:color="auto"/>
                <w:right w:val="none" w:sz="0" w:space="0" w:color="auto"/>
              </w:divBdr>
            </w:div>
            <w:div w:id="1106581529">
              <w:marLeft w:val="40"/>
              <w:marRight w:val="0"/>
              <w:marTop w:val="0"/>
              <w:marBottom w:val="0"/>
              <w:divBdr>
                <w:top w:val="none" w:sz="0" w:space="0" w:color="auto"/>
                <w:left w:val="none" w:sz="0" w:space="0" w:color="auto"/>
                <w:bottom w:val="none" w:sz="0" w:space="0" w:color="auto"/>
                <w:right w:val="none" w:sz="0" w:space="0" w:color="auto"/>
              </w:divBdr>
            </w:div>
            <w:div w:id="136337774">
              <w:marLeft w:val="40"/>
              <w:marRight w:val="0"/>
              <w:marTop w:val="0"/>
              <w:marBottom w:val="0"/>
              <w:divBdr>
                <w:top w:val="none" w:sz="0" w:space="0" w:color="auto"/>
                <w:left w:val="none" w:sz="0" w:space="0" w:color="auto"/>
                <w:bottom w:val="none" w:sz="0" w:space="0" w:color="auto"/>
                <w:right w:val="none" w:sz="0" w:space="0" w:color="auto"/>
              </w:divBdr>
            </w:div>
            <w:div w:id="1814709862">
              <w:marLeft w:val="40"/>
              <w:marRight w:val="0"/>
              <w:marTop w:val="0"/>
              <w:marBottom w:val="0"/>
              <w:divBdr>
                <w:top w:val="none" w:sz="0" w:space="0" w:color="auto"/>
                <w:left w:val="none" w:sz="0" w:space="0" w:color="auto"/>
                <w:bottom w:val="none" w:sz="0" w:space="0" w:color="auto"/>
                <w:right w:val="none" w:sz="0" w:space="0" w:color="auto"/>
              </w:divBdr>
            </w:div>
            <w:div w:id="1570729095">
              <w:marLeft w:val="40"/>
              <w:marRight w:val="0"/>
              <w:marTop w:val="0"/>
              <w:marBottom w:val="0"/>
              <w:divBdr>
                <w:top w:val="none" w:sz="0" w:space="0" w:color="auto"/>
                <w:left w:val="none" w:sz="0" w:space="0" w:color="auto"/>
                <w:bottom w:val="none" w:sz="0" w:space="0" w:color="auto"/>
                <w:right w:val="none" w:sz="0" w:space="0" w:color="auto"/>
              </w:divBdr>
            </w:div>
            <w:div w:id="468938911">
              <w:marLeft w:val="40"/>
              <w:marRight w:val="0"/>
              <w:marTop w:val="0"/>
              <w:marBottom w:val="0"/>
              <w:divBdr>
                <w:top w:val="none" w:sz="0" w:space="0" w:color="auto"/>
                <w:left w:val="none" w:sz="0" w:space="0" w:color="auto"/>
                <w:bottom w:val="none" w:sz="0" w:space="0" w:color="auto"/>
                <w:right w:val="none" w:sz="0" w:space="0" w:color="auto"/>
              </w:divBdr>
            </w:div>
            <w:div w:id="937829537">
              <w:marLeft w:val="40"/>
              <w:marRight w:val="0"/>
              <w:marTop w:val="0"/>
              <w:marBottom w:val="0"/>
              <w:divBdr>
                <w:top w:val="none" w:sz="0" w:space="0" w:color="auto"/>
                <w:left w:val="none" w:sz="0" w:space="0" w:color="auto"/>
                <w:bottom w:val="none" w:sz="0" w:space="0" w:color="auto"/>
                <w:right w:val="none" w:sz="0" w:space="0" w:color="auto"/>
              </w:divBdr>
            </w:div>
            <w:div w:id="923028057">
              <w:marLeft w:val="40"/>
              <w:marRight w:val="0"/>
              <w:marTop w:val="0"/>
              <w:marBottom w:val="0"/>
              <w:divBdr>
                <w:top w:val="none" w:sz="0" w:space="0" w:color="auto"/>
                <w:left w:val="none" w:sz="0" w:space="0" w:color="auto"/>
                <w:bottom w:val="none" w:sz="0" w:space="0" w:color="auto"/>
                <w:right w:val="none" w:sz="0" w:space="0" w:color="auto"/>
              </w:divBdr>
            </w:div>
            <w:div w:id="1288731224">
              <w:marLeft w:val="40"/>
              <w:marRight w:val="0"/>
              <w:marTop w:val="0"/>
              <w:marBottom w:val="0"/>
              <w:divBdr>
                <w:top w:val="none" w:sz="0" w:space="0" w:color="auto"/>
                <w:left w:val="none" w:sz="0" w:space="0" w:color="auto"/>
                <w:bottom w:val="none" w:sz="0" w:space="0" w:color="auto"/>
                <w:right w:val="none" w:sz="0" w:space="0" w:color="auto"/>
              </w:divBdr>
            </w:div>
            <w:div w:id="515386235">
              <w:marLeft w:val="40"/>
              <w:marRight w:val="0"/>
              <w:marTop w:val="0"/>
              <w:marBottom w:val="0"/>
              <w:divBdr>
                <w:top w:val="none" w:sz="0" w:space="0" w:color="auto"/>
                <w:left w:val="none" w:sz="0" w:space="0" w:color="auto"/>
                <w:bottom w:val="none" w:sz="0" w:space="0" w:color="auto"/>
                <w:right w:val="none" w:sz="0" w:space="0" w:color="auto"/>
              </w:divBdr>
            </w:div>
            <w:div w:id="599266803">
              <w:marLeft w:val="40"/>
              <w:marRight w:val="0"/>
              <w:marTop w:val="0"/>
              <w:marBottom w:val="0"/>
              <w:divBdr>
                <w:top w:val="none" w:sz="0" w:space="0" w:color="auto"/>
                <w:left w:val="none" w:sz="0" w:space="0" w:color="auto"/>
                <w:bottom w:val="none" w:sz="0" w:space="0" w:color="auto"/>
                <w:right w:val="none" w:sz="0" w:space="0" w:color="auto"/>
              </w:divBdr>
            </w:div>
            <w:div w:id="133913928">
              <w:marLeft w:val="40"/>
              <w:marRight w:val="0"/>
              <w:marTop w:val="0"/>
              <w:marBottom w:val="0"/>
              <w:divBdr>
                <w:top w:val="none" w:sz="0" w:space="0" w:color="auto"/>
                <w:left w:val="none" w:sz="0" w:space="0" w:color="auto"/>
                <w:bottom w:val="none" w:sz="0" w:space="0" w:color="auto"/>
                <w:right w:val="none" w:sz="0" w:space="0" w:color="auto"/>
              </w:divBdr>
            </w:div>
          </w:divsChild>
        </w:div>
        <w:div w:id="1977907881">
          <w:marLeft w:val="720"/>
          <w:marRight w:val="1134"/>
          <w:marTop w:val="0"/>
          <w:marBottom w:val="0"/>
          <w:divBdr>
            <w:top w:val="none" w:sz="0" w:space="0" w:color="auto"/>
            <w:left w:val="none" w:sz="0" w:space="0" w:color="auto"/>
            <w:bottom w:val="none" w:sz="0" w:space="0" w:color="auto"/>
            <w:right w:val="none" w:sz="0" w:space="0" w:color="auto"/>
          </w:divBdr>
        </w:div>
        <w:div w:id="1222138063">
          <w:marLeft w:val="1134"/>
          <w:marRight w:val="1134"/>
          <w:marTop w:val="0"/>
          <w:marBottom w:val="0"/>
          <w:divBdr>
            <w:top w:val="none" w:sz="0" w:space="0" w:color="auto"/>
            <w:left w:val="none" w:sz="0" w:space="0" w:color="auto"/>
            <w:bottom w:val="none" w:sz="0" w:space="0" w:color="auto"/>
            <w:right w:val="none" w:sz="0" w:space="0" w:color="auto"/>
          </w:divBdr>
        </w:div>
        <w:div w:id="829097385">
          <w:marLeft w:val="1134"/>
          <w:marRight w:val="1134"/>
          <w:marTop w:val="0"/>
          <w:marBottom w:val="0"/>
          <w:divBdr>
            <w:top w:val="none" w:sz="0" w:space="0" w:color="auto"/>
            <w:left w:val="none" w:sz="0" w:space="0" w:color="auto"/>
            <w:bottom w:val="none" w:sz="0" w:space="0" w:color="auto"/>
            <w:right w:val="none" w:sz="0" w:space="0" w:color="auto"/>
          </w:divBdr>
        </w:div>
        <w:div w:id="934287518">
          <w:marLeft w:val="720"/>
          <w:marRight w:val="1134"/>
          <w:marTop w:val="0"/>
          <w:marBottom w:val="0"/>
          <w:divBdr>
            <w:top w:val="none" w:sz="0" w:space="0" w:color="auto"/>
            <w:left w:val="none" w:sz="0" w:space="0" w:color="auto"/>
            <w:bottom w:val="none" w:sz="0" w:space="0" w:color="auto"/>
            <w:right w:val="none" w:sz="0" w:space="0" w:color="auto"/>
          </w:divBdr>
        </w:div>
        <w:div w:id="1998336467">
          <w:marLeft w:val="1134"/>
          <w:marRight w:val="1134"/>
          <w:marTop w:val="0"/>
          <w:marBottom w:val="0"/>
          <w:divBdr>
            <w:top w:val="none" w:sz="0" w:space="0" w:color="auto"/>
            <w:left w:val="none" w:sz="0" w:space="0" w:color="auto"/>
            <w:bottom w:val="none" w:sz="0" w:space="0" w:color="auto"/>
            <w:right w:val="none" w:sz="0" w:space="0" w:color="auto"/>
          </w:divBdr>
        </w:div>
        <w:div w:id="254703568">
          <w:marLeft w:val="720"/>
          <w:marRight w:val="1134"/>
          <w:marTop w:val="0"/>
          <w:marBottom w:val="0"/>
          <w:divBdr>
            <w:top w:val="none" w:sz="0" w:space="0" w:color="auto"/>
            <w:left w:val="none" w:sz="0" w:space="0" w:color="auto"/>
            <w:bottom w:val="none" w:sz="0" w:space="0" w:color="auto"/>
            <w:right w:val="none" w:sz="0" w:space="0" w:color="auto"/>
          </w:divBdr>
        </w:div>
        <w:div w:id="172378444">
          <w:marLeft w:val="1134"/>
          <w:marRight w:val="1134"/>
          <w:marTop w:val="0"/>
          <w:marBottom w:val="0"/>
          <w:divBdr>
            <w:top w:val="none" w:sz="0" w:space="0" w:color="auto"/>
            <w:left w:val="none" w:sz="0" w:space="0" w:color="auto"/>
            <w:bottom w:val="none" w:sz="0" w:space="0" w:color="auto"/>
            <w:right w:val="none" w:sz="0" w:space="0" w:color="auto"/>
          </w:divBdr>
        </w:div>
        <w:div w:id="328410157">
          <w:marLeft w:val="720"/>
          <w:marRight w:val="1134"/>
          <w:marTop w:val="0"/>
          <w:marBottom w:val="0"/>
          <w:divBdr>
            <w:top w:val="none" w:sz="0" w:space="0" w:color="auto"/>
            <w:left w:val="none" w:sz="0" w:space="0" w:color="auto"/>
            <w:bottom w:val="none" w:sz="0" w:space="0" w:color="auto"/>
            <w:right w:val="none" w:sz="0" w:space="0" w:color="auto"/>
          </w:divBdr>
        </w:div>
        <w:div w:id="1726373580">
          <w:marLeft w:val="1134"/>
          <w:marRight w:val="1134"/>
          <w:marTop w:val="0"/>
          <w:marBottom w:val="0"/>
          <w:divBdr>
            <w:top w:val="none" w:sz="0" w:space="0" w:color="auto"/>
            <w:left w:val="none" w:sz="0" w:space="0" w:color="auto"/>
            <w:bottom w:val="none" w:sz="0" w:space="0" w:color="auto"/>
            <w:right w:val="none" w:sz="0" w:space="0" w:color="auto"/>
          </w:divBdr>
        </w:div>
        <w:div w:id="1231698771">
          <w:marLeft w:val="480"/>
          <w:marRight w:val="1134"/>
          <w:marTop w:val="0"/>
          <w:marBottom w:val="0"/>
          <w:divBdr>
            <w:top w:val="none" w:sz="0" w:space="0" w:color="auto"/>
            <w:left w:val="none" w:sz="0" w:space="0" w:color="auto"/>
            <w:bottom w:val="none" w:sz="0" w:space="0" w:color="auto"/>
            <w:right w:val="none" w:sz="0" w:space="0" w:color="auto"/>
          </w:divBdr>
        </w:div>
        <w:div w:id="2077388169">
          <w:marLeft w:val="1134"/>
          <w:marRight w:val="1134"/>
          <w:marTop w:val="0"/>
          <w:marBottom w:val="0"/>
          <w:divBdr>
            <w:top w:val="none" w:sz="0" w:space="0" w:color="auto"/>
            <w:left w:val="none" w:sz="0" w:space="0" w:color="auto"/>
            <w:bottom w:val="none" w:sz="0" w:space="0" w:color="auto"/>
            <w:right w:val="none" w:sz="0" w:space="0" w:color="auto"/>
          </w:divBdr>
        </w:div>
        <w:div w:id="60258095">
          <w:marLeft w:val="1134"/>
          <w:marRight w:val="1134"/>
          <w:marTop w:val="0"/>
          <w:marBottom w:val="0"/>
          <w:divBdr>
            <w:top w:val="none" w:sz="0" w:space="0" w:color="auto"/>
            <w:left w:val="none" w:sz="0" w:space="0" w:color="auto"/>
            <w:bottom w:val="none" w:sz="0" w:space="0" w:color="auto"/>
            <w:right w:val="none" w:sz="0" w:space="0" w:color="auto"/>
          </w:divBdr>
        </w:div>
        <w:div w:id="1772625509">
          <w:marLeft w:val="720"/>
          <w:marRight w:val="1134"/>
          <w:marTop w:val="0"/>
          <w:marBottom w:val="0"/>
          <w:divBdr>
            <w:top w:val="none" w:sz="0" w:space="0" w:color="auto"/>
            <w:left w:val="none" w:sz="0" w:space="0" w:color="auto"/>
            <w:bottom w:val="none" w:sz="0" w:space="0" w:color="auto"/>
            <w:right w:val="none" w:sz="0" w:space="0" w:color="auto"/>
          </w:divBdr>
        </w:div>
        <w:div w:id="162553715">
          <w:marLeft w:val="1134"/>
          <w:marRight w:val="1134"/>
          <w:marTop w:val="0"/>
          <w:marBottom w:val="0"/>
          <w:divBdr>
            <w:top w:val="none" w:sz="0" w:space="0" w:color="auto"/>
            <w:left w:val="none" w:sz="0" w:space="0" w:color="auto"/>
            <w:bottom w:val="none" w:sz="0" w:space="0" w:color="auto"/>
            <w:right w:val="none" w:sz="0" w:space="0" w:color="auto"/>
          </w:divBdr>
        </w:div>
        <w:div w:id="1642953746">
          <w:marLeft w:val="720"/>
          <w:marRight w:val="1134"/>
          <w:marTop w:val="0"/>
          <w:marBottom w:val="0"/>
          <w:divBdr>
            <w:top w:val="none" w:sz="0" w:space="0" w:color="auto"/>
            <w:left w:val="none" w:sz="0" w:space="0" w:color="auto"/>
            <w:bottom w:val="none" w:sz="0" w:space="0" w:color="auto"/>
            <w:right w:val="none" w:sz="0" w:space="0" w:color="auto"/>
          </w:divBdr>
        </w:div>
        <w:div w:id="1865555546">
          <w:marLeft w:val="1240"/>
          <w:marRight w:val="1134"/>
          <w:marTop w:val="0"/>
          <w:marBottom w:val="0"/>
          <w:divBdr>
            <w:top w:val="none" w:sz="0" w:space="0" w:color="auto"/>
            <w:left w:val="none" w:sz="0" w:space="0" w:color="auto"/>
            <w:bottom w:val="none" w:sz="0" w:space="0" w:color="auto"/>
            <w:right w:val="none" w:sz="0" w:space="0" w:color="auto"/>
          </w:divBdr>
        </w:div>
        <w:div w:id="2111314555">
          <w:marLeft w:val="1134"/>
          <w:marRight w:val="1134"/>
          <w:marTop w:val="0"/>
          <w:marBottom w:val="0"/>
          <w:divBdr>
            <w:top w:val="none" w:sz="0" w:space="0" w:color="auto"/>
            <w:left w:val="none" w:sz="0" w:space="0" w:color="auto"/>
            <w:bottom w:val="none" w:sz="0" w:space="0" w:color="auto"/>
            <w:right w:val="none" w:sz="0" w:space="0" w:color="auto"/>
          </w:divBdr>
        </w:div>
        <w:div w:id="1718891747">
          <w:marLeft w:val="720"/>
          <w:marRight w:val="1134"/>
          <w:marTop w:val="0"/>
          <w:marBottom w:val="0"/>
          <w:divBdr>
            <w:top w:val="none" w:sz="0" w:space="0" w:color="auto"/>
            <w:left w:val="none" w:sz="0" w:space="0" w:color="auto"/>
            <w:bottom w:val="none" w:sz="0" w:space="0" w:color="auto"/>
            <w:right w:val="none" w:sz="0" w:space="0" w:color="auto"/>
          </w:divBdr>
        </w:div>
        <w:div w:id="32921271">
          <w:marLeft w:val="1134"/>
          <w:marRight w:val="1134"/>
          <w:marTop w:val="0"/>
          <w:marBottom w:val="0"/>
          <w:divBdr>
            <w:top w:val="none" w:sz="0" w:space="0" w:color="auto"/>
            <w:left w:val="none" w:sz="0" w:space="0" w:color="auto"/>
            <w:bottom w:val="none" w:sz="0" w:space="0" w:color="auto"/>
            <w:right w:val="none" w:sz="0" w:space="0" w:color="auto"/>
          </w:divBdr>
        </w:div>
        <w:div w:id="1327787424">
          <w:marLeft w:val="900"/>
          <w:marRight w:val="1134"/>
          <w:marTop w:val="0"/>
          <w:marBottom w:val="0"/>
          <w:divBdr>
            <w:top w:val="none" w:sz="0" w:space="0" w:color="auto"/>
            <w:left w:val="none" w:sz="0" w:space="0" w:color="auto"/>
            <w:bottom w:val="none" w:sz="0" w:space="0" w:color="auto"/>
            <w:right w:val="none" w:sz="0" w:space="0" w:color="auto"/>
          </w:divBdr>
        </w:div>
        <w:div w:id="1329332761">
          <w:marLeft w:val="720"/>
          <w:marRight w:val="1120"/>
          <w:marTop w:val="0"/>
          <w:marBottom w:val="0"/>
          <w:divBdr>
            <w:top w:val="none" w:sz="0" w:space="0" w:color="auto"/>
            <w:left w:val="none" w:sz="0" w:space="0" w:color="auto"/>
            <w:bottom w:val="none" w:sz="0" w:space="0" w:color="auto"/>
            <w:right w:val="none" w:sz="0" w:space="0" w:color="auto"/>
          </w:divBdr>
          <w:divsChild>
            <w:div w:id="1175195467">
              <w:marLeft w:val="40"/>
              <w:marRight w:val="0"/>
              <w:marTop w:val="0"/>
              <w:marBottom w:val="0"/>
              <w:divBdr>
                <w:top w:val="none" w:sz="0" w:space="0" w:color="auto"/>
                <w:left w:val="none" w:sz="0" w:space="0" w:color="auto"/>
                <w:bottom w:val="none" w:sz="0" w:space="0" w:color="auto"/>
                <w:right w:val="none" w:sz="0" w:space="0" w:color="auto"/>
              </w:divBdr>
            </w:div>
            <w:div w:id="1151479157">
              <w:marLeft w:val="40"/>
              <w:marRight w:val="0"/>
              <w:marTop w:val="0"/>
              <w:marBottom w:val="0"/>
              <w:divBdr>
                <w:top w:val="none" w:sz="0" w:space="0" w:color="auto"/>
                <w:left w:val="none" w:sz="0" w:space="0" w:color="auto"/>
                <w:bottom w:val="none" w:sz="0" w:space="0" w:color="auto"/>
                <w:right w:val="none" w:sz="0" w:space="0" w:color="auto"/>
              </w:divBdr>
            </w:div>
            <w:div w:id="87701703">
              <w:marLeft w:val="40"/>
              <w:marRight w:val="0"/>
              <w:marTop w:val="0"/>
              <w:marBottom w:val="0"/>
              <w:divBdr>
                <w:top w:val="none" w:sz="0" w:space="0" w:color="auto"/>
                <w:left w:val="none" w:sz="0" w:space="0" w:color="auto"/>
                <w:bottom w:val="none" w:sz="0" w:space="0" w:color="auto"/>
                <w:right w:val="none" w:sz="0" w:space="0" w:color="auto"/>
              </w:divBdr>
            </w:div>
            <w:div w:id="863448025">
              <w:marLeft w:val="40"/>
              <w:marRight w:val="0"/>
              <w:marTop w:val="0"/>
              <w:marBottom w:val="0"/>
              <w:divBdr>
                <w:top w:val="none" w:sz="0" w:space="0" w:color="auto"/>
                <w:left w:val="none" w:sz="0" w:space="0" w:color="auto"/>
                <w:bottom w:val="none" w:sz="0" w:space="0" w:color="auto"/>
                <w:right w:val="none" w:sz="0" w:space="0" w:color="auto"/>
              </w:divBdr>
            </w:div>
            <w:div w:id="896283728">
              <w:marLeft w:val="40"/>
              <w:marRight w:val="0"/>
              <w:marTop w:val="0"/>
              <w:marBottom w:val="0"/>
              <w:divBdr>
                <w:top w:val="none" w:sz="0" w:space="0" w:color="auto"/>
                <w:left w:val="none" w:sz="0" w:space="0" w:color="auto"/>
                <w:bottom w:val="none" w:sz="0" w:space="0" w:color="auto"/>
                <w:right w:val="none" w:sz="0" w:space="0" w:color="auto"/>
              </w:divBdr>
            </w:div>
            <w:div w:id="1762212258">
              <w:marLeft w:val="40"/>
              <w:marRight w:val="0"/>
              <w:marTop w:val="0"/>
              <w:marBottom w:val="0"/>
              <w:divBdr>
                <w:top w:val="none" w:sz="0" w:space="0" w:color="auto"/>
                <w:left w:val="none" w:sz="0" w:space="0" w:color="auto"/>
                <w:bottom w:val="none" w:sz="0" w:space="0" w:color="auto"/>
                <w:right w:val="none" w:sz="0" w:space="0" w:color="auto"/>
              </w:divBdr>
            </w:div>
            <w:div w:id="413355456">
              <w:marLeft w:val="40"/>
              <w:marRight w:val="0"/>
              <w:marTop w:val="0"/>
              <w:marBottom w:val="0"/>
              <w:divBdr>
                <w:top w:val="none" w:sz="0" w:space="0" w:color="auto"/>
                <w:left w:val="none" w:sz="0" w:space="0" w:color="auto"/>
                <w:bottom w:val="none" w:sz="0" w:space="0" w:color="auto"/>
                <w:right w:val="none" w:sz="0" w:space="0" w:color="auto"/>
              </w:divBdr>
            </w:div>
            <w:div w:id="1853569807">
              <w:marLeft w:val="40"/>
              <w:marRight w:val="0"/>
              <w:marTop w:val="0"/>
              <w:marBottom w:val="0"/>
              <w:divBdr>
                <w:top w:val="none" w:sz="0" w:space="0" w:color="auto"/>
                <w:left w:val="none" w:sz="0" w:space="0" w:color="auto"/>
                <w:bottom w:val="none" w:sz="0" w:space="0" w:color="auto"/>
                <w:right w:val="none" w:sz="0" w:space="0" w:color="auto"/>
              </w:divBdr>
            </w:div>
          </w:divsChild>
        </w:div>
        <w:div w:id="119613773">
          <w:marLeft w:val="720"/>
          <w:marRight w:val="1134"/>
          <w:marTop w:val="0"/>
          <w:marBottom w:val="0"/>
          <w:divBdr>
            <w:top w:val="none" w:sz="0" w:space="0" w:color="auto"/>
            <w:left w:val="none" w:sz="0" w:space="0" w:color="auto"/>
            <w:bottom w:val="none" w:sz="0" w:space="0" w:color="auto"/>
            <w:right w:val="none" w:sz="0" w:space="0" w:color="auto"/>
          </w:divBdr>
        </w:div>
        <w:div w:id="2106225666">
          <w:marLeft w:val="1134"/>
          <w:marRight w:val="1134"/>
          <w:marTop w:val="0"/>
          <w:marBottom w:val="0"/>
          <w:divBdr>
            <w:top w:val="none" w:sz="0" w:space="0" w:color="auto"/>
            <w:left w:val="none" w:sz="0" w:space="0" w:color="auto"/>
            <w:bottom w:val="none" w:sz="0" w:space="0" w:color="auto"/>
            <w:right w:val="none" w:sz="0" w:space="0" w:color="auto"/>
          </w:divBdr>
        </w:div>
      </w:divsChild>
    </w:div>
    <w:div w:id="181283278">
      <w:bodyDiv w:val="1"/>
      <w:marLeft w:val="0"/>
      <w:marRight w:val="0"/>
      <w:marTop w:val="0"/>
      <w:marBottom w:val="0"/>
      <w:divBdr>
        <w:top w:val="none" w:sz="0" w:space="0" w:color="auto"/>
        <w:left w:val="none" w:sz="0" w:space="0" w:color="auto"/>
        <w:bottom w:val="none" w:sz="0" w:space="0" w:color="auto"/>
        <w:right w:val="none" w:sz="0" w:space="0" w:color="auto"/>
      </w:divBdr>
      <w:divsChild>
        <w:div w:id="12750164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855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90963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322280">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76791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4304594">
              <w:blockQuote w:val="1"/>
              <w:marLeft w:val="720"/>
              <w:marRight w:val="720"/>
              <w:marTop w:val="100"/>
              <w:marBottom w:val="100"/>
              <w:divBdr>
                <w:top w:val="none" w:sz="0" w:space="0" w:color="auto"/>
                <w:left w:val="none" w:sz="0" w:space="0" w:color="auto"/>
                <w:bottom w:val="none" w:sz="0" w:space="0" w:color="auto"/>
                <w:right w:val="none" w:sz="0" w:space="0" w:color="auto"/>
              </w:divBdr>
            </w:div>
            <w:div w:id="562641615">
              <w:blockQuote w:val="1"/>
              <w:marLeft w:val="720"/>
              <w:marRight w:val="720"/>
              <w:marTop w:val="100"/>
              <w:marBottom w:val="100"/>
              <w:divBdr>
                <w:top w:val="none" w:sz="0" w:space="0" w:color="auto"/>
                <w:left w:val="none" w:sz="0" w:space="0" w:color="auto"/>
                <w:bottom w:val="none" w:sz="0" w:space="0" w:color="auto"/>
                <w:right w:val="none" w:sz="0" w:space="0" w:color="auto"/>
              </w:divBdr>
            </w:div>
            <w:div w:id="91196341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0666314">
              <w:blockQuote w:val="1"/>
              <w:marLeft w:val="720"/>
              <w:marRight w:val="720"/>
              <w:marTop w:val="100"/>
              <w:marBottom w:val="100"/>
              <w:divBdr>
                <w:top w:val="none" w:sz="0" w:space="0" w:color="auto"/>
                <w:left w:val="none" w:sz="0" w:space="0" w:color="auto"/>
                <w:bottom w:val="none" w:sz="0" w:space="0" w:color="auto"/>
                <w:right w:val="none" w:sz="0" w:space="0" w:color="auto"/>
              </w:divBdr>
            </w:div>
            <w:div w:id="1069034092">
              <w:blockQuote w:val="1"/>
              <w:marLeft w:val="720"/>
              <w:marRight w:val="720"/>
              <w:marTop w:val="100"/>
              <w:marBottom w:val="100"/>
              <w:divBdr>
                <w:top w:val="none" w:sz="0" w:space="0" w:color="auto"/>
                <w:left w:val="none" w:sz="0" w:space="0" w:color="auto"/>
                <w:bottom w:val="none" w:sz="0" w:space="0" w:color="auto"/>
                <w:right w:val="none" w:sz="0" w:space="0" w:color="auto"/>
              </w:divBdr>
            </w:div>
            <w:div w:id="376854345">
              <w:blockQuote w:val="1"/>
              <w:marLeft w:val="720"/>
              <w:marRight w:val="720"/>
              <w:marTop w:val="100"/>
              <w:marBottom w:val="100"/>
              <w:divBdr>
                <w:top w:val="none" w:sz="0" w:space="0" w:color="auto"/>
                <w:left w:val="none" w:sz="0" w:space="0" w:color="auto"/>
                <w:bottom w:val="none" w:sz="0" w:space="0" w:color="auto"/>
                <w:right w:val="none" w:sz="0" w:space="0" w:color="auto"/>
              </w:divBdr>
            </w:div>
            <w:div w:id="939027418">
              <w:blockQuote w:val="1"/>
              <w:marLeft w:val="720"/>
              <w:marRight w:val="720"/>
              <w:marTop w:val="100"/>
              <w:marBottom w:val="100"/>
              <w:divBdr>
                <w:top w:val="none" w:sz="0" w:space="0" w:color="auto"/>
                <w:left w:val="none" w:sz="0" w:space="0" w:color="auto"/>
                <w:bottom w:val="none" w:sz="0" w:space="0" w:color="auto"/>
                <w:right w:val="none" w:sz="0" w:space="0" w:color="auto"/>
              </w:divBdr>
            </w:div>
            <w:div w:id="987393900">
              <w:blockQuote w:val="1"/>
              <w:marLeft w:val="720"/>
              <w:marRight w:val="720"/>
              <w:marTop w:val="100"/>
              <w:marBottom w:val="100"/>
              <w:divBdr>
                <w:top w:val="none" w:sz="0" w:space="0" w:color="auto"/>
                <w:left w:val="none" w:sz="0" w:space="0" w:color="auto"/>
                <w:bottom w:val="none" w:sz="0" w:space="0" w:color="auto"/>
                <w:right w:val="none" w:sz="0" w:space="0" w:color="auto"/>
              </w:divBdr>
            </w:div>
            <w:div w:id="710375357">
              <w:blockQuote w:val="1"/>
              <w:marLeft w:val="720"/>
              <w:marRight w:val="720"/>
              <w:marTop w:val="100"/>
              <w:marBottom w:val="100"/>
              <w:divBdr>
                <w:top w:val="none" w:sz="0" w:space="0" w:color="auto"/>
                <w:left w:val="none" w:sz="0" w:space="0" w:color="auto"/>
                <w:bottom w:val="none" w:sz="0" w:space="0" w:color="auto"/>
                <w:right w:val="none" w:sz="0" w:space="0" w:color="auto"/>
              </w:divBdr>
            </w:div>
            <w:div w:id="6463197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8923277">
              <w:blockQuote w:val="1"/>
              <w:marLeft w:val="720"/>
              <w:marRight w:val="720"/>
              <w:marTop w:val="100"/>
              <w:marBottom w:val="100"/>
              <w:divBdr>
                <w:top w:val="none" w:sz="0" w:space="0" w:color="auto"/>
                <w:left w:val="none" w:sz="0" w:space="0" w:color="auto"/>
                <w:bottom w:val="none" w:sz="0" w:space="0" w:color="auto"/>
                <w:right w:val="none" w:sz="0" w:space="0" w:color="auto"/>
              </w:divBdr>
            </w:div>
            <w:div w:id="838424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068781">
              <w:blockQuote w:val="1"/>
              <w:marLeft w:val="720"/>
              <w:marRight w:val="720"/>
              <w:marTop w:val="100"/>
              <w:marBottom w:val="100"/>
              <w:divBdr>
                <w:top w:val="none" w:sz="0" w:space="0" w:color="auto"/>
                <w:left w:val="none" w:sz="0" w:space="0" w:color="auto"/>
                <w:bottom w:val="none" w:sz="0" w:space="0" w:color="auto"/>
                <w:right w:val="none" w:sz="0" w:space="0" w:color="auto"/>
              </w:divBdr>
            </w:div>
            <w:div w:id="737360232">
              <w:blockQuote w:val="1"/>
              <w:marLeft w:val="720"/>
              <w:marRight w:val="720"/>
              <w:marTop w:val="100"/>
              <w:marBottom w:val="100"/>
              <w:divBdr>
                <w:top w:val="none" w:sz="0" w:space="0" w:color="auto"/>
                <w:left w:val="none" w:sz="0" w:space="0" w:color="auto"/>
                <w:bottom w:val="none" w:sz="0" w:space="0" w:color="auto"/>
                <w:right w:val="none" w:sz="0" w:space="0" w:color="auto"/>
              </w:divBdr>
            </w:div>
            <w:div w:id="356388748">
              <w:blockQuote w:val="1"/>
              <w:marLeft w:val="720"/>
              <w:marRight w:val="720"/>
              <w:marTop w:val="100"/>
              <w:marBottom w:val="100"/>
              <w:divBdr>
                <w:top w:val="none" w:sz="0" w:space="0" w:color="auto"/>
                <w:left w:val="none" w:sz="0" w:space="0" w:color="auto"/>
                <w:bottom w:val="none" w:sz="0" w:space="0" w:color="auto"/>
                <w:right w:val="none" w:sz="0" w:space="0" w:color="auto"/>
              </w:divBdr>
            </w:div>
            <w:div w:id="409279869">
              <w:blockQuote w:val="1"/>
              <w:marLeft w:val="720"/>
              <w:marRight w:val="720"/>
              <w:marTop w:val="100"/>
              <w:marBottom w:val="100"/>
              <w:divBdr>
                <w:top w:val="none" w:sz="0" w:space="0" w:color="auto"/>
                <w:left w:val="none" w:sz="0" w:space="0" w:color="auto"/>
                <w:bottom w:val="none" w:sz="0" w:space="0" w:color="auto"/>
                <w:right w:val="none" w:sz="0" w:space="0" w:color="auto"/>
              </w:divBdr>
            </w:div>
            <w:div w:id="1508253849">
              <w:blockQuote w:val="1"/>
              <w:marLeft w:val="720"/>
              <w:marRight w:val="720"/>
              <w:marTop w:val="100"/>
              <w:marBottom w:val="100"/>
              <w:divBdr>
                <w:top w:val="none" w:sz="0" w:space="0" w:color="auto"/>
                <w:left w:val="none" w:sz="0" w:space="0" w:color="auto"/>
                <w:bottom w:val="none" w:sz="0" w:space="0" w:color="auto"/>
                <w:right w:val="none" w:sz="0" w:space="0" w:color="auto"/>
              </w:divBdr>
            </w:div>
            <w:div w:id="4346354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56621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5691106">
              <w:blockQuote w:val="1"/>
              <w:marLeft w:val="720"/>
              <w:marRight w:val="720"/>
              <w:marTop w:val="100"/>
              <w:marBottom w:val="100"/>
              <w:divBdr>
                <w:top w:val="none" w:sz="0" w:space="0" w:color="auto"/>
                <w:left w:val="none" w:sz="0" w:space="0" w:color="auto"/>
                <w:bottom w:val="none" w:sz="0" w:space="0" w:color="auto"/>
                <w:right w:val="none" w:sz="0" w:space="0" w:color="auto"/>
              </w:divBdr>
            </w:div>
            <w:div w:id="367072117">
              <w:blockQuote w:val="1"/>
              <w:marLeft w:val="720"/>
              <w:marRight w:val="720"/>
              <w:marTop w:val="100"/>
              <w:marBottom w:val="100"/>
              <w:divBdr>
                <w:top w:val="none" w:sz="0" w:space="0" w:color="auto"/>
                <w:left w:val="none" w:sz="0" w:space="0" w:color="auto"/>
                <w:bottom w:val="none" w:sz="0" w:space="0" w:color="auto"/>
                <w:right w:val="none" w:sz="0" w:space="0" w:color="auto"/>
              </w:divBdr>
            </w:div>
            <w:div w:id="239433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468225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6470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312703">
              <w:blockQuote w:val="1"/>
              <w:marLeft w:val="720"/>
              <w:marRight w:val="720"/>
              <w:marTop w:val="100"/>
              <w:marBottom w:val="100"/>
              <w:divBdr>
                <w:top w:val="none" w:sz="0" w:space="0" w:color="auto"/>
                <w:left w:val="none" w:sz="0" w:space="0" w:color="auto"/>
                <w:bottom w:val="none" w:sz="0" w:space="0" w:color="auto"/>
                <w:right w:val="none" w:sz="0" w:space="0" w:color="auto"/>
              </w:divBdr>
            </w:div>
            <w:div w:id="1566835519">
              <w:blockQuote w:val="1"/>
              <w:marLeft w:val="720"/>
              <w:marRight w:val="720"/>
              <w:marTop w:val="100"/>
              <w:marBottom w:val="100"/>
              <w:divBdr>
                <w:top w:val="none" w:sz="0" w:space="0" w:color="auto"/>
                <w:left w:val="none" w:sz="0" w:space="0" w:color="auto"/>
                <w:bottom w:val="none" w:sz="0" w:space="0" w:color="auto"/>
                <w:right w:val="none" w:sz="0" w:space="0" w:color="auto"/>
              </w:divBdr>
            </w:div>
            <w:div w:id="6141346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210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56669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5016655">
              <w:blockQuote w:val="1"/>
              <w:marLeft w:val="720"/>
              <w:marRight w:val="720"/>
              <w:marTop w:val="100"/>
              <w:marBottom w:val="100"/>
              <w:divBdr>
                <w:top w:val="none" w:sz="0" w:space="0" w:color="auto"/>
                <w:left w:val="none" w:sz="0" w:space="0" w:color="auto"/>
                <w:bottom w:val="none" w:sz="0" w:space="0" w:color="auto"/>
                <w:right w:val="none" w:sz="0" w:space="0" w:color="auto"/>
              </w:divBdr>
            </w:div>
            <w:div w:id="891769654">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774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585916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997176434">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622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1188099">
      <w:bodyDiv w:val="1"/>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240"/>
          <w:marRight w:val="1134"/>
          <w:marTop w:val="0"/>
          <w:marBottom w:val="0"/>
          <w:divBdr>
            <w:top w:val="none" w:sz="0" w:space="0" w:color="auto"/>
            <w:left w:val="none" w:sz="0" w:space="0" w:color="auto"/>
            <w:bottom w:val="none" w:sz="0" w:space="0" w:color="auto"/>
            <w:right w:val="none" w:sz="0" w:space="0" w:color="auto"/>
          </w:divBdr>
        </w:div>
        <w:div w:id="599148443">
          <w:marLeft w:val="1134"/>
          <w:marRight w:val="1134"/>
          <w:marTop w:val="0"/>
          <w:marBottom w:val="0"/>
          <w:divBdr>
            <w:top w:val="none" w:sz="0" w:space="0" w:color="auto"/>
            <w:left w:val="none" w:sz="0" w:space="0" w:color="auto"/>
            <w:bottom w:val="none" w:sz="0" w:space="0" w:color="auto"/>
            <w:right w:val="none" w:sz="0" w:space="0" w:color="auto"/>
          </w:divBdr>
        </w:div>
        <w:div w:id="579410601">
          <w:marLeft w:val="480"/>
          <w:marRight w:val="1134"/>
          <w:marTop w:val="0"/>
          <w:marBottom w:val="0"/>
          <w:divBdr>
            <w:top w:val="none" w:sz="0" w:space="0" w:color="auto"/>
            <w:left w:val="none" w:sz="0" w:space="0" w:color="auto"/>
            <w:bottom w:val="none" w:sz="0" w:space="0" w:color="auto"/>
            <w:right w:val="none" w:sz="0" w:space="0" w:color="auto"/>
          </w:divBdr>
        </w:div>
        <w:div w:id="1145665834">
          <w:marLeft w:val="1134"/>
          <w:marRight w:val="1134"/>
          <w:marTop w:val="0"/>
          <w:marBottom w:val="0"/>
          <w:divBdr>
            <w:top w:val="none" w:sz="0" w:space="0" w:color="auto"/>
            <w:left w:val="none" w:sz="0" w:space="0" w:color="auto"/>
            <w:bottom w:val="none" w:sz="0" w:space="0" w:color="auto"/>
            <w:right w:val="none" w:sz="0" w:space="0" w:color="auto"/>
          </w:divBdr>
        </w:div>
        <w:div w:id="2076852818">
          <w:marLeft w:val="480"/>
          <w:marRight w:val="1134"/>
          <w:marTop w:val="0"/>
          <w:marBottom w:val="0"/>
          <w:divBdr>
            <w:top w:val="none" w:sz="0" w:space="0" w:color="auto"/>
            <w:left w:val="none" w:sz="0" w:space="0" w:color="auto"/>
            <w:bottom w:val="none" w:sz="0" w:space="0" w:color="auto"/>
            <w:right w:val="none" w:sz="0" w:space="0" w:color="auto"/>
          </w:divBdr>
        </w:div>
        <w:div w:id="1299873050">
          <w:marLeft w:val="1134"/>
          <w:marRight w:val="1134"/>
          <w:marTop w:val="0"/>
          <w:marBottom w:val="0"/>
          <w:divBdr>
            <w:top w:val="none" w:sz="0" w:space="0" w:color="auto"/>
            <w:left w:val="none" w:sz="0" w:space="0" w:color="auto"/>
            <w:bottom w:val="none" w:sz="0" w:space="0" w:color="auto"/>
            <w:right w:val="none" w:sz="0" w:space="0" w:color="auto"/>
          </w:divBdr>
        </w:div>
        <w:div w:id="422605542">
          <w:marLeft w:val="1134"/>
          <w:marRight w:val="1134"/>
          <w:marTop w:val="0"/>
          <w:marBottom w:val="0"/>
          <w:divBdr>
            <w:top w:val="none" w:sz="0" w:space="0" w:color="auto"/>
            <w:left w:val="none" w:sz="0" w:space="0" w:color="auto"/>
            <w:bottom w:val="none" w:sz="0" w:space="0" w:color="auto"/>
            <w:right w:val="none" w:sz="0" w:space="0" w:color="auto"/>
          </w:divBdr>
        </w:div>
        <w:div w:id="120270772">
          <w:marLeft w:val="720"/>
          <w:marRight w:val="1134"/>
          <w:marTop w:val="0"/>
          <w:marBottom w:val="0"/>
          <w:divBdr>
            <w:top w:val="none" w:sz="0" w:space="0" w:color="auto"/>
            <w:left w:val="none" w:sz="0" w:space="0" w:color="auto"/>
            <w:bottom w:val="none" w:sz="0" w:space="0" w:color="auto"/>
            <w:right w:val="none" w:sz="0" w:space="0" w:color="auto"/>
          </w:divBdr>
        </w:div>
        <w:div w:id="864634475">
          <w:marLeft w:val="1134"/>
          <w:marRight w:val="1134"/>
          <w:marTop w:val="0"/>
          <w:marBottom w:val="0"/>
          <w:divBdr>
            <w:top w:val="none" w:sz="0" w:space="0" w:color="auto"/>
            <w:left w:val="none" w:sz="0" w:space="0" w:color="auto"/>
            <w:bottom w:val="none" w:sz="0" w:space="0" w:color="auto"/>
            <w:right w:val="none" w:sz="0" w:space="0" w:color="auto"/>
          </w:divBdr>
        </w:div>
        <w:div w:id="755713859">
          <w:marLeft w:val="1134"/>
          <w:marRight w:val="1134"/>
          <w:marTop w:val="0"/>
          <w:marBottom w:val="0"/>
          <w:divBdr>
            <w:top w:val="none" w:sz="0" w:space="0" w:color="auto"/>
            <w:left w:val="none" w:sz="0" w:space="0" w:color="auto"/>
            <w:bottom w:val="none" w:sz="0" w:space="0" w:color="auto"/>
            <w:right w:val="none" w:sz="0" w:space="0" w:color="auto"/>
          </w:divBdr>
        </w:div>
        <w:div w:id="1794670383">
          <w:marLeft w:val="480"/>
          <w:marRight w:val="1134"/>
          <w:marTop w:val="0"/>
          <w:marBottom w:val="0"/>
          <w:divBdr>
            <w:top w:val="none" w:sz="0" w:space="0" w:color="auto"/>
            <w:left w:val="none" w:sz="0" w:space="0" w:color="auto"/>
            <w:bottom w:val="none" w:sz="0" w:space="0" w:color="auto"/>
            <w:right w:val="none" w:sz="0" w:space="0" w:color="auto"/>
          </w:divBdr>
        </w:div>
        <w:div w:id="1482967741">
          <w:marLeft w:val="720"/>
          <w:marRight w:val="1134"/>
          <w:marTop w:val="0"/>
          <w:marBottom w:val="0"/>
          <w:divBdr>
            <w:top w:val="none" w:sz="0" w:space="0" w:color="auto"/>
            <w:left w:val="none" w:sz="0" w:space="0" w:color="auto"/>
            <w:bottom w:val="none" w:sz="0" w:space="0" w:color="auto"/>
            <w:right w:val="none" w:sz="0" w:space="0" w:color="auto"/>
          </w:divBdr>
        </w:div>
        <w:div w:id="1339116402">
          <w:marLeft w:val="1134"/>
          <w:marRight w:val="1134"/>
          <w:marTop w:val="0"/>
          <w:marBottom w:val="0"/>
          <w:divBdr>
            <w:top w:val="none" w:sz="0" w:space="0" w:color="auto"/>
            <w:left w:val="none" w:sz="0" w:space="0" w:color="auto"/>
            <w:bottom w:val="none" w:sz="0" w:space="0" w:color="auto"/>
            <w:right w:val="none" w:sz="0" w:space="0" w:color="auto"/>
          </w:divBdr>
        </w:div>
        <w:div w:id="2146925340">
          <w:marLeft w:val="720"/>
          <w:marRight w:val="1134"/>
          <w:marTop w:val="0"/>
          <w:marBottom w:val="0"/>
          <w:divBdr>
            <w:top w:val="none" w:sz="0" w:space="0" w:color="auto"/>
            <w:left w:val="none" w:sz="0" w:space="0" w:color="auto"/>
            <w:bottom w:val="none" w:sz="0" w:space="0" w:color="auto"/>
            <w:right w:val="none" w:sz="0" w:space="0" w:color="auto"/>
          </w:divBdr>
        </w:div>
        <w:div w:id="293407514">
          <w:marLeft w:val="1134"/>
          <w:marRight w:val="1134"/>
          <w:marTop w:val="0"/>
          <w:marBottom w:val="0"/>
          <w:divBdr>
            <w:top w:val="none" w:sz="0" w:space="0" w:color="auto"/>
            <w:left w:val="none" w:sz="0" w:space="0" w:color="auto"/>
            <w:bottom w:val="none" w:sz="0" w:space="0" w:color="auto"/>
            <w:right w:val="none" w:sz="0" w:space="0" w:color="auto"/>
          </w:divBdr>
        </w:div>
        <w:div w:id="1946497529">
          <w:marLeft w:val="720"/>
          <w:marRight w:val="1134"/>
          <w:marTop w:val="0"/>
          <w:marBottom w:val="0"/>
          <w:divBdr>
            <w:top w:val="none" w:sz="0" w:space="0" w:color="auto"/>
            <w:left w:val="none" w:sz="0" w:space="0" w:color="auto"/>
            <w:bottom w:val="none" w:sz="0" w:space="0" w:color="auto"/>
            <w:right w:val="none" w:sz="0" w:space="0" w:color="auto"/>
          </w:divBdr>
        </w:div>
        <w:div w:id="1052775004">
          <w:marLeft w:val="1134"/>
          <w:marRight w:val="1134"/>
          <w:marTop w:val="0"/>
          <w:marBottom w:val="0"/>
          <w:divBdr>
            <w:top w:val="none" w:sz="0" w:space="0" w:color="auto"/>
            <w:left w:val="none" w:sz="0" w:space="0" w:color="auto"/>
            <w:bottom w:val="none" w:sz="0" w:space="0" w:color="auto"/>
            <w:right w:val="none" w:sz="0" w:space="0" w:color="auto"/>
          </w:divBdr>
        </w:div>
        <w:div w:id="1861504387">
          <w:marLeft w:val="720"/>
          <w:marRight w:val="1134"/>
          <w:marTop w:val="0"/>
          <w:marBottom w:val="0"/>
          <w:divBdr>
            <w:top w:val="none" w:sz="0" w:space="0" w:color="auto"/>
            <w:left w:val="none" w:sz="0" w:space="0" w:color="auto"/>
            <w:bottom w:val="none" w:sz="0" w:space="0" w:color="auto"/>
            <w:right w:val="none" w:sz="0" w:space="0" w:color="auto"/>
          </w:divBdr>
        </w:div>
        <w:div w:id="1282109383">
          <w:marLeft w:val="1134"/>
          <w:marRight w:val="1134"/>
          <w:marTop w:val="0"/>
          <w:marBottom w:val="0"/>
          <w:divBdr>
            <w:top w:val="none" w:sz="0" w:space="0" w:color="auto"/>
            <w:left w:val="none" w:sz="0" w:space="0" w:color="auto"/>
            <w:bottom w:val="none" w:sz="0" w:space="0" w:color="auto"/>
            <w:right w:val="none" w:sz="0" w:space="0" w:color="auto"/>
          </w:divBdr>
        </w:div>
        <w:div w:id="1794205889">
          <w:marLeft w:val="1134"/>
          <w:marRight w:val="1134"/>
          <w:marTop w:val="0"/>
          <w:marBottom w:val="0"/>
          <w:divBdr>
            <w:top w:val="none" w:sz="0" w:space="0" w:color="auto"/>
            <w:left w:val="none" w:sz="0" w:space="0" w:color="auto"/>
            <w:bottom w:val="none" w:sz="0" w:space="0" w:color="auto"/>
            <w:right w:val="none" w:sz="0" w:space="0" w:color="auto"/>
          </w:divBdr>
        </w:div>
        <w:div w:id="1305425800">
          <w:marLeft w:val="480"/>
          <w:marRight w:val="1134"/>
          <w:marTop w:val="0"/>
          <w:marBottom w:val="0"/>
          <w:divBdr>
            <w:top w:val="none" w:sz="0" w:space="0" w:color="auto"/>
            <w:left w:val="none" w:sz="0" w:space="0" w:color="auto"/>
            <w:bottom w:val="none" w:sz="0" w:space="0" w:color="auto"/>
            <w:right w:val="none" w:sz="0" w:space="0" w:color="auto"/>
          </w:divBdr>
        </w:div>
        <w:div w:id="127480853">
          <w:marLeft w:val="720"/>
          <w:marRight w:val="1134"/>
          <w:marTop w:val="0"/>
          <w:marBottom w:val="0"/>
          <w:divBdr>
            <w:top w:val="none" w:sz="0" w:space="0" w:color="auto"/>
            <w:left w:val="none" w:sz="0" w:space="0" w:color="auto"/>
            <w:bottom w:val="none" w:sz="0" w:space="0" w:color="auto"/>
            <w:right w:val="none" w:sz="0" w:space="0" w:color="auto"/>
          </w:divBdr>
        </w:div>
        <w:div w:id="834342135">
          <w:marLeft w:val="1134"/>
          <w:marRight w:val="1134"/>
          <w:marTop w:val="0"/>
          <w:marBottom w:val="0"/>
          <w:divBdr>
            <w:top w:val="none" w:sz="0" w:space="0" w:color="auto"/>
            <w:left w:val="none" w:sz="0" w:space="0" w:color="auto"/>
            <w:bottom w:val="none" w:sz="0" w:space="0" w:color="auto"/>
            <w:right w:val="none" w:sz="0" w:space="0" w:color="auto"/>
          </w:divBdr>
        </w:div>
        <w:div w:id="1685784777">
          <w:marLeft w:val="720"/>
          <w:marRight w:val="1134"/>
          <w:marTop w:val="0"/>
          <w:marBottom w:val="0"/>
          <w:divBdr>
            <w:top w:val="none" w:sz="0" w:space="0" w:color="auto"/>
            <w:left w:val="none" w:sz="0" w:space="0" w:color="auto"/>
            <w:bottom w:val="none" w:sz="0" w:space="0" w:color="auto"/>
            <w:right w:val="none" w:sz="0" w:space="0" w:color="auto"/>
          </w:divBdr>
        </w:div>
        <w:div w:id="496460156">
          <w:marLeft w:val="1134"/>
          <w:marRight w:val="1134"/>
          <w:marTop w:val="0"/>
          <w:marBottom w:val="0"/>
          <w:divBdr>
            <w:top w:val="none" w:sz="0" w:space="0" w:color="auto"/>
            <w:left w:val="none" w:sz="0" w:space="0" w:color="auto"/>
            <w:bottom w:val="none" w:sz="0" w:space="0" w:color="auto"/>
            <w:right w:val="none" w:sz="0" w:space="0" w:color="auto"/>
          </w:divBdr>
        </w:div>
        <w:div w:id="2019310035">
          <w:marLeft w:val="480"/>
          <w:marRight w:val="1134"/>
          <w:marTop w:val="0"/>
          <w:marBottom w:val="0"/>
          <w:divBdr>
            <w:top w:val="none" w:sz="0" w:space="0" w:color="auto"/>
            <w:left w:val="none" w:sz="0" w:space="0" w:color="auto"/>
            <w:bottom w:val="none" w:sz="0" w:space="0" w:color="auto"/>
            <w:right w:val="none" w:sz="0" w:space="0" w:color="auto"/>
          </w:divBdr>
        </w:div>
        <w:div w:id="1733769565">
          <w:marLeft w:val="1134"/>
          <w:marRight w:val="1134"/>
          <w:marTop w:val="0"/>
          <w:marBottom w:val="0"/>
          <w:divBdr>
            <w:top w:val="none" w:sz="0" w:space="0" w:color="auto"/>
            <w:left w:val="none" w:sz="0" w:space="0" w:color="auto"/>
            <w:bottom w:val="none" w:sz="0" w:space="0" w:color="auto"/>
            <w:right w:val="none" w:sz="0" w:space="0" w:color="auto"/>
          </w:divBdr>
        </w:div>
        <w:div w:id="946961444">
          <w:marLeft w:val="1134"/>
          <w:marRight w:val="1134"/>
          <w:marTop w:val="0"/>
          <w:marBottom w:val="0"/>
          <w:divBdr>
            <w:top w:val="none" w:sz="0" w:space="0" w:color="auto"/>
            <w:left w:val="none" w:sz="0" w:space="0" w:color="auto"/>
            <w:bottom w:val="none" w:sz="0" w:space="0" w:color="auto"/>
            <w:right w:val="none" w:sz="0" w:space="0" w:color="auto"/>
          </w:divBdr>
        </w:div>
      </w:divsChild>
    </w:div>
    <w:div w:id="195317581">
      <w:bodyDiv w:val="1"/>
      <w:marLeft w:val="0"/>
      <w:marRight w:val="0"/>
      <w:marTop w:val="0"/>
      <w:marBottom w:val="0"/>
      <w:divBdr>
        <w:top w:val="none" w:sz="0" w:space="0" w:color="auto"/>
        <w:left w:val="none" w:sz="0" w:space="0" w:color="auto"/>
        <w:bottom w:val="none" w:sz="0" w:space="0" w:color="auto"/>
        <w:right w:val="none" w:sz="0" w:space="0" w:color="auto"/>
      </w:divBdr>
      <w:divsChild>
        <w:div w:id="571965379">
          <w:marLeft w:val="480"/>
          <w:marRight w:val="1134"/>
          <w:marTop w:val="0"/>
          <w:marBottom w:val="0"/>
          <w:divBdr>
            <w:top w:val="none" w:sz="0" w:space="0" w:color="auto"/>
            <w:left w:val="none" w:sz="0" w:space="0" w:color="auto"/>
            <w:bottom w:val="none" w:sz="0" w:space="0" w:color="auto"/>
            <w:right w:val="none" w:sz="0" w:space="0" w:color="auto"/>
          </w:divBdr>
        </w:div>
        <w:div w:id="37097243">
          <w:marLeft w:val="1134"/>
          <w:marRight w:val="1134"/>
          <w:marTop w:val="0"/>
          <w:marBottom w:val="0"/>
          <w:divBdr>
            <w:top w:val="none" w:sz="0" w:space="0" w:color="auto"/>
            <w:left w:val="none" w:sz="0" w:space="0" w:color="auto"/>
            <w:bottom w:val="none" w:sz="0" w:space="0" w:color="auto"/>
            <w:right w:val="none" w:sz="0" w:space="0" w:color="auto"/>
          </w:divBdr>
        </w:div>
      </w:divsChild>
    </w:div>
    <w:div w:id="198517045">
      <w:bodyDiv w:val="1"/>
      <w:marLeft w:val="0"/>
      <w:marRight w:val="0"/>
      <w:marTop w:val="0"/>
      <w:marBottom w:val="0"/>
      <w:divBdr>
        <w:top w:val="none" w:sz="0" w:space="0" w:color="auto"/>
        <w:left w:val="none" w:sz="0" w:space="0" w:color="auto"/>
        <w:bottom w:val="none" w:sz="0" w:space="0" w:color="auto"/>
        <w:right w:val="none" w:sz="0" w:space="0" w:color="auto"/>
      </w:divBdr>
      <w:divsChild>
        <w:div w:id="687026476">
          <w:marLeft w:val="480"/>
          <w:marRight w:val="240"/>
          <w:marTop w:val="0"/>
          <w:marBottom w:val="0"/>
          <w:divBdr>
            <w:top w:val="none" w:sz="0" w:space="0" w:color="auto"/>
            <w:left w:val="none" w:sz="0" w:space="0" w:color="auto"/>
            <w:bottom w:val="none" w:sz="0" w:space="0" w:color="auto"/>
            <w:right w:val="none" w:sz="0" w:space="0" w:color="auto"/>
          </w:divBdr>
        </w:div>
      </w:divsChild>
    </w:div>
    <w:div w:id="199392620">
      <w:bodyDiv w:val="1"/>
      <w:marLeft w:val="0"/>
      <w:marRight w:val="0"/>
      <w:marTop w:val="0"/>
      <w:marBottom w:val="0"/>
      <w:divBdr>
        <w:top w:val="none" w:sz="0" w:space="0" w:color="auto"/>
        <w:left w:val="none" w:sz="0" w:space="0" w:color="auto"/>
        <w:bottom w:val="none" w:sz="0" w:space="0" w:color="auto"/>
        <w:right w:val="none" w:sz="0" w:space="0" w:color="auto"/>
      </w:divBdr>
      <w:divsChild>
        <w:div w:id="681319072">
          <w:marLeft w:val="480"/>
          <w:marRight w:val="1134"/>
          <w:marTop w:val="0"/>
          <w:marBottom w:val="0"/>
          <w:divBdr>
            <w:top w:val="none" w:sz="0" w:space="0" w:color="auto"/>
            <w:left w:val="none" w:sz="0" w:space="0" w:color="auto"/>
            <w:bottom w:val="none" w:sz="0" w:space="0" w:color="auto"/>
            <w:right w:val="none" w:sz="0" w:space="0" w:color="auto"/>
          </w:divBdr>
        </w:div>
        <w:div w:id="133302613">
          <w:marLeft w:val="1134"/>
          <w:marRight w:val="1134"/>
          <w:marTop w:val="0"/>
          <w:marBottom w:val="0"/>
          <w:divBdr>
            <w:top w:val="none" w:sz="0" w:space="0" w:color="auto"/>
            <w:left w:val="none" w:sz="0" w:space="0" w:color="auto"/>
            <w:bottom w:val="none" w:sz="0" w:space="0" w:color="auto"/>
            <w:right w:val="none" w:sz="0" w:space="0" w:color="auto"/>
          </w:divBdr>
        </w:div>
      </w:divsChild>
    </w:div>
    <w:div w:id="212350078">
      <w:bodyDiv w:val="1"/>
      <w:marLeft w:val="0"/>
      <w:marRight w:val="0"/>
      <w:marTop w:val="0"/>
      <w:marBottom w:val="0"/>
      <w:divBdr>
        <w:top w:val="none" w:sz="0" w:space="0" w:color="auto"/>
        <w:left w:val="none" w:sz="0" w:space="0" w:color="auto"/>
        <w:bottom w:val="none" w:sz="0" w:space="0" w:color="auto"/>
        <w:right w:val="none" w:sz="0" w:space="0" w:color="auto"/>
      </w:divBdr>
      <w:divsChild>
        <w:div w:id="669797619">
          <w:marLeft w:val="240"/>
          <w:marRight w:val="1134"/>
          <w:marTop w:val="0"/>
          <w:marBottom w:val="0"/>
          <w:divBdr>
            <w:top w:val="none" w:sz="0" w:space="0" w:color="auto"/>
            <w:left w:val="none" w:sz="0" w:space="0" w:color="auto"/>
            <w:bottom w:val="none" w:sz="0" w:space="0" w:color="auto"/>
            <w:right w:val="none" w:sz="0" w:space="0" w:color="auto"/>
          </w:divBdr>
        </w:div>
        <w:div w:id="523716834">
          <w:marLeft w:val="480"/>
          <w:marRight w:val="1134"/>
          <w:marTop w:val="0"/>
          <w:marBottom w:val="0"/>
          <w:divBdr>
            <w:top w:val="none" w:sz="0" w:space="0" w:color="auto"/>
            <w:left w:val="none" w:sz="0" w:space="0" w:color="auto"/>
            <w:bottom w:val="none" w:sz="0" w:space="0" w:color="auto"/>
            <w:right w:val="none" w:sz="0" w:space="0" w:color="auto"/>
          </w:divBdr>
        </w:div>
        <w:div w:id="545527474">
          <w:marLeft w:val="1134"/>
          <w:marRight w:val="1134"/>
          <w:marTop w:val="0"/>
          <w:marBottom w:val="0"/>
          <w:divBdr>
            <w:top w:val="none" w:sz="0" w:space="0" w:color="auto"/>
            <w:left w:val="none" w:sz="0" w:space="0" w:color="auto"/>
            <w:bottom w:val="none" w:sz="0" w:space="0" w:color="auto"/>
            <w:right w:val="none" w:sz="0" w:space="0" w:color="auto"/>
          </w:divBdr>
        </w:div>
        <w:div w:id="808674027">
          <w:marLeft w:val="480"/>
          <w:marRight w:val="1134"/>
          <w:marTop w:val="0"/>
          <w:marBottom w:val="0"/>
          <w:divBdr>
            <w:top w:val="none" w:sz="0" w:space="0" w:color="auto"/>
            <w:left w:val="none" w:sz="0" w:space="0" w:color="auto"/>
            <w:bottom w:val="none" w:sz="0" w:space="0" w:color="auto"/>
            <w:right w:val="none" w:sz="0" w:space="0" w:color="auto"/>
          </w:divBdr>
        </w:div>
        <w:div w:id="1954246815">
          <w:marLeft w:val="720"/>
          <w:marRight w:val="1134"/>
          <w:marTop w:val="0"/>
          <w:marBottom w:val="0"/>
          <w:divBdr>
            <w:top w:val="none" w:sz="0" w:space="0" w:color="auto"/>
            <w:left w:val="none" w:sz="0" w:space="0" w:color="auto"/>
            <w:bottom w:val="none" w:sz="0" w:space="0" w:color="auto"/>
            <w:right w:val="none" w:sz="0" w:space="0" w:color="auto"/>
          </w:divBdr>
        </w:div>
        <w:div w:id="999698117">
          <w:marLeft w:val="1134"/>
          <w:marRight w:val="1134"/>
          <w:marTop w:val="0"/>
          <w:marBottom w:val="0"/>
          <w:divBdr>
            <w:top w:val="none" w:sz="0" w:space="0" w:color="auto"/>
            <w:left w:val="none" w:sz="0" w:space="0" w:color="auto"/>
            <w:bottom w:val="none" w:sz="0" w:space="0" w:color="auto"/>
            <w:right w:val="none" w:sz="0" w:space="0" w:color="auto"/>
          </w:divBdr>
        </w:div>
        <w:div w:id="1151873594">
          <w:marLeft w:val="720"/>
          <w:marRight w:val="1134"/>
          <w:marTop w:val="0"/>
          <w:marBottom w:val="0"/>
          <w:divBdr>
            <w:top w:val="none" w:sz="0" w:space="0" w:color="auto"/>
            <w:left w:val="none" w:sz="0" w:space="0" w:color="auto"/>
            <w:bottom w:val="none" w:sz="0" w:space="0" w:color="auto"/>
            <w:right w:val="none" w:sz="0" w:space="0" w:color="auto"/>
          </w:divBdr>
        </w:div>
        <w:div w:id="1935552619">
          <w:marLeft w:val="1134"/>
          <w:marRight w:val="1134"/>
          <w:marTop w:val="0"/>
          <w:marBottom w:val="0"/>
          <w:divBdr>
            <w:top w:val="none" w:sz="0" w:space="0" w:color="auto"/>
            <w:left w:val="none" w:sz="0" w:space="0" w:color="auto"/>
            <w:bottom w:val="none" w:sz="0" w:space="0" w:color="auto"/>
            <w:right w:val="none" w:sz="0" w:space="0" w:color="auto"/>
          </w:divBdr>
        </w:div>
        <w:div w:id="552349904">
          <w:marLeft w:val="1134"/>
          <w:marRight w:val="1134"/>
          <w:marTop w:val="0"/>
          <w:marBottom w:val="0"/>
          <w:divBdr>
            <w:top w:val="none" w:sz="0" w:space="0" w:color="auto"/>
            <w:left w:val="none" w:sz="0" w:space="0" w:color="auto"/>
            <w:bottom w:val="none" w:sz="0" w:space="0" w:color="auto"/>
            <w:right w:val="none" w:sz="0" w:space="0" w:color="auto"/>
          </w:divBdr>
        </w:div>
        <w:div w:id="848372757">
          <w:marLeft w:val="1134"/>
          <w:marRight w:val="1134"/>
          <w:marTop w:val="0"/>
          <w:marBottom w:val="0"/>
          <w:divBdr>
            <w:top w:val="none" w:sz="0" w:space="0" w:color="auto"/>
            <w:left w:val="none" w:sz="0" w:space="0" w:color="auto"/>
            <w:bottom w:val="none" w:sz="0" w:space="0" w:color="auto"/>
            <w:right w:val="none" w:sz="0" w:space="0" w:color="auto"/>
          </w:divBdr>
        </w:div>
        <w:div w:id="1088192436">
          <w:marLeft w:val="480"/>
          <w:marRight w:val="1134"/>
          <w:marTop w:val="0"/>
          <w:marBottom w:val="0"/>
          <w:divBdr>
            <w:top w:val="none" w:sz="0" w:space="0" w:color="auto"/>
            <w:left w:val="none" w:sz="0" w:space="0" w:color="auto"/>
            <w:bottom w:val="none" w:sz="0" w:space="0" w:color="auto"/>
            <w:right w:val="none" w:sz="0" w:space="0" w:color="auto"/>
          </w:divBdr>
        </w:div>
        <w:div w:id="1204052545">
          <w:marLeft w:val="1134"/>
          <w:marRight w:val="1134"/>
          <w:marTop w:val="0"/>
          <w:marBottom w:val="0"/>
          <w:divBdr>
            <w:top w:val="none" w:sz="0" w:space="0" w:color="auto"/>
            <w:left w:val="none" w:sz="0" w:space="0" w:color="auto"/>
            <w:bottom w:val="none" w:sz="0" w:space="0" w:color="auto"/>
            <w:right w:val="none" w:sz="0" w:space="0" w:color="auto"/>
          </w:divBdr>
        </w:div>
        <w:div w:id="1975139089">
          <w:marLeft w:val="1134"/>
          <w:marRight w:val="1134"/>
          <w:marTop w:val="0"/>
          <w:marBottom w:val="0"/>
          <w:divBdr>
            <w:top w:val="none" w:sz="0" w:space="0" w:color="auto"/>
            <w:left w:val="none" w:sz="0" w:space="0" w:color="auto"/>
            <w:bottom w:val="none" w:sz="0" w:space="0" w:color="auto"/>
            <w:right w:val="none" w:sz="0" w:space="0" w:color="auto"/>
          </w:divBdr>
        </w:div>
      </w:divsChild>
    </w:div>
    <w:div w:id="212932217">
      <w:bodyDiv w:val="1"/>
      <w:marLeft w:val="0"/>
      <w:marRight w:val="0"/>
      <w:marTop w:val="0"/>
      <w:marBottom w:val="0"/>
      <w:divBdr>
        <w:top w:val="none" w:sz="0" w:space="0" w:color="auto"/>
        <w:left w:val="none" w:sz="0" w:space="0" w:color="auto"/>
        <w:bottom w:val="none" w:sz="0" w:space="0" w:color="auto"/>
        <w:right w:val="none" w:sz="0" w:space="0" w:color="auto"/>
      </w:divBdr>
      <w:divsChild>
        <w:div w:id="1607153260">
          <w:marLeft w:val="240"/>
          <w:marRight w:val="1134"/>
          <w:marTop w:val="0"/>
          <w:marBottom w:val="0"/>
          <w:divBdr>
            <w:top w:val="none" w:sz="0" w:space="0" w:color="auto"/>
            <w:left w:val="none" w:sz="0" w:space="0" w:color="auto"/>
            <w:bottom w:val="none" w:sz="0" w:space="0" w:color="auto"/>
            <w:right w:val="none" w:sz="0" w:space="0" w:color="auto"/>
          </w:divBdr>
        </w:div>
        <w:div w:id="1414663895">
          <w:marLeft w:val="1134"/>
          <w:marRight w:val="1134"/>
          <w:marTop w:val="0"/>
          <w:marBottom w:val="0"/>
          <w:divBdr>
            <w:top w:val="none" w:sz="0" w:space="0" w:color="auto"/>
            <w:left w:val="none" w:sz="0" w:space="0" w:color="auto"/>
            <w:bottom w:val="none" w:sz="0" w:space="0" w:color="auto"/>
            <w:right w:val="none" w:sz="0" w:space="0" w:color="auto"/>
          </w:divBdr>
        </w:div>
        <w:div w:id="1339622288">
          <w:marLeft w:val="480"/>
          <w:marRight w:val="1134"/>
          <w:marTop w:val="0"/>
          <w:marBottom w:val="0"/>
          <w:divBdr>
            <w:top w:val="none" w:sz="0" w:space="0" w:color="auto"/>
            <w:left w:val="none" w:sz="0" w:space="0" w:color="auto"/>
            <w:bottom w:val="none" w:sz="0" w:space="0" w:color="auto"/>
            <w:right w:val="none" w:sz="0" w:space="0" w:color="auto"/>
          </w:divBdr>
        </w:div>
        <w:div w:id="1033312962">
          <w:marLeft w:val="1134"/>
          <w:marRight w:val="1134"/>
          <w:marTop w:val="0"/>
          <w:marBottom w:val="0"/>
          <w:divBdr>
            <w:top w:val="none" w:sz="0" w:space="0" w:color="auto"/>
            <w:left w:val="none" w:sz="0" w:space="0" w:color="auto"/>
            <w:bottom w:val="none" w:sz="0" w:space="0" w:color="auto"/>
            <w:right w:val="none" w:sz="0" w:space="0" w:color="auto"/>
          </w:divBdr>
        </w:div>
        <w:div w:id="625746132">
          <w:marLeft w:val="480"/>
          <w:marRight w:val="1134"/>
          <w:marTop w:val="0"/>
          <w:marBottom w:val="0"/>
          <w:divBdr>
            <w:top w:val="none" w:sz="0" w:space="0" w:color="auto"/>
            <w:left w:val="none" w:sz="0" w:space="0" w:color="auto"/>
            <w:bottom w:val="none" w:sz="0" w:space="0" w:color="auto"/>
            <w:right w:val="none" w:sz="0" w:space="0" w:color="auto"/>
          </w:divBdr>
        </w:div>
        <w:div w:id="149561840">
          <w:marLeft w:val="1134"/>
          <w:marRight w:val="1134"/>
          <w:marTop w:val="0"/>
          <w:marBottom w:val="0"/>
          <w:divBdr>
            <w:top w:val="none" w:sz="0" w:space="0" w:color="auto"/>
            <w:left w:val="none" w:sz="0" w:space="0" w:color="auto"/>
            <w:bottom w:val="none" w:sz="0" w:space="0" w:color="auto"/>
            <w:right w:val="none" w:sz="0" w:space="0" w:color="auto"/>
          </w:divBdr>
        </w:div>
        <w:div w:id="2071070575">
          <w:marLeft w:val="480"/>
          <w:marRight w:val="1134"/>
          <w:marTop w:val="0"/>
          <w:marBottom w:val="0"/>
          <w:divBdr>
            <w:top w:val="none" w:sz="0" w:space="0" w:color="auto"/>
            <w:left w:val="none" w:sz="0" w:space="0" w:color="auto"/>
            <w:bottom w:val="none" w:sz="0" w:space="0" w:color="auto"/>
            <w:right w:val="none" w:sz="0" w:space="0" w:color="auto"/>
          </w:divBdr>
        </w:div>
        <w:div w:id="1251501567">
          <w:marLeft w:val="1134"/>
          <w:marRight w:val="1134"/>
          <w:marTop w:val="0"/>
          <w:marBottom w:val="0"/>
          <w:divBdr>
            <w:top w:val="none" w:sz="0" w:space="0" w:color="auto"/>
            <w:left w:val="none" w:sz="0" w:space="0" w:color="auto"/>
            <w:bottom w:val="none" w:sz="0" w:space="0" w:color="auto"/>
            <w:right w:val="none" w:sz="0" w:space="0" w:color="auto"/>
          </w:divBdr>
        </w:div>
        <w:div w:id="783959950">
          <w:marLeft w:val="1134"/>
          <w:marRight w:val="1134"/>
          <w:marTop w:val="0"/>
          <w:marBottom w:val="0"/>
          <w:divBdr>
            <w:top w:val="none" w:sz="0" w:space="0" w:color="auto"/>
            <w:left w:val="none" w:sz="0" w:space="0" w:color="auto"/>
            <w:bottom w:val="none" w:sz="0" w:space="0" w:color="auto"/>
            <w:right w:val="none" w:sz="0" w:space="0" w:color="auto"/>
          </w:divBdr>
        </w:div>
        <w:div w:id="917443754">
          <w:marLeft w:val="480"/>
          <w:marRight w:val="1134"/>
          <w:marTop w:val="0"/>
          <w:marBottom w:val="0"/>
          <w:divBdr>
            <w:top w:val="none" w:sz="0" w:space="0" w:color="auto"/>
            <w:left w:val="none" w:sz="0" w:space="0" w:color="auto"/>
            <w:bottom w:val="none" w:sz="0" w:space="0" w:color="auto"/>
            <w:right w:val="none" w:sz="0" w:space="0" w:color="auto"/>
          </w:divBdr>
        </w:div>
        <w:div w:id="1040283441">
          <w:marLeft w:val="1134"/>
          <w:marRight w:val="1134"/>
          <w:marTop w:val="0"/>
          <w:marBottom w:val="0"/>
          <w:divBdr>
            <w:top w:val="none" w:sz="0" w:space="0" w:color="auto"/>
            <w:left w:val="none" w:sz="0" w:space="0" w:color="auto"/>
            <w:bottom w:val="none" w:sz="0" w:space="0" w:color="auto"/>
            <w:right w:val="none" w:sz="0" w:space="0" w:color="auto"/>
          </w:divBdr>
        </w:div>
        <w:div w:id="578638826">
          <w:marLeft w:val="1134"/>
          <w:marRight w:val="1134"/>
          <w:marTop w:val="0"/>
          <w:marBottom w:val="0"/>
          <w:divBdr>
            <w:top w:val="none" w:sz="0" w:space="0" w:color="auto"/>
            <w:left w:val="none" w:sz="0" w:space="0" w:color="auto"/>
            <w:bottom w:val="none" w:sz="0" w:space="0" w:color="auto"/>
            <w:right w:val="none" w:sz="0" w:space="0" w:color="auto"/>
          </w:divBdr>
        </w:div>
        <w:div w:id="1540706870">
          <w:marLeft w:val="1134"/>
          <w:marRight w:val="1134"/>
          <w:marTop w:val="0"/>
          <w:marBottom w:val="0"/>
          <w:divBdr>
            <w:top w:val="none" w:sz="0" w:space="0" w:color="auto"/>
            <w:left w:val="none" w:sz="0" w:space="0" w:color="auto"/>
            <w:bottom w:val="none" w:sz="0" w:space="0" w:color="auto"/>
            <w:right w:val="none" w:sz="0" w:space="0" w:color="auto"/>
          </w:divBdr>
        </w:div>
      </w:divsChild>
    </w:div>
    <w:div w:id="222910039">
      <w:bodyDiv w:val="1"/>
      <w:marLeft w:val="0"/>
      <w:marRight w:val="0"/>
      <w:marTop w:val="0"/>
      <w:marBottom w:val="0"/>
      <w:divBdr>
        <w:top w:val="none" w:sz="0" w:space="0" w:color="auto"/>
        <w:left w:val="none" w:sz="0" w:space="0" w:color="auto"/>
        <w:bottom w:val="none" w:sz="0" w:space="0" w:color="auto"/>
        <w:right w:val="none" w:sz="0" w:space="0" w:color="auto"/>
      </w:divBdr>
      <w:divsChild>
        <w:div w:id="1969242602">
          <w:marLeft w:val="240"/>
          <w:marRight w:val="1134"/>
          <w:marTop w:val="0"/>
          <w:marBottom w:val="0"/>
          <w:divBdr>
            <w:top w:val="none" w:sz="0" w:space="0" w:color="auto"/>
            <w:left w:val="none" w:sz="0" w:space="0" w:color="auto"/>
            <w:bottom w:val="none" w:sz="0" w:space="0" w:color="auto"/>
            <w:right w:val="none" w:sz="0" w:space="0" w:color="auto"/>
          </w:divBdr>
        </w:div>
        <w:div w:id="1117985912">
          <w:marLeft w:val="480"/>
          <w:marRight w:val="1134"/>
          <w:marTop w:val="0"/>
          <w:marBottom w:val="0"/>
          <w:divBdr>
            <w:top w:val="none" w:sz="0" w:space="0" w:color="auto"/>
            <w:left w:val="none" w:sz="0" w:space="0" w:color="auto"/>
            <w:bottom w:val="none" w:sz="0" w:space="0" w:color="auto"/>
            <w:right w:val="none" w:sz="0" w:space="0" w:color="auto"/>
          </w:divBdr>
        </w:div>
        <w:div w:id="1098914024">
          <w:marLeft w:val="1134"/>
          <w:marRight w:val="1134"/>
          <w:marTop w:val="0"/>
          <w:marBottom w:val="0"/>
          <w:divBdr>
            <w:top w:val="none" w:sz="0" w:space="0" w:color="auto"/>
            <w:left w:val="none" w:sz="0" w:space="0" w:color="auto"/>
            <w:bottom w:val="none" w:sz="0" w:space="0" w:color="auto"/>
            <w:right w:val="none" w:sz="0" w:space="0" w:color="auto"/>
          </w:divBdr>
        </w:div>
        <w:div w:id="271744133">
          <w:marLeft w:val="480"/>
          <w:marRight w:val="1134"/>
          <w:marTop w:val="0"/>
          <w:marBottom w:val="0"/>
          <w:divBdr>
            <w:top w:val="none" w:sz="0" w:space="0" w:color="auto"/>
            <w:left w:val="none" w:sz="0" w:space="0" w:color="auto"/>
            <w:bottom w:val="none" w:sz="0" w:space="0" w:color="auto"/>
            <w:right w:val="none" w:sz="0" w:space="0" w:color="auto"/>
          </w:divBdr>
        </w:div>
        <w:div w:id="768890507">
          <w:marLeft w:val="1134"/>
          <w:marRight w:val="1134"/>
          <w:marTop w:val="0"/>
          <w:marBottom w:val="0"/>
          <w:divBdr>
            <w:top w:val="none" w:sz="0" w:space="0" w:color="auto"/>
            <w:left w:val="none" w:sz="0" w:space="0" w:color="auto"/>
            <w:bottom w:val="none" w:sz="0" w:space="0" w:color="auto"/>
            <w:right w:val="none" w:sz="0" w:space="0" w:color="auto"/>
          </w:divBdr>
        </w:div>
        <w:div w:id="125465401">
          <w:marLeft w:val="1134"/>
          <w:marRight w:val="1134"/>
          <w:marTop w:val="0"/>
          <w:marBottom w:val="0"/>
          <w:divBdr>
            <w:top w:val="none" w:sz="0" w:space="0" w:color="auto"/>
            <w:left w:val="none" w:sz="0" w:space="0" w:color="auto"/>
            <w:bottom w:val="none" w:sz="0" w:space="0" w:color="auto"/>
            <w:right w:val="none" w:sz="0" w:space="0" w:color="auto"/>
          </w:divBdr>
        </w:div>
      </w:divsChild>
    </w:div>
    <w:div w:id="227426008">
      <w:bodyDiv w:val="1"/>
      <w:marLeft w:val="0"/>
      <w:marRight w:val="0"/>
      <w:marTop w:val="0"/>
      <w:marBottom w:val="0"/>
      <w:divBdr>
        <w:top w:val="none" w:sz="0" w:space="0" w:color="auto"/>
        <w:left w:val="none" w:sz="0" w:space="0" w:color="auto"/>
        <w:bottom w:val="none" w:sz="0" w:space="0" w:color="auto"/>
        <w:right w:val="none" w:sz="0" w:space="0" w:color="auto"/>
      </w:divBdr>
      <w:divsChild>
        <w:div w:id="890000707">
          <w:marLeft w:val="480"/>
          <w:marRight w:val="1134"/>
          <w:marTop w:val="0"/>
          <w:marBottom w:val="0"/>
          <w:divBdr>
            <w:top w:val="none" w:sz="0" w:space="0" w:color="auto"/>
            <w:left w:val="none" w:sz="0" w:space="0" w:color="auto"/>
            <w:bottom w:val="none" w:sz="0" w:space="0" w:color="auto"/>
            <w:right w:val="none" w:sz="0" w:space="0" w:color="auto"/>
          </w:divBdr>
        </w:div>
        <w:div w:id="160044684">
          <w:marLeft w:val="1134"/>
          <w:marRight w:val="1134"/>
          <w:marTop w:val="0"/>
          <w:marBottom w:val="0"/>
          <w:divBdr>
            <w:top w:val="none" w:sz="0" w:space="0" w:color="auto"/>
            <w:left w:val="none" w:sz="0" w:space="0" w:color="auto"/>
            <w:bottom w:val="none" w:sz="0" w:space="0" w:color="auto"/>
            <w:right w:val="none" w:sz="0" w:space="0" w:color="auto"/>
          </w:divBdr>
        </w:div>
      </w:divsChild>
    </w:div>
    <w:div w:id="228078974">
      <w:bodyDiv w:val="1"/>
      <w:marLeft w:val="0"/>
      <w:marRight w:val="0"/>
      <w:marTop w:val="0"/>
      <w:marBottom w:val="0"/>
      <w:divBdr>
        <w:top w:val="none" w:sz="0" w:space="0" w:color="auto"/>
        <w:left w:val="none" w:sz="0" w:space="0" w:color="auto"/>
        <w:bottom w:val="none" w:sz="0" w:space="0" w:color="auto"/>
        <w:right w:val="none" w:sz="0" w:space="0" w:color="auto"/>
      </w:divBdr>
      <w:divsChild>
        <w:div w:id="739212012">
          <w:marLeft w:val="240"/>
          <w:marRight w:val="1134"/>
          <w:marTop w:val="0"/>
          <w:marBottom w:val="0"/>
          <w:divBdr>
            <w:top w:val="none" w:sz="0" w:space="0" w:color="auto"/>
            <w:left w:val="none" w:sz="0" w:space="0" w:color="auto"/>
            <w:bottom w:val="none" w:sz="0" w:space="0" w:color="auto"/>
            <w:right w:val="none" w:sz="0" w:space="0" w:color="auto"/>
          </w:divBdr>
        </w:div>
        <w:div w:id="1724252669">
          <w:marLeft w:val="1134"/>
          <w:marRight w:val="1134"/>
          <w:marTop w:val="0"/>
          <w:marBottom w:val="0"/>
          <w:divBdr>
            <w:top w:val="none" w:sz="0" w:space="0" w:color="auto"/>
            <w:left w:val="none" w:sz="0" w:space="0" w:color="auto"/>
            <w:bottom w:val="none" w:sz="0" w:space="0" w:color="auto"/>
            <w:right w:val="none" w:sz="0" w:space="0" w:color="auto"/>
          </w:divBdr>
        </w:div>
        <w:div w:id="1294096338">
          <w:marLeft w:val="480"/>
          <w:marRight w:val="1134"/>
          <w:marTop w:val="0"/>
          <w:marBottom w:val="0"/>
          <w:divBdr>
            <w:top w:val="none" w:sz="0" w:space="0" w:color="auto"/>
            <w:left w:val="none" w:sz="0" w:space="0" w:color="auto"/>
            <w:bottom w:val="none" w:sz="0" w:space="0" w:color="auto"/>
            <w:right w:val="none" w:sz="0" w:space="0" w:color="auto"/>
          </w:divBdr>
        </w:div>
        <w:div w:id="643241014">
          <w:marLeft w:val="1134"/>
          <w:marRight w:val="1134"/>
          <w:marTop w:val="0"/>
          <w:marBottom w:val="0"/>
          <w:divBdr>
            <w:top w:val="none" w:sz="0" w:space="0" w:color="auto"/>
            <w:left w:val="none" w:sz="0" w:space="0" w:color="auto"/>
            <w:bottom w:val="none" w:sz="0" w:space="0" w:color="auto"/>
            <w:right w:val="none" w:sz="0" w:space="0" w:color="auto"/>
          </w:divBdr>
        </w:div>
        <w:div w:id="1631551157">
          <w:marLeft w:val="480"/>
          <w:marRight w:val="1134"/>
          <w:marTop w:val="0"/>
          <w:marBottom w:val="0"/>
          <w:divBdr>
            <w:top w:val="none" w:sz="0" w:space="0" w:color="auto"/>
            <w:left w:val="none" w:sz="0" w:space="0" w:color="auto"/>
            <w:bottom w:val="none" w:sz="0" w:space="0" w:color="auto"/>
            <w:right w:val="none" w:sz="0" w:space="0" w:color="auto"/>
          </w:divBdr>
        </w:div>
        <w:div w:id="529610389">
          <w:marLeft w:val="1134"/>
          <w:marRight w:val="1134"/>
          <w:marTop w:val="0"/>
          <w:marBottom w:val="0"/>
          <w:divBdr>
            <w:top w:val="none" w:sz="0" w:space="0" w:color="auto"/>
            <w:left w:val="none" w:sz="0" w:space="0" w:color="auto"/>
            <w:bottom w:val="none" w:sz="0" w:space="0" w:color="auto"/>
            <w:right w:val="none" w:sz="0" w:space="0" w:color="auto"/>
          </w:divBdr>
        </w:div>
        <w:div w:id="257712229">
          <w:marLeft w:val="480"/>
          <w:marRight w:val="1134"/>
          <w:marTop w:val="0"/>
          <w:marBottom w:val="0"/>
          <w:divBdr>
            <w:top w:val="none" w:sz="0" w:space="0" w:color="auto"/>
            <w:left w:val="none" w:sz="0" w:space="0" w:color="auto"/>
            <w:bottom w:val="none" w:sz="0" w:space="0" w:color="auto"/>
            <w:right w:val="none" w:sz="0" w:space="0" w:color="auto"/>
          </w:divBdr>
        </w:div>
        <w:div w:id="647638660">
          <w:marLeft w:val="1134"/>
          <w:marRight w:val="1134"/>
          <w:marTop w:val="0"/>
          <w:marBottom w:val="0"/>
          <w:divBdr>
            <w:top w:val="none" w:sz="0" w:space="0" w:color="auto"/>
            <w:left w:val="none" w:sz="0" w:space="0" w:color="auto"/>
            <w:bottom w:val="none" w:sz="0" w:space="0" w:color="auto"/>
            <w:right w:val="none" w:sz="0" w:space="0" w:color="auto"/>
          </w:divBdr>
        </w:div>
      </w:divsChild>
    </w:div>
    <w:div w:id="241061825">
      <w:bodyDiv w:val="1"/>
      <w:marLeft w:val="0"/>
      <w:marRight w:val="0"/>
      <w:marTop w:val="0"/>
      <w:marBottom w:val="0"/>
      <w:divBdr>
        <w:top w:val="none" w:sz="0" w:space="0" w:color="auto"/>
        <w:left w:val="none" w:sz="0" w:space="0" w:color="auto"/>
        <w:bottom w:val="none" w:sz="0" w:space="0" w:color="auto"/>
        <w:right w:val="none" w:sz="0" w:space="0" w:color="auto"/>
      </w:divBdr>
      <w:divsChild>
        <w:div w:id="329144438">
          <w:marLeft w:val="240"/>
          <w:marRight w:val="1134"/>
          <w:marTop w:val="0"/>
          <w:marBottom w:val="0"/>
          <w:divBdr>
            <w:top w:val="none" w:sz="0" w:space="0" w:color="auto"/>
            <w:left w:val="none" w:sz="0" w:space="0" w:color="auto"/>
            <w:bottom w:val="none" w:sz="0" w:space="0" w:color="auto"/>
            <w:right w:val="none" w:sz="0" w:space="0" w:color="auto"/>
          </w:divBdr>
        </w:div>
        <w:div w:id="981272823">
          <w:marLeft w:val="1134"/>
          <w:marRight w:val="1134"/>
          <w:marTop w:val="0"/>
          <w:marBottom w:val="0"/>
          <w:divBdr>
            <w:top w:val="none" w:sz="0" w:space="0" w:color="auto"/>
            <w:left w:val="none" w:sz="0" w:space="0" w:color="auto"/>
            <w:bottom w:val="none" w:sz="0" w:space="0" w:color="auto"/>
            <w:right w:val="none" w:sz="0" w:space="0" w:color="auto"/>
          </w:divBdr>
        </w:div>
        <w:div w:id="1774402922">
          <w:marLeft w:val="480"/>
          <w:marRight w:val="1134"/>
          <w:marTop w:val="0"/>
          <w:marBottom w:val="0"/>
          <w:divBdr>
            <w:top w:val="none" w:sz="0" w:space="0" w:color="auto"/>
            <w:left w:val="none" w:sz="0" w:space="0" w:color="auto"/>
            <w:bottom w:val="none" w:sz="0" w:space="0" w:color="auto"/>
            <w:right w:val="none" w:sz="0" w:space="0" w:color="auto"/>
          </w:divBdr>
        </w:div>
        <w:div w:id="614141054">
          <w:marLeft w:val="1134"/>
          <w:marRight w:val="1134"/>
          <w:marTop w:val="0"/>
          <w:marBottom w:val="0"/>
          <w:divBdr>
            <w:top w:val="none" w:sz="0" w:space="0" w:color="auto"/>
            <w:left w:val="none" w:sz="0" w:space="0" w:color="auto"/>
            <w:bottom w:val="none" w:sz="0" w:space="0" w:color="auto"/>
            <w:right w:val="none" w:sz="0" w:space="0" w:color="auto"/>
          </w:divBdr>
        </w:div>
        <w:div w:id="1348555179">
          <w:marLeft w:val="480"/>
          <w:marRight w:val="1134"/>
          <w:marTop w:val="0"/>
          <w:marBottom w:val="0"/>
          <w:divBdr>
            <w:top w:val="none" w:sz="0" w:space="0" w:color="auto"/>
            <w:left w:val="none" w:sz="0" w:space="0" w:color="auto"/>
            <w:bottom w:val="none" w:sz="0" w:space="0" w:color="auto"/>
            <w:right w:val="none" w:sz="0" w:space="0" w:color="auto"/>
          </w:divBdr>
        </w:div>
        <w:div w:id="926810405">
          <w:marLeft w:val="1134"/>
          <w:marRight w:val="1134"/>
          <w:marTop w:val="0"/>
          <w:marBottom w:val="0"/>
          <w:divBdr>
            <w:top w:val="none" w:sz="0" w:space="0" w:color="auto"/>
            <w:left w:val="none" w:sz="0" w:space="0" w:color="auto"/>
            <w:bottom w:val="none" w:sz="0" w:space="0" w:color="auto"/>
            <w:right w:val="none" w:sz="0" w:space="0" w:color="auto"/>
          </w:divBdr>
        </w:div>
        <w:div w:id="1889141997">
          <w:marLeft w:val="480"/>
          <w:marRight w:val="1134"/>
          <w:marTop w:val="0"/>
          <w:marBottom w:val="0"/>
          <w:divBdr>
            <w:top w:val="none" w:sz="0" w:space="0" w:color="auto"/>
            <w:left w:val="none" w:sz="0" w:space="0" w:color="auto"/>
            <w:bottom w:val="none" w:sz="0" w:space="0" w:color="auto"/>
            <w:right w:val="none" w:sz="0" w:space="0" w:color="auto"/>
          </w:divBdr>
        </w:div>
        <w:div w:id="205290427">
          <w:marLeft w:val="1134"/>
          <w:marRight w:val="1134"/>
          <w:marTop w:val="0"/>
          <w:marBottom w:val="0"/>
          <w:divBdr>
            <w:top w:val="none" w:sz="0" w:space="0" w:color="auto"/>
            <w:left w:val="none" w:sz="0" w:space="0" w:color="auto"/>
            <w:bottom w:val="none" w:sz="0" w:space="0" w:color="auto"/>
            <w:right w:val="none" w:sz="0" w:space="0" w:color="auto"/>
          </w:divBdr>
        </w:div>
        <w:div w:id="1439830017">
          <w:marLeft w:val="1134"/>
          <w:marRight w:val="1134"/>
          <w:marTop w:val="0"/>
          <w:marBottom w:val="0"/>
          <w:divBdr>
            <w:top w:val="none" w:sz="0" w:space="0" w:color="auto"/>
            <w:left w:val="none" w:sz="0" w:space="0" w:color="auto"/>
            <w:bottom w:val="none" w:sz="0" w:space="0" w:color="auto"/>
            <w:right w:val="none" w:sz="0" w:space="0" w:color="auto"/>
          </w:divBdr>
        </w:div>
        <w:div w:id="15233487">
          <w:marLeft w:val="1134"/>
          <w:marRight w:val="1134"/>
          <w:marTop w:val="0"/>
          <w:marBottom w:val="0"/>
          <w:divBdr>
            <w:top w:val="none" w:sz="0" w:space="0" w:color="auto"/>
            <w:left w:val="none" w:sz="0" w:space="0" w:color="auto"/>
            <w:bottom w:val="none" w:sz="0" w:space="0" w:color="auto"/>
            <w:right w:val="none" w:sz="0" w:space="0" w:color="auto"/>
          </w:divBdr>
        </w:div>
        <w:div w:id="1137378499">
          <w:marLeft w:val="720"/>
          <w:marRight w:val="1134"/>
          <w:marTop w:val="0"/>
          <w:marBottom w:val="0"/>
          <w:divBdr>
            <w:top w:val="none" w:sz="0" w:space="0" w:color="auto"/>
            <w:left w:val="none" w:sz="0" w:space="0" w:color="auto"/>
            <w:bottom w:val="none" w:sz="0" w:space="0" w:color="auto"/>
            <w:right w:val="none" w:sz="0" w:space="0" w:color="auto"/>
          </w:divBdr>
        </w:div>
        <w:div w:id="1004167036">
          <w:marLeft w:val="1134"/>
          <w:marRight w:val="1134"/>
          <w:marTop w:val="0"/>
          <w:marBottom w:val="0"/>
          <w:divBdr>
            <w:top w:val="none" w:sz="0" w:space="0" w:color="auto"/>
            <w:left w:val="none" w:sz="0" w:space="0" w:color="auto"/>
            <w:bottom w:val="none" w:sz="0" w:space="0" w:color="auto"/>
            <w:right w:val="none" w:sz="0" w:space="0" w:color="auto"/>
          </w:divBdr>
        </w:div>
        <w:div w:id="2086486166">
          <w:marLeft w:val="1134"/>
          <w:marRight w:val="1134"/>
          <w:marTop w:val="0"/>
          <w:marBottom w:val="0"/>
          <w:divBdr>
            <w:top w:val="none" w:sz="0" w:space="0" w:color="auto"/>
            <w:left w:val="none" w:sz="0" w:space="0" w:color="auto"/>
            <w:bottom w:val="none" w:sz="0" w:space="0" w:color="auto"/>
            <w:right w:val="none" w:sz="0" w:space="0" w:color="auto"/>
          </w:divBdr>
        </w:div>
        <w:div w:id="2096441318">
          <w:marLeft w:val="1474"/>
          <w:marRight w:val="1134"/>
          <w:marTop w:val="0"/>
          <w:marBottom w:val="0"/>
          <w:divBdr>
            <w:top w:val="none" w:sz="0" w:space="0" w:color="auto"/>
            <w:left w:val="none" w:sz="0" w:space="0" w:color="auto"/>
            <w:bottom w:val="none" w:sz="0" w:space="0" w:color="auto"/>
            <w:right w:val="none" w:sz="0" w:space="0" w:color="auto"/>
          </w:divBdr>
        </w:div>
        <w:div w:id="1022391155">
          <w:marLeft w:val="720"/>
          <w:marRight w:val="1134"/>
          <w:marTop w:val="0"/>
          <w:marBottom w:val="0"/>
          <w:divBdr>
            <w:top w:val="none" w:sz="0" w:space="0" w:color="auto"/>
            <w:left w:val="none" w:sz="0" w:space="0" w:color="auto"/>
            <w:bottom w:val="none" w:sz="0" w:space="0" w:color="auto"/>
            <w:right w:val="none" w:sz="0" w:space="0" w:color="auto"/>
          </w:divBdr>
        </w:div>
        <w:div w:id="1017654987">
          <w:marLeft w:val="1134"/>
          <w:marRight w:val="1134"/>
          <w:marTop w:val="0"/>
          <w:marBottom w:val="0"/>
          <w:divBdr>
            <w:top w:val="none" w:sz="0" w:space="0" w:color="auto"/>
            <w:left w:val="none" w:sz="0" w:space="0" w:color="auto"/>
            <w:bottom w:val="none" w:sz="0" w:space="0" w:color="auto"/>
            <w:right w:val="none" w:sz="0" w:space="0" w:color="auto"/>
          </w:divBdr>
        </w:div>
        <w:div w:id="510685781">
          <w:marLeft w:val="1134"/>
          <w:marRight w:val="1134"/>
          <w:marTop w:val="0"/>
          <w:marBottom w:val="0"/>
          <w:divBdr>
            <w:top w:val="none" w:sz="0" w:space="0" w:color="auto"/>
            <w:left w:val="none" w:sz="0" w:space="0" w:color="auto"/>
            <w:bottom w:val="none" w:sz="0" w:space="0" w:color="auto"/>
            <w:right w:val="none" w:sz="0" w:space="0" w:color="auto"/>
          </w:divBdr>
        </w:div>
        <w:div w:id="1644041102">
          <w:marLeft w:val="1020"/>
          <w:marRight w:val="1134"/>
          <w:marTop w:val="0"/>
          <w:marBottom w:val="0"/>
          <w:divBdr>
            <w:top w:val="none" w:sz="0" w:space="0" w:color="auto"/>
            <w:left w:val="none" w:sz="0" w:space="0" w:color="auto"/>
            <w:bottom w:val="none" w:sz="0" w:space="0" w:color="auto"/>
            <w:right w:val="none" w:sz="0" w:space="0" w:color="auto"/>
          </w:divBdr>
        </w:div>
        <w:div w:id="1122074541">
          <w:marLeft w:val="1134"/>
          <w:marRight w:val="1134"/>
          <w:marTop w:val="0"/>
          <w:marBottom w:val="0"/>
          <w:divBdr>
            <w:top w:val="none" w:sz="0" w:space="0" w:color="auto"/>
            <w:left w:val="none" w:sz="0" w:space="0" w:color="auto"/>
            <w:bottom w:val="none" w:sz="0" w:space="0" w:color="auto"/>
            <w:right w:val="none" w:sz="0" w:space="0" w:color="auto"/>
          </w:divBdr>
        </w:div>
        <w:div w:id="1311907467">
          <w:marLeft w:val="480"/>
          <w:marRight w:val="1134"/>
          <w:marTop w:val="0"/>
          <w:marBottom w:val="0"/>
          <w:divBdr>
            <w:top w:val="none" w:sz="0" w:space="0" w:color="auto"/>
            <w:left w:val="none" w:sz="0" w:space="0" w:color="auto"/>
            <w:bottom w:val="none" w:sz="0" w:space="0" w:color="auto"/>
            <w:right w:val="none" w:sz="0" w:space="0" w:color="auto"/>
          </w:divBdr>
        </w:div>
        <w:div w:id="1283882977">
          <w:marLeft w:val="1134"/>
          <w:marRight w:val="1134"/>
          <w:marTop w:val="0"/>
          <w:marBottom w:val="0"/>
          <w:divBdr>
            <w:top w:val="none" w:sz="0" w:space="0" w:color="auto"/>
            <w:left w:val="none" w:sz="0" w:space="0" w:color="auto"/>
            <w:bottom w:val="none" w:sz="0" w:space="0" w:color="auto"/>
            <w:right w:val="none" w:sz="0" w:space="0" w:color="auto"/>
          </w:divBdr>
        </w:div>
        <w:div w:id="112402063">
          <w:marLeft w:val="720"/>
          <w:marRight w:val="1134"/>
          <w:marTop w:val="0"/>
          <w:marBottom w:val="0"/>
          <w:divBdr>
            <w:top w:val="none" w:sz="0" w:space="0" w:color="auto"/>
            <w:left w:val="none" w:sz="0" w:space="0" w:color="auto"/>
            <w:bottom w:val="none" w:sz="0" w:space="0" w:color="auto"/>
            <w:right w:val="none" w:sz="0" w:space="0" w:color="auto"/>
          </w:divBdr>
        </w:div>
        <w:div w:id="1567839579">
          <w:marLeft w:val="1134"/>
          <w:marRight w:val="1134"/>
          <w:marTop w:val="0"/>
          <w:marBottom w:val="0"/>
          <w:divBdr>
            <w:top w:val="none" w:sz="0" w:space="0" w:color="auto"/>
            <w:left w:val="none" w:sz="0" w:space="0" w:color="auto"/>
            <w:bottom w:val="none" w:sz="0" w:space="0" w:color="auto"/>
            <w:right w:val="none" w:sz="0" w:space="0" w:color="auto"/>
          </w:divBdr>
        </w:div>
        <w:div w:id="345982667">
          <w:marLeft w:val="720"/>
          <w:marRight w:val="1134"/>
          <w:marTop w:val="0"/>
          <w:marBottom w:val="0"/>
          <w:divBdr>
            <w:top w:val="none" w:sz="0" w:space="0" w:color="auto"/>
            <w:left w:val="none" w:sz="0" w:space="0" w:color="auto"/>
            <w:bottom w:val="none" w:sz="0" w:space="0" w:color="auto"/>
            <w:right w:val="none" w:sz="0" w:space="0" w:color="auto"/>
          </w:divBdr>
        </w:div>
        <w:div w:id="60645039">
          <w:marLeft w:val="1134"/>
          <w:marRight w:val="1134"/>
          <w:marTop w:val="0"/>
          <w:marBottom w:val="0"/>
          <w:divBdr>
            <w:top w:val="none" w:sz="0" w:space="0" w:color="auto"/>
            <w:left w:val="none" w:sz="0" w:space="0" w:color="auto"/>
            <w:bottom w:val="none" w:sz="0" w:space="0" w:color="auto"/>
            <w:right w:val="none" w:sz="0" w:space="0" w:color="auto"/>
          </w:divBdr>
        </w:div>
        <w:div w:id="132526878">
          <w:marLeft w:val="720"/>
          <w:marRight w:val="1134"/>
          <w:marTop w:val="0"/>
          <w:marBottom w:val="0"/>
          <w:divBdr>
            <w:top w:val="none" w:sz="0" w:space="0" w:color="auto"/>
            <w:left w:val="none" w:sz="0" w:space="0" w:color="auto"/>
            <w:bottom w:val="none" w:sz="0" w:space="0" w:color="auto"/>
            <w:right w:val="none" w:sz="0" w:space="0" w:color="auto"/>
          </w:divBdr>
        </w:div>
        <w:div w:id="287661507">
          <w:marLeft w:val="1134"/>
          <w:marRight w:val="1134"/>
          <w:marTop w:val="0"/>
          <w:marBottom w:val="0"/>
          <w:divBdr>
            <w:top w:val="none" w:sz="0" w:space="0" w:color="auto"/>
            <w:left w:val="none" w:sz="0" w:space="0" w:color="auto"/>
            <w:bottom w:val="none" w:sz="0" w:space="0" w:color="auto"/>
            <w:right w:val="none" w:sz="0" w:space="0" w:color="auto"/>
          </w:divBdr>
        </w:div>
        <w:div w:id="583103157">
          <w:marLeft w:val="480"/>
          <w:marRight w:val="1134"/>
          <w:marTop w:val="0"/>
          <w:marBottom w:val="0"/>
          <w:divBdr>
            <w:top w:val="none" w:sz="0" w:space="0" w:color="auto"/>
            <w:left w:val="none" w:sz="0" w:space="0" w:color="auto"/>
            <w:bottom w:val="none" w:sz="0" w:space="0" w:color="auto"/>
            <w:right w:val="none" w:sz="0" w:space="0" w:color="auto"/>
          </w:divBdr>
        </w:div>
        <w:div w:id="926112463">
          <w:marLeft w:val="720"/>
          <w:marRight w:val="1134"/>
          <w:marTop w:val="0"/>
          <w:marBottom w:val="0"/>
          <w:divBdr>
            <w:top w:val="none" w:sz="0" w:space="0" w:color="auto"/>
            <w:left w:val="none" w:sz="0" w:space="0" w:color="auto"/>
            <w:bottom w:val="none" w:sz="0" w:space="0" w:color="auto"/>
            <w:right w:val="none" w:sz="0" w:space="0" w:color="auto"/>
          </w:divBdr>
        </w:div>
        <w:div w:id="1750809855">
          <w:marLeft w:val="1134"/>
          <w:marRight w:val="1134"/>
          <w:marTop w:val="0"/>
          <w:marBottom w:val="0"/>
          <w:divBdr>
            <w:top w:val="none" w:sz="0" w:space="0" w:color="auto"/>
            <w:left w:val="none" w:sz="0" w:space="0" w:color="auto"/>
            <w:bottom w:val="none" w:sz="0" w:space="0" w:color="auto"/>
            <w:right w:val="none" w:sz="0" w:space="0" w:color="auto"/>
          </w:divBdr>
        </w:div>
        <w:div w:id="730347871">
          <w:marLeft w:val="720"/>
          <w:marRight w:val="1134"/>
          <w:marTop w:val="0"/>
          <w:marBottom w:val="0"/>
          <w:divBdr>
            <w:top w:val="none" w:sz="0" w:space="0" w:color="auto"/>
            <w:left w:val="none" w:sz="0" w:space="0" w:color="auto"/>
            <w:bottom w:val="none" w:sz="0" w:space="0" w:color="auto"/>
            <w:right w:val="none" w:sz="0" w:space="0" w:color="auto"/>
          </w:divBdr>
        </w:div>
        <w:div w:id="27075299">
          <w:marLeft w:val="1134"/>
          <w:marRight w:val="1134"/>
          <w:marTop w:val="0"/>
          <w:marBottom w:val="0"/>
          <w:divBdr>
            <w:top w:val="none" w:sz="0" w:space="0" w:color="auto"/>
            <w:left w:val="none" w:sz="0" w:space="0" w:color="auto"/>
            <w:bottom w:val="none" w:sz="0" w:space="0" w:color="auto"/>
            <w:right w:val="none" w:sz="0" w:space="0" w:color="auto"/>
          </w:divBdr>
        </w:div>
        <w:div w:id="2097827522">
          <w:marLeft w:val="480"/>
          <w:marRight w:val="1134"/>
          <w:marTop w:val="0"/>
          <w:marBottom w:val="0"/>
          <w:divBdr>
            <w:top w:val="none" w:sz="0" w:space="0" w:color="auto"/>
            <w:left w:val="none" w:sz="0" w:space="0" w:color="auto"/>
            <w:bottom w:val="none" w:sz="0" w:space="0" w:color="auto"/>
            <w:right w:val="none" w:sz="0" w:space="0" w:color="auto"/>
          </w:divBdr>
        </w:div>
        <w:div w:id="256984148">
          <w:marLeft w:val="720"/>
          <w:marRight w:val="1134"/>
          <w:marTop w:val="0"/>
          <w:marBottom w:val="0"/>
          <w:divBdr>
            <w:top w:val="none" w:sz="0" w:space="0" w:color="auto"/>
            <w:left w:val="none" w:sz="0" w:space="0" w:color="auto"/>
            <w:bottom w:val="none" w:sz="0" w:space="0" w:color="auto"/>
            <w:right w:val="none" w:sz="0" w:space="0" w:color="auto"/>
          </w:divBdr>
        </w:div>
        <w:div w:id="1517885587">
          <w:marLeft w:val="1134"/>
          <w:marRight w:val="1134"/>
          <w:marTop w:val="0"/>
          <w:marBottom w:val="0"/>
          <w:divBdr>
            <w:top w:val="none" w:sz="0" w:space="0" w:color="auto"/>
            <w:left w:val="none" w:sz="0" w:space="0" w:color="auto"/>
            <w:bottom w:val="none" w:sz="0" w:space="0" w:color="auto"/>
            <w:right w:val="none" w:sz="0" w:space="0" w:color="auto"/>
          </w:divBdr>
        </w:div>
        <w:div w:id="532498957">
          <w:marLeft w:val="1134"/>
          <w:marRight w:val="1134"/>
          <w:marTop w:val="0"/>
          <w:marBottom w:val="0"/>
          <w:divBdr>
            <w:top w:val="none" w:sz="0" w:space="0" w:color="auto"/>
            <w:left w:val="none" w:sz="0" w:space="0" w:color="auto"/>
            <w:bottom w:val="none" w:sz="0" w:space="0" w:color="auto"/>
            <w:right w:val="none" w:sz="0" w:space="0" w:color="auto"/>
          </w:divBdr>
        </w:div>
        <w:div w:id="1871994265">
          <w:marLeft w:val="720"/>
          <w:marRight w:val="1134"/>
          <w:marTop w:val="0"/>
          <w:marBottom w:val="0"/>
          <w:divBdr>
            <w:top w:val="none" w:sz="0" w:space="0" w:color="auto"/>
            <w:left w:val="none" w:sz="0" w:space="0" w:color="auto"/>
            <w:bottom w:val="none" w:sz="0" w:space="0" w:color="auto"/>
            <w:right w:val="none" w:sz="0" w:space="0" w:color="auto"/>
          </w:divBdr>
        </w:div>
        <w:div w:id="1821993858">
          <w:marLeft w:val="1134"/>
          <w:marRight w:val="1134"/>
          <w:marTop w:val="0"/>
          <w:marBottom w:val="0"/>
          <w:divBdr>
            <w:top w:val="none" w:sz="0" w:space="0" w:color="auto"/>
            <w:left w:val="none" w:sz="0" w:space="0" w:color="auto"/>
            <w:bottom w:val="none" w:sz="0" w:space="0" w:color="auto"/>
            <w:right w:val="none" w:sz="0" w:space="0" w:color="auto"/>
          </w:divBdr>
        </w:div>
        <w:div w:id="346634990">
          <w:marLeft w:val="720"/>
          <w:marRight w:val="1134"/>
          <w:marTop w:val="0"/>
          <w:marBottom w:val="0"/>
          <w:divBdr>
            <w:top w:val="none" w:sz="0" w:space="0" w:color="auto"/>
            <w:left w:val="none" w:sz="0" w:space="0" w:color="auto"/>
            <w:bottom w:val="none" w:sz="0" w:space="0" w:color="auto"/>
            <w:right w:val="none" w:sz="0" w:space="0" w:color="auto"/>
          </w:divBdr>
        </w:div>
        <w:div w:id="1201164894">
          <w:marLeft w:val="1134"/>
          <w:marRight w:val="1134"/>
          <w:marTop w:val="0"/>
          <w:marBottom w:val="0"/>
          <w:divBdr>
            <w:top w:val="none" w:sz="0" w:space="0" w:color="auto"/>
            <w:left w:val="none" w:sz="0" w:space="0" w:color="auto"/>
            <w:bottom w:val="none" w:sz="0" w:space="0" w:color="auto"/>
            <w:right w:val="none" w:sz="0" w:space="0" w:color="auto"/>
          </w:divBdr>
        </w:div>
      </w:divsChild>
    </w:div>
    <w:div w:id="253559778">
      <w:bodyDiv w:val="1"/>
      <w:marLeft w:val="0"/>
      <w:marRight w:val="0"/>
      <w:marTop w:val="0"/>
      <w:marBottom w:val="0"/>
      <w:divBdr>
        <w:top w:val="none" w:sz="0" w:space="0" w:color="auto"/>
        <w:left w:val="none" w:sz="0" w:space="0" w:color="auto"/>
        <w:bottom w:val="none" w:sz="0" w:space="0" w:color="auto"/>
        <w:right w:val="none" w:sz="0" w:space="0" w:color="auto"/>
      </w:divBdr>
      <w:divsChild>
        <w:div w:id="1766072767">
          <w:marLeft w:val="240"/>
          <w:marRight w:val="1134"/>
          <w:marTop w:val="0"/>
          <w:marBottom w:val="0"/>
          <w:divBdr>
            <w:top w:val="none" w:sz="0" w:space="0" w:color="auto"/>
            <w:left w:val="none" w:sz="0" w:space="0" w:color="auto"/>
            <w:bottom w:val="none" w:sz="0" w:space="0" w:color="auto"/>
            <w:right w:val="none" w:sz="0" w:space="0" w:color="auto"/>
          </w:divBdr>
        </w:div>
        <w:div w:id="707922979">
          <w:marLeft w:val="1134"/>
          <w:marRight w:val="1134"/>
          <w:marTop w:val="0"/>
          <w:marBottom w:val="0"/>
          <w:divBdr>
            <w:top w:val="none" w:sz="0" w:space="0" w:color="auto"/>
            <w:left w:val="none" w:sz="0" w:space="0" w:color="auto"/>
            <w:bottom w:val="none" w:sz="0" w:space="0" w:color="auto"/>
            <w:right w:val="none" w:sz="0" w:space="0" w:color="auto"/>
          </w:divBdr>
        </w:div>
        <w:div w:id="683826959">
          <w:marLeft w:val="480"/>
          <w:marRight w:val="1134"/>
          <w:marTop w:val="0"/>
          <w:marBottom w:val="0"/>
          <w:divBdr>
            <w:top w:val="none" w:sz="0" w:space="0" w:color="auto"/>
            <w:left w:val="none" w:sz="0" w:space="0" w:color="auto"/>
            <w:bottom w:val="none" w:sz="0" w:space="0" w:color="auto"/>
            <w:right w:val="none" w:sz="0" w:space="0" w:color="auto"/>
          </w:divBdr>
        </w:div>
        <w:div w:id="1686863260">
          <w:marLeft w:val="1134"/>
          <w:marRight w:val="1134"/>
          <w:marTop w:val="0"/>
          <w:marBottom w:val="0"/>
          <w:divBdr>
            <w:top w:val="none" w:sz="0" w:space="0" w:color="auto"/>
            <w:left w:val="none" w:sz="0" w:space="0" w:color="auto"/>
            <w:bottom w:val="none" w:sz="0" w:space="0" w:color="auto"/>
            <w:right w:val="none" w:sz="0" w:space="0" w:color="auto"/>
          </w:divBdr>
        </w:div>
        <w:div w:id="2111965673">
          <w:marLeft w:val="480"/>
          <w:marRight w:val="1134"/>
          <w:marTop w:val="0"/>
          <w:marBottom w:val="0"/>
          <w:divBdr>
            <w:top w:val="none" w:sz="0" w:space="0" w:color="auto"/>
            <w:left w:val="none" w:sz="0" w:space="0" w:color="auto"/>
            <w:bottom w:val="none" w:sz="0" w:space="0" w:color="auto"/>
            <w:right w:val="none" w:sz="0" w:space="0" w:color="auto"/>
          </w:divBdr>
        </w:div>
        <w:div w:id="1293900008">
          <w:marLeft w:val="1134"/>
          <w:marRight w:val="1134"/>
          <w:marTop w:val="0"/>
          <w:marBottom w:val="0"/>
          <w:divBdr>
            <w:top w:val="none" w:sz="0" w:space="0" w:color="auto"/>
            <w:left w:val="none" w:sz="0" w:space="0" w:color="auto"/>
            <w:bottom w:val="none" w:sz="0" w:space="0" w:color="auto"/>
            <w:right w:val="none" w:sz="0" w:space="0" w:color="auto"/>
          </w:divBdr>
        </w:div>
        <w:div w:id="1236432882">
          <w:marLeft w:val="1134"/>
          <w:marRight w:val="1134"/>
          <w:marTop w:val="0"/>
          <w:marBottom w:val="0"/>
          <w:divBdr>
            <w:top w:val="none" w:sz="0" w:space="0" w:color="auto"/>
            <w:left w:val="none" w:sz="0" w:space="0" w:color="auto"/>
            <w:bottom w:val="none" w:sz="0" w:space="0" w:color="auto"/>
            <w:right w:val="none" w:sz="0" w:space="0" w:color="auto"/>
          </w:divBdr>
        </w:div>
        <w:div w:id="991569270">
          <w:marLeft w:val="720"/>
          <w:marRight w:val="1134"/>
          <w:marTop w:val="0"/>
          <w:marBottom w:val="0"/>
          <w:divBdr>
            <w:top w:val="none" w:sz="0" w:space="0" w:color="auto"/>
            <w:left w:val="none" w:sz="0" w:space="0" w:color="auto"/>
            <w:bottom w:val="none" w:sz="0" w:space="0" w:color="auto"/>
            <w:right w:val="none" w:sz="0" w:space="0" w:color="auto"/>
          </w:divBdr>
        </w:div>
        <w:div w:id="709770434">
          <w:marLeft w:val="1134"/>
          <w:marRight w:val="1134"/>
          <w:marTop w:val="0"/>
          <w:marBottom w:val="0"/>
          <w:divBdr>
            <w:top w:val="none" w:sz="0" w:space="0" w:color="auto"/>
            <w:left w:val="none" w:sz="0" w:space="0" w:color="auto"/>
            <w:bottom w:val="none" w:sz="0" w:space="0" w:color="auto"/>
            <w:right w:val="none" w:sz="0" w:space="0" w:color="auto"/>
          </w:divBdr>
        </w:div>
        <w:div w:id="61755205">
          <w:marLeft w:val="720"/>
          <w:marRight w:val="1134"/>
          <w:marTop w:val="0"/>
          <w:marBottom w:val="0"/>
          <w:divBdr>
            <w:top w:val="none" w:sz="0" w:space="0" w:color="auto"/>
            <w:left w:val="none" w:sz="0" w:space="0" w:color="auto"/>
            <w:bottom w:val="none" w:sz="0" w:space="0" w:color="auto"/>
            <w:right w:val="none" w:sz="0" w:space="0" w:color="auto"/>
          </w:divBdr>
        </w:div>
        <w:div w:id="735788505">
          <w:marLeft w:val="1134"/>
          <w:marRight w:val="1134"/>
          <w:marTop w:val="0"/>
          <w:marBottom w:val="0"/>
          <w:divBdr>
            <w:top w:val="none" w:sz="0" w:space="0" w:color="auto"/>
            <w:left w:val="none" w:sz="0" w:space="0" w:color="auto"/>
            <w:bottom w:val="none" w:sz="0" w:space="0" w:color="auto"/>
            <w:right w:val="none" w:sz="0" w:space="0" w:color="auto"/>
          </w:divBdr>
        </w:div>
        <w:div w:id="1393385829">
          <w:marLeft w:val="1134"/>
          <w:marRight w:val="1134"/>
          <w:marTop w:val="0"/>
          <w:marBottom w:val="0"/>
          <w:divBdr>
            <w:top w:val="none" w:sz="0" w:space="0" w:color="auto"/>
            <w:left w:val="none" w:sz="0" w:space="0" w:color="auto"/>
            <w:bottom w:val="none" w:sz="0" w:space="0" w:color="auto"/>
            <w:right w:val="none" w:sz="0" w:space="0" w:color="auto"/>
          </w:divBdr>
        </w:div>
        <w:div w:id="364060714">
          <w:marLeft w:val="720"/>
          <w:marRight w:val="1134"/>
          <w:marTop w:val="0"/>
          <w:marBottom w:val="0"/>
          <w:divBdr>
            <w:top w:val="none" w:sz="0" w:space="0" w:color="auto"/>
            <w:left w:val="none" w:sz="0" w:space="0" w:color="auto"/>
            <w:bottom w:val="none" w:sz="0" w:space="0" w:color="auto"/>
            <w:right w:val="none" w:sz="0" w:space="0" w:color="auto"/>
          </w:divBdr>
        </w:div>
        <w:div w:id="106127087">
          <w:marLeft w:val="1134"/>
          <w:marRight w:val="1134"/>
          <w:marTop w:val="0"/>
          <w:marBottom w:val="0"/>
          <w:divBdr>
            <w:top w:val="none" w:sz="0" w:space="0" w:color="auto"/>
            <w:left w:val="none" w:sz="0" w:space="0" w:color="auto"/>
            <w:bottom w:val="none" w:sz="0" w:space="0" w:color="auto"/>
            <w:right w:val="none" w:sz="0" w:space="0" w:color="auto"/>
          </w:divBdr>
        </w:div>
        <w:div w:id="1755398119">
          <w:marLeft w:val="1134"/>
          <w:marRight w:val="1134"/>
          <w:marTop w:val="0"/>
          <w:marBottom w:val="0"/>
          <w:divBdr>
            <w:top w:val="none" w:sz="0" w:space="0" w:color="auto"/>
            <w:left w:val="none" w:sz="0" w:space="0" w:color="auto"/>
            <w:bottom w:val="none" w:sz="0" w:space="0" w:color="auto"/>
            <w:right w:val="none" w:sz="0" w:space="0" w:color="auto"/>
          </w:divBdr>
        </w:div>
        <w:div w:id="229310634">
          <w:marLeft w:val="1134"/>
          <w:marRight w:val="1134"/>
          <w:marTop w:val="0"/>
          <w:marBottom w:val="0"/>
          <w:divBdr>
            <w:top w:val="none" w:sz="0" w:space="0" w:color="auto"/>
            <w:left w:val="none" w:sz="0" w:space="0" w:color="auto"/>
            <w:bottom w:val="none" w:sz="0" w:space="0" w:color="auto"/>
            <w:right w:val="none" w:sz="0" w:space="0" w:color="auto"/>
          </w:divBdr>
        </w:div>
        <w:div w:id="265164763">
          <w:marLeft w:val="1134"/>
          <w:marRight w:val="1134"/>
          <w:marTop w:val="0"/>
          <w:marBottom w:val="0"/>
          <w:divBdr>
            <w:top w:val="none" w:sz="0" w:space="0" w:color="auto"/>
            <w:left w:val="none" w:sz="0" w:space="0" w:color="auto"/>
            <w:bottom w:val="none" w:sz="0" w:space="0" w:color="auto"/>
            <w:right w:val="none" w:sz="0" w:space="0" w:color="auto"/>
          </w:divBdr>
        </w:div>
        <w:div w:id="1224679210">
          <w:marLeft w:val="1020"/>
          <w:marRight w:val="1134"/>
          <w:marTop w:val="0"/>
          <w:marBottom w:val="0"/>
          <w:divBdr>
            <w:top w:val="none" w:sz="0" w:space="0" w:color="auto"/>
            <w:left w:val="none" w:sz="0" w:space="0" w:color="auto"/>
            <w:bottom w:val="none" w:sz="0" w:space="0" w:color="auto"/>
            <w:right w:val="none" w:sz="0" w:space="0" w:color="auto"/>
          </w:divBdr>
        </w:div>
        <w:div w:id="498933593">
          <w:marLeft w:val="1134"/>
          <w:marRight w:val="1134"/>
          <w:marTop w:val="0"/>
          <w:marBottom w:val="0"/>
          <w:divBdr>
            <w:top w:val="none" w:sz="0" w:space="0" w:color="auto"/>
            <w:left w:val="none" w:sz="0" w:space="0" w:color="auto"/>
            <w:bottom w:val="none" w:sz="0" w:space="0" w:color="auto"/>
            <w:right w:val="none" w:sz="0" w:space="0" w:color="auto"/>
          </w:divBdr>
        </w:div>
        <w:div w:id="513767623">
          <w:marLeft w:val="480"/>
          <w:marRight w:val="1134"/>
          <w:marTop w:val="0"/>
          <w:marBottom w:val="0"/>
          <w:divBdr>
            <w:top w:val="none" w:sz="0" w:space="0" w:color="auto"/>
            <w:left w:val="none" w:sz="0" w:space="0" w:color="auto"/>
            <w:bottom w:val="none" w:sz="0" w:space="0" w:color="auto"/>
            <w:right w:val="none" w:sz="0" w:space="0" w:color="auto"/>
          </w:divBdr>
        </w:div>
        <w:div w:id="420806731">
          <w:marLeft w:val="720"/>
          <w:marRight w:val="1134"/>
          <w:marTop w:val="0"/>
          <w:marBottom w:val="0"/>
          <w:divBdr>
            <w:top w:val="none" w:sz="0" w:space="0" w:color="auto"/>
            <w:left w:val="none" w:sz="0" w:space="0" w:color="auto"/>
            <w:bottom w:val="none" w:sz="0" w:space="0" w:color="auto"/>
            <w:right w:val="none" w:sz="0" w:space="0" w:color="auto"/>
          </w:divBdr>
        </w:div>
        <w:div w:id="1475947688">
          <w:marLeft w:val="1240"/>
          <w:marRight w:val="1134"/>
          <w:marTop w:val="0"/>
          <w:marBottom w:val="0"/>
          <w:divBdr>
            <w:top w:val="none" w:sz="0" w:space="0" w:color="auto"/>
            <w:left w:val="none" w:sz="0" w:space="0" w:color="auto"/>
            <w:bottom w:val="none" w:sz="0" w:space="0" w:color="auto"/>
            <w:right w:val="none" w:sz="0" w:space="0" w:color="auto"/>
          </w:divBdr>
        </w:div>
        <w:div w:id="1160996254">
          <w:marLeft w:val="720"/>
          <w:marRight w:val="1134"/>
          <w:marTop w:val="0"/>
          <w:marBottom w:val="0"/>
          <w:divBdr>
            <w:top w:val="none" w:sz="0" w:space="0" w:color="auto"/>
            <w:left w:val="none" w:sz="0" w:space="0" w:color="auto"/>
            <w:bottom w:val="none" w:sz="0" w:space="0" w:color="auto"/>
            <w:right w:val="none" w:sz="0" w:space="0" w:color="auto"/>
          </w:divBdr>
        </w:div>
        <w:div w:id="312611582">
          <w:marLeft w:val="1240"/>
          <w:marRight w:val="1134"/>
          <w:marTop w:val="0"/>
          <w:marBottom w:val="0"/>
          <w:divBdr>
            <w:top w:val="none" w:sz="0" w:space="0" w:color="auto"/>
            <w:left w:val="none" w:sz="0" w:space="0" w:color="auto"/>
            <w:bottom w:val="none" w:sz="0" w:space="0" w:color="auto"/>
            <w:right w:val="none" w:sz="0" w:space="0" w:color="auto"/>
          </w:divBdr>
        </w:div>
        <w:div w:id="558981500">
          <w:marLeft w:val="1134"/>
          <w:marRight w:val="1134"/>
          <w:marTop w:val="0"/>
          <w:marBottom w:val="0"/>
          <w:divBdr>
            <w:top w:val="none" w:sz="0" w:space="0" w:color="auto"/>
            <w:left w:val="none" w:sz="0" w:space="0" w:color="auto"/>
            <w:bottom w:val="none" w:sz="0" w:space="0" w:color="auto"/>
            <w:right w:val="none" w:sz="0" w:space="0" w:color="auto"/>
          </w:divBdr>
        </w:div>
        <w:div w:id="1865171670">
          <w:marLeft w:val="1020"/>
          <w:marRight w:val="1134"/>
          <w:marTop w:val="0"/>
          <w:marBottom w:val="0"/>
          <w:divBdr>
            <w:top w:val="none" w:sz="0" w:space="0" w:color="auto"/>
            <w:left w:val="none" w:sz="0" w:space="0" w:color="auto"/>
            <w:bottom w:val="none" w:sz="0" w:space="0" w:color="auto"/>
            <w:right w:val="none" w:sz="0" w:space="0" w:color="auto"/>
          </w:divBdr>
        </w:div>
        <w:div w:id="650066000">
          <w:marLeft w:val="900"/>
          <w:marRight w:val="320"/>
          <w:marTop w:val="0"/>
          <w:marBottom w:val="0"/>
          <w:divBdr>
            <w:top w:val="none" w:sz="0" w:space="0" w:color="auto"/>
            <w:left w:val="none" w:sz="0" w:space="0" w:color="auto"/>
            <w:bottom w:val="none" w:sz="0" w:space="0" w:color="auto"/>
            <w:right w:val="none" w:sz="0" w:space="0" w:color="auto"/>
          </w:divBdr>
        </w:div>
        <w:div w:id="4291995">
          <w:marLeft w:val="720"/>
          <w:marRight w:val="1134"/>
          <w:marTop w:val="0"/>
          <w:marBottom w:val="0"/>
          <w:divBdr>
            <w:top w:val="none" w:sz="0" w:space="0" w:color="auto"/>
            <w:left w:val="none" w:sz="0" w:space="0" w:color="auto"/>
            <w:bottom w:val="none" w:sz="0" w:space="0" w:color="auto"/>
            <w:right w:val="none" w:sz="0" w:space="0" w:color="auto"/>
          </w:divBdr>
        </w:div>
        <w:div w:id="1135103868">
          <w:marLeft w:val="1134"/>
          <w:marRight w:val="1134"/>
          <w:marTop w:val="0"/>
          <w:marBottom w:val="0"/>
          <w:divBdr>
            <w:top w:val="none" w:sz="0" w:space="0" w:color="auto"/>
            <w:left w:val="none" w:sz="0" w:space="0" w:color="auto"/>
            <w:bottom w:val="none" w:sz="0" w:space="0" w:color="auto"/>
            <w:right w:val="none" w:sz="0" w:space="0" w:color="auto"/>
          </w:divBdr>
        </w:div>
        <w:div w:id="1528717103">
          <w:marLeft w:val="1020"/>
          <w:marRight w:val="1134"/>
          <w:marTop w:val="0"/>
          <w:marBottom w:val="0"/>
          <w:divBdr>
            <w:top w:val="none" w:sz="0" w:space="0" w:color="auto"/>
            <w:left w:val="none" w:sz="0" w:space="0" w:color="auto"/>
            <w:bottom w:val="none" w:sz="0" w:space="0" w:color="auto"/>
            <w:right w:val="none" w:sz="0" w:space="0" w:color="auto"/>
          </w:divBdr>
        </w:div>
        <w:div w:id="854877957">
          <w:marLeft w:val="1134"/>
          <w:marRight w:val="1134"/>
          <w:marTop w:val="0"/>
          <w:marBottom w:val="0"/>
          <w:divBdr>
            <w:top w:val="none" w:sz="0" w:space="0" w:color="auto"/>
            <w:left w:val="none" w:sz="0" w:space="0" w:color="auto"/>
            <w:bottom w:val="none" w:sz="0" w:space="0" w:color="auto"/>
            <w:right w:val="none" w:sz="0" w:space="0" w:color="auto"/>
          </w:divBdr>
        </w:div>
        <w:div w:id="1078212079">
          <w:marLeft w:val="1700"/>
          <w:marRight w:val="1134"/>
          <w:marTop w:val="0"/>
          <w:marBottom w:val="0"/>
          <w:divBdr>
            <w:top w:val="none" w:sz="0" w:space="0" w:color="auto"/>
            <w:left w:val="none" w:sz="0" w:space="0" w:color="auto"/>
            <w:bottom w:val="none" w:sz="0" w:space="0" w:color="auto"/>
            <w:right w:val="none" w:sz="0" w:space="0" w:color="auto"/>
          </w:divBdr>
        </w:div>
        <w:div w:id="860625372">
          <w:marLeft w:val="1020"/>
          <w:marRight w:val="1134"/>
          <w:marTop w:val="0"/>
          <w:marBottom w:val="0"/>
          <w:divBdr>
            <w:top w:val="none" w:sz="0" w:space="0" w:color="auto"/>
            <w:left w:val="none" w:sz="0" w:space="0" w:color="auto"/>
            <w:bottom w:val="none" w:sz="0" w:space="0" w:color="auto"/>
            <w:right w:val="none" w:sz="0" w:space="0" w:color="auto"/>
          </w:divBdr>
        </w:div>
        <w:div w:id="215513703">
          <w:marLeft w:val="1134"/>
          <w:marRight w:val="1134"/>
          <w:marTop w:val="0"/>
          <w:marBottom w:val="0"/>
          <w:divBdr>
            <w:top w:val="none" w:sz="0" w:space="0" w:color="auto"/>
            <w:left w:val="none" w:sz="0" w:space="0" w:color="auto"/>
            <w:bottom w:val="none" w:sz="0" w:space="0" w:color="auto"/>
            <w:right w:val="none" w:sz="0" w:space="0" w:color="auto"/>
          </w:divBdr>
        </w:div>
        <w:div w:id="2108573699">
          <w:marLeft w:val="1240"/>
          <w:marRight w:val="1134"/>
          <w:marTop w:val="0"/>
          <w:marBottom w:val="0"/>
          <w:divBdr>
            <w:top w:val="none" w:sz="0" w:space="0" w:color="auto"/>
            <w:left w:val="none" w:sz="0" w:space="0" w:color="auto"/>
            <w:bottom w:val="none" w:sz="0" w:space="0" w:color="auto"/>
            <w:right w:val="none" w:sz="0" w:space="0" w:color="auto"/>
          </w:divBdr>
        </w:div>
        <w:div w:id="672142677">
          <w:marLeft w:val="480"/>
          <w:marRight w:val="1134"/>
          <w:marTop w:val="0"/>
          <w:marBottom w:val="0"/>
          <w:divBdr>
            <w:top w:val="none" w:sz="0" w:space="0" w:color="auto"/>
            <w:left w:val="none" w:sz="0" w:space="0" w:color="auto"/>
            <w:bottom w:val="none" w:sz="0" w:space="0" w:color="auto"/>
            <w:right w:val="none" w:sz="0" w:space="0" w:color="auto"/>
          </w:divBdr>
        </w:div>
        <w:div w:id="1732120606">
          <w:marLeft w:val="720"/>
          <w:marRight w:val="1134"/>
          <w:marTop w:val="0"/>
          <w:marBottom w:val="0"/>
          <w:divBdr>
            <w:top w:val="none" w:sz="0" w:space="0" w:color="auto"/>
            <w:left w:val="none" w:sz="0" w:space="0" w:color="auto"/>
            <w:bottom w:val="none" w:sz="0" w:space="0" w:color="auto"/>
            <w:right w:val="none" w:sz="0" w:space="0" w:color="auto"/>
          </w:divBdr>
        </w:div>
        <w:div w:id="1655722085">
          <w:marLeft w:val="1134"/>
          <w:marRight w:val="1134"/>
          <w:marTop w:val="0"/>
          <w:marBottom w:val="0"/>
          <w:divBdr>
            <w:top w:val="none" w:sz="0" w:space="0" w:color="auto"/>
            <w:left w:val="none" w:sz="0" w:space="0" w:color="auto"/>
            <w:bottom w:val="none" w:sz="0" w:space="0" w:color="auto"/>
            <w:right w:val="none" w:sz="0" w:space="0" w:color="auto"/>
          </w:divBdr>
        </w:div>
        <w:div w:id="1346395315">
          <w:marLeft w:val="720"/>
          <w:marRight w:val="1134"/>
          <w:marTop w:val="0"/>
          <w:marBottom w:val="0"/>
          <w:divBdr>
            <w:top w:val="none" w:sz="0" w:space="0" w:color="auto"/>
            <w:left w:val="none" w:sz="0" w:space="0" w:color="auto"/>
            <w:bottom w:val="none" w:sz="0" w:space="0" w:color="auto"/>
            <w:right w:val="none" w:sz="0" w:space="0" w:color="auto"/>
          </w:divBdr>
        </w:div>
        <w:div w:id="1888446216">
          <w:marLeft w:val="1134"/>
          <w:marRight w:val="1134"/>
          <w:marTop w:val="0"/>
          <w:marBottom w:val="0"/>
          <w:divBdr>
            <w:top w:val="none" w:sz="0" w:space="0" w:color="auto"/>
            <w:left w:val="none" w:sz="0" w:space="0" w:color="auto"/>
            <w:bottom w:val="none" w:sz="0" w:space="0" w:color="auto"/>
            <w:right w:val="none" w:sz="0" w:space="0" w:color="auto"/>
          </w:divBdr>
        </w:div>
        <w:div w:id="1083644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7938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990594954">
              <w:blockQuote w:val="1"/>
              <w:marLeft w:val="720"/>
              <w:marRight w:val="720"/>
              <w:marTop w:val="100"/>
              <w:marBottom w:val="100"/>
              <w:divBdr>
                <w:top w:val="none" w:sz="0" w:space="0" w:color="auto"/>
                <w:left w:val="none" w:sz="0" w:space="0" w:color="auto"/>
                <w:bottom w:val="none" w:sz="0" w:space="0" w:color="auto"/>
                <w:right w:val="none" w:sz="0" w:space="0" w:color="auto"/>
              </w:divBdr>
            </w:div>
            <w:div w:id="1833400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68047601">
      <w:bodyDiv w:val="1"/>
      <w:marLeft w:val="0"/>
      <w:marRight w:val="0"/>
      <w:marTop w:val="0"/>
      <w:marBottom w:val="0"/>
      <w:divBdr>
        <w:top w:val="none" w:sz="0" w:space="0" w:color="auto"/>
        <w:left w:val="none" w:sz="0" w:space="0" w:color="auto"/>
        <w:bottom w:val="none" w:sz="0" w:space="0" w:color="auto"/>
        <w:right w:val="none" w:sz="0" w:space="0" w:color="auto"/>
      </w:divBdr>
      <w:divsChild>
        <w:div w:id="1107237953">
          <w:marLeft w:val="240"/>
          <w:marRight w:val="1134"/>
          <w:marTop w:val="0"/>
          <w:marBottom w:val="0"/>
          <w:divBdr>
            <w:top w:val="none" w:sz="0" w:space="0" w:color="auto"/>
            <w:left w:val="none" w:sz="0" w:space="0" w:color="auto"/>
            <w:bottom w:val="none" w:sz="0" w:space="0" w:color="auto"/>
            <w:right w:val="none" w:sz="0" w:space="0" w:color="auto"/>
          </w:divBdr>
        </w:div>
        <w:div w:id="2081445207">
          <w:marLeft w:val="1134"/>
          <w:marRight w:val="1134"/>
          <w:marTop w:val="0"/>
          <w:marBottom w:val="0"/>
          <w:divBdr>
            <w:top w:val="none" w:sz="0" w:space="0" w:color="auto"/>
            <w:left w:val="none" w:sz="0" w:space="0" w:color="auto"/>
            <w:bottom w:val="none" w:sz="0" w:space="0" w:color="auto"/>
            <w:right w:val="none" w:sz="0" w:space="0" w:color="auto"/>
          </w:divBdr>
        </w:div>
        <w:div w:id="2077432594">
          <w:marLeft w:val="480"/>
          <w:marRight w:val="1134"/>
          <w:marTop w:val="0"/>
          <w:marBottom w:val="0"/>
          <w:divBdr>
            <w:top w:val="none" w:sz="0" w:space="0" w:color="auto"/>
            <w:left w:val="none" w:sz="0" w:space="0" w:color="auto"/>
            <w:bottom w:val="none" w:sz="0" w:space="0" w:color="auto"/>
            <w:right w:val="none" w:sz="0" w:space="0" w:color="auto"/>
          </w:divBdr>
        </w:div>
        <w:div w:id="593587335">
          <w:marLeft w:val="1134"/>
          <w:marRight w:val="1134"/>
          <w:marTop w:val="0"/>
          <w:marBottom w:val="0"/>
          <w:divBdr>
            <w:top w:val="none" w:sz="0" w:space="0" w:color="auto"/>
            <w:left w:val="none" w:sz="0" w:space="0" w:color="auto"/>
            <w:bottom w:val="none" w:sz="0" w:space="0" w:color="auto"/>
            <w:right w:val="none" w:sz="0" w:space="0" w:color="auto"/>
          </w:divBdr>
        </w:div>
        <w:div w:id="340545277">
          <w:marLeft w:val="480"/>
          <w:marRight w:val="1134"/>
          <w:marTop w:val="0"/>
          <w:marBottom w:val="0"/>
          <w:divBdr>
            <w:top w:val="none" w:sz="0" w:space="0" w:color="auto"/>
            <w:left w:val="none" w:sz="0" w:space="0" w:color="auto"/>
            <w:bottom w:val="none" w:sz="0" w:space="0" w:color="auto"/>
            <w:right w:val="none" w:sz="0" w:space="0" w:color="auto"/>
          </w:divBdr>
        </w:div>
        <w:div w:id="1749419958">
          <w:marLeft w:val="1134"/>
          <w:marRight w:val="1134"/>
          <w:marTop w:val="0"/>
          <w:marBottom w:val="0"/>
          <w:divBdr>
            <w:top w:val="none" w:sz="0" w:space="0" w:color="auto"/>
            <w:left w:val="none" w:sz="0" w:space="0" w:color="auto"/>
            <w:bottom w:val="none" w:sz="0" w:space="0" w:color="auto"/>
            <w:right w:val="none" w:sz="0" w:space="0" w:color="auto"/>
          </w:divBdr>
        </w:div>
        <w:div w:id="820459662">
          <w:marLeft w:val="1474"/>
          <w:marRight w:val="1134"/>
          <w:marTop w:val="0"/>
          <w:marBottom w:val="0"/>
          <w:divBdr>
            <w:top w:val="none" w:sz="0" w:space="0" w:color="auto"/>
            <w:left w:val="none" w:sz="0" w:space="0" w:color="auto"/>
            <w:bottom w:val="none" w:sz="0" w:space="0" w:color="auto"/>
            <w:right w:val="none" w:sz="0" w:space="0" w:color="auto"/>
          </w:divBdr>
        </w:div>
        <w:div w:id="960576470">
          <w:marLeft w:val="720"/>
          <w:marRight w:val="1134"/>
          <w:marTop w:val="0"/>
          <w:marBottom w:val="0"/>
          <w:divBdr>
            <w:top w:val="none" w:sz="0" w:space="0" w:color="auto"/>
            <w:left w:val="none" w:sz="0" w:space="0" w:color="auto"/>
            <w:bottom w:val="none" w:sz="0" w:space="0" w:color="auto"/>
            <w:right w:val="none" w:sz="0" w:space="0" w:color="auto"/>
          </w:divBdr>
        </w:div>
        <w:div w:id="732001005">
          <w:marLeft w:val="1134"/>
          <w:marRight w:val="1134"/>
          <w:marTop w:val="0"/>
          <w:marBottom w:val="0"/>
          <w:divBdr>
            <w:top w:val="none" w:sz="0" w:space="0" w:color="auto"/>
            <w:left w:val="none" w:sz="0" w:space="0" w:color="auto"/>
            <w:bottom w:val="none" w:sz="0" w:space="0" w:color="auto"/>
            <w:right w:val="none" w:sz="0" w:space="0" w:color="auto"/>
          </w:divBdr>
        </w:div>
        <w:div w:id="124937156">
          <w:marLeft w:val="480"/>
          <w:marRight w:val="1134"/>
          <w:marTop w:val="0"/>
          <w:marBottom w:val="0"/>
          <w:divBdr>
            <w:top w:val="none" w:sz="0" w:space="0" w:color="auto"/>
            <w:left w:val="none" w:sz="0" w:space="0" w:color="auto"/>
            <w:bottom w:val="none" w:sz="0" w:space="0" w:color="auto"/>
            <w:right w:val="none" w:sz="0" w:space="0" w:color="auto"/>
          </w:divBdr>
        </w:div>
        <w:div w:id="208615404">
          <w:marLeft w:val="1134"/>
          <w:marRight w:val="1134"/>
          <w:marTop w:val="0"/>
          <w:marBottom w:val="0"/>
          <w:divBdr>
            <w:top w:val="none" w:sz="0" w:space="0" w:color="auto"/>
            <w:left w:val="none" w:sz="0" w:space="0" w:color="auto"/>
            <w:bottom w:val="none" w:sz="0" w:space="0" w:color="auto"/>
            <w:right w:val="none" w:sz="0" w:space="0" w:color="auto"/>
          </w:divBdr>
        </w:div>
        <w:div w:id="1870490998">
          <w:marLeft w:val="480"/>
          <w:marRight w:val="1134"/>
          <w:marTop w:val="0"/>
          <w:marBottom w:val="0"/>
          <w:divBdr>
            <w:top w:val="none" w:sz="0" w:space="0" w:color="auto"/>
            <w:left w:val="none" w:sz="0" w:space="0" w:color="auto"/>
            <w:bottom w:val="none" w:sz="0" w:space="0" w:color="auto"/>
            <w:right w:val="none" w:sz="0" w:space="0" w:color="auto"/>
          </w:divBdr>
        </w:div>
        <w:div w:id="1674530493">
          <w:marLeft w:val="1134"/>
          <w:marRight w:val="1134"/>
          <w:marTop w:val="0"/>
          <w:marBottom w:val="0"/>
          <w:divBdr>
            <w:top w:val="none" w:sz="0" w:space="0" w:color="auto"/>
            <w:left w:val="none" w:sz="0" w:space="0" w:color="auto"/>
            <w:bottom w:val="none" w:sz="0" w:space="0" w:color="auto"/>
            <w:right w:val="none" w:sz="0" w:space="0" w:color="auto"/>
          </w:divBdr>
        </w:div>
        <w:div w:id="1193760988">
          <w:marLeft w:val="720"/>
          <w:marRight w:val="1134"/>
          <w:marTop w:val="0"/>
          <w:marBottom w:val="0"/>
          <w:divBdr>
            <w:top w:val="none" w:sz="0" w:space="0" w:color="auto"/>
            <w:left w:val="none" w:sz="0" w:space="0" w:color="auto"/>
            <w:bottom w:val="none" w:sz="0" w:space="0" w:color="auto"/>
            <w:right w:val="none" w:sz="0" w:space="0" w:color="auto"/>
          </w:divBdr>
        </w:div>
        <w:div w:id="465583123">
          <w:marLeft w:val="1134"/>
          <w:marRight w:val="1134"/>
          <w:marTop w:val="0"/>
          <w:marBottom w:val="0"/>
          <w:divBdr>
            <w:top w:val="none" w:sz="0" w:space="0" w:color="auto"/>
            <w:left w:val="none" w:sz="0" w:space="0" w:color="auto"/>
            <w:bottom w:val="none" w:sz="0" w:space="0" w:color="auto"/>
            <w:right w:val="none" w:sz="0" w:space="0" w:color="auto"/>
          </w:divBdr>
        </w:div>
        <w:div w:id="1256792798">
          <w:marLeft w:val="480"/>
          <w:marRight w:val="1134"/>
          <w:marTop w:val="0"/>
          <w:marBottom w:val="0"/>
          <w:divBdr>
            <w:top w:val="none" w:sz="0" w:space="0" w:color="auto"/>
            <w:left w:val="none" w:sz="0" w:space="0" w:color="auto"/>
            <w:bottom w:val="none" w:sz="0" w:space="0" w:color="auto"/>
            <w:right w:val="none" w:sz="0" w:space="0" w:color="auto"/>
          </w:divBdr>
        </w:div>
        <w:div w:id="748429555">
          <w:marLeft w:val="1134"/>
          <w:marRight w:val="1134"/>
          <w:marTop w:val="0"/>
          <w:marBottom w:val="0"/>
          <w:divBdr>
            <w:top w:val="none" w:sz="0" w:space="0" w:color="auto"/>
            <w:left w:val="none" w:sz="0" w:space="0" w:color="auto"/>
            <w:bottom w:val="none" w:sz="0" w:space="0" w:color="auto"/>
            <w:right w:val="none" w:sz="0" w:space="0" w:color="auto"/>
          </w:divBdr>
        </w:div>
      </w:divsChild>
    </w:div>
    <w:div w:id="269632235">
      <w:bodyDiv w:val="1"/>
      <w:marLeft w:val="0"/>
      <w:marRight w:val="0"/>
      <w:marTop w:val="0"/>
      <w:marBottom w:val="0"/>
      <w:divBdr>
        <w:top w:val="none" w:sz="0" w:space="0" w:color="auto"/>
        <w:left w:val="none" w:sz="0" w:space="0" w:color="auto"/>
        <w:bottom w:val="none" w:sz="0" w:space="0" w:color="auto"/>
        <w:right w:val="none" w:sz="0" w:space="0" w:color="auto"/>
      </w:divBdr>
      <w:divsChild>
        <w:div w:id="1966041628">
          <w:marLeft w:val="240"/>
          <w:marRight w:val="1134"/>
          <w:marTop w:val="0"/>
          <w:marBottom w:val="0"/>
          <w:divBdr>
            <w:top w:val="none" w:sz="0" w:space="0" w:color="auto"/>
            <w:left w:val="none" w:sz="0" w:space="0" w:color="auto"/>
            <w:bottom w:val="none" w:sz="0" w:space="0" w:color="auto"/>
            <w:right w:val="none" w:sz="0" w:space="0" w:color="auto"/>
          </w:divBdr>
        </w:div>
        <w:div w:id="1839030675">
          <w:marLeft w:val="1134"/>
          <w:marRight w:val="1134"/>
          <w:marTop w:val="0"/>
          <w:marBottom w:val="0"/>
          <w:divBdr>
            <w:top w:val="none" w:sz="0" w:space="0" w:color="auto"/>
            <w:left w:val="none" w:sz="0" w:space="0" w:color="auto"/>
            <w:bottom w:val="none" w:sz="0" w:space="0" w:color="auto"/>
            <w:right w:val="none" w:sz="0" w:space="0" w:color="auto"/>
          </w:divBdr>
        </w:div>
        <w:div w:id="2011718517">
          <w:marLeft w:val="480"/>
          <w:marRight w:val="1134"/>
          <w:marTop w:val="0"/>
          <w:marBottom w:val="0"/>
          <w:divBdr>
            <w:top w:val="none" w:sz="0" w:space="0" w:color="auto"/>
            <w:left w:val="none" w:sz="0" w:space="0" w:color="auto"/>
            <w:bottom w:val="none" w:sz="0" w:space="0" w:color="auto"/>
            <w:right w:val="none" w:sz="0" w:space="0" w:color="auto"/>
          </w:divBdr>
        </w:div>
        <w:div w:id="504829884">
          <w:marLeft w:val="1134"/>
          <w:marRight w:val="1134"/>
          <w:marTop w:val="0"/>
          <w:marBottom w:val="0"/>
          <w:divBdr>
            <w:top w:val="none" w:sz="0" w:space="0" w:color="auto"/>
            <w:left w:val="none" w:sz="0" w:space="0" w:color="auto"/>
            <w:bottom w:val="none" w:sz="0" w:space="0" w:color="auto"/>
            <w:right w:val="none" w:sz="0" w:space="0" w:color="auto"/>
          </w:divBdr>
        </w:div>
        <w:div w:id="545796623">
          <w:marLeft w:val="480"/>
          <w:marRight w:val="1134"/>
          <w:marTop w:val="0"/>
          <w:marBottom w:val="0"/>
          <w:divBdr>
            <w:top w:val="none" w:sz="0" w:space="0" w:color="auto"/>
            <w:left w:val="none" w:sz="0" w:space="0" w:color="auto"/>
            <w:bottom w:val="none" w:sz="0" w:space="0" w:color="auto"/>
            <w:right w:val="none" w:sz="0" w:space="0" w:color="auto"/>
          </w:divBdr>
        </w:div>
        <w:div w:id="61873244">
          <w:marLeft w:val="1134"/>
          <w:marRight w:val="1134"/>
          <w:marTop w:val="0"/>
          <w:marBottom w:val="0"/>
          <w:divBdr>
            <w:top w:val="none" w:sz="0" w:space="0" w:color="auto"/>
            <w:left w:val="none" w:sz="0" w:space="0" w:color="auto"/>
            <w:bottom w:val="none" w:sz="0" w:space="0" w:color="auto"/>
            <w:right w:val="none" w:sz="0" w:space="0" w:color="auto"/>
          </w:divBdr>
        </w:div>
        <w:div w:id="53242224">
          <w:marLeft w:val="480"/>
          <w:marRight w:val="1134"/>
          <w:marTop w:val="0"/>
          <w:marBottom w:val="0"/>
          <w:divBdr>
            <w:top w:val="none" w:sz="0" w:space="0" w:color="auto"/>
            <w:left w:val="none" w:sz="0" w:space="0" w:color="auto"/>
            <w:bottom w:val="none" w:sz="0" w:space="0" w:color="auto"/>
            <w:right w:val="none" w:sz="0" w:space="0" w:color="auto"/>
          </w:divBdr>
        </w:div>
        <w:div w:id="445270768">
          <w:marLeft w:val="1134"/>
          <w:marRight w:val="1134"/>
          <w:marTop w:val="0"/>
          <w:marBottom w:val="0"/>
          <w:divBdr>
            <w:top w:val="none" w:sz="0" w:space="0" w:color="auto"/>
            <w:left w:val="none" w:sz="0" w:space="0" w:color="auto"/>
            <w:bottom w:val="none" w:sz="0" w:space="0" w:color="auto"/>
            <w:right w:val="none" w:sz="0" w:space="0" w:color="auto"/>
          </w:divBdr>
        </w:div>
        <w:div w:id="50539510">
          <w:marLeft w:val="1134"/>
          <w:marRight w:val="1134"/>
          <w:marTop w:val="0"/>
          <w:marBottom w:val="0"/>
          <w:divBdr>
            <w:top w:val="none" w:sz="0" w:space="0" w:color="auto"/>
            <w:left w:val="none" w:sz="0" w:space="0" w:color="auto"/>
            <w:bottom w:val="none" w:sz="0" w:space="0" w:color="auto"/>
            <w:right w:val="none" w:sz="0" w:space="0" w:color="auto"/>
          </w:divBdr>
        </w:div>
        <w:div w:id="522406059">
          <w:marLeft w:val="1474"/>
          <w:marRight w:val="1134"/>
          <w:marTop w:val="0"/>
          <w:marBottom w:val="0"/>
          <w:divBdr>
            <w:top w:val="none" w:sz="0" w:space="0" w:color="auto"/>
            <w:left w:val="none" w:sz="0" w:space="0" w:color="auto"/>
            <w:bottom w:val="none" w:sz="0" w:space="0" w:color="auto"/>
            <w:right w:val="none" w:sz="0" w:space="0" w:color="auto"/>
          </w:divBdr>
        </w:div>
        <w:div w:id="1286548079">
          <w:marLeft w:val="1134"/>
          <w:marRight w:val="1134"/>
          <w:marTop w:val="0"/>
          <w:marBottom w:val="0"/>
          <w:divBdr>
            <w:top w:val="none" w:sz="0" w:space="0" w:color="auto"/>
            <w:left w:val="none" w:sz="0" w:space="0" w:color="auto"/>
            <w:bottom w:val="none" w:sz="0" w:space="0" w:color="auto"/>
            <w:right w:val="none" w:sz="0" w:space="0" w:color="auto"/>
          </w:divBdr>
        </w:div>
        <w:div w:id="1997804158">
          <w:marLeft w:val="1474"/>
          <w:marRight w:val="1134"/>
          <w:marTop w:val="0"/>
          <w:marBottom w:val="0"/>
          <w:divBdr>
            <w:top w:val="none" w:sz="0" w:space="0" w:color="auto"/>
            <w:left w:val="none" w:sz="0" w:space="0" w:color="auto"/>
            <w:bottom w:val="none" w:sz="0" w:space="0" w:color="auto"/>
            <w:right w:val="none" w:sz="0" w:space="0" w:color="auto"/>
          </w:divBdr>
        </w:div>
        <w:div w:id="35279611">
          <w:marLeft w:val="1134"/>
          <w:marRight w:val="1134"/>
          <w:marTop w:val="0"/>
          <w:marBottom w:val="0"/>
          <w:divBdr>
            <w:top w:val="none" w:sz="0" w:space="0" w:color="auto"/>
            <w:left w:val="none" w:sz="0" w:space="0" w:color="auto"/>
            <w:bottom w:val="none" w:sz="0" w:space="0" w:color="auto"/>
            <w:right w:val="none" w:sz="0" w:space="0" w:color="auto"/>
          </w:divBdr>
        </w:div>
        <w:div w:id="2017344721">
          <w:marLeft w:val="480"/>
          <w:marRight w:val="1134"/>
          <w:marTop w:val="0"/>
          <w:marBottom w:val="0"/>
          <w:divBdr>
            <w:top w:val="none" w:sz="0" w:space="0" w:color="auto"/>
            <w:left w:val="none" w:sz="0" w:space="0" w:color="auto"/>
            <w:bottom w:val="none" w:sz="0" w:space="0" w:color="auto"/>
            <w:right w:val="none" w:sz="0" w:space="0" w:color="auto"/>
          </w:divBdr>
        </w:div>
        <w:div w:id="1086803914">
          <w:marLeft w:val="1134"/>
          <w:marRight w:val="1134"/>
          <w:marTop w:val="0"/>
          <w:marBottom w:val="0"/>
          <w:divBdr>
            <w:top w:val="none" w:sz="0" w:space="0" w:color="auto"/>
            <w:left w:val="none" w:sz="0" w:space="0" w:color="auto"/>
            <w:bottom w:val="none" w:sz="0" w:space="0" w:color="auto"/>
            <w:right w:val="none" w:sz="0" w:space="0" w:color="auto"/>
          </w:divBdr>
        </w:div>
        <w:div w:id="404303742">
          <w:marLeft w:val="1134"/>
          <w:marRight w:val="1134"/>
          <w:marTop w:val="0"/>
          <w:marBottom w:val="0"/>
          <w:divBdr>
            <w:top w:val="none" w:sz="0" w:space="0" w:color="auto"/>
            <w:left w:val="none" w:sz="0" w:space="0" w:color="auto"/>
            <w:bottom w:val="none" w:sz="0" w:space="0" w:color="auto"/>
            <w:right w:val="none" w:sz="0" w:space="0" w:color="auto"/>
          </w:divBdr>
        </w:div>
        <w:div w:id="2080445034">
          <w:marLeft w:val="1134"/>
          <w:marRight w:val="1134"/>
          <w:marTop w:val="0"/>
          <w:marBottom w:val="0"/>
          <w:divBdr>
            <w:top w:val="none" w:sz="0" w:space="0" w:color="auto"/>
            <w:left w:val="none" w:sz="0" w:space="0" w:color="auto"/>
            <w:bottom w:val="none" w:sz="0" w:space="0" w:color="auto"/>
            <w:right w:val="none" w:sz="0" w:space="0" w:color="auto"/>
          </w:divBdr>
        </w:div>
        <w:div w:id="580069539">
          <w:marLeft w:val="1134"/>
          <w:marRight w:val="1134"/>
          <w:marTop w:val="0"/>
          <w:marBottom w:val="0"/>
          <w:divBdr>
            <w:top w:val="none" w:sz="0" w:space="0" w:color="auto"/>
            <w:left w:val="none" w:sz="0" w:space="0" w:color="auto"/>
            <w:bottom w:val="none" w:sz="0" w:space="0" w:color="auto"/>
            <w:right w:val="none" w:sz="0" w:space="0" w:color="auto"/>
          </w:divBdr>
        </w:div>
        <w:div w:id="2101560506">
          <w:marLeft w:val="1474"/>
          <w:marRight w:val="1134"/>
          <w:marTop w:val="0"/>
          <w:marBottom w:val="0"/>
          <w:divBdr>
            <w:top w:val="none" w:sz="0" w:space="0" w:color="auto"/>
            <w:left w:val="none" w:sz="0" w:space="0" w:color="auto"/>
            <w:bottom w:val="none" w:sz="0" w:space="0" w:color="auto"/>
            <w:right w:val="none" w:sz="0" w:space="0" w:color="auto"/>
          </w:divBdr>
        </w:div>
        <w:div w:id="798109621">
          <w:marLeft w:val="1134"/>
          <w:marRight w:val="1134"/>
          <w:marTop w:val="0"/>
          <w:marBottom w:val="0"/>
          <w:divBdr>
            <w:top w:val="none" w:sz="0" w:space="0" w:color="auto"/>
            <w:left w:val="none" w:sz="0" w:space="0" w:color="auto"/>
            <w:bottom w:val="none" w:sz="0" w:space="0" w:color="auto"/>
            <w:right w:val="none" w:sz="0" w:space="0" w:color="auto"/>
          </w:divBdr>
        </w:div>
        <w:div w:id="1130628900">
          <w:marLeft w:val="720"/>
          <w:marRight w:val="1134"/>
          <w:marTop w:val="0"/>
          <w:marBottom w:val="0"/>
          <w:divBdr>
            <w:top w:val="none" w:sz="0" w:space="0" w:color="auto"/>
            <w:left w:val="none" w:sz="0" w:space="0" w:color="auto"/>
            <w:bottom w:val="none" w:sz="0" w:space="0" w:color="auto"/>
            <w:right w:val="none" w:sz="0" w:space="0" w:color="auto"/>
          </w:divBdr>
        </w:div>
        <w:div w:id="27338044">
          <w:marLeft w:val="1134"/>
          <w:marRight w:val="1134"/>
          <w:marTop w:val="0"/>
          <w:marBottom w:val="0"/>
          <w:divBdr>
            <w:top w:val="none" w:sz="0" w:space="0" w:color="auto"/>
            <w:left w:val="none" w:sz="0" w:space="0" w:color="auto"/>
            <w:bottom w:val="none" w:sz="0" w:space="0" w:color="auto"/>
            <w:right w:val="none" w:sz="0" w:space="0" w:color="auto"/>
          </w:divBdr>
        </w:div>
      </w:divsChild>
    </w:div>
    <w:div w:id="285546150">
      <w:bodyDiv w:val="1"/>
      <w:marLeft w:val="0"/>
      <w:marRight w:val="0"/>
      <w:marTop w:val="0"/>
      <w:marBottom w:val="0"/>
      <w:divBdr>
        <w:top w:val="none" w:sz="0" w:space="0" w:color="auto"/>
        <w:left w:val="none" w:sz="0" w:space="0" w:color="auto"/>
        <w:bottom w:val="none" w:sz="0" w:space="0" w:color="auto"/>
        <w:right w:val="none" w:sz="0" w:space="0" w:color="auto"/>
      </w:divBdr>
      <w:divsChild>
        <w:div w:id="752509671">
          <w:marLeft w:val="240"/>
          <w:marRight w:val="1134"/>
          <w:marTop w:val="0"/>
          <w:marBottom w:val="0"/>
          <w:divBdr>
            <w:top w:val="none" w:sz="0" w:space="0" w:color="auto"/>
            <w:left w:val="none" w:sz="0" w:space="0" w:color="auto"/>
            <w:bottom w:val="none" w:sz="0" w:space="0" w:color="auto"/>
            <w:right w:val="none" w:sz="0" w:space="0" w:color="auto"/>
          </w:divBdr>
        </w:div>
        <w:div w:id="1804807912">
          <w:marLeft w:val="1134"/>
          <w:marRight w:val="1134"/>
          <w:marTop w:val="0"/>
          <w:marBottom w:val="0"/>
          <w:divBdr>
            <w:top w:val="none" w:sz="0" w:space="0" w:color="auto"/>
            <w:left w:val="none" w:sz="0" w:space="0" w:color="auto"/>
            <w:bottom w:val="none" w:sz="0" w:space="0" w:color="auto"/>
            <w:right w:val="none" w:sz="0" w:space="0" w:color="auto"/>
          </w:divBdr>
        </w:div>
        <w:div w:id="453402766">
          <w:marLeft w:val="480"/>
          <w:marRight w:val="1134"/>
          <w:marTop w:val="0"/>
          <w:marBottom w:val="0"/>
          <w:divBdr>
            <w:top w:val="none" w:sz="0" w:space="0" w:color="auto"/>
            <w:left w:val="none" w:sz="0" w:space="0" w:color="auto"/>
            <w:bottom w:val="none" w:sz="0" w:space="0" w:color="auto"/>
            <w:right w:val="none" w:sz="0" w:space="0" w:color="auto"/>
          </w:divBdr>
        </w:div>
        <w:div w:id="1345280597">
          <w:marLeft w:val="1134"/>
          <w:marRight w:val="1134"/>
          <w:marTop w:val="0"/>
          <w:marBottom w:val="0"/>
          <w:divBdr>
            <w:top w:val="none" w:sz="0" w:space="0" w:color="auto"/>
            <w:left w:val="none" w:sz="0" w:space="0" w:color="auto"/>
            <w:bottom w:val="none" w:sz="0" w:space="0" w:color="auto"/>
            <w:right w:val="none" w:sz="0" w:space="0" w:color="auto"/>
          </w:divBdr>
        </w:div>
        <w:div w:id="315959024">
          <w:marLeft w:val="480"/>
          <w:marRight w:val="1134"/>
          <w:marTop w:val="0"/>
          <w:marBottom w:val="0"/>
          <w:divBdr>
            <w:top w:val="none" w:sz="0" w:space="0" w:color="auto"/>
            <w:left w:val="none" w:sz="0" w:space="0" w:color="auto"/>
            <w:bottom w:val="none" w:sz="0" w:space="0" w:color="auto"/>
            <w:right w:val="none" w:sz="0" w:space="0" w:color="auto"/>
          </w:divBdr>
        </w:div>
        <w:div w:id="1490289575">
          <w:marLeft w:val="1134"/>
          <w:marRight w:val="1134"/>
          <w:marTop w:val="0"/>
          <w:marBottom w:val="0"/>
          <w:divBdr>
            <w:top w:val="none" w:sz="0" w:space="0" w:color="auto"/>
            <w:left w:val="none" w:sz="0" w:space="0" w:color="auto"/>
            <w:bottom w:val="none" w:sz="0" w:space="0" w:color="auto"/>
            <w:right w:val="none" w:sz="0" w:space="0" w:color="auto"/>
          </w:divBdr>
        </w:div>
        <w:div w:id="542912937">
          <w:marLeft w:val="480"/>
          <w:marRight w:val="1134"/>
          <w:marTop w:val="0"/>
          <w:marBottom w:val="0"/>
          <w:divBdr>
            <w:top w:val="none" w:sz="0" w:space="0" w:color="auto"/>
            <w:left w:val="none" w:sz="0" w:space="0" w:color="auto"/>
            <w:bottom w:val="none" w:sz="0" w:space="0" w:color="auto"/>
            <w:right w:val="none" w:sz="0" w:space="0" w:color="auto"/>
          </w:divBdr>
        </w:div>
        <w:div w:id="1085225118">
          <w:marLeft w:val="1134"/>
          <w:marRight w:val="1134"/>
          <w:marTop w:val="0"/>
          <w:marBottom w:val="0"/>
          <w:divBdr>
            <w:top w:val="none" w:sz="0" w:space="0" w:color="auto"/>
            <w:left w:val="none" w:sz="0" w:space="0" w:color="auto"/>
            <w:bottom w:val="none" w:sz="0" w:space="0" w:color="auto"/>
            <w:right w:val="none" w:sz="0" w:space="0" w:color="auto"/>
          </w:divBdr>
        </w:div>
        <w:div w:id="950623318">
          <w:marLeft w:val="1134"/>
          <w:marRight w:val="1134"/>
          <w:marTop w:val="0"/>
          <w:marBottom w:val="0"/>
          <w:divBdr>
            <w:top w:val="none" w:sz="0" w:space="0" w:color="auto"/>
            <w:left w:val="none" w:sz="0" w:space="0" w:color="auto"/>
            <w:bottom w:val="none" w:sz="0" w:space="0" w:color="auto"/>
            <w:right w:val="none" w:sz="0" w:space="0" w:color="auto"/>
          </w:divBdr>
        </w:div>
        <w:div w:id="1896088322">
          <w:marLeft w:val="480"/>
          <w:marRight w:val="1134"/>
          <w:marTop w:val="0"/>
          <w:marBottom w:val="0"/>
          <w:divBdr>
            <w:top w:val="none" w:sz="0" w:space="0" w:color="auto"/>
            <w:left w:val="none" w:sz="0" w:space="0" w:color="auto"/>
            <w:bottom w:val="none" w:sz="0" w:space="0" w:color="auto"/>
            <w:right w:val="none" w:sz="0" w:space="0" w:color="auto"/>
          </w:divBdr>
        </w:div>
        <w:div w:id="1630014101">
          <w:marLeft w:val="1134"/>
          <w:marRight w:val="1134"/>
          <w:marTop w:val="0"/>
          <w:marBottom w:val="0"/>
          <w:divBdr>
            <w:top w:val="none" w:sz="0" w:space="0" w:color="auto"/>
            <w:left w:val="none" w:sz="0" w:space="0" w:color="auto"/>
            <w:bottom w:val="none" w:sz="0" w:space="0" w:color="auto"/>
            <w:right w:val="none" w:sz="0" w:space="0" w:color="auto"/>
          </w:divBdr>
        </w:div>
      </w:divsChild>
    </w:div>
    <w:div w:id="290282433">
      <w:bodyDiv w:val="1"/>
      <w:marLeft w:val="0"/>
      <w:marRight w:val="0"/>
      <w:marTop w:val="0"/>
      <w:marBottom w:val="0"/>
      <w:divBdr>
        <w:top w:val="none" w:sz="0" w:space="0" w:color="auto"/>
        <w:left w:val="none" w:sz="0" w:space="0" w:color="auto"/>
        <w:bottom w:val="none" w:sz="0" w:space="0" w:color="auto"/>
        <w:right w:val="none" w:sz="0" w:space="0" w:color="auto"/>
      </w:divBdr>
      <w:divsChild>
        <w:div w:id="139008359">
          <w:marLeft w:val="240"/>
          <w:marRight w:val="1134"/>
          <w:marTop w:val="0"/>
          <w:marBottom w:val="0"/>
          <w:divBdr>
            <w:top w:val="none" w:sz="0" w:space="0" w:color="auto"/>
            <w:left w:val="none" w:sz="0" w:space="0" w:color="auto"/>
            <w:bottom w:val="none" w:sz="0" w:space="0" w:color="auto"/>
            <w:right w:val="none" w:sz="0" w:space="0" w:color="auto"/>
          </w:divBdr>
        </w:div>
        <w:div w:id="321543353">
          <w:marLeft w:val="480"/>
          <w:marRight w:val="1134"/>
          <w:marTop w:val="0"/>
          <w:marBottom w:val="0"/>
          <w:divBdr>
            <w:top w:val="none" w:sz="0" w:space="0" w:color="auto"/>
            <w:left w:val="none" w:sz="0" w:space="0" w:color="auto"/>
            <w:bottom w:val="none" w:sz="0" w:space="0" w:color="auto"/>
            <w:right w:val="none" w:sz="0" w:space="0" w:color="auto"/>
          </w:divBdr>
        </w:div>
        <w:div w:id="1032731119">
          <w:marLeft w:val="1134"/>
          <w:marRight w:val="1134"/>
          <w:marTop w:val="0"/>
          <w:marBottom w:val="0"/>
          <w:divBdr>
            <w:top w:val="none" w:sz="0" w:space="0" w:color="auto"/>
            <w:left w:val="none" w:sz="0" w:space="0" w:color="auto"/>
            <w:bottom w:val="none" w:sz="0" w:space="0" w:color="auto"/>
            <w:right w:val="none" w:sz="0" w:space="0" w:color="auto"/>
          </w:divBdr>
        </w:div>
        <w:div w:id="418792074">
          <w:marLeft w:val="480"/>
          <w:marRight w:val="1134"/>
          <w:marTop w:val="0"/>
          <w:marBottom w:val="0"/>
          <w:divBdr>
            <w:top w:val="none" w:sz="0" w:space="0" w:color="auto"/>
            <w:left w:val="none" w:sz="0" w:space="0" w:color="auto"/>
            <w:bottom w:val="none" w:sz="0" w:space="0" w:color="auto"/>
            <w:right w:val="none" w:sz="0" w:space="0" w:color="auto"/>
          </w:divBdr>
        </w:div>
        <w:div w:id="1313172837">
          <w:marLeft w:val="1134"/>
          <w:marRight w:val="1134"/>
          <w:marTop w:val="0"/>
          <w:marBottom w:val="0"/>
          <w:divBdr>
            <w:top w:val="none" w:sz="0" w:space="0" w:color="auto"/>
            <w:left w:val="none" w:sz="0" w:space="0" w:color="auto"/>
            <w:bottom w:val="none" w:sz="0" w:space="0" w:color="auto"/>
            <w:right w:val="none" w:sz="0" w:space="0" w:color="auto"/>
          </w:divBdr>
        </w:div>
        <w:div w:id="1414084570">
          <w:marLeft w:val="480"/>
          <w:marRight w:val="1134"/>
          <w:marTop w:val="0"/>
          <w:marBottom w:val="0"/>
          <w:divBdr>
            <w:top w:val="none" w:sz="0" w:space="0" w:color="auto"/>
            <w:left w:val="none" w:sz="0" w:space="0" w:color="auto"/>
            <w:bottom w:val="none" w:sz="0" w:space="0" w:color="auto"/>
            <w:right w:val="none" w:sz="0" w:space="0" w:color="auto"/>
          </w:divBdr>
        </w:div>
        <w:div w:id="822548046">
          <w:marLeft w:val="1134"/>
          <w:marRight w:val="1134"/>
          <w:marTop w:val="0"/>
          <w:marBottom w:val="0"/>
          <w:divBdr>
            <w:top w:val="none" w:sz="0" w:space="0" w:color="auto"/>
            <w:left w:val="none" w:sz="0" w:space="0" w:color="auto"/>
            <w:bottom w:val="none" w:sz="0" w:space="0" w:color="auto"/>
            <w:right w:val="none" w:sz="0" w:space="0" w:color="auto"/>
          </w:divBdr>
        </w:div>
        <w:div w:id="1969357473">
          <w:marLeft w:val="1134"/>
          <w:marRight w:val="1134"/>
          <w:marTop w:val="0"/>
          <w:marBottom w:val="0"/>
          <w:divBdr>
            <w:top w:val="none" w:sz="0" w:space="0" w:color="auto"/>
            <w:left w:val="none" w:sz="0" w:space="0" w:color="auto"/>
            <w:bottom w:val="none" w:sz="0" w:space="0" w:color="auto"/>
            <w:right w:val="none" w:sz="0" w:space="0" w:color="auto"/>
          </w:divBdr>
        </w:div>
        <w:div w:id="1833523059">
          <w:marLeft w:val="480"/>
          <w:marRight w:val="1134"/>
          <w:marTop w:val="0"/>
          <w:marBottom w:val="0"/>
          <w:divBdr>
            <w:top w:val="none" w:sz="0" w:space="0" w:color="auto"/>
            <w:left w:val="none" w:sz="0" w:space="0" w:color="auto"/>
            <w:bottom w:val="none" w:sz="0" w:space="0" w:color="auto"/>
            <w:right w:val="none" w:sz="0" w:space="0" w:color="auto"/>
          </w:divBdr>
        </w:div>
        <w:div w:id="1814366374">
          <w:marLeft w:val="1134"/>
          <w:marRight w:val="1134"/>
          <w:marTop w:val="0"/>
          <w:marBottom w:val="0"/>
          <w:divBdr>
            <w:top w:val="none" w:sz="0" w:space="0" w:color="auto"/>
            <w:left w:val="none" w:sz="0" w:space="0" w:color="auto"/>
            <w:bottom w:val="none" w:sz="0" w:space="0" w:color="auto"/>
            <w:right w:val="none" w:sz="0" w:space="0" w:color="auto"/>
          </w:divBdr>
        </w:div>
        <w:div w:id="1647127975">
          <w:marLeft w:val="720"/>
          <w:marRight w:val="1134"/>
          <w:marTop w:val="0"/>
          <w:marBottom w:val="0"/>
          <w:divBdr>
            <w:top w:val="none" w:sz="0" w:space="0" w:color="auto"/>
            <w:left w:val="none" w:sz="0" w:space="0" w:color="auto"/>
            <w:bottom w:val="none" w:sz="0" w:space="0" w:color="auto"/>
            <w:right w:val="none" w:sz="0" w:space="0" w:color="auto"/>
          </w:divBdr>
        </w:div>
        <w:div w:id="1893153127">
          <w:marLeft w:val="1134"/>
          <w:marRight w:val="1134"/>
          <w:marTop w:val="0"/>
          <w:marBottom w:val="0"/>
          <w:divBdr>
            <w:top w:val="none" w:sz="0" w:space="0" w:color="auto"/>
            <w:left w:val="none" w:sz="0" w:space="0" w:color="auto"/>
            <w:bottom w:val="none" w:sz="0" w:space="0" w:color="auto"/>
            <w:right w:val="none" w:sz="0" w:space="0" w:color="auto"/>
          </w:divBdr>
        </w:div>
        <w:div w:id="720205032">
          <w:marLeft w:val="720"/>
          <w:marRight w:val="1134"/>
          <w:marTop w:val="0"/>
          <w:marBottom w:val="0"/>
          <w:divBdr>
            <w:top w:val="none" w:sz="0" w:space="0" w:color="auto"/>
            <w:left w:val="none" w:sz="0" w:space="0" w:color="auto"/>
            <w:bottom w:val="none" w:sz="0" w:space="0" w:color="auto"/>
            <w:right w:val="none" w:sz="0" w:space="0" w:color="auto"/>
          </w:divBdr>
        </w:div>
        <w:div w:id="527763616">
          <w:marLeft w:val="1134"/>
          <w:marRight w:val="1134"/>
          <w:marTop w:val="0"/>
          <w:marBottom w:val="0"/>
          <w:divBdr>
            <w:top w:val="none" w:sz="0" w:space="0" w:color="auto"/>
            <w:left w:val="none" w:sz="0" w:space="0" w:color="auto"/>
            <w:bottom w:val="none" w:sz="0" w:space="0" w:color="auto"/>
            <w:right w:val="none" w:sz="0" w:space="0" w:color="auto"/>
          </w:divBdr>
        </w:div>
        <w:div w:id="1883860450">
          <w:marLeft w:val="480"/>
          <w:marRight w:val="1134"/>
          <w:marTop w:val="0"/>
          <w:marBottom w:val="0"/>
          <w:divBdr>
            <w:top w:val="none" w:sz="0" w:space="0" w:color="auto"/>
            <w:left w:val="none" w:sz="0" w:space="0" w:color="auto"/>
            <w:bottom w:val="none" w:sz="0" w:space="0" w:color="auto"/>
            <w:right w:val="none" w:sz="0" w:space="0" w:color="auto"/>
          </w:divBdr>
        </w:div>
        <w:div w:id="310214225">
          <w:marLeft w:val="1134"/>
          <w:marRight w:val="1134"/>
          <w:marTop w:val="0"/>
          <w:marBottom w:val="0"/>
          <w:divBdr>
            <w:top w:val="none" w:sz="0" w:space="0" w:color="auto"/>
            <w:left w:val="none" w:sz="0" w:space="0" w:color="auto"/>
            <w:bottom w:val="none" w:sz="0" w:space="0" w:color="auto"/>
            <w:right w:val="none" w:sz="0" w:space="0" w:color="auto"/>
          </w:divBdr>
        </w:div>
      </w:divsChild>
    </w:div>
    <w:div w:id="291903687">
      <w:bodyDiv w:val="1"/>
      <w:marLeft w:val="0"/>
      <w:marRight w:val="0"/>
      <w:marTop w:val="0"/>
      <w:marBottom w:val="0"/>
      <w:divBdr>
        <w:top w:val="none" w:sz="0" w:space="0" w:color="auto"/>
        <w:left w:val="none" w:sz="0" w:space="0" w:color="auto"/>
        <w:bottom w:val="none" w:sz="0" w:space="0" w:color="auto"/>
        <w:right w:val="none" w:sz="0" w:space="0" w:color="auto"/>
      </w:divBdr>
      <w:divsChild>
        <w:div w:id="934174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6839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96603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9406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6304999">
              <w:blockQuote w:val="1"/>
              <w:marLeft w:val="720"/>
              <w:marRight w:val="720"/>
              <w:marTop w:val="100"/>
              <w:marBottom w:val="100"/>
              <w:divBdr>
                <w:top w:val="none" w:sz="0" w:space="0" w:color="auto"/>
                <w:left w:val="none" w:sz="0" w:space="0" w:color="auto"/>
                <w:bottom w:val="none" w:sz="0" w:space="0" w:color="auto"/>
                <w:right w:val="none" w:sz="0" w:space="0" w:color="auto"/>
              </w:divBdr>
            </w:div>
            <w:div w:id="579561425">
              <w:blockQuote w:val="1"/>
              <w:marLeft w:val="720"/>
              <w:marRight w:val="720"/>
              <w:marTop w:val="100"/>
              <w:marBottom w:val="100"/>
              <w:divBdr>
                <w:top w:val="none" w:sz="0" w:space="0" w:color="auto"/>
                <w:left w:val="none" w:sz="0" w:space="0" w:color="auto"/>
                <w:bottom w:val="none" w:sz="0" w:space="0" w:color="auto"/>
                <w:right w:val="none" w:sz="0" w:space="0" w:color="auto"/>
              </w:divBdr>
            </w:div>
            <w:div w:id="557201930">
              <w:blockQuote w:val="1"/>
              <w:marLeft w:val="720"/>
              <w:marRight w:val="720"/>
              <w:marTop w:val="100"/>
              <w:marBottom w:val="100"/>
              <w:divBdr>
                <w:top w:val="none" w:sz="0" w:space="0" w:color="auto"/>
                <w:left w:val="none" w:sz="0" w:space="0" w:color="auto"/>
                <w:bottom w:val="none" w:sz="0" w:space="0" w:color="auto"/>
                <w:right w:val="none" w:sz="0" w:space="0" w:color="auto"/>
              </w:divBdr>
            </w:div>
            <w:div w:id="73998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00699345">
      <w:bodyDiv w:val="1"/>
      <w:marLeft w:val="0"/>
      <w:marRight w:val="0"/>
      <w:marTop w:val="0"/>
      <w:marBottom w:val="0"/>
      <w:divBdr>
        <w:top w:val="none" w:sz="0" w:space="0" w:color="auto"/>
        <w:left w:val="none" w:sz="0" w:space="0" w:color="auto"/>
        <w:bottom w:val="none" w:sz="0" w:space="0" w:color="auto"/>
        <w:right w:val="none" w:sz="0" w:space="0" w:color="auto"/>
      </w:divBdr>
      <w:divsChild>
        <w:div w:id="132866232">
          <w:marLeft w:val="240"/>
          <w:marRight w:val="1134"/>
          <w:marTop w:val="0"/>
          <w:marBottom w:val="0"/>
          <w:divBdr>
            <w:top w:val="none" w:sz="0" w:space="0" w:color="auto"/>
            <w:left w:val="none" w:sz="0" w:space="0" w:color="auto"/>
            <w:bottom w:val="none" w:sz="0" w:space="0" w:color="auto"/>
            <w:right w:val="none" w:sz="0" w:space="0" w:color="auto"/>
          </w:divBdr>
        </w:div>
        <w:div w:id="614750623">
          <w:marLeft w:val="480"/>
          <w:marRight w:val="1134"/>
          <w:marTop w:val="0"/>
          <w:marBottom w:val="0"/>
          <w:divBdr>
            <w:top w:val="none" w:sz="0" w:space="0" w:color="auto"/>
            <w:left w:val="none" w:sz="0" w:space="0" w:color="auto"/>
            <w:bottom w:val="none" w:sz="0" w:space="0" w:color="auto"/>
            <w:right w:val="none" w:sz="0" w:space="0" w:color="auto"/>
          </w:divBdr>
        </w:div>
        <w:div w:id="1448309326">
          <w:marLeft w:val="1134"/>
          <w:marRight w:val="1134"/>
          <w:marTop w:val="0"/>
          <w:marBottom w:val="0"/>
          <w:divBdr>
            <w:top w:val="none" w:sz="0" w:space="0" w:color="auto"/>
            <w:left w:val="none" w:sz="0" w:space="0" w:color="auto"/>
            <w:bottom w:val="none" w:sz="0" w:space="0" w:color="auto"/>
            <w:right w:val="none" w:sz="0" w:space="0" w:color="auto"/>
          </w:divBdr>
        </w:div>
        <w:div w:id="1151023492">
          <w:marLeft w:val="480"/>
          <w:marRight w:val="1134"/>
          <w:marTop w:val="0"/>
          <w:marBottom w:val="0"/>
          <w:divBdr>
            <w:top w:val="none" w:sz="0" w:space="0" w:color="auto"/>
            <w:left w:val="none" w:sz="0" w:space="0" w:color="auto"/>
            <w:bottom w:val="none" w:sz="0" w:space="0" w:color="auto"/>
            <w:right w:val="none" w:sz="0" w:space="0" w:color="auto"/>
          </w:divBdr>
        </w:div>
        <w:div w:id="302007354">
          <w:marLeft w:val="1134"/>
          <w:marRight w:val="1134"/>
          <w:marTop w:val="0"/>
          <w:marBottom w:val="0"/>
          <w:divBdr>
            <w:top w:val="none" w:sz="0" w:space="0" w:color="auto"/>
            <w:left w:val="none" w:sz="0" w:space="0" w:color="auto"/>
            <w:bottom w:val="none" w:sz="0" w:space="0" w:color="auto"/>
            <w:right w:val="none" w:sz="0" w:space="0" w:color="auto"/>
          </w:divBdr>
        </w:div>
        <w:div w:id="1949971061">
          <w:marLeft w:val="480"/>
          <w:marRight w:val="1134"/>
          <w:marTop w:val="0"/>
          <w:marBottom w:val="0"/>
          <w:divBdr>
            <w:top w:val="none" w:sz="0" w:space="0" w:color="auto"/>
            <w:left w:val="none" w:sz="0" w:space="0" w:color="auto"/>
            <w:bottom w:val="none" w:sz="0" w:space="0" w:color="auto"/>
            <w:right w:val="none" w:sz="0" w:space="0" w:color="auto"/>
          </w:divBdr>
        </w:div>
        <w:div w:id="1081754609">
          <w:marLeft w:val="1134"/>
          <w:marRight w:val="1134"/>
          <w:marTop w:val="0"/>
          <w:marBottom w:val="0"/>
          <w:divBdr>
            <w:top w:val="none" w:sz="0" w:space="0" w:color="auto"/>
            <w:left w:val="none" w:sz="0" w:space="0" w:color="auto"/>
            <w:bottom w:val="none" w:sz="0" w:space="0" w:color="auto"/>
            <w:right w:val="none" w:sz="0" w:space="0" w:color="auto"/>
          </w:divBdr>
        </w:div>
        <w:div w:id="120073958">
          <w:marLeft w:val="720"/>
          <w:marRight w:val="1134"/>
          <w:marTop w:val="0"/>
          <w:marBottom w:val="0"/>
          <w:divBdr>
            <w:top w:val="none" w:sz="0" w:space="0" w:color="auto"/>
            <w:left w:val="none" w:sz="0" w:space="0" w:color="auto"/>
            <w:bottom w:val="none" w:sz="0" w:space="0" w:color="auto"/>
            <w:right w:val="none" w:sz="0" w:space="0" w:color="auto"/>
          </w:divBdr>
        </w:div>
        <w:div w:id="896740060">
          <w:marLeft w:val="1134"/>
          <w:marRight w:val="1134"/>
          <w:marTop w:val="0"/>
          <w:marBottom w:val="0"/>
          <w:divBdr>
            <w:top w:val="none" w:sz="0" w:space="0" w:color="auto"/>
            <w:left w:val="none" w:sz="0" w:space="0" w:color="auto"/>
            <w:bottom w:val="none" w:sz="0" w:space="0" w:color="auto"/>
            <w:right w:val="none" w:sz="0" w:space="0" w:color="auto"/>
          </w:divBdr>
        </w:div>
        <w:div w:id="1541165275">
          <w:marLeft w:val="1134"/>
          <w:marRight w:val="1134"/>
          <w:marTop w:val="0"/>
          <w:marBottom w:val="0"/>
          <w:divBdr>
            <w:top w:val="none" w:sz="0" w:space="0" w:color="auto"/>
            <w:left w:val="none" w:sz="0" w:space="0" w:color="auto"/>
            <w:bottom w:val="none" w:sz="0" w:space="0" w:color="auto"/>
            <w:right w:val="none" w:sz="0" w:space="0" w:color="auto"/>
          </w:divBdr>
        </w:div>
        <w:div w:id="1919166906">
          <w:marLeft w:val="1134"/>
          <w:marRight w:val="1134"/>
          <w:marTop w:val="0"/>
          <w:marBottom w:val="0"/>
          <w:divBdr>
            <w:top w:val="none" w:sz="0" w:space="0" w:color="auto"/>
            <w:left w:val="none" w:sz="0" w:space="0" w:color="auto"/>
            <w:bottom w:val="none" w:sz="0" w:space="0" w:color="auto"/>
            <w:right w:val="none" w:sz="0" w:space="0" w:color="auto"/>
          </w:divBdr>
        </w:div>
        <w:div w:id="1283340099">
          <w:marLeft w:val="1020"/>
          <w:marRight w:val="1134"/>
          <w:marTop w:val="0"/>
          <w:marBottom w:val="0"/>
          <w:divBdr>
            <w:top w:val="none" w:sz="0" w:space="0" w:color="auto"/>
            <w:left w:val="none" w:sz="0" w:space="0" w:color="auto"/>
            <w:bottom w:val="none" w:sz="0" w:space="0" w:color="auto"/>
            <w:right w:val="none" w:sz="0" w:space="0" w:color="auto"/>
          </w:divBdr>
        </w:div>
        <w:div w:id="184709159">
          <w:marLeft w:val="1134"/>
          <w:marRight w:val="1134"/>
          <w:marTop w:val="0"/>
          <w:marBottom w:val="0"/>
          <w:divBdr>
            <w:top w:val="none" w:sz="0" w:space="0" w:color="auto"/>
            <w:left w:val="none" w:sz="0" w:space="0" w:color="auto"/>
            <w:bottom w:val="none" w:sz="0" w:space="0" w:color="auto"/>
            <w:right w:val="none" w:sz="0" w:space="0" w:color="auto"/>
          </w:divBdr>
        </w:div>
        <w:div w:id="616253787">
          <w:marLeft w:val="480"/>
          <w:marRight w:val="1134"/>
          <w:marTop w:val="0"/>
          <w:marBottom w:val="0"/>
          <w:divBdr>
            <w:top w:val="none" w:sz="0" w:space="0" w:color="auto"/>
            <w:left w:val="none" w:sz="0" w:space="0" w:color="auto"/>
            <w:bottom w:val="none" w:sz="0" w:space="0" w:color="auto"/>
            <w:right w:val="none" w:sz="0" w:space="0" w:color="auto"/>
          </w:divBdr>
        </w:div>
        <w:div w:id="1278026010">
          <w:marLeft w:val="1134"/>
          <w:marRight w:val="1134"/>
          <w:marTop w:val="0"/>
          <w:marBottom w:val="0"/>
          <w:divBdr>
            <w:top w:val="none" w:sz="0" w:space="0" w:color="auto"/>
            <w:left w:val="none" w:sz="0" w:space="0" w:color="auto"/>
            <w:bottom w:val="none" w:sz="0" w:space="0" w:color="auto"/>
            <w:right w:val="none" w:sz="0" w:space="0" w:color="auto"/>
          </w:divBdr>
        </w:div>
        <w:div w:id="110172069">
          <w:marLeft w:val="720"/>
          <w:marRight w:val="1134"/>
          <w:marTop w:val="0"/>
          <w:marBottom w:val="0"/>
          <w:divBdr>
            <w:top w:val="none" w:sz="0" w:space="0" w:color="auto"/>
            <w:left w:val="none" w:sz="0" w:space="0" w:color="auto"/>
            <w:bottom w:val="none" w:sz="0" w:space="0" w:color="auto"/>
            <w:right w:val="none" w:sz="0" w:space="0" w:color="auto"/>
          </w:divBdr>
        </w:div>
        <w:div w:id="374426754">
          <w:marLeft w:val="1134"/>
          <w:marRight w:val="1134"/>
          <w:marTop w:val="0"/>
          <w:marBottom w:val="0"/>
          <w:divBdr>
            <w:top w:val="none" w:sz="0" w:space="0" w:color="auto"/>
            <w:left w:val="none" w:sz="0" w:space="0" w:color="auto"/>
            <w:bottom w:val="none" w:sz="0" w:space="0" w:color="auto"/>
            <w:right w:val="none" w:sz="0" w:space="0" w:color="auto"/>
          </w:divBdr>
        </w:div>
        <w:div w:id="735128588">
          <w:marLeft w:val="1134"/>
          <w:marRight w:val="1134"/>
          <w:marTop w:val="0"/>
          <w:marBottom w:val="0"/>
          <w:divBdr>
            <w:top w:val="none" w:sz="0" w:space="0" w:color="auto"/>
            <w:left w:val="none" w:sz="0" w:space="0" w:color="auto"/>
            <w:bottom w:val="none" w:sz="0" w:space="0" w:color="auto"/>
            <w:right w:val="none" w:sz="0" w:space="0" w:color="auto"/>
          </w:divBdr>
        </w:div>
        <w:div w:id="1506091206">
          <w:marLeft w:val="1134"/>
          <w:marRight w:val="1134"/>
          <w:marTop w:val="0"/>
          <w:marBottom w:val="0"/>
          <w:divBdr>
            <w:top w:val="none" w:sz="0" w:space="0" w:color="auto"/>
            <w:left w:val="none" w:sz="0" w:space="0" w:color="auto"/>
            <w:bottom w:val="none" w:sz="0" w:space="0" w:color="auto"/>
            <w:right w:val="none" w:sz="0" w:space="0" w:color="auto"/>
          </w:divBdr>
        </w:div>
        <w:div w:id="1439831171">
          <w:marLeft w:val="480"/>
          <w:marRight w:val="1134"/>
          <w:marTop w:val="0"/>
          <w:marBottom w:val="0"/>
          <w:divBdr>
            <w:top w:val="none" w:sz="0" w:space="0" w:color="auto"/>
            <w:left w:val="none" w:sz="0" w:space="0" w:color="auto"/>
            <w:bottom w:val="none" w:sz="0" w:space="0" w:color="auto"/>
            <w:right w:val="none" w:sz="0" w:space="0" w:color="auto"/>
          </w:divBdr>
        </w:div>
        <w:div w:id="1732076070">
          <w:marLeft w:val="1134"/>
          <w:marRight w:val="1134"/>
          <w:marTop w:val="0"/>
          <w:marBottom w:val="0"/>
          <w:divBdr>
            <w:top w:val="none" w:sz="0" w:space="0" w:color="auto"/>
            <w:left w:val="none" w:sz="0" w:space="0" w:color="auto"/>
            <w:bottom w:val="none" w:sz="0" w:space="0" w:color="auto"/>
            <w:right w:val="none" w:sz="0" w:space="0" w:color="auto"/>
          </w:divBdr>
        </w:div>
        <w:div w:id="1641110847">
          <w:marLeft w:val="720"/>
          <w:marRight w:val="1134"/>
          <w:marTop w:val="0"/>
          <w:marBottom w:val="0"/>
          <w:divBdr>
            <w:top w:val="none" w:sz="0" w:space="0" w:color="auto"/>
            <w:left w:val="none" w:sz="0" w:space="0" w:color="auto"/>
            <w:bottom w:val="none" w:sz="0" w:space="0" w:color="auto"/>
            <w:right w:val="none" w:sz="0" w:space="0" w:color="auto"/>
          </w:divBdr>
        </w:div>
        <w:div w:id="1563442659">
          <w:marLeft w:val="1134"/>
          <w:marRight w:val="1134"/>
          <w:marTop w:val="0"/>
          <w:marBottom w:val="0"/>
          <w:divBdr>
            <w:top w:val="none" w:sz="0" w:space="0" w:color="auto"/>
            <w:left w:val="none" w:sz="0" w:space="0" w:color="auto"/>
            <w:bottom w:val="none" w:sz="0" w:space="0" w:color="auto"/>
            <w:right w:val="none" w:sz="0" w:space="0" w:color="auto"/>
          </w:divBdr>
        </w:div>
        <w:div w:id="970868156">
          <w:marLeft w:val="720"/>
          <w:marRight w:val="1134"/>
          <w:marTop w:val="0"/>
          <w:marBottom w:val="0"/>
          <w:divBdr>
            <w:top w:val="none" w:sz="0" w:space="0" w:color="auto"/>
            <w:left w:val="none" w:sz="0" w:space="0" w:color="auto"/>
            <w:bottom w:val="none" w:sz="0" w:space="0" w:color="auto"/>
            <w:right w:val="none" w:sz="0" w:space="0" w:color="auto"/>
          </w:divBdr>
        </w:div>
        <w:div w:id="1330409232">
          <w:marLeft w:val="1134"/>
          <w:marRight w:val="1134"/>
          <w:marTop w:val="0"/>
          <w:marBottom w:val="0"/>
          <w:divBdr>
            <w:top w:val="none" w:sz="0" w:space="0" w:color="auto"/>
            <w:left w:val="none" w:sz="0" w:space="0" w:color="auto"/>
            <w:bottom w:val="none" w:sz="0" w:space="0" w:color="auto"/>
            <w:right w:val="none" w:sz="0" w:space="0" w:color="auto"/>
          </w:divBdr>
        </w:div>
        <w:div w:id="1797215453">
          <w:marLeft w:val="720"/>
          <w:marRight w:val="1134"/>
          <w:marTop w:val="0"/>
          <w:marBottom w:val="0"/>
          <w:divBdr>
            <w:top w:val="none" w:sz="0" w:space="0" w:color="auto"/>
            <w:left w:val="none" w:sz="0" w:space="0" w:color="auto"/>
            <w:bottom w:val="none" w:sz="0" w:space="0" w:color="auto"/>
            <w:right w:val="none" w:sz="0" w:space="0" w:color="auto"/>
          </w:divBdr>
        </w:div>
        <w:div w:id="1030574299">
          <w:marLeft w:val="1134"/>
          <w:marRight w:val="1134"/>
          <w:marTop w:val="0"/>
          <w:marBottom w:val="0"/>
          <w:divBdr>
            <w:top w:val="none" w:sz="0" w:space="0" w:color="auto"/>
            <w:left w:val="none" w:sz="0" w:space="0" w:color="auto"/>
            <w:bottom w:val="none" w:sz="0" w:space="0" w:color="auto"/>
            <w:right w:val="none" w:sz="0" w:space="0" w:color="auto"/>
          </w:divBdr>
        </w:div>
        <w:div w:id="1012337335">
          <w:marLeft w:val="1134"/>
          <w:marRight w:val="1134"/>
          <w:marTop w:val="0"/>
          <w:marBottom w:val="0"/>
          <w:divBdr>
            <w:top w:val="none" w:sz="0" w:space="0" w:color="auto"/>
            <w:left w:val="none" w:sz="0" w:space="0" w:color="auto"/>
            <w:bottom w:val="none" w:sz="0" w:space="0" w:color="auto"/>
            <w:right w:val="none" w:sz="0" w:space="0" w:color="auto"/>
          </w:divBdr>
        </w:div>
        <w:div w:id="176582450">
          <w:marLeft w:val="1134"/>
          <w:marRight w:val="1134"/>
          <w:marTop w:val="0"/>
          <w:marBottom w:val="0"/>
          <w:divBdr>
            <w:top w:val="none" w:sz="0" w:space="0" w:color="auto"/>
            <w:left w:val="none" w:sz="0" w:space="0" w:color="auto"/>
            <w:bottom w:val="none" w:sz="0" w:space="0" w:color="auto"/>
            <w:right w:val="none" w:sz="0" w:space="0" w:color="auto"/>
          </w:divBdr>
        </w:div>
        <w:div w:id="291903934">
          <w:marLeft w:val="1134"/>
          <w:marRight w:val="1134"/>
          <w:marTop w:val="0"/>
          <w:marBottom w:val="0"/>
          <w:divBdr>
            <w:top w:val="none" w:sz="0" w:space="0" w:color="auto"/>
            <w:left w:val="none" w:sz="0" w:space="0" w:color="auto"/>
            <w:bottom w:val="none" w:sz="0" w:space="0" w:color="auto"/>
            <w:right w:val="none" w:sz="0" w:space="0" w:color="auto"/>
          </w:divBdr>
        </w:div>
        <w:div w:id="1336686284">
          <w:marLeft w:val="1474"/>
          <w:marRight w:val="1134"/>
          <w:marTop w:val="0"/>
          <w:marBottom w:val="0"/>
          <w:divBdr>
            <w:top w:val="none" w:sz="0" w:space="0" w:color="auto"/>
            <w:left w:val="none" w:sz="0" w:space="0" w:color="auto"/>
            <w:bottom w:val="none" w:sz="0" w:space="0" w:color="auto"/>
            <w:right w:val="none" w:sz="0" w:space="0" w:color="auto"/>
          </w:divBdr>
        </w:div>
        <w:div w:id="1477260241">
          <w:marLeft w:val="1134"/>
          <w:marRight w:val="1134"/>
          <w:marTop w:val="0"/>
          <w:marBottom w:val="0"/>
          <w:divBdr>
            <w:top w:val="none" w:sz="0" w:space="0" w:color="auto"/>
            <w:left w:val="none" w:sz="0" w:space="0" w:color="auto"/>
            <w:bottom w:val="none" w:sz="0" w:space="0" w:color="auto"/>
            <w:right w:val="none" w:sz="0" w:space="0" w:color="auto"/>
          </w:divBdr>
        </w:div>
        <w:div w:id="314991992">
          <w:marLeft w:val="1474"/>
          <w:marRight w:val="1134"/>
          <w:marTop w:val="0"/>
          <w:marBottom w:val="0"/>
          <w:divBdr>
            <w:top w:val="none" w:sz="0" w:space="0" w:color="auto"/>
            <w:left w:val="none" w:sz="0" w:space="0" w:color="auto"/>
            <w:bottom w:val="none" w:sz="0" w:space="0" w:color="auto"/>
            <w:right w:val="none" w:sz="0" w:space="0" w:color="auto"/>
          </w:divBdr>
        </w:div>
        <w:div w:id="100075706">
          <w:marLeft w:val="1134"/>
          <w:marRight w:val="1134"/>
          <w:marTop w:val="0"/>
          <w:marBottom w:val="0"/>
          <w:divBdr>
            <w:top w:val="none" w:sz="0" w:space="0" w:color="auto"/>
            <w:left w:val="none" w:sz="0" w:space="0" w:color="auto"/>
            <w:bottom w:val="none" w:sz="0" w:space="0" w:color="auto"/>
            <w:right w:val="none" w:sz="0" w:space="0" w:color="auto"/>
          </w:divBdr>
        </w:div>
        <w:div w:id="1354191979">
          <w:marLeft w:val="1020"/>
          <w:marRight w:val="1134"/>
          <w:marTop w:val="0"/>
          <w:marBottom w:val="0"/>
          <w:divBdr>
            <w:top w:val="none" w:sz="0" w:space="0" w:color="auto"/>
            <w:left w:val="none" w:sz="0" w:space="0" w:color="auto"/>
            <w:bottom w:val="none" w:sz="0" w:space="0" w:color="auto"/>
            <w:right w:val="none" w:sz="0" w:space="0" w:color="auto"/>
          </w:divBdr>
        </w:div>
        <w:div w:id="885992770">
          <w:marLeft w:val="1134"/>
          <w:marRight w:val="1134"/>
          <w:marTop w:val="0"/>
          <w:marBottom w:val="0"/>
          <w:divBdr>
            <w:top w:val="none" w:sz="0" w:space="0" w:color="auto"/>
            <w:left w:val="none" w:sz="0" w:space="0" w:color="auto"/>
            <w:bottom w:val="none" w:sz="0" w:space="0" w:color="auto"/>
            <w:right w:val="none" w:sz="0" w:space="0" w:color="auto"/>
          </w:divBdr>
        </w:div>
        <w:div w:id="1450661610">
          <w:marLeft w:val="480"/>
          <w:marRight w:val="1134"/>
          <w:marTop w:val="0"/>
          <w:marBottom w:val="0"/>
          <w:divBdr>
            <w:top w:val="none" w:sz="0" w:space="0" w:color="auto"/>
            <w:left w:val="none" w:sz="0" w:space="0" w:color="auto"/>
            <w:bottom w:val="none" w:sz="0" w:space="0" w:color="auto"/>
            <w:right w:val="none" w:sz="0" w:space="0" w:color="auto"/>
          </w:divBdr>
        </w:div>
        <w:div w:id="1897006469">
          <w:marLeft w:val="1134"/>
          <w:marRight w:val="1134"/>
          <w:marTop w:val="0"/>
          <w:marBottom w:val="0"/>
          <w:divBdr>
            <w:top w:val="none" w:sz="0" w:space="0" w:color="auto"/>
            <w:left w:val="none" w:sz="0" w:space="0" w:color="auto"/>
            <w:bottom w:val="none" w:sz="0" w:space="0" w:color="auto"/>
            <w:right w:val="none" w:sz="0" w:space="0" w:color="auto"/>
          </w:divBdr>
        </w:div>
        <w:div w:id="1046249454">
          <w:marLeft w:val="720"/>
          <w:marRight w:val="1134"/>
          <w:marTop w:val="0"/>
          <w:marBottom w:val="0"/>
          <w:divBdr>
            <w:top w:val="none" w:sz="0" w:space="0" w:color="auto"/>
            <w:left w:val="none" w:sz="0" w:space="0" w:color="auto"/>
            <w:bottom w:val="none" w:sz="0" w:space="0" w:color="auto"/>
            <w:right w:val="none" w:sz="0" w:space="0" w:color="auto"/>
          </w:divBdr>
        </w:div>
        <w:div w:id="2096903275">
          <w:marLeft w:val="1134"/>
          <w:marRight w:val="1134"/>
          <w:marTop w:val="0"/>
          <w:marBottom w:val="0"/>
          <w:divBdr>
            <w:top w:val="none" w:sz="0" w:space="0" w:color="auto"/>
            <w:left w:val="none" w:sz="0" w:space="0" w:color="auto"/>
            <w:bottom w:val="none" w:sz="0" w:space="0" w:color="auto"/>
            <w:right w:val="none" w:sz="0" w:space="0" w:color="auto"/>
          </w:divBdr>
        </w:div>
        <w:div w:id="2023237643">
          <w:marLeft w:val="720"/>
          <w:marRight w:val="1134"/>
          <w:marTop w:val="0"/>
          <w:marBottom w:val="0"/>
          <w:divBdr>
            <w:top w:val="none" w:sz="0" w:space="0" w:color="auto"/>
            <w:left w:val="none" w:sz="0" w:space="0" w:color="auto"/>
            <w:bottom w:val="none" w:sz="0" w:space="0" w:color="auto"/>
            <w:right w:val="none" w:sz="0" w:space="0" w:color="auto"/>
          </w:divBdr>
        </w:div>
        <w:div w:id="973947953">
          <w:marLeft w:val="1134"/>
          <w:marRight w:val="1134"/>
          <w:marTop w:val="0"/>
          <w:marBottom w:val="0"/>
          <w:divBdr>
            <w:top w:val="none" w:sz="0" w:space="0" w:color="auto"/>
            <w:left w:val="none" w:sz="0" w:space="0" w:color="auto"/>
            <w:bottom w:val="none" w:sz="0" w:space="0" w:color="auto"/>
            <w:right w:val="none" w:sz="0" w:space="0" w:color="auto"/>
          </w:divBdr>
        </w:div>
        <w:div w:id="697121452">
          <w:marLeft w:val="480"/>
          <w:marRight w:val="1134"/>
          <w:marTop w:val="0"/>
          <w:marBottom w:val="0"/>
          <w:divBdr>
            <w:top w:val="none" w:sz="0" w:space="0" w:color="auto"/>
            <w:left w:val="none" w:sz="0" w:space="0" w:color="auto"/>
            <w:bottom w:val="none" w:sz="0" w:space="0" w:color="auto"/>
            <w:right w:val="none" w:sz="0" w:space="0" w:color="auto"/>
          </w:divBdr>
        </w:div>
        <w:div w:id="1653485482">
          <w:marLeft w:val="1134"/>
          <w:marRight w:val="1134"/>
          <w:marTop w:val="0"/>
          <w:marBottom w:val="0"/>
          <w:divBdr>
            <w:top w:val="none" w:sz="0" w:space="0" w:color="auto"/>
            <w:left w:val="none" w:sz="0" w:space="0" w:color="auto"/>
            <w:bottom w:val="none" w:sz="0" w:space="0" w:color="auto"/>
            <w:right w:val="none" w:sz="0" w:space="0" w:color="auto"/>
          </w:divBdr>
        </w:div>
        <w:div w:id="1533611303">
          <w:marLeft w:val="1134"/>
          <w:marRight w:val="1134"/>
          <w:marTop w:val="0"/>
          <w:marBottom w:val="0"/>
          <w:divBdr>
            <w:top w:val="none" w:sz="0" w:space="0" w:color="auto"/>
            <w:left w:val="none" w:sz="0" w:space="0" w:color="auto"/>
            <w:bottom w:val="none" w:sz="0" w:space="0" w:color="auto"/>
            <w:right w:val="none" w:sz="0" w:space="0" w:color="auto"/>
          </w:divBdr>
        </w:div>
      </w:divsChild>
    </w:div>
    <w:div w:id="312830884">
      <w:bodyDiv w:val="1"/>
      <w:marLeft w:val="0"/>
      <w:marRight w:val="0"/>
      <w:marTop w:val="0"/>
      <w:marBottom w:val="0"/>
      <w:divBdr>
        <w:top w:val="none" w:sz="0" w:space="0" w:color="auto"/>
        <w:left w:val="none" w:sz="0" w:space="0" w:color="auto"/>
        <w:bottom w:val="none" w:sz="0" w:space="0" w:color="auto"/>
        <w:right w:val="none" w:sz="0" w:space="0" w:color="auto"/>
      </w:divBdr>
      <w:divsChild>
        <w:div w:id="276374161">
          <w:marLeft w:val="480"/>
          <w:marRight w:val="0"/>
          <w:marTop w:val="0"/>
          <w:marBottom w:val="0"/>
          <w:divBdr>
            <w:top w:val="none" w:sz="0" w:space="0" w:color="auto"/>
            <w:left w:val="none" w:sz="0" w:space="0" w:color="auto"/>
            <w:bottom w:val="none" w:sz="0" w:space="0" w:color="auto"/>
            <w:right w:val="none" w:sz="0" w:space="0" w:color="auto"/>
          </w:divBdr>
        </w:div>
        <w:div w:id="883637207">
          <w:marLeft w:val="120"/>
          <w:marRight w:val="0"/>
          <w:marTop w:val="0"/>
          <w:marBottom w:val="0"/>
          <w:divBdr>
            <w:top w:val="none" w:sz="0" w:space="0" w:color="auto"/>
            <w:left w:val="none" w:sz="0" w:space="0" w:color="auto"/>
            <w:bottom w:val="none" w:sz="0" w:space="0" w:color="auto"/>
            <w:right w:val="none" w:sz="0" w:space="0" w:color="auto"/>
          </w:divBdr>
        </w:div>
        <w:div w:id="1231501563">
          <w:marLeft w:val="240"/>
          <w:marRight w:val="240"/>
          <w:marTop w:val="0"/>
          <w:marBottom w:val="0"/>
          <w:divBdr>
            <w:top w:val="none" w:sz="0" w:space="0" w:color="auto"/>
            <w:left w:val="none" w:sz="0" w:space="0" w:color="auto"/>
            <w:bottom w:val="none" w:sz="0" w:space="0" w:color="auto"/>
            <w:right w:val="none" w:sz="0" w:space="0" w:color="auto"/>
          </w:divBdr>
        </w:div>
        <w:div w:id="287711724">
          <w:marLeft w:val="480"/>
          <w:marRight w:val="240"/>
          <w:marTop w:val="0"/>
          <w:marBottom w:val="0"/>
          <w:divBdr>
            <w:top w:val="none" w:sz="0" w:space="0" w:color="auto"/>
            <w:left w:val="none" w:sz="0" w:space="0" w:color="auto"/>
            <w:bottom w:val="none" w:sz="0" w:space="0" w:color="auto"/>
            <w:right w:val="none" w:sz="0" w:space="0" w:color="auto"/>
          </w:divBdr>
        </w:div>
        <w:div w:id="1768455323">
          <w:marLeft w:val="120"/>
          <w:marRight w:val="240"/>
          <w:marTop w:val="0"/>
          <w:marBottom w:val="0"/>
          <w:divBdr>
            <w:top w:val="none" w:sz="0" w:space="0" w:color="auto"/>
            <w:left w:val="none" w:sz="0" w:space="0" w:color="auto"/>
            <w:bottom w:val="none" w:sz="0" w:space="0" w:color="auto"/>
            <w:right w:val="none" w:sz="0" w:space="0" w:color="auto"/>
          </w:divBdr>
        </w:div>
        <w:div w:id="1663970682">
          <w:marLeft w:val="240"/>
          <w:marRight w:val="240"/>
          <w:marTop w:val="0"/>
          <w:marBottom w:val="0"/>
          <w:divBdr>
            <w:top w:val="none" w:sz="0" w:space="0" w:color="auto"/>
            <w:left w:val="none" w:sz="0" w:space="0" w:color="auto"/>
            <w:bottom w:val="none" w:sz="0" w:space="0" w:color="auto"/>
            <w:right w:val="none" w:sz="0" w:space="0" w:color="auto"/>
          </w:divBdr>
        </w:div>
        <w:div w:id="1069232598">
          <w:marLeft w:val="480"/>
          <w:marRight w:val="240"/>
          <w:marTop w:val="0"/>
          <w:marBottom w:val="0"/>
          <w:divBdr>
            <w:top w:val="none" w:sz="0" w:space="0" w:color="auto"/>
            <w:left w:val="none" w:sz="0" w:space="0" w:color="auto"/>
            <w:bottom w:val="none" w:sz="0" w:space="0" w:color="auto"/>
            <w:right w:val="none" w:sz="0" w:space="0" w:color="auto"/>
          </w:divBdr>
        </w:div>
        <w:div w:id="1765953314">
          <w:marLeft w:val="120"/>
          <w:marRight w:val="240"/>
          <w:marTop w:val="0"/>
          <w:marBottom w:val="0"/>
          <w:divBdr>
            <w:top w:val="none" w:sz="0" w:space="0" w:color="auto"/>
            <w:left w:val="none" w:sz="0" w:space="0" w:color="auto"/>
            <w:bottom w:val="none" w:sz="0" w:space="0" w:color="auto"/>
            <w:right w:val="none" w:sz="0" w:space="0" w:color="auto"/>
          </w:divBdr>
        </w:div>
        <w:div w:id="1677228558">
          <w:marLeft w:val="240"/>
          <w:marRight w:val="240"/>
          <w:marTop w:val="0"/>
          <w:marBottom w:val="0"/>
          <w:divBdr>
            <w:top w:val="none" w:sz="0" w:space="0" w:color="auto"/>
            <w:left w:val="none" w:sz="0" w:space="0" w:color="auto"/>
            <w:bottom w:val="none" w:sz="0" w:space="0" w:color="auto"/>
            <w:right w:val="none" w:sz="0" w:space="0" w:color="auto"/>
          </w:divBdr>
        </w:div>
        <w:div w:id="101415736">
          <w:marLeft w:val="480"/>
          <w:marRight w:val="240"/>
          <w:marTop w:val="0"/>
          <w:marBottom w:val="0"/>
          <w:divBdr>
            <w:top w:val="none" w:sz="0" w:space="0" w:color="auto"/>
            <w:left w:val="none" w:sz="0" w:space="0" w:color="auto"/>
            <w:bottom w:val="none" w:sz="0" w:space="0" w:color="auto"/>
            <w:right w:val="none" w:sz="0" w:space="0" w:color="auto"/>
          </w:divBdr>
        </w:div>
        <w:div w:id="852184107">
          <w:marLeft w:val="120"/>
          <w:marRight w:val="240"/>
          <w:marTop w:val="0"/>
          <w:marBottom w:val="0"/>
          <w:divBdr>
            <w:top w:val="none" w:sz="0" w:space="0" w:color="auto"/>
            <w:left w:val="none" w:sz="0" w:space="0" w:color="auto"/>
            <w:bottom w:val="none" w:sz="0" w:space="0" w:color="auto"/>
            <w:right w:val="none" w:sz="0" w:space="0" w:color="auto"/>
          </w:divBdr>
        </w:div>
        <w:div w:id="705713686">
          <w:marLeft w:val="240"/>
          <w:marRight w:val="240"/>
          <w:marTop w:val="0"/>
          <w:marBottom w:val="0"/>
          <w:divBdr>
            <w:top w:val="none" w:sz="0" w:space="0" w:color="auto"/>
            <w:left w:val="none" w:sz="0" w:space="0" w:color="auto"/>
            <w:bottom w:val="none" w:sz="0" w:space="0" w:color="auto"/>
            <w:right w:val="none" w:sz="0" w:space="0" w:color="auto"/>
          </w:divBdr>
        </w:div>
        <w:div w:id="569120654">
          <w:marLeft w:val="480"/>
          <w:marRight w:val="240"/>
          <w:marTop w:val="0"/>
          <w:marBottom w:val="0"/>
          <w:divBdr>
            <w:top w:val="none" w:sz="0" w:space="0" w:color="auto"/>
            <w:left w:val="none" w:sz="0" w:space="0" w:color="auto"/>
            <w:bottom w:val="none" w:sz="0" w:space="0" w:color="auto"/>
            <w:right w:val="none" w:sz="0" w:space="0" w:color="auto"/>
          </w:divBdr>
        </w:div>
        <w:div w:id="737286150">
          <w:marLeft w:val="120"/>
          <w:marRight w:val="240"/>
          <w:marTop w:val="0"/>
          <w:marBottom w:val="0"/>
          <w:divBdr>
            <w:top w:val="none" w:sz="0" w:space="0" w:color="auto"/>
            <w:left w:val="none" w:sz="0" w:space="0" w:color="auto"/>
            <w:bottom w:val="none" w:sz="0" w:space="0" w:color="auto"/>
            <w:right w:val="none" w:sz="0" w:space="0" w:color="auto"/>
          </w:divBdr>
        </w:div>
        <w:div w:id="701630790">
          <w:marLeft w:val="240"/>
          <w:marRight w:val="240"/>
          <w:marTop w:val="0"/>
          <w:marBottom w:val="0"/>
          <w:divBdr>
            <w:top w:val="none" w:sz="0" w:space="0" w:color="auto"/>
            <w:left w:val="none" w:sz="0" w:space="0" w:color="auto"/>
            <w:bottom w:val="none" w:sz="0" w:space="0" w:color="auto"/>
            <w:right w:val="none" w:sz="0" w:space="0" w:color="auto"/>
          </w:divBdr>
        </w:div>
        <w:div w:id="1425146350">
          <w:marLeft w:val="480"/>
          <w:marRight w:val="240"/>
          <w:marTop w:val="0"/>
          <w:marBottom w:val="0"/>
          <w:divBdr>
            <w:top w:val="none" w:sz="0" w:space="0" w:color="auto"/>
            <w:left w:val="none" w:sz="0" w:space="0" w:color="auto"/>
            <w:bottom w:val="none" w:sz="0" w:space="0" w:color="auto"/>
            <w:right w:val="none" w:sz="0" w:space="0" w:color="auto"/>
          </w:divBdr>
        </w:div>
        <w:div w:id="28460610">
          <w:marLeft w:val="120"/>
          <w:marRight w:val="240"/>
          <w:marTop w:val="0"/>
          <w:marBottom w:val="0"/>
          <w:divBdr>
            <w:top w:val="none" w:sz="0" w:space="0" w:color="auto"/>
            <w:left w:val="none" w:sz="0" w:space="0" w:color="auto"/>
            <w:bottom w:val="none" w:sz="0" w:space="0" w:color="auto"/>
            <w:right w:val="none" w:sz="0" w:space="0" w:color="auto"/>
          </w:divBdr>
        </w:div>
        <w:div w:id="1549486588">
          <w:marLeft w:val="240"/>
          <w:marRight w:val="240"/>
          <w:marTop w:val="0"/>
          <w:marBottom w:val="0"/>
          <w:divBdr>
            <w:top w:val="none" w:sz="0" w:space="0" w:color="auto"/>
            <w:left w:val="none" w:sz="0" w:space="0" w:color="auto"/>
            <w:bottom w:val="none" w:sz="0" w:space="0" w:color="auto"/>
            <w:right w:val="none" w:sz="0" w:space="0" w:color="auto"/>
          </w:divBdr>
        </w:div>
        <w:div w:id="1862083915">
          <w:marLeft w:val="480"/>
          <w:marRight w:val="240"/>
          <w:marTop w:val="0"/>
          <w:marBottom w:val="0"/>
          <w:divBdr>
            <w:top w:val="none" w:sz="0" w:space="0" w:color="auto"/>
            <w:left w:val="none" w:sz="0" w:space="0" w:color="auto"/>
            <w:bottom w:val="none" w:sz="0" w:space="0" w:color="auto"/>
            <w:right w:val="none" w:sz="0" w:space="0" w:color="auto"/>
          </w:divBdr>
        </w:div>
        <w:div w:id="1201358055">
          <w:marLeft w:val="120"/>
          <w:marRight w:val="240"/>
          <w:marTop w:val="0"/>
          <w:marBottom w:val="0"/>
          <w:divBdr>
            <w:top w:val="none" w:sz="0" w:space="0" w:color="auto"/>
            <w:left w:val="none" w:sz="0" w:space="0" w:color="auto"/>
            <w:bottom w:val="none" w:sz="0" w:space="0" w:color="auto"/>
            <w:right w:val="none" w:sz="0" w:space="0" w:color="auto"/>
          </w:divBdr>
        </w:div>
        <w:div w:id="2037146960">
          <w:marLeft w:val="240"/>
          <w:marRight w:val="240"/>
          <w:marTop w:val="0"/>
          <w:marBottom w:val="0"/>
          <w:divBdr>
            <w:top w:val="none" w:sz="0" w:space="0" w:color="auto"/>
            <w:left w:val="none" w:sz="0" w:space="0" w:color="auto"/>
            <w:bottom w:val="none" w:sz="0" w:space="0" w:color="auto"/>
            <w:right w:val="none" w:sz="0" w:space="0" w:color="auto"/>
          </w:divBdr>
        </w:div>
        <w:div w:id="1341737285">
          <w:marLeft w:val="480"/>
          <w:marRight w:val="240"/>
          <w:marTop w:val="0"/>
          <w:marBottom w:val="0"/>
          <w:divBdr>
            <w:top w:val="none" w:sz="0" w:space="0" w:color="auto"/>
            <w:left w:val="none" w:sz="0" w:space="0" w:color="auto"/>
            <w:bottom w:val="none" w:sz="0" w:space="0" w:color="auto"/>
            <w:right w:val="none" w:sz="0" w:space="0" w:color="auto"/>
          </w:divBdr>
        </w:div>
        <w:div w:id="70546422">
          <w:marLeft w:val="120"/>
          <w:marRight w:val="240"/>
          <w:marTop w:val="0"/>
          <w:marBottom w:val="0"/>
          <w:divBdr>
            <w:top w:val="none" w:sz="0" w:space="0" w:color="auto"/>
            <w:left w:val="none" w:sz="0" w:space="0" w:color="auto"/>
            <w:bottom w:val="none" w:sz="0" w:space="0" w:color="auto"/>
            <w:right w:val="none" w:sz="0" w:space="0" w:color="auto"/>
          </w:divBdr>
        </w:div>
        <w:div w:id="1455102912">
          <w:marLeft w:val="240"/>
          <w:marRight w:val="240"/>
          <w:marTop w:val="0"/>
          <w:marBottom w:val="0"/>
          <w:divBdr>
            <w:top w:val="none" w:sz="0" w:space="0" w:color="auto"/>
            <w:left w:val="none" w:sz="0" w:space="0" w:color="auto"/>
            <w:bottom w:val="none" w:sz="0" w:space="0" w:color="auto"/>
            <w:right w:val="none" w:sz="0" w:space="0" w:color="auto"/>
          </w:divBdr>
        </w:div>
        <w:div w:id="891505724">
          <w:marLeft w:val="480"/>
          <w:marRight w:val="240"/>
          <w:marTop w:val="0"/>
          <w:marBottom w:val="0"/>
          <w:divBdr>
            <w:top w:val="none" w:sz="0" w:space="0" w:color="auto"/>
            <w:left w:val="none" w:sz="0" w:space="0" w:color="auto"/>
            <w:bottom w:val="none" w:sz="0" w:space="0" w:color="auto"/>
            <w:right w:val="none" w:sz="0" w:space="0" w:color="auto"/>
          </w:divBdr>
        </w:div>
        <w:div w:id="759570296">
          <w:marLeft w:val="120"/>
          <w:marRight w:val="240"/>
          <w:marTop w:val="0"/>
          <w:marBottom w:val="0"/>
          <w:divBdr>
            <w:top w:val="none" w:sz="0" w:space="0" w:color="auto"/>
            <w:left w:val="none" w:sz="0" w:space="0" w:color="auto"/>
            <w:bottom w:val="none" w:sz="0" w:space="0" w:color="auto"/>
            <w:right w:val="none" w:sz="0" w:space="0" w:color="auto"/>
          </w:divBdr>
        </w:div>
        <w:div w:id="1583564600">
          <w:marLeft w:val="240"/>
          <w:marRight w:val="240"/>
          <w:marTop w:val="0"/>
          <w:marBottom w:val="0"/>
          <w:divBdr>
            <w:top w:val="none" w:sz="0" w:space="0" w:color="auto"/>
            <w:left w:val="none" w:sz="0" w:space="0" w:color="auto"/>
            <w:bottom w:val="none" w:sz="0" w:space="0" w:color="auto"/>
            <w:right w:val="none" w:sz="0" w:space="0" w:color="auto"/>
          </w:divBdr>
        </w:div>
        <w:div w:id="1062023537">
          <w:marLeft w:val="480"/>
          <w:marRight w:val="240"/>
          <w:marTop w:val="0"/>
          <w:marBottom w:val="0"/>
          <w:divBdr>
            <w:top w:val="none" w:sz="0" w:space="0" w:color="auto"/>
            <w:left w:val="none" w:sz="0" w:space="0" w:color="auto"/>
            <w:bottom w:val="none" w:sz="0" w:space="0" w:color="auto"/>
            <w:right w:val="none" w:sz="0" w:space="0" w:color="auto"/>
          </w:divBdr>
        </w:div>
        <w:div w:id="1429815067">
          <w:marLeft w:val="120"/>
          <w:marRight w:val="240"/>
          <w:marTop w:val="0"/>
          <w:marBottom w:val="0"/>
          <w:divBdr>
            <w:top w:val="none" w:sz="0" w:space="0" w:color="auto"/>
            <w:left w:val="none" w:sz="0" w:space="0" w:color="auto"/>
            <w:bottom w:val="none" w:sz="0" w:space="0" w:color="auto"/>
            <w:right w:val="none" w:sz="0" w:space="0" w:color="auto"/>
          </w:divBdr>
        </w:div>
        <w:div w:id="426968544">
          <w:marLeft w:val="240"/>
          <w:marRight w:val="240"/>
          <w:marTop w:val="0"/>
          <w:marBottom w:val="0"/>
          <w:divBdr>
            <w:top w:val="none" w:sz="0" w:space="0" w:color="auto"/>
            <w:left w:val="none" w:sz="0" w:space="0" w:color="auto"/>
            <w:bottom w:val="none" w:sz="0" w:space="0" w:color="auto"/>
            <w:right w:val="none" w:sz="0" w:space="0" w:color="auto"/>
          </w:divBdr>
        </w:div>
        <w:div w:id="2019699621">
          <w:marLeft w:val="480"/>
          <w:marRight w:val="240"/>
          <w:marTop w:val="0"/>
          <w:marBottom w:val="0"/>
          <w:divBdr>
            <w:top w:val="none" w:sz="0" w:space="0" w:color="auto"/>
            <w:left w:val="none" w:sz="0" w:space="0" w:color="auto"/>
            <w:bottom w:val="none" w:sz="0" w:space="0" w:color="auto"/>
            <w:right w:val="none" w:sz="0" w:space="0" w:color="auto"/>
          </w:divBdr>
        </w:div>
        <w:div w:id="2083596023">
          <w:marLeft w:val="120"/>
          <w:marRight w:val="240"/>
          <w:marTop w:val="0"/>
          <w:marBottom w:val="0"/>
          <w:divBdr>
            <w:top w:val="none" w:sz="0" w:space="0" w:color="auto"/>
            <w:left w:val="none" w:sz="0" w:space="0" w:color="auto"/>
            <w:bottom w:val="none" w:sz="0" w:space="0" w:color="auto"/>
            <w:right w:val="none" w:sz="0" w:space="0" w:color="auto"/>
          </w:divBdr>
        </w:div>
        <w:div w:id="1949779507">
          <w:marLeft w:val="240"/>
          <w:marRight w:val="240"/>
          <w:marTop w:val="0"/>
          <w:marBottom w:val="0"/>
          <w:divBdr>
            <w:top w:val="none" w:sz="0" w:space="0" w:color="auto"/>
            <w:left w:val="none" w:sz="0" w:space="0" w:color="auto"/>
            <w:bottom w:val="none" w:sz="0" w:space="0" w:color="auto"/>
            <w:right w:val="none" w:sz="0" w:space="0" w:color="auto"/>
          </w:divBdr>
        </w:div>
        <w:div w:id="604968632">
          <w:marLeft w:val="480"/>
          <w:marRight w:val="240"/>
          <w:marTop w:val="0"/>
          <w:marBottom w:val="0"/>
          <w:divBdr>
            <w:top w:val="none" w:sz="0" w:space="0" w:color="auto"/>
            <w:left w:val="none" w:sz="0" w:space="0" w:color="auto"/>
            <w:bottom w:val="none" w:sz="0" w:space="0" w:color="auto"/>
            <w:right w:val="none" w:sz="0" w:space="0" w:color="auto"/>
          </w:divBdr>
        </w:div>
        <w:div w:id="449398114">
          <w:marLeft w:val="120"/>
          <w:marRight w:val="240"/>
          <w:marTop w:val="0"/>
          <w:marBottom w:val="0"/>
          <w:divBdr>
            <w:top w:val="none" w:sz="0" w:space="0" w:color="auto"/>
            <w:left w:val="none" w:sz="0" w:space="0" w:color="auto"/>
            <w:bottom w:val="none" w:sz="0" w:space="0" w:color="auto"/>
            <w:right w:val="none" w:sz="0" w:space="0" w:color="auto"/>
          </w:divBdr>
        </w:div>
        <w:div w:id="1269654511">
          <w:marLeft w:val="240"/>
          <w:marRight w:val="240"/>
          <w:marTop w:val="0"/>
          <w:marBottom w:val="0"/>
          <w:divBdr>
            <w:top w:val="none" w:sz="0" w:space="0" w:color="auto"/>
            <w:left w:val="none" w:sz="0" w:space="0" w:color="auto"/>
            <w:bottom w:val="none" w:sz="0" w:space="0" w:color="auto"/>
            <w:right w:val="none" w:sz="0" w:space="0" w:color="auto"/>
          </w:divBdr>
        </w:div>
        <w:div w:id="2062484520">
          <w:marLeft w:val="120"/>
          <w:marRight w:val="240"/>
          <w:marTop w:val="0"/>
          <w:marBottom w:val="0"/>
          <w:divBdr>
            <w:top w:val="none" w:sz="0" w:space="0" w:color="auto"/>
            <w:left w:val="none" w:sz="0" w:space="0" w:color="auto"/>
            <w:bottom w:val="none" w:sz="0" w:space="0" w:color="auto"/>
            <w:right w:val="none" w:sz="0" w:space="0" w:color="auto"/>
          </w:divBdr>
        </w:div>
        <w:div w:id="96408669">
          <w:marLeft w:val="240"/>
          <w:marRight w:val="240"/>
          <w:marTop w:val="0"/>
          <w:marBottom w:val="0"/>
          <w:divBdr>
            <w:top w:val="none" w:sz="0" w:space="0" w:color="auto"/>
            <w:left w:val="none" w:sz="0" w:space="0" w:color="auto"/>
            <w:bottom w:val="none" w:sz="0" w:space="0" w:color="auto"/>
            <w:right w:val="none" w:sz="0" w:space="0" w:color="auto"/>
          </w:divBdr>
        </w:div>
        <w:div w:id="1359887737">
          <w:marLeft w:val="480"/>
          <w:marRight w:val="240"/>
          <w:marTop w:val="0"/>
          <w:marBottom w:val="0"/>
          <w:divBdr>
            <w:top w:val="none" w:sz="0" w:space="0" w:color="auto"/>
            <w:left w:val="none" w:sz="0" w:space="0" w:color="auto"/>
            <w:bottom w:val="none" w:sz="0" w:space="0" w:color="auto"/>
            <w:right w:val="none" w:sz="0" w:space="0" w:color="auto"/>
          </w:divBdr>
        </w:div>
        <w:div w:id="1854613518">
          <w:marLeft w:val="120"/>
          <w:marRight w:val="240"/>
          <w:marTop w:val="0"/>
          <w:marBottom w:val="0"/>
          <w:divBdr>
            <w:top w:val="none" w:sz="0" w:space="0" w:color="auto"/>
            <w:left w:val="none" w:sz="0" w:space="0" w:color="auto"/>
            <w:bottom w:val="none" w:sz="0" w:space="0" w:color="auto"/>
            <w:right w:val="none" w:sz="0" w:space="0" w:color="auto"/>
          </w:divBdr>
        </w:div>
        <w:div w:id="571889819">
          <w:marLeft w:val="240"/>
          <w:marRight w:val="240"/>
          <w:marTop w:val="0"/>
          <w:marBottom w:val="0"/>
          <w:divBdr>
            <w:top w:val="none" w:sz="0" w:space="0" w:color="auto"/>
            <w:left w:val="none" w:sz="0" w:space="0" w:color="auto"/>
            <w:bottom w:val="none" w:sz="0" w:space="0" w:color="auto"/>
            <w:right w:val="none" w:sz="0" w:space="0" w:color="auto"/>
          </w:divBdr>
        </w:div>
        <w:div w:id="1114788297">
          <w:marLeft w:val="480"/>
          <w:marRight w:val="240"/>
          <w:marTop w:val="0"/>
          <w:marBottom w:val="0"/>
          <w:divBdr>
            <w:top w:val="none" w:sz="0" w:space="0" w:color="auto"/>
            <w:left w:val="none" w:sz="0" w:space="0" w:color="auto"/>
            <w:bottom w:val="none" w:sz="0" w:space="0" w:color="auto"/>
            <w:right w:val="none" w:sz="0" w:space="0" w:color="auto"/>
          </w:divBdr>
        </w:div>
        <w:div w:id="993141654">
          <w:marLeft w:val="120"/>
          <w:marRight w:val="240"/>
          <w:marTop w:val="0"/>
          <w:marBottom w:val="0"/>
          <w:divBdr>
            <w:top w:val="none" w:sz="0" w:space="0" w:color="auto"/>
            <w:left w:val="none" w:sz="0" w:space="0" w:color="auto"/>
            <w:bottom w:val="none" w:sz="0" w:space="0" w:color="auto"/>
            <w:right w:val="none" w:sz="0" w:space="0" w:color="auto"/>
          </w:divBdr>
        </w:div>
        <w:div w:id="1318609491">
          <w:marLeft w:val="240"/>
          <w:marRight w:val="240"/>
          <w:marTop w:val="0"/>
          <w:marBottom w:val="0"/>
          <w:divBdr>
            <w:top w:val="none" w:sz="0" w:space="0" w:color="auto"/>
            <w:left w:val="none" w:sz="0" w:space="0" w:color="auto"/>
            <w:bottom w:val="none" w:sz="0" w:space="0" w:color="auto"/>
            <w:right w:val="none" w:sz="0" w:space="0" w:color="auto"/>
          </w:divBdr>
        </w:div>
        <w:div w:id="832113147">
          <w:marLeft w:val="480"/>
          <w:marRight w:val="240"/>
          <w:marTop w:val="0"/>
          <w:marBottom w:val="0"/>
          <w:divBdr>
            <w:top w:val="none" w:sz="0" w:space="0" w:color="auto"/>
            <w:left w:val="none" w:sz="0" w:space="0" w:color="auto"/>
            <w:bottom w:val="none" w:sz="0" w:space="0" w:color="auto"/>
            <w:right w:val="none" w:sz="0" w:space="0" w:color="auto"/>
          </w:divBdr>
        </w:div>
        <w:div w:id="1569877825">
          <w:marLeft w:val="480"/>
          <w:marRight w:val="240"/>
          <w:marTop w:val="0"/>
          <w:marBottom w:val="0"/>
          <w:divBdr>
            <w:top w:val="none" w:sz="0" w:space="0" w:color="auto"/>
            <w:left w:val="none" w:sz="0" w:space="0" w:color="auto"/>
            <w:bottom w:val="none" w:sz="0" w:space="0" w:color="auto"/>
            <w:right w:val="none" w:sz="0" w:space="0" w:color="auto"/>
          </w:divBdr>
        </w:div>
        <w:div w:id="657811705">
          <w:marLeft w:val="120"/>
          <w:marRight w:val="240"/>
          <w:marTop w:val="0"/>
          <w:marBottom w:val="0"/>
          <w:divBdr>
            <w:top w:val="none" w:sz="0" w:space="0" w:color="auto"/>
            <w:left w:val="none" w:sz="0" w:space="0" w:color="auto"/>
            <w:bottom w:val="none" w:sz="0" w:space="0" w:color="auto"/>
            <w:right w:val="none" w:sz="0" w:space="0" w:color="auto"/>
          </w:divBdr>
        </w:div>
        <w:div w:id="1339843820">
          <w:marLeft w:val="240"/>
          <w:marRight w:val="240"/>
          <w:marTop w:val="0"/>
          <w:marBottom w:val="0"/>
          <w:divBdr>
            <w:top w:val="none" w:sz="0" w:space="0" w:color="auto"/>
            <w:left w:val="none" w:sz="0" w:space="0" w:color="auto"/>
            <w:bottom w:val="none" w:sz="0" w:space="0" w:color="auto"/>
            <w:right w:val="none" w:sz="0" w:space="0" w:color="auto"/>
          </w:divBdr>
        </w:div>
        <w:div w:id="1334213828">
          <w:marLeft w:val="120"/>
          <w:marRight w:val="240"/>
          <w:marTop w:val="0"/>
          <w:marBottom w:val="0"/>
          <w:divBdr>
            <w:top w:val="none" w:sz="0" w:space="0" w:color="auto"/>
            <w:left w:val="none" w:sz="0" w:space="0" w:color="auto"/>
            <w:bottom w:val="none" w:sz="0" w:space="0" w:color="auto"/>
            <w:right w:val="none" w:sz="0" w:space="0" w:color="auto"/>
          </w:divBdr>
        </w:div>
        <w:div w:id="358353963">
          <w:marLeft w:val="240"/>
          <w:marRight w:val="240"/>
          <w:marTop w:val="0"/>
          <w:marBottom w:val="0"/>
          <w:divBdr>
            <w:top w:val="none" w:sz="0" w:space="0" w:color="auto"/>
            <w:left w:val="none" w:sz="0" w:space="0" w:color="auto"/>
            <w:bottom w:val="none" w:sz="0" w:space="0" w:color="auto"/>
            <w:right w:val="none" w:sz="0" w:space="0" w:color="auto"/>
          </w:divBdr>
        </w:div>
        <w:div w:id="1442846287">
          <w:marLeft w:val="480"/>
          <w:marRight w:val="240"/>
          <w:marTop w:val="0"/>
          <w:marBottom w:val="0"/>
          <w:divBdr>
            <w:top w:val="none" w:sz="0" w:space="0" w:color="auto"/>
            <w:left w:val="none" w:sz="0" w:space="0" w:color="auto"/>
            <w:bottom w:val="none" w:sz="0" w:space="0" w:color="auto"/>
            <w:right w:val="none" w:sz="0" w:space="0" w:color="auto"/>
          </w:divBdr>
        </w:div>
        <w:div w:id="1385371468">
          <w:marLeft w:val="120"/>
          <w:marRight w:val="240"/>
          <w:marTop w:val="0"/>
          <w:marBottom w:val="0"/>
          <w:divBdr>
            <w:top w:val="none" w:sz="0" w:space="0" w:color="auto"/>
            <w:left w:val="none" w:sz="0" w:space="0" w:color="auto"/>
            <w:bottom w:val="none" w:sz="0" w:space="0" w:color="auto"/>
            <w:right w:val="none" w:sz="0" w:space="0" w:color="auto"/>
          </w:divBdr>
        </w:div>
        <w:div w:id="1516648246">
          <w:marLeft w:val="240"/>
          <w:marRight w:val="240"/>
          <w:marTop w:val="0"/>
          <w:marBottom w:val="0"/>
          <w:divBdr>
            <w:top w:val="none" w:sz="0" w:space="0" w:color="auto"/>
            <w:left w:val="none" w:sz="0" w:space="0" w:color="auto"/>
            <w:bottom w:val="none" w:sz="0" w:space="0" w:color="auto"/>
            <w:right w:val="none" w:sz="0" w:space="0" w:color="auto"/>
          </w:divBdr>
        </w:div>
        <w:div w:id="467162654">
          <w:marLeft w:val="480"/>
          <w:marRight w:val="240"/>
          <w:marTop w:val="0"/>
          <w:marBottom w:val="0"/>
          <w:divBdr>
            <w:top w:val="none" w:sz="0" w:space="0" w:color="auto"/>
            <w:left w:val="none" w:sz="0" w:space="0" w:color="auto"/>
            <w:bottom w:val="none" w:sz="0" w:space="0" w:color="auto"/>
            <w:right w:val="none" w:sz="0" w:space="0" w:color="auto"/>
          </w:divBdr>
        </w:div>
        <w:div w:id="1535188017">
          <w:marLeft w:val="120"/>
          <w:marRight w:val="240"/>
          <w:marTop w:val="0"/>
          <w:marBottom w:val="0"/>
          <w:divBdr>
            <w:top w:val="none" w:sz="0" w:space="0" w:color="auto"/>
            <w:left w:val="none" w:sz="0" w:space="0" w:color="auto"/>
            <w:bottom w:val="none" w:sz="0" w:space="0" w:color="auto"/>
            <w:right w:val="none" w:sz="0" w:space="0" w:color="auto"/>
          </w:divBdr>
        </w:div>
        <w:div w:id="366299967">
          <w:marLeft w:val="240"/>
          <w:marRight w:val="240"/>
          <w:marTop w:val="0"/>
          <w:marBottom w:val="0"/>
          <w:divBdr>
            <w:top w:val="none" w:sz="0" w:space="0" w:color="auto"/>
            <w:left w:val="none" w:sz="0" w:space="0" w:color="auto"/>
            <w:bottom w:val="none" w:sz="0" w:space="0" w:color="auto"/>
            <w:right w:val="none" w:sz="0" w:space="0" w:color="auto"/>
          </w:divBdr>
        </w:div>
        <w:div w:id="1385645043">
          <w:marLeft w:val="480"/>
          <w:marRight w:val="240"/>
          <w:marTop w:val="0"/>
          <w:marBottom w:val="0"/>
          <w:divBdr>
            <w:top w:val="none" w:sz="0" w:space="0" w:color="auto"/>
            <w:left w:val="none" w:sz="0" w:space="0" w:color="auto"/>
            <w:bottom w:val="none" w:sz="0" w:space="0" w:color="auto"/>
            <w:right w:val="none" w:sz="0" w:space="0" w:color="auto"/>
          </w:divBdr>
        </w:div>
        <w:div w:id="1691638349">
          <w:marLeft w:val="120"/>
          <w:marRight w:val="240"/>
          <w:marTop w:val="0"/>
          <w:marBottom w:val="0"/>
          <w:divBdr>
            <w:top w:val="none" w:sz="0" w:space="0" w:color="auto"/>
            <w:left w:val="none" w:sz="0" w:space="0" w:color="auto"/>
            <w:bottom w:val="none" w:sz="0" w:space="0" w:color="auto"/>
            <w:right w:val="none" w:sz="0" w:space="0" w:color="auto"/>
          </w:divBdr>
        </w:div>
        <w:div w:id="1782915669">
          <w:marLeft w:val="240"/>
          <w:marRight w:val="240"/>
          <w:marTop w:val="0"/>
          <w:marBottom w:val="0"/>
          <w:divBdr>
            <w:top w:val="none" w:sz="0" w:space="0" w:color="auto"/>
            <w:left w:val="none" w:sz="0" w:space="0" w:color="auto"/>
            <w:bottom w:val="none" w:sz="0" w:space="0" w:color="auto"/>
            <w:right w:val="none" w:sz="0" w:space="0" w:color="auto"/>
          </w:divBdr>
        </w:div>
        <w:div w:id="631524434">
          <w:marLeft w:val="480"/>
          <w:marRight w:val="240"/>
          <w:marTop w:val="0"/>
          <w:marBottom w:val="0"/>
          <w:divBdr>
            <w:top w:val="none" w:sz="0" w:space="0" w:color="auto"/>
            <w:left w:val="none" w:sz="0" w:space="0" w:color="auto"/>
            <w:bottom w:val="none" w:sz="0" w:space="0" w:color="auto"/>
            <w:right w:val="none" w:sz="0" w:space="0" w:color="auto"/>
          </w:divBdr>
        </w:div>
        <w:div w:id="309096319">
          <w:marLeft w:val="120"/>
          <w:marRight w:val="240"/>
          <w:marTop w:val="0"/>
          <w:marBottom w:val="0"/>
          <w:divBdr>
            <w:top w:val="none" w:sz="0" w:space="0" w:color="auto"/>
            <w:left w:val="none" w:sz="0" w:space="0" w:color="auto"/>
            <w:bottom w:val="none" w:sz="0" w:space="0" w:color="auto"/>
            <w:right w:val="none" w:sz="0" w:space="0" w:color="auto"/>
          </w:divBdr>
        </w:div>
        <w:div w:id="34043537">
          <w:marLeft w:val="240"/>
          <w:marRight w:val="240"/>
          <w:marTop w:val="0"/>
          <w:marBottom w:val="0"/>
          <w:divBdr>
            <w:top w:val="none" w:sz="0" w:space="0" w:color="auto"/>
            <w:left w:val="none" w:sz="0" w:space="0" w:color="auto"/>
            <w:bottom w:val="none" w:sz="0" w:space="0" w:color="auto"/>
            <w:right w:val="none" w:sz="0" w:space="0" w:color="auto"/>
          </w:divBdr>
        </w:div>
        <w:div w:id="1223296402">
          <w:marLeft w:val="480"/>
          <w:marRight w:val="240"/>
          <w:marTop w:val="0"/>
          <w:marBottom w:val="0"/>
          <w:divBdr>
            <w:top w:val="none" w:sz="0" w:space="0" w:color="auto"/>
            <w:left w:val="none" w:sz="0" w:space="0" w:color="auto"/>
            <w:bottom w:val="none" w:sz="0" w:space="0" w:color="auto"/>
            <w:right w:val="none" w:sz="0" w:space="0" w:color="auto"/>
          </w:divBdr>
        </w:div>
        <w:div w:id="1165820636">
          <w:marLeft w:val="120"/>
          <w:marRight w:val="240"/>
          <w:marTop w:val="0"/>
          <w:marBottom w:val="0"/>
          <w:divBdr>
            <w:top w:val="none" w:sz="0" w:space="0" w:color="auto"/>
            <w:left w:val="none" w:sz="0" w:space="0" w:color="auto"/>
            <w:bottom w:val="none" w:sz="0" w:space="0" w:color="auto"/>
            <w:right w:val="none" w:sz="0" w:space="0" w:color="auto"/>
          </w:divBdr>
        </w:div>
        <w:div w:id="996687218">
          <w:marLeft w:val="240"/>
          <w:marRight w:val="240"/>
          <w:marTop w:val="0"/>
          <w:marBottom w:val="0"/>
          <w:divBdr>
            <w:top w:val="none" w:sz="0" w:space="0" w:color="auto"/>
            <w:left w:val="none" w:sz="0" w:space="0" w:color="auto"/>
            <w:bottom w:val="none" w:sz="0" w:space="0" w:color="auto"/>
            <w:right w:val="none" w:sz="0" w:space="0" w:color="auto"/>
          </w:divBdr>
        </w:div>
        <w:div w:id="1633822550">
          <w:marLeft w:val="480"/>
          <w:marRight w:val="240"/>
          <w:marTop w:val="0"/>
          <w:marBottom w:val="0"/>
          <w:divBdr>
            <w:top w:val="none" w:sz="0" w:space="0" w:color="auto"/>
            <w:left w:val="none" w:sz="0" w:space="0" w:color="auto"/>
            <w:bottom w:val="none" w:sz="0" w:space="0" w:color="auto"/>
            <w:right w:val="none" w:sz="0" w:space="0" w:color="auto"/>
          </w:divBdr>
        </w:div>
        <w:div w:id="753821920">
          <w:marLeft w:val="120"/>
          <w:marRight w:val="240"/>
          <w:marTop w:val="0"/>
          <w:marBottom w:val="0"/>
          <w:divBdr>
            <w:top w:val="none" w:sz="0" w:space="0" w:color="auto"/>
            <w:left w:val="none" w:sz="0" w:space="0" w:color="auto"/>
            <w:bottom w:val="none" w:sz="0" w:space="0" w:color="auto"/>
            <w:right w:val="none" w:sz="0" w:space="0" w:color="auto"/>
          </w:divBdr>
        </w:div>
        <w:div w:id="2075660019">
          <w:marLeft w:val="240"/>
          <w:marRight w:val="240"/>
          <w:marTop w:val="0"/>
          <w:marBottom w:val="0"/>
          <w:divBdr>
            <w:top w:val="none" w:sz="0" w:space="0" w:color="auto"/>
            <w:left w:val="none" w:sz="0" w:space="0" w:color="auto"/>
            <w:bottom w:val="none" w:sz="0" w:space="0" w:color="auto"/>
            <w:right w:val="none" w:sz="0" w:space="0" w:color="auto"/>
          </w:divBdr>
        </w:div>
        <w:div w:id="411895270">
          <w:marLeft w:val="480"/>
          <w:marRight w:val="240"/>
          <w:marTop w:val="0"/>
          <w:marBottom w:val="0"/>
          <w:divBdr>
            <w:top w:val="none" w:sz="0" w:space="0" w:color="auto"/>
            <w:left w:val="none" w:sz="0" w:space="0" w:color="auto"/>
            <w:bottom w:val="none" w:sz="0" w:space="0" w:color="auto"/>
            <w:right w:val="none" w:sz="0" w:space="0" w:color="auto"/>
          </w:divBdr>
        </w:div>
        <w:div w:id="1350984311">
          <w:marLeft w:val="120"/>
          <w:marRight w:val="240"/>
          <w:marTop w:val="0"/>
          <w:marBottom w:val="0"/>
          <w:divBdr>
            <w:top w:val="none" w:sz="0" w:space="0" w:color="auto"/>
            <w:left w:val="none" w:sz="0" w:space="0" w:color="auto"/>
            <w:bottom w:val="none" w:sz="0" w:space="0" w:color="auto"/>
            <w:right w:val="none" w:sz="0" w:space="0" w:color="auto"/>
          </w:divBdr>
        </w:div>
        <w:div w:id="35587584">
          <w:marLeft w:val="240"/>
          <w:marRight w:val="240"/>
          <w:marTop w:val="0"/>
          <w:marBottom w:val="0"/>
          <w:divBdr>
            <w:top w:val="none" w:sz="0" w:space="0" w:color="auto"/>
            <w:left w:val="none" w:sz="0" w:space="0" w:color="auto"/>
            <w:bottom w:val="none" w:sz="0" w:space="0" w:color="auto"/>
            <w:right w:val="none" w:sz="0" w:space="0" w:color="auto"/>
          </w:divBdr>
        </w:div>
        <w:div w:id="1026903051">
          <w:marLeft w:val="480"/>
          <w:marRight w:val="240"/>
          <w:marTop w:val="0"/>
          <w:marBottom w:val="0"/>
          <w:divBdr>
            <w:top w:val="none" w:sz="0" w:space="0" w:color="auto"/>
            <w:left w:val="none" w:sz="0" w:space="0" w:color="auto"/>
            <w:bottom w:val="none" w:sz="0" w:space="0" w:color="auto"/>
            <w:right w:val="none" w:sz="0" w:space="0" w:color="auto"/>
          </w:divBdr>
        </w:div>
        <w:div w:id="1334182674">
          <w:marLeft w:val="120"/>
          <w:marRight w:val="240"/>
          <w:marTop w:val="0"/>
          <w:marBottom w:val="0"/>
          <w:divBdr>
            <w:top w:val="none" w:sz="0" w:space="0" w:color="auto"/>
            <w:left w:val="none" w:sz="0" w:space="0" w:color="auto"/>
            <w:bottom w:val="none" w:sz="0" w:space="0" w:color="auto"/>
            <w:right w:val="none" w:sz="0" w:space="0" w:color="auto"/>
          </w:divBdr>
        </w:div>
        <w:div w:id="1480802304">
          <w:marLeft w:val="240"/>
          <w:marRight w:val="240"/>
          <w:marTop w:val="0"/>
          <w:marBottom w:val="0"/>
          <w:divBdr>
            <w:top w:val="none" w:sz="0" w:space="0" w:color="auto"/>
            <w:left w:val="none" w:sz="0" w:space="0" w:color="auto"/>
            <w:bottom w:val="none" w:sz="0" w:space="0" w:color="auto"/>
            <w:right w:val="none" w:sz="0" w:space="0" w:color="auto"/>
          </w:divBdr>
        </w:div>
        <w:div w:id="1638218678">
          <w:marLeft w:val="480"/>
          <w:marRight w:val="240"/>
          <w:marTop w:val="0"/>
          <w:marBottom w:val="0"/>
          <w:divBdr>
            <w:top w:val="none" w:sz="0" w:space="0" w:color="auto"/>
            <w:left w:val="none" w:sz="0" w:space="0" w:color="auto"/>
            <w:bottom w:val="none" w:sz="0" w:space="0" w:color="auto"/>
            <w:right w:val="none" w:sz="0" w:space="0" w:color="auto"/>
          </w:divBdr>
        </w:div>
        <w:div w:id="1026979566">
          <w:marLeft w:val="120"/>
          <w:marRight w:val="240"/>
          <w:marTop w:val="0"/>
          <w:marBottom w:val="0"/>
          <w:divBdr>
            <w:top w:val="none" w:sz="0" w:space="0" w:color="auto"/>
            <w:left w:val="none" w:sz="0" w:space="0" w:color="auto"/>
            <w:bottom w:val="none" w:sz="0" w:space="0" w:color="auto"/>
            <w:right w:val="none" w:sz="0" w:space="0" w:color="auto"/>
          </w:divBdr>
        </w:div>
        <w:div w:id="1008606212">
          <w:marLeft w:val="240"/>
          <w:marRight w:val="240"/>
          <w:marTop w:val="0"/>
          <w:marBottom w:val="0"/>
          <w:divBdr>
            <w:top w:val="none" w:sz="0" w:space="0" w:color="auto"/>
            <w:left w:val="none" w:sz="0" w:space="0" w:color="auto"/>
            <w:bottom w:val="none" w:sz="0" w:space="0" w:color="auto"/>
            <w:right w:val="none" w:sz="0" w:space="0" w:color="auto"/>
          </w:divBdr>
        </w:div>
        <w:div w:id="1545755437">
          <w:marLeft w:val="120"/>
          <w:marRight w:val="240"/>
          <w:marTop w:val="0"/>
          <w:marBottom w:val="0"/>
          <w:divBdr>
            <w:top w:val="none" w:sz="0" w:space="0" w:color="auto"/>
            <w:left w:val="none" w:sz="0" w:space="0" w:color="auto"/>
            <w:bottom w:val="none" w:sz="0" w:space="0" w:color="auto"/>
            <w:right w:val="none" w:sz="0" w:space="0" w:color="auto"/>
          </w:divBdr>
        </w:div>
        <w:div w:id="1872063675">
          <w:marLeft w:val="240"/>
          <w:marRight w:val="240"/>
          <w:marTop w:val="0"/>
          <w:marBottom w:val="0"/>
          <w:divBdr>
            <w:top w:val="none" w:sz="0" w:space="0" w:color="auto"/>
            <w:left w:val="none" w:sz="0" w:space="0" w:color="auto"/>
            <w:bottom w:val="none" w:sz="0" w:space="0" w:color="auto"/>
            <w:right w:val="none" w:sz="0" w:space="0" w:color="auto"/>
          </w:divBdr>
        </w:div>
        <w:div w:id="1700281855">
          <w:marLeft w:val="480"/>
          <w:marRight w:val="240"/>
          <w:marTop w:val="0"/>
          <w:marBottom w:val="0"/>
          <w:divBdr>
            <w:top w:val="none" w:sz="0" w:space="0" w:color="auto"/>
            <w:left w:val="none" w:sz="0" w:space="0" w:color="auto"/>
            <w:bottom w:val="none" w:sz="0" w:space="0" w:color="auto"/>
            <w:right w:val="none" w:sz="0" w:space="0" w:color="auto"/>
          </w:divBdr>
        </w:div>
        <w:div w:id="81268207">
          <w:marLeft w:val="120"/>
          <w:marRight w:val="240"/>
          <w:marTop w:val="0"/>
          <w:marBottom w:val="0"/>
          <w:divBdr>
            <w:top w:val="none" w:sz="0" w:space="0" w:color="auto"/>
            <w:left w:val="none" w:sz="0" w:space="0" w:color="auto"/>
            <w:bottom w:val="none" w:sz="0" w:space="0" w:color="auto"/>
            <w:right w:val="none" w:sz="0" w:space="0" w:color="auto"/>
          </w:divBdr>
        </w:div>
        <w:div w:id="581108982">
          <w:marLeft w:val="240"/>
          <w:marRight w:val="240"/>
          <w:marTop w:val="0"/>
          <w:marBottom w:val="0"/>
          <w:divBdr>
            <w:top w:val="none" w:sz="0" w:space="0" w:color="auto"/>
            <w:left w:val="none" w:sz="0" w:space="0" w:color="auto"/>
            <w:bottom w:val="none" w:sz="0" w:space="0" w:color="auto"/>
            <w:right w:val="none" w:sz="0" w:space="0" w:color="auto"/>
          </w:divBdr>
        </w:div>
        <w:div w:id="1286231861">
          <w:marLeft w:val="480"/>
          <w:marRight w:val="240"/>
          <w:marTop w:val="0"/>
          <w:marBottom w:val="0"/>
          <w:divBdr>
            <w:top w:val="none" w:sz="0" w:space="0" w:color="auto"/>
            <w:left w:val="none" w:sz="0" w:space="0" w:color="auto"/>
            <w:bottom w:val="none" w:sz="0" w:space="0" w:color="auto"/>
            <w:right w:val="none" w:sz="0" w:space="0" w:color="auto"/>
          </w:divBdr>
        </w:div>
        <w:div w:id="901519573">
          <w:marLeft w:val="120"/>
          <w:marRight w:val="240"/>
          <w:marTop w:val="0"/>
          <w:marBottom w:val="0"/>
          <w:divBdr>
            <w:top w:val="none" w:sz="0" w:space="0" w:color="auto"/>
            <w:left w:val="none" w:sz="0" w:space="0" w:color="auto"/>
            <w:bottom w:val="none" w:sz="0" w:space="0" w:color="auto"/>
            <w:right w:val="none" w:sz="0" w:space="0" w:color="auto"/>
          </w:divBdr>
        </w:div>
        <w:div w:id="834690329">
          <w:marLeft w:val="240"/>
          <w:marRight w:val="240"/>
          <w:marTop w:val="0"/>
          <w:marBottom w:val="0"/>
          <w:divBdr>
            <w:top w:val="none" w:sz="0" w:space="0" w:color="auto"/>
            <w:left w:val="none" w:sz="0" w:space="0" w:color="auto"/>
            <w:bottom w:val="none" w:sz="0" w:space="0" w:color="auto"/>
            <w:right w:val="none" w:sz="0" w:space="0" w:color="auto"/>
          </w:divBdr>
        </w:div>
        <w:div w:id="873037496">
          <w:marLeft w:val="480"/>
          <w:marRight w:val="240"/>
          <w:marTop w:val="0"/>
          <w:marBottom w:val="0"/>
          <w:divBdr>
            <w:top w:val="none" w:sz="0" w:space="0" w:color="auto"/>
            <w:left w:val="none" w:sz="0" w:space="0" w:color="auto"/>
            <w:bottom w:val="none" w:sz="0" w:space="0" w:color="auto"/>
            <w:right w:val="none" w:sz="0" w:space="0" w:color="auto"/>
          </w:divBdr>
        </w:div>
        <w:div w:id="201402056">
          <w:marLeft w:val="120"/>
          <w:marRight w:val="240"/>
          <w:marTop w:val="0"/>
          <w:marBottom w:val="0"/>
          <w:divBdr>
            <w:top w:val="none" w:sz="0" w:space="0" w:color="auto"/>
            <w:left w:val="none" w:sz="0" w:space="0" w:color="auto"/>
            <w:bottom w:val="none" w:sz="0" w:space="0" w:color="auto"/>
            <w:right w:val="none" w:sz="0" w:space="0" w:color="auto"/>
          </w:divBdr>
        </w:div>
        <w:div w:id="1782916514">
          <w:marLeft w:val="240"/>
          <w:marRight w:val="240"/>
          <w:marTop w:val="0"/>
          <w:marBottom w:val="0"/>
          <w:divBdr>
            <w:top w:val="none" w:sz="0" w:space="0" w:color="auto"/>
            <w:left w:val="none" w:sz="0" w:space="0" w:color="auto"/>
            <w:bottom w:val="none" w:sz="0" w:space="0" w:color="auto"/>
            <w:right w:val="none" w:sz="0" w:space="0" w:color="auto"/>
          </w:divBdr>
        </w:div>
        <w:div w:id="1151679075">
          <w:marLeft w:val="480"/>
          <w:marRight w:val="240"/>
          <w:marTop w:val="0"/>
          <w:marBottom w:val="0"/>
          <w:divBdr>
            <w:top w:val="none" w:sz="0" w:space="0" w:color="auto"/>
            <w:left w:val="none" w:sz="0" w:space="0" w:color="auto"/>
            <w:bottom w:val="none" w:sz="0" w:space="0" w:color="auto"/>
            <w:right w:val="none" w:sz="0" w:space="0" w:color="auto"/>
          </w:divBdr>
        </w:div>
        <w:div w:id="1971785977">
          <w:marLeft w:val="120"/>
          <w:marRight w:val="240"/>
          <w:marTop w:val="0"/>
          <w:marBottom w:val="0"/>
          <w:divBdr>
            <w:top w:val="none" w:sz="0" w:space="0" w:color="auto"/>
            <w:left w:val="none" w:sz="0" w:space="0" w:color="auto"/>
            <w:bottom w:val="none" w:sz="0" w:space="0" w:color="auto"/>
            <w:right w:val="none" w:sz="0" w:space="0" w:color="auto"/>
          </w:divBdr>
        </w:div>
        <w:div w:id="995570245">
          <w:marLeft w:val="240"/>
          <w:marRight w:val="240"/>
          <w:marTop w:val="0"/>
          <w:marBottom w:val="0"/>
          <w:divBdr>
            <w:top w:val="none" w:sz="0" w:space="0" w:color="auto"/>
            <w:left w:val="none" w:sz="0" w:space="0" w:color="auto"/>
            <w:bottom w:val="none" w:sz="0" w:space="0" w:color="auto"/>
            <w:right w:val="none" w:sz="0" w:space="0" w:color="auto"/>
          </w:divBdr>
        </w:div>
        <w:div w:id="602540511">
          <w:marLeft w:val="480"/>
          <w:marRight w:val="240"/>
          <w:marTop w:val="0"/>
          <w:marBottom w:val="0"/>
          <w:divBdr>
            <w:top w:val="none" w:sz="0" w:space="0" w:color="auto"/>
            <w:left w:val="none" w:sz="0" w:space="0" w:color="auto"/>
            <w:bottom w:val="none" w:sz="0" w:space="0" w:color="auto"/>
            <w:right w:val="none" w:sz="0" w:space="0" w:color="auto"/>
          </w:divBdr>
        </w:div>
        <w:div w:id="796022348">
          <w:marLeft w:val="120"/>
          <w:marRight w:val="240"/>
          <w:marTop w:val="0"/>
          <w:marBottom w:val="0"/>
          <w:divBdr>
            <w:top w:val="none" w:sz="0" w:space="0" w:color="auto"/>
            <w:left w:val="none" w:sz="0" w:space="0" w:color="auto"/>
            <w:bottom w:val="none" w:sz="0" w:space="0" w:color="auto"/>
            <w:right w:val="none" w:sz="0" w:space="0" w:color="auto"/>
          </w:divBdr>
        </w:div>
        <w:div w:id="890577043">
          <w:marLeft w:val="240"/>
          <w:marRight w:val="240"/>
          <w:marTop w:val="0"/>
          <w:marBottom w:val="0"/>
          <w:divBdr>
            <w:top w:val="none" w:sz="0" w:space="0" w:color="auto"/>
            <w:left w:val="none" w:sz="0" w:space="0" w:color="auto"/>
            <w:bottom w:val="none" w:sz="0" w:space="0" w:color="auto"/>
            <w:right w:val="none" w:sz="0" w:space="0" w:color="auto"/>
          </w:divBdr>
        </w:div>
        <w:div w:id="892082184">
          <w:marLeft w:val="480"/>
          <w:marRight w:val="240"/>
          <w:marTop w:val="0"/>
          <w:marBottom w:val="0"/>
          <w:divBdr>
            <w:top w:val="none" w:sz="0" w:space="0" w:color="auto"/>
            <w:left w:val="none" w:sz="0" w:space="0" w:color="auto"/>
            <w:bottom w:val="none" w:sz="0" w:space="0" w:color="auto"/>
            <w:right w:val="none" w:sz="0" w:space="0" w:color="auto"/>
          </w:divBdr>
        </w:div>
        <w:div w:id="181942063">
          <w:marLeft w:val="120"/>
          <w:marRight w:val="240"/>
          <w:marTop w:val="0"/>
          <w:marBottom w:val="0"/>
          <w:divBdr>
            <w:top w:val="none" w:sz="0" w:space="0" w:color="auto"/>
            <w:left w:val="none" w:sz="0" w:space="0" w:color="auto"/>
            <w:bottom w:val="none" w:sz="0" w:space="0" w:color="auto"/>
            <w:right w:val="none" w:sz="0" w:space="0" w:color="auto"/>
          </w:divBdr>
        </w:div>
        <w:div w:id="329260197">
          <w:marLeft w:val="240"/>
          <w:marRight w:val="240"/>
          <w:marTop w:val="0"/>
          <w:marBottom w:val="0"/>
          <w:divBdr>
            <w:top w:val="none" w:sz="0" w:space="0" w:color="auto"/>
            <w:left w:val="none" w:sz="0" w:space="0" w:color="auto"/>
            <w:bottom w:val="none" w:sz="0" w:space="0" w:color="auto"/>
            <w:right w:val="none" w:sz="0" w:space="0" w:color="auto"/>
          </w:divBdr>
        </w:div>
        <w:div w:id="1804956594">
          <w:marLeft w:val="480"/>
          <w:marRight w:val="240"/>
          <w:marTop w:val="0"/>
          <w:marBottom w:val="0"/>
          <w:divBdr>
            <w:top w:val="none" w:sz="0" w:space="0" w:color="auto"/>
            <w:left w:val="none" w:sz="0" w:space="0" w:color="auto"/>
            <w:bottom w:val="none" w:sz="0" w:space="0" w:color="auto"/>
            <w:right w:val="none" w:sz="0" w:space="0" w:color="auto"/>
          </w:divBdr>
        </w:div>
        <w:div w:id="314648600">
          <w:marLeft w:val="120"/>
          <w:marRight w:val="240"/>
          <w:marTop w:val="0"/>
          <w:marBottom w:val="0"/>
          <w:divBdr>
            <w:top w:val="none" w:sz="0" w:space="0" w:color="auto"/>
            <w:left w:val="none" w:sz="0" w:space="0" w:color="auto"/>
            <w:bottom w:val="none" w:sz="0" w:space="0" w:color="auto"/>
            <w:right w:val="none" w:sz="0" w:space="0" w:color="auto"/>
          </w:divBdr>
        </w:div>
        <w:div w:id="618149341">
          <w:marLeft w:val="240"/>
          <w:marRight w:val="240"/>
          <w:marTop w:val="0"/>
          <w:marBottom w:val="0"/>
          <w:divBdr>
            <w:top w:val="none" w:sz="0" w:space="0" w:color="auto"/>
            <w:left w:val="none" w:sz="0" w:space="0" w:color="auto"/>
            <w:bottom w:val="none" w:sz="0" w:space="0" w:color="auto"/>
            <w:right w:val="none" w:sz="0" w:space="0" w:color="auto"/>
          </w:divBdr>
        </w:div>
        <w:div w:id="91096599">
          <w:marLeft w:val="480"/>
          <w:marRight w:val="240"/>
          <w:marTop w:val="0"/>
          <w:marBottom w:val="0"/>
          <w:divBdr>
            <w:top w:val="none" w:sz="0" w:space="0" w:color="auto"/>
            <w:left w:val="none" w:sz="0" w:space="0" w:color="auto"/>
            <w:bottom w:val="none" w:sz="0" w:space="0" w:color="auto"/>
            <w:right w:val="none" w:sz="0" w:space="0" w:color="auto"/>
          </w:divBdr>
        </w:div>
        <w:div w:id="873007473">
          <w:marLeft w:val="120"/>
          <w:marRight w:val="240"/>
          <w:marTop w:val="0"/>
          <w:marBottom w:val="0"/>
          <w:divBdr>
            <w:top w:val="none" w:sz="0" w:space="0" w:color="auto"/>
            <w:left w:val="none" w:sz="0" w:space="0" w:color="auto"/>
            <w:bottom w:val="none" w:sz="0" w:space="0" w:color="auto"/>
            <w:right w:val="none" w:sz="0" w:space="0" w:color="auto"/>
          </w:divBdr>
        </w:div>
        <w:div w:id="993072719">
          <w:marLeft w:val="240"/>
          <w:marRight w:val="240"/>
          <w:marTop w:val="0"/>
          <w:marBottom w:val="0"/>
          <w:divBdr>
            <w:top w:val="none" w:sz="0" w:space="0" w:color="auto"/>
            <w:left w:val="none" w:sz="0" w:space="0" w:color="auto"/>
            <w:bottom w:val="none" w:sz="0" w:space="0" w:color="auto"/>
            <w:right w:val="none" w:sz="0" w:space="0" w:color="auto"/>
          </w:divBdr>
        </w:div>
        <w:div w:id="1569726530">
          <w:marLeft w:val="480"/>
          <w:marRight w:val="240"/>
          <w:marTop w:val="0"/>
          <w:marBottom w:val="0"/>
          <w:divBdr>
            <w:top w:val="none" w:sz="0" w:space="0" w:color="auto"/>
            <w:left w:val="none" w:sz="0" w:space="0" w:color="auto"/>
            <w:bottom w:val="none" w:sz="0" w:space="0" w:color="auto"/>
            <w:right w:val="none" w:sz="0" w:space="0" w:color="auto"/>
          </w:divBdr>
        </w:div>
      </w:divsChild>
    </w:div>
    <w:div w:id="313224475">
      <w:bodyDiv w:val="1"/>
      <w:marLeft w:val="0"/>
      <w:marRight w:val="0"/>
      <w:marTop w:val="0"/>
      <w:marBottom w:val="0"/>
      <w:divBdr>
        <w:top w:val="none" w:sz="0" w:space="0" w:color="auto"/>
        <w:left w:val="none" w:sz="0" w:space="0" w:color="auto"/>
        <w:bottom w:val="none" w:sz="0" w:space="0" w:color="auto"/>
        <w:right w:val="none" w:sz="0" w:space="0" w:color="auto"/>
      </w:divBdr>
      <w:divsChild>
        <w:div w:id="780808009">
          <w:marLeft w:val="240"/>
          <w:marRight w:val="1134"/>
          <w:marTop w:val="0"/>
          <w:marBottom w:val="0"/>
          <w:divBdr>
            <w:top w:val="none" w:sz="0" w:space="0" w:color="auto"/>
            <w:left w:val="none" w:sz="0" w:space="0" w:color="auto"/>
            <w:bottom w:val="none" w:sz="0" w:space="0" w:color="auto"/>
            <w:right w:val="none" w:sz="0" w:space="0" w:color="auto"/>
          </w:divBdr>
        </w:div>
        <w:div w:id="454833077">
          <w:marLeft w:val="480"/>
          <w:marRight w:val="1134"/>
          <w:marTop w:val="0"/>
          <w:marBottom w:val="0"/>
          <w:divBdr>
            <w:top w:val="none" w:sz="0" w:space="0" w:color="auto"/>
            <w:left w:val="none" w:sz="0" w:space="0" w:color="auto"/>
            <w:bottom w:val="none" w:sz="0" w:space="0" w:color="auto"/>
            <w:right w:val="none" w:sz="0" w:space="0" w:color="auto"/>
          </w:divBdr>
        </w:div>
        <w:div w:id="1208954502">
          <w:marLeft w:val="1134"/>
          <w:marRight w:val="1134"/>
          <w:marTop w:val="0"/>
          <w:marBottom w:val="0"/>
          <w:divBdr>
            <w:top w:val="none" w:sz="0" w:space="0" w:color="auto"/>
            <w:left w:val="none" w:sz="0" w:space="0" w:color="auto"/>
            <w:bottom w:val="none" w:sz="0" w:space="0" w:color="auto"/>
            <w:right w:val="none" w:sz="0" w:space="0" w:color="auto"/>
          </w:divBdr>
        </w:div>
        <w:div w:id="1345548475">
          <w:marLeft w:val="480"/>
          <w:marRight w:val="1134"/>
          <w:marTop w:val="0"/>
          <w:marBottom w:val="0"/>
          <w:divBdr>
            <w:top w:val="none" w:sz="0" w:space="0" w:color="auto"/>
            <w:left w:val="none" w:sz="0" w:space="0" w:color="auto"/>
            <w:bottom w:val="none" w:sz="0" w:space="0" w:color="auto"/>
            <w:right w:val="none" w:sz="0" w:space="0" w:color="auto"/>
          </w:divBdr>
        </w:div>
        <w:div w:id="1797865975">
          <w:marLeft w:val="1134"/>
          <w:marRight w:val="1134"/>
          <w:marTop w:val="0"/>
          <w:marBottom w:val="0"/>
          <w:divBdr>
            <w:top w:val="none" w:sz="0" w:space="0" w:color="auto"/>
            <w:left w:val="none" w:sz="0" w:space="0" w:color="auto"/>
            <w:bottom w:val="none" w:sz="0" w:space="0" w:color="auto"/>
            <w:right w:val="none" w:sz="0" w:space="0" w:color="auto"/>
          </w:divBdr>
        </w:div>
        <w:div w:id="853808359">
          <w:marLeft w:val="720"/>
          <w:marRight w:val="1134"/>
          <w:marTop w:val="0"/>
          <w:marBottom w:val="0"/>
          <w:divBdr>
            <w:top w:val="none" w:sz="0" w:space="0" w:color="auto"/>
            <w:left w:val="none" w:sz="0" w:space="0" w:color="auto"/>
            <w:bottom w:val="none" w:sz="0" w:space="0" w:color="auto"/>
            <w:right w:val="none" w:sz="0" w:space="0" w:color="auto"/>
          </w:divBdr>
        </w:div>
        <w:div w:id="1654141834">
          <w:marLeft w:val="1134"/>
          <w:marRight w:val="1134"/>
          <w:marTop w:val="0"/>
          <w:marBottom w:val="0"/>
          <w:divBdr>
            <w:top w:val="none" w:sz="0" w:space="0" w:color="auto"/>
            <w:left w:val="none" w:sz="0" w:space="0" w:color="auto"/>
            <w:bottom w:val="none" w:sz="0" w:space="0" w:color="auto"/>
            <w:right w:val="none" w:sz="0" w:space="0" w:color="auto"/>
          </w:divBdr>
        </w:div>
        <w:div w:id="1213272025">
          <w:marLeft w:val="1134"/>
          <w:marRight w:val="1134"/>
          <w:marTop w:val="0"/>
          <w:marBottom w:val="0"/>
          <w:divBdr>
            <w:top w:val="none" w:sz="0" w:space="0" w:color="auto"/>
            <w:left w:val="none" w:sz="0" w:space="0" w:color="auto"/>
            <w:bottom w:val="none" w:sz="0" w:space="0" w:color="auto"/>
            <w:right w:val="none" w:sz="0" w:space="0" w:color="auto"/>
          </w:divBdr>
        </w:div>
        <w:div w:id="175193695">
          <w:marLeft w:val="720"/>
          <w:marRight w:val="1134"/>
          <w:marTop w:val="0"/>
          <w:marBottom w:val="0"/>
          <w:divBdr>
            <w:top w:val="none" w:sz="0" w:space="0" w:color="auto"/>
            <w:left w:val="none" w:sz="0" w:space="0" w:color="auto"/>
            <w:bottom w:val="none" w:sz="0" w:space="0" w:color="auto"/>
            <w:right w:val="none" w:sz="0" w:space="0" w:color="auto"/>
          </w:divBdr>
        </w:div>
        <w:div w:id="1435705324">
          <w:marLeft w:val="1134"/>
          <w:marRight w:val="1134"/>
          <w:marTop w:val="0"/>
          <w:marBottom w:val="0"/>
          <w:divBdr>
            <w:top w:val="none" w:sz="0" w:space="0" w:color="auto"/>
            <w:left w:val="none" w:sz="0" w:space="0" w:color="auto"/>
            <w:bottom w:val="none" w:sz="0" w:space="0" w:color="auto"/>
            <w:right w:val="none" w:sz="0" w:space="0" w:color="auto"/>
          </w:divBdr>
        </w:div>
        <w:div w:id="1023899568">
          <w:marLeft w:val="1134"/>
          <w:marRight w:val="1134"/>
          <w:marTop w:val="0"/>
          <w:marBottom w:val="0"/>
          <w:divBdr>
            <w:top w:val="none" w:sz="0" w:space="0" w:color="auto"/>
            <w:left w:val="none" w:sz="0" w:space="0" w:color="auto"/>
            <w:bottom w:val="none" w:sz="0" w:space="0" w:color="auto"/>
            <w:right w:val="none" w:sz="0" w:space="0" w:color="auto"/>
          </w:divBdr>
        </w:div>
        <w:div w:id="1230190045">
          <w:marLeft w:val="720"/>
          <w:marRight w:val="1134"/>
          <w:marTop w:val="0"/>
          <w:marBottom w:val="0"/>
          <w:divBdr>
            <w:top w:val="none" w:sz="0" w:space="0" w:color="auto"/>
            <w:left w:val="none" w:sz="0" w:space="0" w:color="auto"/>
            <w:bottom w:val="none" w:sz="0" w:space="0" w:color="auto"/>
            <w:right w:val="none" w:sz="0" w:space="0" w:color="auto"/>
          </w:divBdr>
        </w:div>
        <w:div w:id="1967001023">
          <w:marLeft w:val="1134"/>
          <w:marRight w:val="1134"/>
          <w:marTop w:val="0"/>
          <w:marBottom w:val="0"/>
          <w:divBdr>
            <w:top w:val="none" w:sz="0" w:space="0" w:color="auto"/>
            <w:left w:val="none" w:sz="0" w:space="0" w:color="auto"/>
            <w:bottom w:val="none" w:sz="0" w:space="0" w:color="auto"/>
            <w:right w:val="none" w:sz="0" w:space="0" w:color="auto"/>
          </w:divBdr>
        </w:div>
        <w:div w:id="1726486858">
          <w:marLeft w:val="720"/>
          <w:marRight w:val="1134"/>
          <w:marTop w:val="0"/>
          <w:marBottom w:val="0"/>
          <w:divBdr>
            <w:top w:val="none" w:sz="0" w:space="0" w:color="auto"/>
            <w:left w:val="none" w:sz="0" w:space="0" w:color="auto"/>
            <w:bottom w:val="none" w:sz="0" w:space="0" w:color="auto"/>
            <w:right w:val="none" w:sz="0" w:space="0" w:color="auto"/>
          </w:divBdr>
        </w:div>
        <w:div w:id="789931108">
          <w:marLeft w:val="1134"/>
          <w:marRight w:val="1134"/>
          <w:marTop w:val="0"/>
          <w:marBottom w:val="0"/>
          <w:divBdr>
            <w:top w:val="none" w:sz="0" w:space="0" w:color="auto"/>
            <w:left w:val="none" w:sz="0" w:space="0" w:color="auto"/>
            <w:bottom w:val="none" w:sz="0" w:space="0" w:color="auto"/>
            <w:right w:val="none" w:sz="0" w:space="0" w:color="auto"/>
          </w:divBdr>
        </w:div>
        <w:div w:id="1987082414">
          <w:marLeft w:val="720"/>
          <w:marRight w:val="1134"/>
          <w:marTop w:val="0"/>
          <w:marBottom w:val="0"/>
          <w:divBdr>
            <w:top w:val="none" w:sz="0" w:space="0" w:color="auto"/>
            <w:left w:val="none" w:sz="0" w:space="0" w:color="auto"/>
            <w:bottom w:val="none" w:sz="0" w:space="0" w:color="auto"/>
            <w:right w:val="none" w:sz="0" w:space="0" w:color="auto"/>
          </w:divBdr>
        </w:div>
        <w:div w:id="1241986920">
          <w:marLeft w:val="1134"/>
          <w:marRight w:val="1134"/>
          <w:marTop w:val="0"/>
          <w:marBottom w:val="0"/>
          <w:divBdr>
            <w:top w:val="none" w:sz="0" w:space="0" w:color="auto"/>
            <w:left w:val="none" w:sz="0" w:space="0" w:color="auto"/>
            <w:bottom w:val="none" w:sz="0" w:space="0" w:color="auto"/>
            <w:right w:val="none" w:sz="0" w:space="0" w:color="auto"/>
          </w:divBdr>
        </w:div>
        <w:div w:id="539174980">
          <w:marLeft w:val="1134"/>
          <w:marRight w:val="1134"/>
          <w:marTop w:val="0"/>
          <w:marBottom w:val="0"/>
          <w:divBdr>
            <w:top w:val="none" w:sz="0" w:space="0" w:color="auto"/>
            <w:left w:val="none" w:sz="0" w:space="0" w:color="auto"/>
            <w:bottom w:val="none" w:sz="0" w:space="0" w:color="auto"/>
            <w:right w:val="none" w:sz="0" w:space="0" w:color="auto"/>
          </w:divBdr>
        </w:div>
        <w:div w:id="1487936801">
          <w:marLeft w:val="1474"/>
          <w:marRight w:val="1134"/>
          <w:marTop w:val="0"/>
          <w:marBottom w:val="0"/>
          <w:divBdr>
            <w:top w:val="none" w:sz="0" w:space="0" w:color="auto"/>
            <w:left w:val="none" w:sz="0" w:space="0" w:color="auto"/>
            <w:bottom w:val="none" w:sz="0" w:space="0" w:color="auto"/>
            <w:right w:val="none" w:sz="0" w:space="0" w:color="auto"/>
          </w:divBdr>
        </w:div>
        <w:div w:id="491481817">
          <w:marLeft w:val="1134"/>
          <w:marRight w:val="1134"/>
          <w:marTop w:val="0"/>
          <w:marBottom w:val="0"/>
          <w:divBdr>
            <w:top w:val="none" w:sz="0" w:space="0" w:color="auto"/>
            <w:left w:val="none" w:sz="0" w:space="0" w:color="auto"/>
            <w:bottom w:val="none" w:sz="0" w:space="0" w:color="auto"/>
            <w:right w:val="none" w:sz="0" w:space="0" w:color="auto"/>
          </w:divBdr>
        </w:div>
        <w:div w:id="409817638">
          <w:marLeft w:val="1134"/>
          <w:marRight w:val="1134"/>
          <w:marTop w:val="0"/>
          <w:marBottom w:val="0"/>
          <w:divBdr>
            <w:top w:val="none" w:sz="0" w:space="0" w:color="auto"/>
            <w:left w:val="none" w:sz="0" w:space="0" w:color="auto"/>
            <w:bottom w:val="none" w:sz="0" w:space="0" w:color="auto"/>
            <w:right w:val="none" w:sz="0" w:space="0" w:color="auto"/>
          </w:divBdr>
        </w:div>
        <w:div w:id="2099475486">
          <w:marLeft w:val="1474"/>
          <w:marRight w:val="1134"/>
          <w:marTop w:val="0"/>
          <w:marBottom w:val="0"/>
          <w:divBdr>
            <w:top w:val="none" w:sz="0" w:space="0" w:color="auto"/>
            <w:left w:val="none" w:sz="0" w:space="0" w:color="auto"/>
            <w:bottom w:val="none" w:sz="0" w:space="0" w:color="auto"/>
            <w:right w:val="none" w:sz="0" w:space="0" w:color="auto"/>
          </w:divBdr>
        </w:div>
        <w:div w:id="1088968978">
          <w:marLeft w:val="1134"/>
          <w:marRight w:val="1134"/>
          <w:marTop w:val="0"/>
          <w:marBottom w:val="0"/>
          <w:divBdr>
            <w:top w:val="none" w:sz="0" w:space="0" w:color="auto"/>
            <w:left w:val="none" w:sz="0" w:space="0" w:color="auto"/>
            <w:bottom w:val="none" w:sz="0" w:space="0" w:color="auto"/>
            <w:right w:val="none" w:sz="0" w:space="0" w:color="auto"/>
          </w:divBdr>
        </w:div>
        <w:div w:id="770930434">
          <w:marLeft w:val="1134"/>
          <w:marRight w:val="1134"/>
          <w:marTop w:val="0"/>
          <w:marBottom w:val="0"/>
          <w:divBdr>
            <w:top w:val="none" w:sz="0" w:space="0" w:color="auto"/>
            <w:left w:val="none" w:sz="0" w:space="0" w:color="auto"/>
            <w:bottom w:val="none" w:sz="0" w:space="0" w:color="auto"/>
            <w:right w:val="none" w:sz="0" w:space="0" w:color="auto"/>
          </w:divBdr>
        </w:div>
        <w:div w:id="293490433">
          <w:marLeft w:val="1474"/>
          <w:marRight w:val="1134"/>
          <w:marTop w:val="0"/>
          <w:marBottom w:val="0"/>
          <w:divBdr>
            <w:top w:val="none" w:sz="0" w:space="0" w:color="auto"/>
            <w:left w:val="none" w:sz="0" w:space="0" w:color="auto"/>
            <w:bottom w:val="none" w:sz="0" w:space="0" w:color="auto"/>
            <w:right w:val="none" w:sz="0" w:space="0" w:color="auto"/>
          </w:divBdr>
        </w:div>
        <w:div w:id="61176703">
          <w:marLeft w:val="1134"/>
          <w:marRight w:val="1134"/>
          <w:marTop w:val="0"/>
          <w:marBottom w:val="0"/>
          <w:divBdr>
            <w:top w:val="none" w:sz="0" w:space="0" w:color="auto"/>
            <w:left w:val="none" w:sz="0" w:space="0" w:color="auto"/>
            <w:bottom w:val="none" w:sz="0" w:space="0" w:color="auto"/>
            <w:right w:val="none" w:sz="0" w:space="0" w:color="auto"/>
          </w:divBdr>
        </w:div>
        <w:div w:id="88626194">
          <w:marLeft w:val="1134"/>
          <w:marRight w:val="1134"/>
          <w:marTop w:val="0"/>
          <w:marBottom w:val="0"/>
          <w:divBdr>
            <w:top w:val="none" w:sz="0" w:space="0" w:color="auto"/>
            <w:left w:val="none" w:sz="0" w:space="0" w:color="auto"/>
            <w:bottom w:val="none" w:sz="0" w:space="0" w:color="auto"/>
            <w:right w:val="none" w:sz="0" w:space="0" w:color="auto"/>
          </w:divBdr>
        </w:div>
        <w:div w:id="247345112">
          <w:marLeft w:val="1474"/>
          <w:marRight w:val="1134"/>
          <w:marTop w:val="0"/>
          <w:marBottom w:val="0"/>
          <w:divBdr>
            <w:top w:val="none" w:sz="0" w:space="0" w:color="auto"/>
            <w:left w:val="none" w:sz="0" w:space="0" w:color="auto"/>
            <w:bottom w:val="none" w:sz="0" w:space="0" w:color="auto"/>
            <w:right w:val="none" w:sz="0" w:space="0" w:color="auto"/>
          </w:divBdr>
        </w:div>
      </w:divsChild>
    </w:div>
    <w:div w:id="313418154">
      <w:bodyDiv w:val="1"/>
      <w:marLeft w:val="0"/>
      <w:marRight w:val="0"/>
      <w:marTop w:val="0"/>
      <w:marBottom w:val="0"/>
      <w:divBdr>
        <w:top w:val="none" w:sz="0" w:space="0" w:color="auto"/>
        <w:left w:val="none" w:sz="0" w:space="0" w:color="auto"/>
        <w:bottom w:val="none" w:sz="0" w:space="0" w:color="auto"/>
        <w:right w:val="none" w:sz="0" w:space="0" w:color="auto"/>
      </w:divBdr>
      <w:divsChild>
        <w:div w:id="951786334">
          <w:marLeft w:val="240"/>
          <w:marRight w:val="1134"/>
          <w:marTop w:val="0"/>
          <w:marBottom w:val="0"/>
          <w:divBdr>
            <w:top w:val="none" w:sz="0" w:space="0" w:color="auto"/>
            <w:left w:val="none" w:sz="0" w:space="0" w:color="auto"/>
            <w:bottom w:val="none" w:sz="0" w:space="0" w:color="auto"/>
            <w:right w:val="none" w:sz="0" w:space="0" w:color="auto"/>
          </w:divBdr>
        </w:div>
        <w:div w:id="30695847">
          <w:marLeft w:val="480"/>
          <w:marRight w:val="1134"/>
          <w:marTop w:val="0"/>
          <w:marBottom w:val="0"/>
          <w:divBdr>
            <w:top w:val="none" w:sz="0" w:space="0" w:color="auto"/>
            <w:left w:val="none" w:sz="0" w:space="0" w:color="auto"/>
            <w:bottom w:val="none" w:sz="0" w:space="0" w:color="auto"/>
            <w:right w:val="none" w:sz="0" w:space="0" w:color="auto"/>
          </w:divBdr>
        </w:div>
        <w:div w:id="1574123191">
          <w:marLeft w:val="1134"/>
          <w:marRight w:val="1134"/>
          <w:marTop w:val="0"/>
          <w:marBottom w:val="0"/>
          <w:divBdr>
            <w:top w:val="none" w:sz="0" w:space="0" w:color="auto"/>
            <w:left w:val="none" w:sz="0" w:space="0" w:color="auto"/>
            <w:bottom w:val="none" w:sz="0" w:space="0" w:color="auto"/>
            <w:right w:val="none" w:sz="0" w:space="0" w:color="auto"/>
          </w:divBdr>
        </w:div>
        <w:div w:id="704059477">
          <w:marLeft w:val="480"/>
          <w:marRight w:val="1134"/>
          <w:marTop w:val="0"/>
          <w:marBottom w:val="0"/>
          <w:divBdr>
            <w:top w:val="none" w:sz="0" w:space="0" w:color="auto"/>
            <w:left w:val="none" w:sz="0" w:space="0" w:color="auto"/>
            <w:bottom w:val="none" w:sz="0" w:space="0" w:color="auto"/>
            <w:right w:val="none" w:sz="0" w:space="0" w:color="auto"/>
          </w:divBdr>
        </w:div>
        <w:div w:id="304969859">
          <w:marLeft w:val="1134"/>
          <w:marRight w:val="1134"/>
          <w:marTop w:val="0"/>
          <w:marBottom w:val="0"/>
          <w:divBdr>
            <w:top w:val="none" w:sz="0" w:space="0" w:color="auto"/>
            <w:left w:val="none" w:sz="0" w:space="0" w:color="auto"/>
            <w:bottom w:val="none" w:sz="0" w:space="0" w:color="auto"/>
            <w:right w:val="none" w:sz="0" w:space="0" w:color="auto"/>
          </w:divBdr>
        </w:div>
        <w:div w:id="1639186989">
          <w:marLeft w:val="720"/>
          <w:marRight w:val="1134"/>
          <w:marTop w:val="0"/>
          <w:marBottom w:val="0"/>
          <w:divBdr>
            <w:top w:val="none" w:sz="0" w:space="0" w:color="auto"/>
            <w:left w:val="none" w:sz="0" w:space="0" w:color="auto"/>
            <w:bottom w:val="none" w:sz="0" w:space="0" w:color="auto"/>
            <w:right w:val="none" w:sz="0" w:space="0" w:color="auto"/>
          </w:divBdr>
        </w:div>
        <w:div w:id="46732390">
          <w:marLeft w:val="1134"/>
          <w:marRight w:val="1134"/>
          <w:marTop w:val="0"/>
          <w:marBottom w:val="0"/>
          <w:divBdr>
            <w:top w:val="none" w:sz="0" w:space="0" w:color="auto"/>
            <w:left w:val="none" w:sz="0" w:space="0" w:color="auto"/>
            <w:bottom w:val="none" w:sz="0" w:space="0" w:color="auto"/>
            <w:right w:val="none" w:sz="0" w:space="0" w:color="auto"/>
          </w:divBdr>
        </w:div>
      </w:divsChild>
    </w:div>
    <w:div w:id="324476581">
      <w:bodyDiv w:val="1"/>
      <w:marLeft w:val="0"/>
      <w:marRight w:val="0"/>
      <w:marTop w:val="0"/>
      <w:marBottom w:val="0"/>
      <w:divBdr>
        <w:top w:val="none" w:sz="0" w:space="0" w:color="auto"/>
        <w:left w:val="none" w:sz="0" w:space="0" w:color="auto"/>
        <w:bottom w:val="none" w:sz="0" w:space="0" w:color="auto"/>
        <w:right w:val="none" w:sz="0" w:space="0" w:color="auto"/>
      </w:divBdr>
      <w:divsChild>
        <w:div w:id="1650479575">
          <w:marLeft w:val="480"/>
          <w:marRight w:val="1134"/>
          <w:marTop w:val="0"/>
          <w:marBottom w:val="0"/>
          <w:divBdr>
            <w:top w:val="none" w:sz="0" w:space="0" w:color="auto"/>
            <w:left w:val="none" w:sz="0" w:space="0" w:color="auto"/>
            <w:bottom w:val="none" w:sz="0" w:space="0" w:color="auto"/>
            <w:right w:val="none" w:sz="0" w:space="0" w:color="auto"/>
          </w:divBdr>
        </w:div>
        <w:div w:id="1410497582">
          <w:marLeft w:val="1134"/>
          <w:marRight w:val="1134"/>
          <w:marTop w:val="0"/>
          <w:marBottom w:val="0"/>
          <w:divBdr>
            <w:top w:val="none" w:sz="0" w:space="0" w:color="auto"/>
            <w:left w:val="none" w:sz="0" w:space="0" w:color="auto"/>
            <w:bottom w:val="none" w:sz="0" w:space="0" w:color="auto"/>
            <w:right w:val="none" w:sz="0" w:space="0" w:color="auto"/>
          </w:divBdr>
        </w:div>
      </w:divsChild>
    </w:div>
    <w:div w:id="328216293">
      <w:bodyDiv w:val="1"/>
      <w:marLeft w:val="0"/>
      <w:marRight w:val="0"/>
      <w:marTop w:val="0"/>
      <w:marBottom w:val="0"/>
      <w:divBdr>
        <w:top w:val="none" w:sz="0" w:space="0" w:color="auto"/>
        <w:left w:val="none" w:sz="0" w:space="0" w:color="auto"/>
        <w:bottom w:val="none" w:sz="0" w:space="0" w:color="auto"/>
        <w:right w:val="none" w:sz="0" w:space="0" w:color="auto"/>
      </w:divBdr>
      <w:divsChild>
        <w:div w:id="2054885835">
          <w:marLeft w:val="480"/>
          <w:marRight w:val="240"/>
          <w:marTop w:val="0"/>
          <w:marBottom w:val="0"/>
          <w:divBdr>
            <w:top w:val="none" w:sz="0" w:space="0" w:color="auto"/>
            <w:left w:val="none" w:sz="0" w:space="0" w:color="auto"/>
            <w:bottom w:val="none" w:sz="0" w:space="0" w:color="auto"/>
            <w:right w:val="none" w:sz="0" w:space="0" w:color="auto"/>
          </w:divBdr>
        </w:div>
      </w:divsChild>
    </w:div>
    <w:div w:id="330988940">
      <w:bodyDiv w:val="1"/>
      <w:marLeft w:val="0"/>
      <w:marRight w:val="0"/>
      <w:marTop w:val="0"/>
      <w:marBottom w:val="0"/>
      <w:divBdr>
        <w:top w:val="none" w:sz="0" w:space="0" w:color="auto"/>
        <w:left w:val="none" w:sz="0" w:space="0" w:color="auto"/>
        <w:bottom w:val="none" w:sz="0" w:space="0" w:color="auto"/>
        <w:right w:val="none" w:sz="0" w:space="0" w:color="auto"/>
      </w:divBdr>
      <w:divsChild>
        <w:div w:id="511457885">
          <w:marLeft w:val="240"/>
          <w:marRight w:val="1134"/>
          <w:marTop w:val="0"/>
          <w:marBottom w:val="0"/>
          <w:divBdr>
            <w:top w:val="none" w:sz="0" w:space="0" w:color="auto"/>
            <w:left w:val="none" w:sz="0" w:space="0" w:color="auto"/>
            <w:bottom w:val="none" w:sz="0" w:space="0" w:color="auto"/>
            <w:right w:val="none" w:sz="0" w:space="0" w:color="auto"/>
          </w:divBdr>
        </w:div>
        <w:div w:id="695470513">
          <w:marLeft w:val="480"/>
          <w:marRight w:val="1134"/>
          <w:marTop w:val="0"/>
          <w:marBottom w:val="0"/>
          <w:divBdr>
            <w:top w:val="none" w:sz="0" w:space="0" w:color="auto"/>
            <w:left w:val="none" w:sz="0" w:space="0" w:color="auto"/>
            <w:bottom w:val="none" w:sz="0" w:space="0" w:color="auto"/>
            <w:right w:val="none" w:sz="0" w:space="0" w:color="auto"/>
          </w:divBdr>
        </w:div>
        <w:div w:id="1151405041">
          <w:marLeft w:val="1134"/>
          <w:marRight w:val="1134"/>
          <w:marTop w:val="0"/>
          <w:marBottom w:val="0"/>
          <w:divBdr>
            <w:top w:val="none" w:sz="0" w:space="0" w:color="auto"/>
            <w:left w:val="none" w:sz="0" w:space="0" w:color="auto"/>
            <w:bottom w:val="none" w:sz="0" w:space="0" w:color="auto"/>
            <w:right w:val="none" w:sz="0" w:space="0" w:color="auto"/>
          </w:divBdr>
        </w:div>
        <w:div w:id="837962214">
          <w:marLeft w:val="480"/>
          <w:marRight w:val="1134"/>
          <w:marTop w:val="0"/>
          <w:marBottom w:val="0"/>
          <w:divBdr>
            <w:top w:val="none" w:sz="0" w:space="0" w:color="auto"/>
            <w:left w:val="none" w:sz="0" w:space="0" w:color="auto"/>
            <w:bottom w:val="none" w:sz="0" w:space="0" w:color="auto"/>
            <w:right w:val="none" w:sz="0" w:space="0" w:color="auto"/>
          </w:divBdr>
        </w:div>
        <w:div w:id="561605028">
          <w:marLeft w:val="1134"/>
          <w:marRight w:val="1134"/>
          <w:marTop w:val="0"/>
          <w:marBottom w:val="0"/>
          <w:divBdr>
            <w:top w:val="none" w:sz="0" w:space="0" w:color="auto"/>
            <w:left w:val="none" w:sz="0" w:space="0" w:color="auto"/>
            <w:bottom w:val="none" w:sz="0" w:space="0" w:color="auto"/>
            <w:right w:val="none" w:sz="0" w:space="0" w:color="auto"/>
          </w:divBdr>
        </w:div>
        <w:div w:id="1471047359">
          <w:marLeft w:val="480"/>
          <w:marRight w:val="1134"/>
          <w:marTop w:val="0"/>
          <w:marBottom w:val="0"/>
          <w:divBdr>
            <w:top w:val="none" w:sz="0" w:space="0" w:color="auto"/>
            <w:left w:val="none" w:sz="0" w:space="0" w:color="auto"/>
            <w:bottom w:val="none" w:sz="0" w:space="0" w:color="auto"/>
            <w:right w:val="none" w:sz="0" w:space="0" w:color="auto"/>
          </w:divBdr>
        </w:div>
        <w:div w:id="1652294596">
          <w:marLeft w:val="1134"/>
          <w:marRight w:val="1134"/>
          <w:marTop w:val="0"/>
          <w:marBottom w:val="0"/>
          <w:divBdr>
            <w:top w:val="none" w:sz="0" w:space="0" w:color="auto"/>
            <w:left w:val="none" w:sz="0" w:space="0" w:color="auto"/>
            <w:bottom w:val="none" w:sz="0" w:space="0" w:color="auto"/>
            <w:right w:val="none" w:sz="0" w:space="0" w:color="auto"/>
          </w:divBdr>
        </w:div>
        <w:div w:id="1845894100">
          <w:marLeft w:val="480"/>
          <w:marRight w:val="1134"/>
          <w:marTop w:val="0"/>
          <w:marBottom w:val="0"/>
          <w:divBdr>
            <w:top w:val="none" w:sz="0" w:space="0" w:color="auto"/>
            <w:left w:val="none" w:sz="0" w:space="0" w:color="auto"/>
            <w:bottom w:val="none" w:sz="0" w:space="0" w:color="auto"/>
            <w:right w:val="none" w:sz="0" w:space="0" w:color="auto"/>
          </w:divBdr>
        </w:div>
        <w:div w:id="447285490">
          <w:marLeft w:val="1134"/>
          <w:marRight w:val="1134"/>
          <w:marTop w:val="0"/>
          <w:marBottom w:val="0"/>
          <w:divBdr>
            <w:top w:val="none" w:sz="0" w:space="0" w:color="auto"/>
            <w:left w:val="none" w:sz="0" w:space="0" w:color="auto"/>
            <w:bottom w:val="none" w:sz="0" w:space="0" w:color="auto"/>
            <w:right w:val="none" w:sz="0" w:space="0" w:color="auto"/>
          </w:divBdr>
        </w:div>
        <w:div w:id="1119952935">
          <w:marLeft w:val="480"/>
          <w:marRight w:val="1134"/>
          <w:marTop w:val="0"/>
          <w:marBottom w:val="0"/>
          <w:divBdr>
            <w:top w:val="none" w:sz="0" w:space="0" w:color="auto"/>
            <w:left w:val="none" w:sz="0" w:space="0" w:color="auto"/>
            <w:bottom w:val="none" w:sz="0" w:space="0" w:color="auto"/>
            <w:right w:val="none" w:sz="0" w:space="0" w:color="auto"/>
          </w:divBdr>
        </w:div>
        <w:div w:id="381371824">
          <w:marLeft w:val="1134"/>
          <w:marRight w:val="1134"/>
          <w:marTop w:val="0"/>
          <w:marBottom w:val="0"/>
          <w:divBdr>
            <w:top w:val="none" w:sz="0" w:space="0" w:color="auto"/>
            <w:left w:val="none" w:sz="0" w:space="0" w:color="auto"/>
            <w:bottom w:val="none" w:sz="0" w:space="0" w:color="auto"/>
            <w:right w:val="none" w:sz="0" w:space="0" w:color="auto"/>
          </w:divBdr>
        </w:div>
      </w:divsChild>
    </w:div>
    <w:div w:id="338191944">
      <w:bodyDiv w:val="1"/>
      <w:marLeft w:val="0"/>
      <w:marRight w:val="0"/>
      <w:marTop w:val="0"/>
      <w:marBottom w:val="0"/>
      <w:divBdr>
        <w:top w:val="none" w:sz="0" w:space="0" w:color="auto"/>
        <w:left w:val="none" w:sz="0" w:space="0" w:color="auto"/>
        <w:bottom w:val="none" w:sz="0" w:space="0" w:color="auto"/>
        <w:right w:val="none" w:sz="0" w:space="0" w:color="auto"/>
      </w:divBdr>
      <w:divsChild>
        <w:div w:id="37975557">
          <w:marLeft w:val="480"/>
          <w:marRight w:val="1134"/>
          <w:marTop w:val="0"/>
          <w:marBottom w:val="0"/>
          <w:divBdr>
            <w:top w:val="none" w:sz="0" w:space="0" w:color="auto"/>
            <w:left w:val="none" w:sz="0" w:space="0" w:color="auto"/>
            <w:bottom w:val="none" w:sz="0" w:space="0" w:color="auto"/>
            <w:right w:val="none" w:sz="0" w:space="0" w:color="auto"/>
          </w:divBdr>
        </w:div>
        <w:div w:id="1424760751">
          <w:marLeft w:val="1134"/>
          <w:marRight w:val="1134"/>
          <w:marTop w:val="0"/>
          <w:marBottom w:val="0"/>
          <w:divBdr>
            <w:top w:val="none" w:sz="0" w:space="0" w:color="auto"/>
            <w:left w:val="none" w:sz="0" w:space="0" w:color="auto"/>
            <w:bottom w:val="none" w:sz="0" w:space="0" w:color="auto"/>
            <w:right w:val="none" w:sz="0" w:space="0" w:color="auto"/>
          </w:divBdr>
        </w:div>
      </w:divsChild>
    </w:div>
    <w:div w:id="342318404">
      <w:bodyDiv w:val="1"/>
      <w:marLeft w:val="0"/>
      <w:marRight w:val="0"/>
      <w:marTop w:val="0"/>
      <w:marBottom w:val="0"/>
      <w:divBdr>
        <w:top w:val="none" w:sz="0" w:space="0" w:color="auto"/>
        <w:left w:val="none" w:sz="0" w:space="0" w:color="auto"/>
        <w:bottom w:val="none" w:sz="0" w:space="0" w:color="auto"/>
        <w:right w:val="none" w:sz="0" w:space="0" w:color="auto"/>
      </w:divBdr>
      <w:divsChild>
        <w:div w:id="592393343">
          <w:marLeft w:val="240"/>
          <w:marRight w:val="1134"/>
          <w:marTop w:val="0"/>
          <w:marBottom w:val="0"/>
          <w:divBdr>
            <w:top w:val="none" w:sz="0" w:space="0" w:color="auto"/>
            <w:left w:val="none" w:sz="0" w:space="0" w:color="auto"/>
            <w:bottom w:val="none" w:sz="0" w:space="0" w:color="auto"/>
            <w:right w:val="none" w:sz="0" w:space="0" w:color="auto"/>
          </w:divBdr>
        </w:div>
        <w:div w:id="267008021">
          <w:marLeft w:val="1134"/>
          <w:marRight w:val="1134"/>
          <w:marTop w:val="0"/>
          <w:marBottom w:val="0"/>
          <w:divBdr>
            <w:top w:val="none" w:sz="0" w:space="0" w:color="auto"/>
            <w:left w:val="none" w:sz="0" w:space="0" w:color="auto"/>
            <w:bottom w:val="none" w:sz="0" w:space="0" w:color="auto"/>
            <w:right w:val="none" w:sz="0" w:space="0" w:color="auto"/>
          </w:divBdr>
        </w:div>
        <w:div w:id="245770219">
          <w:marLeft w:val="480"/>
          <w:marRight w:val="1134"/>
          <w:marTop w:val="0"/>
          <w:marBottom w:val="0"/>
          <w:divBdr>
            <w:top w:val="none" w:sz="0" w:space="0" w:color="auto"/>
            <w:left w:val="none" w:sz="0" w:space="0" w:color="auto"/>
            <w:bottom w:val="none" w:sz="0" w:space="0" w:color="auto"/>
            <w:right w:val="none" w:sz="0" w:space="0" w:color="auto"/>
          </w:divBdr>
        </w:div>
        <w:div w:id="1993947573">
          <w:marLeft w:val="1134"/>
          <w:marRight w:val="1134"/>
          <w:marTop w:val="0"/>
          <w:marBottom w:val="0"/>
          <w:divBdr>
            <w:top w:val="none" w:sz="0" w:space="0" w:color="auto"/>
            <w:left w:val="none" w:sz="0" w:space="0" w:color="auto"/>
            <w:bottom w:val="none" w:sz="0" w:space="0" w:color="auto"/>
            <w:right w:val="none" w:sz="0" w:space="0" w:color="auto"/>
          </w:divBdr>
        </w:div>
        <w:div w:id="2130850681">
          <w:marLeft w:val="480"/>
          <w:marRight w:val="1134"/>
          <w:marTop w:val="0"/>
          <w:marBottom w:val="0"/>
          <w:divBdr>
            <w:top w:val="none" w:sz="0" w:space="0" w:color="auto"/>
            <w:left w:val="none" w:sz="0" w:space="0" w:color="auto"/>
            <w:bottom w:val="none" w:sz="0" w:space="0" w:color="auto"/>
            <w:right w:val="none" w:sz="0" w:space="0" w:color="auto"/>
          </w:divBdr>
        </w:div>
        <w:div w:id="792289091">
          <w:marLeft w:val="1134"/>
          <w:marRight w:val="1134"/>
          <w:marTop w:val="0"/>
          <w:marBottom w:val="0"/>
          <w:divBdr>
            <w:top w:val="none" w:sz="0" w:space="0" w:color="auto"/>
            <w:left w:val="none" w:sz="0" w:space="0" w:color="auto"/>
            <w:bottom w:val="none" w:sz="0" w:space="0" w:color="auto"/>
            <w:right w:val="none" w:sz="0" w:space="0" w:color="auto"/>
          </w:divBdr>
        </w:div>
        <w:div w:id="614295264">
          <w:marLeft w:val="480"/>
          <w:marRight w:val="1134"/>
          <w:marTop w:val="0"/>
          <w:marBottom w:val="0"/>
          <w:divBdr>
            <w:top w:val="none" w:sz="0" w:space="0" w:color="auto"/>
            <w:left w:val="none" w:sz="0" w:space="0" w:color="auto"/>
            <w:bottom w:val="none" w:sz="0" w:space="0" w:color="auto"/>
            <w:right w:val="none" w:sz="0" w:space="0" w:color="auto"/>
          </w:divBdr>
        </w:div>
        <w:div w:id="1112284464">
          <w:marLeft w:val="1134"/>
          <w:marRight w:val="1134"/>
          <w:marTop w:val="0"/>
          <w:marBottom w:val="0"/>
          <w:divBdr>
            <w:top w:val="none" w:sz="0" w:space="0" w:color="auto"/>
            <w:left w:val="none" w:sz="0" w:space="0" w:color="auto"/>
            <w:bottom w:val="none" w:sz="0" w:space="0" w:color="auto"/>
            <w:right w:val="none" w:sz="0" w:space="0" w:color="auto"/>
          </w:divBdr>
        </w:div>
        <w:div w:id="1883244539">
          <w:marLeft w:val="1134"/>
          <w:marRight w:val="1134"/>
          <w:marTop w:val="0"/>
          <w:marBottom w:val="0"/>
          <w:divBdr>
            <w:top w:val="none" w:sz="0" w:space="0" w:color="auto"/>
            <w:left w:val="none" w:sz="0" w:space="0" w:color="auto"/>
            <w:bottom w:val="none" w:sz="0" w:space="0" w:color="auto"/>
            <w:right w:val="none" w:sz="0" w:space="0" w:color="auto"/>
          </w:divBdr>
        </w:div>
        <w:div w:id="1063069367">
          <w:marLeft w:val="1474"/>
          <w:marRight w:val="1134"/>
          <w:marTop w:val="0"/>
          <w:marBottom w:val="0"/>
          <w:divBdr>
            <w:top w:val="none" w:sz="0" w:space="0" w:color="auto"/>
            <w:left w:val="none" w:sz="0" w:space="0" w:color="auto"/>
            <w:bottom w:val="none" w:sz="0" w:space="0" w:color="auto"/>
            <w:right w:val="none" w:sz="0" w:space="0" w:color="auto"/>
          </w:divBdr>
        </w:div>
        <w:div w:id="1369144171">
          <w:marLeft w:val="1134"/>
          <w:marRight w:val="1134"/>
          <w:marTop w:val="0"/>
          <w:marBottom w:val="0"/>
          <w:divBdr>
            <w:top w:val="none" w:sz="0" w:space="0" w:color="auto"/>
            <w:left w:val="none" w:sz="0" w:space="0" w:color="auto"/>
            <w:bottom w:val="none" w:sz="0" w:space="0" w:color="auto"/>
            <w:right w:val="none" w:sz="0" w:space="0" w:color="auto"/>
          </w:divBdr>
        </w:div>
        <w:div w:id="1664771401">
          <w:marLeft w:val="480"/>
          <w:marRight w:val="1134"/>
          <w:marTop w:val="0"/>
          <w:marBottom w:val="0"/>
          <w:divBdr>
            <w:top w:val="none" w:sz="0" w:space="0" w:color="auto"/>
            <w:left w:val="none" w:sz="0" w:space="0" w:color="auto"/>
            <w:bottom w:val="none" w:sz="0" w:space="0" w:color="auto"/>
            <w:right w:val="none" w:sz="0" w:space="0" w:color="auto"/>
          </w:divBdr>
        </w:div>
        <w:div w:id="1351837812">
          <w:marLeft w:val="1134"/>
          <w:marRight w:val="1134"/>
          <w:marTop w:val="0"/>
          <w:marBottom w:val="0"/>
          <w:divBdr>
            <w:top w:val="none" w:sz="0" w:space="0" w:color="auto"/>
            <w:left w:val="none" w:sz="0" w:space="0" w:color="auto"/>
            <w:bottom w:val="none" w:sz="0" w:space="0" w:color="auto"/>
            <w:right w:val="none" w:sz="0" w:space="0" w:color="auto"/>
          </w:divBdr>
        </w:div>
        <w:div w:id="1312904904">
          <w:marLeft w:val="480"/>
          <w:marRight w:val="1134"/>
          <w:marTop w:val="0"/>
          <w:marBottom w:val="0"/>
          <w:divBdr>
            <w:top w:val="none" w:sz="0" w:space="0" w:color="auto"/>
            <w:left w:val="none" w:sz="0" w:space="0" w:color="auto"/>
            <w:bottom w:val="none" w:sz="0" w:space="0" w:color="auto"/>
            <w:right w:val="none" w:sz="0" w:space="0" w:color="auto"/>
          </w:divBdr>
        </w:div>
        <w:div w:id="1450469467">
          <w:marLeft w:val="1134"/>
          <w:marRight w:val="1134"/>
          <w:marTop w:val="0"/>
          <w:marBottom w:val="0"/>
          <w:divBdr>
            <w:top w:val="none" w:sz="0" w:space="0" w:color="auto"/>
            <w:left w:val="none" w:sz="0" w:space="0" w:color="auto"/>
            <w:bottom w:val="none" w:sz="0" w:space="0" w:color="auto"/>
            <w:right w:val="none" w:sz="0" w:space="0" w:color="auto"/>
          </w:divBdr>
        </w:div>
        <w:div w:id="19861907">
          <w:marLeft w:val="1240"/>
          <w:marRight w:val="1134"/>
          <w:marTop w:val="0"/>
          <w:marBottom w:val="0"/>
          <w:divBdr>
            <w:top w:val="none" w:sz="0" w:space="0" w:color="auto"/>
            <w:left w:val="none" w:sz="0" w:space="0" w:color="auto"/>
            <w:bottom w:val="none" w:sz="0" w:space="0" w:color="auto"/>
            <w:right w:val="none" w:sz="0" w:space="0" w:color="auto"/>
          </w:divBdr>
        </w:div>
        <w:div w:id="1054891677">
          <w:marLeft w:val="1134"/>
          <w:marRight w:val="1134"/>
          <w:marTop w:val="0"/>
          <w:marBottom w:val="0"/>
          <w:divBdr>
            <w:top w:val="none" w:sz="0" w:space="0" w:color="auto"/>
            <w:left w:val="none" w:sz="0" w:space="0" w:color="auto"/>
            <w:bottom w:val="none" w:sz="0" w:space="0" w:color="auto"/>
            <w:right w:val="none" w:sz="0" w:space="0" w:color="auto"/>
          </w:divBdr>
        </w:div>
        <w:div w:id="1639800077">
          <w:marLeft w:val="480"/>
          <w:marRight w:val="1134"/>
          <w:marTop w:val="0"/>
          <w:marBottom w:val="0"/>
          <w:divBdr>
            <w:top w:val="none" w:sz="0" w:space="0" w:color="auto"/>
            <w:left w:val="none" w:sz="0" w:space="0" w:color="auto"/>
            <w:bottom w:val="none" w:sz="0" w:space="0" w:color="auto"/>
            <w:right w:val="none" w:sz="0" w:space="0" w:color="auto"/>
          </w:divBdr>
        </w:div>
        <w:div w:id="1366831531">
          <w:marLeft w:val="1134"/>
          <w:marRight w:val="1134"/>
          <w:marTop w:val="0"/>
          <w:marBottom w:val="0"/>
          <w:divBdr>
            <w:top w:val="none" w:sz="0" w:space="0" w:color="auto"/>
            <w:left w:val="none" w:sz="0" w:space="0" w:color="auto"/>
            <w:bottom w:val="none" w:sz="0" w:space="0" w:color="auto"/>
            <w:right w:val="none" w:sz="0" w:space="0" w:color="auto"/>
          </w:divBdr>
        </w:div>
      </w:divsChild>
    </w:div>
    <w:div w:id="345865501">
      <w:bodyDiv w:val="1"/>
      <w:marLeft w:val="0"/>
      <w:marRight w:val="0"/>
      <w:marTop w:val="0"/>
      <w:marBottom w:val="0"/>
      <w:divBdr>
        <w:top w:val="none" w:sz="0" w:space="0" w:color="auto"/>
        <w:left w:val="none" w:sz="0" w:space="0" w:color="auto"/>
        <w:bottom w:val="none" w:sz="0" w:space="0" w:color="auto"/>
        <w:right w:val="none" w:sz="0" w:space="0" w:color="auto"/>
      </w:divBdr>
      <w:divsChild>
        <w:div w:id="128474480">
          <w:marLeft w:val="240"/>
          <w:marRight w:val="1134"/>
          <w:marTop w:val="0"/>
          <w:marBottom w:val="0"/>
          <w:divBdr>
            <w:top w:val="none" w:sz="0" w:space="0" w:color="auto"/>
            <w:left w:val="none" w:sz="0" w:space="0" w:color="auto"/>
            <w:bottom w:val="none" w:sz="0" w:space="0" w:color="auto"/>
            <w:right w:val="none" w:sz="0" w:space="0" w:color="auto"/>
          </w:divBdr>
        </w:div>
        <w:div w:id="977762248">
          <w:marLeft w:val="480"/>
          <w:marRight w:val="1134"/>
          <w:marTop w:val="0"/>
          <w:marBottom w:val="0"/>
          <w:divBdr>
            <w:top w:val="none" w:sz="0" w:space="0" w:color="auto"/>
            <w:left w:val="none" w:sz="0" w:space="0" w:color="auto"/>
            <w:bottom w:val="none" w:sz="0" w:space="0" w:color="auto"/>
            <w:right w:val="none" w:sz="0" w:space="0" w:color="auto"/>
          </w:divBdr>
        </w:div>
        <w:div w:id="1520771833">
          <w:marLeft w:val="1134"/>
          <w:marRight w:val="1134"/>
          <w:marTop w:val="0"/>
          <w:marBottom w:val="0"/>
          <w:divBdr>
            <w:top w:val="none" w:sz="0" w:space="0" w:color="auto"/>
            <w:left w:val="none" w:sz="0" w:space="0" w:color="auto"/>
            <w:bottom w:val="none" w:sz="0" w:space="0" w:color="auto"/>
            <w:right w:val="none" w:sz="0" w:space="0" w:color="auto"/>
          </w:divBdr>
        </w:div>
        <w:div w:id="1302924177">
          <w:marLeft w:val="480"/>
          <w:marRight w:val="1134"/>
          <w:marTop w:val="0"/>
          <w:marBottom w:val="0"/>
          <w:divBdr>
            <w:top w:val="none" w:sz="0" w:space="0" w:color="auto"/>
            <w:left w:val="none" w:sz="0" w:space="0" w:color="auto"/>
            <w:bottom w:val="none" w:sz="0" w:space="0" w:color="auto"/>
            <w:right w:val="none" w:sz="0" w:space="0" w:color="auto"/>
          </w:divBdr>
        </w:div>
        <w:div w:id="1074279655">
          <w:marLeft w:val="1134"/>
          <w:marRight w:val="1134"/>
          <w:marTop w:val="0"/>
          <w:marBottom w:val="0"/>
          <w:divBdr>
            <w:top w:val="none" w:sz="0" w:space="0" w:color="auto"/>
            <w:left w:val="none" w:sz="0" w:space="0" w:color="auto"/>
            <w:bottom w:val="none" w:sz="0" w:space="0" w:color="auto"/>
            <w:right w:val="none" w:sz="0" w:space="0" w:color="auto"/>
          </w:divBdr>
        </w:div>
        <w:div w:id="202137163">
          <w:marLeft w:val="480"/>
          <w:marRight w:val="1134"/>
          <w:marTop w:val="0"/>
          <w:marBottom w:val="0"/>
          <w:divBdr>
            <w:top w:val="none" w:sz="0" w:space="0" w:color="auto"/>
            <w:left w:val="none" w:sz="0" w:space="0" w:color="auto"/>
            <w:bottom w:val="none" w:sz="0" w:space="0" w:color="auto"/>
            <w:right w:val="none" w:sz="0" w:space="0" w:color="auto"/>
          </w:divBdr>
        </w:div>
        <w:div w:id="318967130">
          <w:marLeft w:val="1134"/>
          <w:marRight w:val="1134"/>
          <w:marTop w:val="0"/>
          <w:marBottom w:val="0"/>
          <w:divBdr>
            <w:top w:val="none" w:sz="0" w:space="0" w:color="auto"/>
            <w:left w:val="none" w:sz="0" w:space="0" w:color="auto"/>
            <w:bottom w:val="none" w:sz="0" w:space="0" w:color="auto"/>
            <w:right w:val="none" w:sz="0" w:space="0" w:color="auto"/>
          </w:divBdr>
        </w:div>
        <w:div w:id="997805222">
          <w:marLeft w:val="720"/>
          <w:marRight w:val="1134"/>
          <w:marTop w:val="0"/>
          <w:marBottom w:val="0"/>
          <w:divBdr>
            <w:top w:val="none" w:sz="0" w:space="0" w:color="auto"/>
            <w:left w:val="none" w:sz="0" w:space="0" w:color="auto"/>
            <w:bottom w:val="none" w:sz="0" w:space="0" w:color="auto"/>
            <w:right w:val="none" w:sz="0" w:space="0" w:color="auto"/>
          </w:divBdr>
        </w:div>
        <w:div w:id="739212650">
          <w:marLeft w:val="1134"/>
          <w:marRight w:val="1134"/>
          <w:marTop w:val="0"/>
          <w:marBottom w:val="0"/>
          <w:divBdr>
            <w:top w:val="none" w:sz="0" w:space="0" w:color="auto"/>
            <w:left w:val="none" w:sz="0" w:space="0" w:color="auto"/>
            <w:bottom w:val="none" w:sz="0" w:space="0" w:color="auto"/>
            <w:right w:val="none" w:sz="0" w:space="0" w:color="auto"/>
          </w:divBdr>
        </w:div>
        <w:div w:id="1458916687">
          <w:marLeft w:val="1134"/>
          <w:marRight w:val="1134"/>
          <w:marTop w:val="0"/>
          <w:marBottom w:val="0"/>
          <w:divBdr>
            <w:top w:val="none" w:sz="0" w:space="0" w:color="auto"/>
            <w:left w:val="none" w:sz="0" w:space="0" w:color="auto"/>
            <w:bottom w:val="none" w:sz="0" w:space="0" w:color="auto"/>
            <w:right w:val="none" w:sz="0" w:space="0" w:color="auto"/>
          </w:divBdr>
        </w:div>
        <w:div w:id="1730151488">
          <w:marLeft w:val="1134"/>
          <w:marRight w:val="1134"/>
          <w:marTop w:val="0"/>
          <w:marBottom w:val="0"/>
          <w:divBdr>
            <w:top w:val="none" w:sz="0" w:space="0" w:color="auto"/>
            <w:left w:val="none" w:sz="0" w:space="0" w:color="auto"/>
            <w:bottom w:val="none" w:sz="0" w:space="0" w:color="auto"/>
            <w:right w:val="none" w:sz="0" w:space="0" w:color="auto"/>
          </w:divBdr>
        </w:div>
        <w:div w:id="38435622">
          <w:marLeft w:val="720"/>
          <w:marRight w:val="1134"/>
          <w:marTop w:val="0"/>
          <w:marBottom w:val="0"/>
          <w:divBdr>
            <w:top w:val="none" w:sz="0" w:space="0" w:color="auto"/>
            <w:left w:val="none" w:sz="0" w:space="0" w:color="auto"/>
            <w:bottom w:val="none" w:sz="0" w:space="0" w:color="auto"/>
            <w:right w:val="none" w:sz="0" w:space="0" w:color="auto"/>
          </w:divBdr>
        </w:div>
        <w:div w:id="335311290">
          <w:marLeft w:val="1134"/>
          <w:marRight w:val="1134"/>
          <w:marTop w:val="0"/>
          <w:marBottom w:val="0"/>
          <w:divBdr>
            <w:top w:val="none" w:sz="0" w:space="0" w:color="auto"/>
            <w:left w:val="none" w:sz="0" w:space="0" w:color="auto"/>
            <w:bottom w:val="none" w:sz="0" w:space="0" w:color="auto"/>
            <w:right w:val="none" w:sz="0" w:space="0" w:color="auto"/>
          </w:divBdr>
        </w:div>
        <w:div w:id="606811191">
          <w:marLeft w:val="480"/>
          <w:marRight w:val="1134"/>
          <w:marTop w:val="0"/>
          <w:marBottom w:val="0"/>
          <w:divBdr>
            <w:top w:val="none" w:sz="0" w:space="0" w:color="auto"/>
            <w:left w:val="none" w:sz="0" w:space="0" w:color="auto"/>
            <w:bottom w:val="none" w:sz="0" w:space="0" w:color="auto"/>
            <w:right w:val="none" w:sz="0" w:space="0" w:color="auto"/>
          </w:divBdr>
        </w:div>
        <w:div w:id="724568239">
          <w:marLeft w:val="1134"/>
          <w:marRight w:val="1134"/>
          <w:marTop w:val="0"/>
          <w:marBottom w:val="0"/>
          <w:divBdr>
            <w:top w:val="none" w:sz="0" w:space="0" w:color="auto"/>
            <w:left w:val="none" w:sz="0" w:space="0" w:color="auto"/>
            <w:bottom w:val="none" w:sz="0" w:space="0" w:color="auto"/>
            <w:right w:val="none" w:sz="0" w:space="0" w:color="auto"/>
          </w:divBdr>
        </w:div>
        <w:div w:id="869687461">
          <w:marLeft w:val="720"/>
          <w:marRight w:val="1134"/>
          <w:marTop w:val="0"/>
          <w:marBottom w:val="0"/>
          <w:divBdr>
            <w:top w:val="none" w:sz="0" w:space="0" w:color="auto"/>
            <w:left w:val="none" w:sz="0" w:space="0" w:color="auto"/>
            <w:bottom w:val="none" w:sz="0" w:space="0" w:color="auto"/>
            <w:right w:val="none" w:sz="0" w:space="0" w:color="auto"/>
          </w:divBdr>
        </w:div>
        <w:div w:id="862937918">
          <w:marLeft w:val="1134"/>
          <w:marRight w:val="1134"/>
          <w:marTop w:val="0"/>
          <w:marBottom w:val="0"/>
          <w:divBdr>
            <w:top w:val="none" w:sz="0" w:space="0" w:color="auto"/>
            <w:left w:val="none" w:sz="0" w:space="0" w:color="auto"/>
            <w:bottom w:val="none" w:sz="0" w:space="0" w:color="auto"/>
            <w:right w:val="none" w:sz="0" w:space="0" w:color="auto"/>
          </w:divBdr>
        </w:div>
        <w:div w:id="1054236149">
          <w:marLeft w:val="1134"/>
          <w:marRight w:val="1134"/>
          <w:marTop w:val="0"/>
          <w:marBottom w:val="0"/>
          <w:divBdr>
            <w:top w:val="none" w:sz="0" w:space="0" w:color="auto"/>
            <w:left w:val="none" w:sz="0" w:space="0" w:color="auto"/>
            <w:bottom w:val="none" w:sz="0" w:space="0" w:color="auto"/>
            <w:right w:val="none" w:sz="0" w:space="0" w:color="auto"/>
          </w:divBdr>
        </w:div>
        <w:div w:id="526211374">
          <w:marLeft w:val="1134"/>
          <w:marRight w:val="1134"/>
          <w:marTop w:val="0"/>
          <w:marBottom w:val="0"/>
          <w:divBdr>
            <w:top w:val="none" w:sz="0" w:space="0" w:color="auto"/>
            <w:left w:val="none" w:sz="0" w:space="0" w:color="auto"/>
            <w:bottom w:val="none" w:sz="0" w:space="0" w:color="auto"/>
            <w:right w:val="none" w:sz="0" w:space="0" w:color="auto"/>
          </w:divBdr>
        </w:div>
        <w:div w:id="1005089582">
          <w:marLeft w:val="1474"/>
          <w:marRight w:val="1134"/>
          <w:marTop w:val="0"/>
          <w:marBottom w:val="0"/>
          <w:divBdr>
            <w:top w:val="none" w:sz="0" w:space="0" w:color="auto"/>
            <w:left w:val="none" w:sz="0" w:space="0" w:color="auto"/>
            <w:bottom w:val="none" w:sz="0" w:space="0" w:color="auto"/>
            <w:right w:val="none" w:sz="0" w:space="0" w:color="auto"/>
          </w:divBdr>
        </w:div>
        <w:div w:id="1299529225">
          <w:marLeft w:val="480"/>
          <w:marRight w:val="1134"/>
          <w:marTop w:val="0"/>
          <w:marBottom w:val="0"/>
          <w:divBdr>
            <w:top w:val="none" w:sz="0" w:space="0" w:color="auto"/>
            <w:left w:val="none" w:sz="0" w:space="0" w:color="auto"/>
            <w:bottom w:val="none" w:sz="0" w:space="0" w:color="auto"/>
            <w:right w:val="none" w:sz="0" w:space="0" w:color="auto"/>
          </w:divBdr>
        </w:div>
        <w:div w:id="1891838892">
          <w:marLeft w:val="1134"/>
          <w:marRight w:val="1134"/>
          <w:marTop w:val="0"/>
          <w:marBottom w:val="0"/>
          <w:divBdr>
            <w:top w:val="none" w:sz="0" w:space="0" w:color="auto"/>
            <w:left w:val="none" w:sz="0" w:space="0" w:color="auto"/>
            <w:bottom w:val="none" w:sz="0" w:space="0" w:color="auto"/>
            <w:right w:val="none" w:sz="0" w:space="0" w:color="auto"/>
          </w:divBdr>
        </w:div>
        <w:div w:id="1808009635">
          <w:marLeft w:val="480"/>
          <w:marRight w:val="1134"/>
          <w:marTop w:val="0"/>
          <w:marBottom w:val="0"/>
          <w:divBdr>
            <w:top w:val="none" w:sz="0" w:space="0" w:color="auto"/>
            <w:left w:val="none" w:sz="0" w:space="0" w:color="auto"/>
            <w:bottom w:val="none" w:sz="0" w:space="0" w:color="auto"/>
            <w:right w:val="none" w:sz="0" w:space="0" w:color="auto"/>
          </w:divBdr>
        </w:div>
        <w:div w:id="847868840">
          <w:marLeft w:val="1134"/>
          <w:marRight w:val="1134"/>
          <w:marTop w:val="0"/>
          <w:marBottom w:val="0"/>
          <w:divBdr>
            <w:top w:val="none" w:sz="0" w:space="0" w:color="auto"/>
            <w:left w:val="none" w:sz="0" w:space="0" w:color="auto"/>
            <w:bottom w:val="none" w:sz="0" w:space="0" w:color="auto"/>
            <w:right w:val="none" w:sz="0" w:space="0" w:color="auto"/>
          </w:divBdr>
        </w:div>
        <w:div w:id="149563659">
          <w:marLeft w:val="1134"/>
          <w:marRight w:val="1134"/>
          <w:marTop w:val="0"/>
          <w:marBottom w:val="0"/>
          <w:divBdr>
            <w:top w:val="none" w:sz="0" w:space="0" w:color="auto"/>
            <w:left w:val="none" w:sz="0" w:space="0" w:color="auto"/>
            <w:bottom w:val="none" w:sz="0" w:space="0" w:color="auto"/>
            <w:right w:val="none" w:sz="0" w:space="0" w:color="auto"/>
          </w:divBdr>
        </w:div>
      </w:divsChild>
    </w:div>
    <w:div w:id="350032317">
      <w:bodyDiv w:val="1"/>
      <w:marLeft w:val="0"/>
      <w:marRight w:val="0"/>
      <w:marTop w:val="0"/>
      <w:marBottom w:val="0"/>
      <w:divBdr>
        <w:top w:val="none" w:sz="0" w:space="0" w:color="auto"/>
        <w:left w:val="none" w:sz="0" w:space="0" w:color="auto"/>
        <w:bottom w:val="none" w:sz="0" w:space="0" w:color="auto"/>
        <w:right w:val="none" w:sz="0" w:space="0" w:color="auto"/>
      </w:divBdr>
      <w:divsChild>
        <w:div w:id="1357148028">
          <w:marLeft w:val="240"/>
          <w:marRight w:val="1134"/>
          <w:marTop w:val="0"/>
          <w:marBottom w:val="0"/>
          <w:divBdr>
            <w:top w:val="none" w:sz="0" w:space="0" w:color="auto"/>
            <w:left w:val="none" w:sz="0" w:space="0" w:color="auto"/>
            <w:bottom w:val="none" w:sz="0" w:space="0" w:color="auto"/>
            <w:right w:val="none" w:sz="0" w:space="0" w:color="auto"/>
          </w:divBdr>
        </w:div>
        <w:div w:id="381101416">
          <w:marLeft w:val="1134"/>
          <w:marRight w:val="1134"/>
          <w:marTop w:val="0"/>
          <w:marBottom w:val="0"/>
          <w:divBdr>
            <w:top w:val="none" w:sz="0" w:space="0" w:color="auto"/>
            <w:left w:val="none" w:sz="0" w:space="0" w:color="auto"/>
            <w:bottom w:val="none" w:sz="0" w:space="0" w:color="auto"/>
            <w:right w:val="none" w:sz="0" w:space="0" w:color="auto"/>
          </w:divBdr>
        </w:div>
        <w:div w:id="474874006">
          <w:marLeft w:val="480"/>
          <w:marRight w:val="1134"/>
          <w:marTop w:val="0"/>
          <w:marBottom w:val="0"/>
          <w:divBdr>
            <w:top w:val="none" w:sz="0" w:space="0" w:color="auto"/>
            <w:left w:val="none" w:sz="0" w:space="0" w:color="auto"/>
            <w:bottom w:val="none" w:sz="0" w:space="0" w:color="auto"/>
            <w:right w:val="none" w:sz="0" w:space="0" w:color="auto"/>
          </w:divBdr>
        </w:div>
        <w:div w:id="108746559">
          <w:marLeft w:val="1134"/>
          <w:marRight w:val="1134"/>
          <w:marTop w:val="0"/>
          <w:marBottom w:val="0"/>
          <w:divBdr>
            <w:top w:val="none" w:sz="0" w:space="0" w:color="auto"/>
            <w:left w:val="none" w:sz="0" w:space="0" w:color="auto"/>
            <w:bottom w:val="none" w:sz="0" w:space="0" w:color="auto"/>
            <w:right w:val="none" w:sz="0" w:space="0" w:color="auto"/>
          </w:divBdr>
        </w:div>
        <w:div w:id="980158831">
          <w:marLeft w:val="480"/>
          <w:marRight w:val="1134"/>
          <w:marTop w:val="0"/>
          <w:marBottom w:val="0"/>
          <w:divBdr>
            <w:top w:val="none" w:sz="0" w:space="0" w:color="auto"/>
            <w:left w:val="none" w:sz="0" w:space="0" w:color="auto"/>
            <w:bottom w:val="none" w:sz="0" w:space="0" w:color="auto"/>
            <w:right w:val="none" w:sz="0" w:space="0" w:color="auto"/>
          </w:divBdr>
        </w:div>
        <w:div w:id="1894341838">
          <w:marLeft w:val="1134"/>
          <w:marRight w:val="1134"/>
          <w:marTop w:val="0"/>
          <w:marBottom w:val="0"/>
          <w:divBdr>
            <w:top w:val="none" w:sz="0" w:space="0" w:color="auto"/>
            <w:left w:val="none" w:sz="0" w:space="0" w:color="auto"/>
            <w:bottom w:val="none" w:sz="0" w:space="0" w:color="auto"/>
            <w:right w:val="none" w:sz="0" w:space="0" w:color="auto"/>
          </w:divBdr>
        </w:div>
        <w:div w:id="262031960">
          <w:marLeft w:val="1474"/>
          <w:marRight w:val="1134"/>
          <w:marTop w:val="0"/>
          <w:marBottom w:val="0"/>
          <w:divBdr>
            <w:top w:val="none" w:sz="0" w:space="0" w:color="auto"/>
            <w:left w:val="none" w:sz="0" w:space="0" w:color="auto"/>
            <w:bottom w:val="none" w:sz="0" w:space="0" w:color="auto"/>
            <w:right w:val="none" w:sz="0" w:space="0" w:color="auto"/>
          </w:divBdr>
        </w:div>
        <w:div w:id="607153053">
          <w:marLeft w:val="480"/>
          <w:marRight w:val="1134"/>
          <w:marTop w:val="0"/>
          <w:marBottom w:val="0"/>
          <w:divBdr>
            <w:top w:val="none" w:sz="0" w:space="0" w:color="auto"/>
            <w:left w:val="none" w:sz="0" w:space="0" w:color="auto"/>
            <w:bottom w:val="none" w:sz="0" w:space="0" w:color="auto"/>
            <w:right w:val="none" w:sz="0" w:space="0" w:color="auto"/>
          </w:divBdr>
        </w:div>
        <w:div w:id="476847253">
          <w:marLeft w:val="720"/>
          <w:marRight w:val="1134"/>
          <w:marTop w:val="0"/>
          <w:marBottom w:val="0"/>
          <w:divBdr>
            <w:top w:val="none" w:sz="0" w:space="0" w:color="auto"/>
            <w:left w:val="none" w:sz="0" w:space="0" w:color="auto"/>
            <w:bottom w:val="none" w:sz="0" w:space="0" w:color="auto"/>
            <w:right w:val="none" w:sz="0" w:space="0" w:color="auto"/>
          </w:divBdr>
        </w:div>
        <w:div w:id="2120561583">
          <w:marLeft w:val="1134"/>
          <w:marRight w:val="1134"/>
          <w:marTop w:val="0"/>
          <w:marBottom w:val="0"/>
          <w:divBdr>
            <w:top w:val="none" w:sz="0" w:space="0" w:color="auto"/>
            <w:left w:val="none" w:sz="0" w:space="0" w:color="auto"/>
            <w:bottom w:val="none" w:sz="0" w:space="0" w:color="auto"/>
            <w:right w:val="none" w:sz="0" w:space="0" w:color="auto"/>
          </w:divBdr>
        </w:div>
        <w:div w:id="1755279630">
          <w:marLeft w:val="1134"/>
          <w:marRight w:val="1134"/>
          <w:marTop w:val="0"/>
          <w:marBottom w:val="0"/>
          <w:divBdr>
            <w:top w:val="none" w:sz="0" w:space="0" w:color="auto"/>
            <w:left w:val="none" w:sz="0" w:space="0" w:color="auto"/>
            <w:bottom w:val="none" w:sz="0" w:space="0" w:color="auto"/>
            <w:right w:val="none" w:sz="0" w:space="0" w:color="auto"/>
          </w:divBdr>
        </w:div>
        <w:div w:id="1407805508">
          <w:marLeft w:val="720"/>
          <w:marRight w:val="1134"/>
          <w:marTop w:val="0"/>
          <w:marBottom w:val="0"/>
          <w:divBdr>
            <w:top w:val="none" w:sz="0" w:space="0" w:color="auto"/>
            <w:left w:val="none" w:sz="0" w:space="0" w:color="auto"/>
            <w:bottom w:val="none" w:sz="0" w:space="0" w:color="auto"/>
            <w:right w:val="none" w:sz="0" w:space="0" w:color="auto"/>
          </w:divBdr>
        </w:div>
        <w:div w:id="1493251812">
          <w:marLeft w:val="1134"/>
          <w:marRight w:val="1134"/>
          <w:marTop w:val="0"/>
          <w:marBottom w:val="0"/>
          <w:divBdr>
            <w:top w:val="none" w:sz="0" w:space="0" w:color="auto"/>
            <w:left w:val="none" w:sz="0" w:space="0" w:color="auto"/>
            <w:bottom w:val="none" w:sz="0" w:space="0" w:color="auto"/>
            <w:right w:val="none" w:sz="0" w:space="0" w:color="auto"/>
          </w:divBdr>
        </w:div>
        <w:div w:id="1838616186">
          <w:marLeft w:val="480"/>
          <w:marRight w:val="1134"/>
          <w:marTop w:val="0"/>
          <w:marBottom w:val="0"/>
          <w:divBdr>
            <w:top w:val="none" w:sz="0" w:space="0" w:color="auto"/>
            <w:left w:val="none" w:sz="0" w:space="0" w:color="auto"/>
            <w:bottom w:val="none" w:sz="0" w:space="0" w:color="auto"/>
            <w:right w:val="none" w:sz="0" w:space="0" w:color="auto"/>
          </w:divBdr>
        </w:div>
        <w:div w:id="2083409810">
          <w:marLeft w:val="720"/>
          <w:marRight w:val="1134"/>
          <w:marTop w:val="0"/>
          <w:marBottom w:val="0"/>
          <w:divBdr>
            <w:top w:val="none" w:sz="0" w:space="0" w:color="auto"/>
            <w:left w:val="none" w:sz="0" w:space="0" w:color="auto"/>
            <w:bottom w:val="none" w:sz="0" w:space="0" w:color="auto"/>
            <w:right w:val="none" w:sz="0" w:space="0" w:color="auto"/>
          </w:divBdr>
        </w:div>
        <w:div w:id="835999187">
          <w:marLeft w:val="1134"/>
          <w:marRight w:val="1134"/>
          <w:marTop w:val="0"/>
          <w:marBottom w:val="0"/>
          <w:divBdr>
            <w:top w:val="none" w:sz="0" w:space="0" w:color="auto"/>
            <w:left w:val="none" w:sz="0" w:space="0" w:color="auto"/>
            <w:bottom w:val="none" w:sz="0" w:space="0" w:color="auto"/>
            <w:right w:val="none" w:sz="0" w:space="0" w:color="auto"/>
          </w:divBdr>
        </w:div>
        <w:div w:id="355617663">
          <w:marLeft w:val="480"/>
          <w:marRight w:val="1134"/>
          <w:marTop w:val="0"/>
          <w:marBottom w:val="0"/>
          <w:divBdr>
            <w:top w:val="none" w:sz="0" w:space="0" w:color="auto"/>
            <w:left w:val="none" w:sz="0" w:space="0" w:color="auto"/>
            <w:bottom w:val="none" w:sz="0" w:space="0" w:color="auto"/>
            <w:right w:val="none" w:sz="0" w:space="0" w:color="auto"/>
          </w:divBdr>
        </w:div>
        <w:div w:id="1800882088">
          <w:marLeft w:val="1240"/>
          <w:marRight w:val="1134"/>
          <w:marTop w:val="0"/>
          <w:marBottom w:val="0"/>
          <w:divBdr>
            <w:top w:val="none" w:sz="0" w:space="0" w:color="auto"/>
            <w:left w:val="none" w:sz="0" w:space="0" w:color="auto"/>
            <w:bottom w:val="none" w:sz="0" w:space="0" w:color="auto"/>
            <w:right w:val="none" w:sz="0" w:space="0" w:color="auto"/>
          </w:divBdr>
        </w:div>
      </w:divsChild>
    </w:div>
    <w:div w:id="352806381">
      <w:bodyDiv w:val="1"/>
      <w:marLeft w:val="0"/>
      <w:marRight w:val="0"/>
      <w:marTop w:val="0"/>
      <w:marBottom w:val="0"/>
      <w:divBdr>
        <w:top w:val="none" w:sz="0" w:space="0" w:color="auto"/>
        <w:left w:val="none" w:sz="0" w:space="0" w:color="auto"/>
        <w:bottom w:val="none" w:sz="0" w:space="0" w:color="auto"/>
        <w:right w:val="none" w:sz="0" w:space="0" w:color="auto"/>
      </w:divBdr>
      <w:divsChild>
        <w:div w:id="524636267">
          <w:marLeft w:val="240"/>
          <w:marRight w:val="1134"/>
          <w:marTop w:val="0"/>
          <w:marBottom w:val="0"/>
          <w:divBdr>
            <w:top w:val="none" w:sz="0" w:space="0" w:color="auto"/>
            <w:left w:val="none" w:sz="0" w:space="0" w:color="auto"/>
            <w:bottom w:val="none" w:sz="0" w:space="0" w:color="auto"/>
            <w:right w:val="none" w:sz="0" w:space="0" w:color="auto"/>
          </w:divBdr>
        </w:div>
        <w:div w:id="1058474122">
          <w:marLeft w:val="1134"/>
          <w:marRight w:val="1134"/>
          <w:marTop w:val="0"/>
          <w:marBottom w:val="0"/>
          <w:divBdr>
            <w:top w:val="none" w:sz="0" w:space="0" w:color="auto"/>
            <w:left w:val="none" w:sz="0" w:space="0" w:color="auto"/>
            <w:bottom w:val="none" w:sz="0" w:space="0" w:color="auto"/>
            <w:right w:val="none" w:sz="0" w:space="0" w:color="auto"/>
          </w:divBdr>
        </w:div>
        <w:div w:id="845437122">
          <w:marLeft w:val="480"/>
          <w:marRight w:val="1134"/>
          <w:marTop w:val="0"/>
          <w:marBottom w:val="0"/>
          <w:divBdr>
            <w:top w:val="none" w:sz="0" w:space="0" w:color="auto"/>
            <w:left w:val="none" w:sz="0" w:space="0" w:color="auto"/>
            <w:bottom w:val="none" w:sz="0" w:space="0" w:color="auto"/>
            <w:right w:val="none" w:sz="0" w:space="0" w:color="auto"/>
          </w:divBdr>
        </w:div>
        <w:div w:id="696194484">
          <w:marLeft w:val="1134"/>
          <w:marRight w:val="1134"/>
          <w:marTop w:val="0"/>
          <w:marBottom w:val="0"/>
          <w:divBdr>
            <w:top w:val="none" w:sz="0" w:space="0" w:color="auto"/>
            <w:left w:val="none" w:sz="0" w:space="0" w:color="auto"/>
            <w:bottom w:val="none" w:sz="0" w:space="0" w:color="auto"/>
            <w:right w:val="none" w:sz="0" w:space="0" w:color="auto"/>
          </w:divBdr>
        </w:div>
        <w:div w:id="908468241">
          <w:marLeft w:val="480"/>
          <w:marRight w:val="1134"/>
          <w:marTop w:val="0"/>
          <w:marBottom w:val="0"/>
          <w:divBdr>
            <w:top w:val="none" w:sz="0" w:space="0" w:color="auto"/>
            <w:left w:val="none" w:sz="0" w:space="0" w:color="auto"/>
            <w:bottom w:val="none" w:sz="0" w:space="0" w:color="auto"/>
            <w:right w:val="none" w:sz="0" w:space="0" w:color="auto"/>
          </w:divBdr>
        </w:div>
        <w:div w:id="1316376828">
          <w:marLeft w:val="1134"/>
          <w:marRight w:val="1134"/>
          <w:marTop w:val="0"/>
          <w:marBottom w:val="0"/>
          <w:divBdr>
            <w:top w:val="none" w:sz="0" w:space="0" w:color="auto"/>
            <w:left w:val="none" w:sz="0" w:space="0" w:color="auto"/>
            <w:bottom w:val="none" w:sz="0" w:space="0" w:color="auto"/>
            <w:right w:val="none" w:sz="0" w:space="0" w:color="auto"/>
          </w:divBdr>
        </w:div>
        <w:div w:id="1961761749">
          <w:marLeft w:val="1134"/>
          <w:marRight w:val="1134"/>
          <w:marTop w:val="0"/>
          <w:marBottom w:val="0"/>
          <w:divBdr>
            <w:top w:val="none" w:sz="0" w:space="0" w:color="auto"/>
            <w:left w:val="none" w:sz="0" w:space="0" w:color="auto"/>
            <w:bottom w:val="none" w:sz="0" w:space="0" w:color="auto"/>
            <w:right w:val="none" w:sz="0" w:space="0" w:color="auto"/>
          </w:divBdr>
        </w:div>
        <w:div w:id="995961428">
          <w:marLeft w:val="480"/>
          <w:marRight w:val="1134"/>
          <w:marTop w:val="0"/>
          <w:marBottom w:val="0"/>
          <w:divBdr>
            <w:top w:val="none" w:sz="0" w:space="0" w:color="auto"/>
            <w:left w:val="none" w:sz="0" w:space="0" w:color="auto"/>
            <w:bottom w:val="none" w:sz="0" w:space="0" w:color="auto"/>
            <w:right w:val="none" w:sz="0" w:space="0" w:color="auto"/>
          </w:divBdr>
        </w:div>
        <w:div w:id="2098360886">
          <w:marLeft w:val="1134"/>
          <w:marRight w:val="1134"/>
          <w:marTop w:val="0"/>
          <w:marBottom w:val="0"/>
          <w:divBdr>
            <w:top w:val="none" w:sz="0" w:space="0" w:color="auto"/>
            <w:left w:val="none" w:sz="0" w:space="0" w:color="auto"/>
            <w:bottom w:val="none" w:sz="0" w:space="0" w:color="auto"/>
            <w:right w:val="none" w:sz="0" w:space="0" w:color="auto"/>
          </w:divBdr>
        </w:div>
        <w:div w:id="856626648">
          <w:marLeft w:val="720"/>
          <w:marRight w:val="1134"/>
          <w:marTop w:val="0"/>
          <w:marBottom w:val="0"/>
          <w:divBdr>
            <w:top w:val="none" w:sz="0" w:space="0" w:color="auto"/>
            <w:left w:val="none" w:sz="0" w:space="0" w:color="auto"/>
            <w:bottom w:val="none" w:sz="0" w:space="0" w:color="auto"/>
            <w:right w:val="none" w:sz="0" w:space="0" w:color="auto"/>
          </w:divBdr>
        </w:div>
        <w:div w:id="28573820">
          <w:marLeft w:val="1134"/>
          <w:marRight w:val="1134"/>
          <w:marTop w:val="0"/>
          <w:marBottom w:val="0"/>
          <w:divBdr>
            <w:top w:val="none" w:sz="0" w:space="0" w:color="auto"/>
            <w:left w:val="none" w:sz="0" w:space="0" w:color="auto"/>
            <w:bottom w:val="none" w:sz="0" w:space="0" w:color="auto"/>
            <w:right w:val="none" w:sz="0" w:space="0" w:color="auto"/>
          </w:divBdr>
        </w:div>
        <w:div w:id="684211614">
          <w:marLeft w:val="1020"/>
          <w:marRight w:val="1134"/>
          <w:marTop w:val="0"/>
          <w:marBottom w:val="0"/>
          <w:divBdr>
            <w:top w:val="none" w:sz="0" w:space="0" w:color="auto"/>
            <w:left w:val="none" w:sz="0" w:space="0" w:color="auto"/>
            <w:bottom w:val="none" w:sz="0" w:space="0" w:color="auto"/>
            <w:right w:val="none" w:sz="0" w:space="0" w:color="auto"/>
          </w:divBdr>
        </w:div>
        <w:div w:id="2122917024">
          <w:marLeft w:val="1134"/>
          <w:marRight w:val="1134"/>
          <w:marTop w:val="0"/>
          <w:marBottom w:val="0"/>
          <w:divBdr>
            <w:top w:val="none" w:sz="0" w:space="0" w:color="auto"/>
            <w:left w:val="none" w:sz="0" w:space="0" w:color="auto"/>
            <w:bottom w:val="none" w:sz="0" w:space="0" w:color="auto"/>
            <w:right w:val="none" w:sz="0" w:space="0" w:color="auto"/>
          </w:divBdr>
        </w:div>
        <w:div w:id="385299104">
          <w:marLeft w:val="1020"/>
          <w:marRight w:val="1134"/>
          <w:marTop w:val="0"/>
          <w:marBottom w:val="0"/>
          <w:divBdr>
            <w:top w:val="none" w:sz="0" w:space="0" w:color="auto"/>
            <w:left w:val="none" w:sz="0" w:space="0" w:color="auto"/>
            <w:bottom w:val="none" w:sz="0" w:space="0" w:color="auto"/>
            <w:right w:val="none" w:sz="0" w:space="0" w:color="auto"/>
          </w:divBdr>
        </w:div>
        <w:div w:id="1201628084">
          <w:marLeft w:val="1134"/>
          <w:marRight w:val="1134"/>
          <w:marTop w:val="0"/>
          <w:marBottom w:val="0"/>
          <w:divBdr>
            <w:top w:val="none" w:sz="0" w:space="0" w:color="auto"/>
            <w:left w:val="none" w:sz="0" w:space="0" w:color="auto"/>
            <w:bottom w:val="none" w:sz="0" w:space="0" w:color="auto"/>
            <w:right w:val="none" w:sz="0" w:space="0" w:color="auto"/>
          </w:divBdr>
        </w:div>
        <w:div w:id="112332235">
          <w:marLeft w:val="1020"/>
          <w:marRight w:val="1134"/>
          <w:marTop w:val="0"/>
          <w:marBottom w:val="0"/>
          <w:divBdr>
            <w:top w:val="none" w:sz="0" w:space="0" w:color="auto"/>
            <w:left w:val="none" w:sz="0" w:space="0" w:color="auto"/>
            <w:bottom w:val="none" w:sz="0" w:space="0" w:color="auto"/>
            <w:right w:val="none" w:sz="0" w:space="0" w:color="auto"/>
          </w:divBdr>
        </w:div>
        <w:div w:id="500052517">
          <w:marLeft w:val="1134"/>
          <w:marRight w:val="1134"/>
          <w:marTop w:val="0"/>
          <w:marBottom w:val="0"/>
          <w:divBdr>
            <w:top w:val="none" w:sz="0" w:space="0" w:color="auto"/>
            <w:left w:val="none" w:sz="0" w:space="0" w:color="auto"/>
            <w:bottom w:val="none" w:sz="0" w:space="0" w:color="auto"/>
            <w:right w:val="none" w:sz="0" w:space="0" w:color="auto"/>
          </w:divBdr>
        </w:div>
        <w:div w:id="1574310998">
          <w:marLeft w:val="720"/>
          <w:marRight w:val="1134"/>
          <w:marTop w:val="0"/>
          <w:marBottom w:val="0"/>
          <w:divBdr>
            <w:top w:val="none" w:sz="0" w:space="0" w:color="auto"/>
            <w:left w:val="none" w:sz="0" w:space="0" w:color="auto"/>
            <w:bottom w:val="none" w:sz="0" w:space="0" w:color="auto"/>
            <w:right w:val="none" w:sz="0" w:space="0" w:color="auto"/>
          </w:divBdr>
        </w:div>
        <w:div w:id="622273676">
          <w:marLeft w:val="1134"/>
          <w:marRight w:val="1134"/>
          <w:marTop w:val="0"/>
          <w:marBottom w:val="0"/>
          <w:divBdr>
            <w:top w:val="none" w:sz="0" w:space="0" w:color="auto"/>
            <w:left w:val="none" w:sz="0" w:space="0" w:color="auto"/>
            <w:bottom w:val="none" w:sz="0" w:space="0" w:color="auto"/>
            <w:right w:val="none" w:sz="0" w:space="0" w:color="auto"/>
          </w:divBdr>
        </w:div>
        <w:div w:id="824010928">
          <w:marLeft w:val="480"/>
          <w:marRight w:val="1134"/>
          <w:marTop w:val="0"/>
          <w:marBottom w:val="0"/>
          <w:divBdr>
            <w:top w:val="none" w:sz="0" w:space="0" w:color="auto"/>
            <w:left w:val="none" w:sz="0" w:space="0" w:color="auto"/>
            <w:bottom w:val="none" w:sz="0" w:space="0" w:color="auto"/>
            <w:right w:val="none" w:sz="0" w:space="0" w:color="auto"/>
          </w:divBdr>
        </w:div>
        <w:div w:id="1492722683">
          <w:marLeft w:val="1134"/>
          <w:marRight w:val="1134"/>
          <w:marTop w:val="0"/>
          <w:marBottom w:val="0"/>
          <w:divBdr>
            <w:top w:val="none" w:sz="0" w:space="0" w:color="auto"/>
            <w:left w:val="none" w:sz="0" w:space="0" w:color="auto"/>
            <w:bottom w:val="none" w:sz="0" w:space="0" w:color="auto"/>
            <w:right w:val="none" w:sz="0" w:space="0" w:color="auto"/>
          </w:divBdr>
        </w:div>
        <w:div w:id="1905069953">
          <w:marLeft w:val="720"/>
          <w:marRight w:val="1134"/>
          <w:marTop w:val="0"/>
          <w:marBottom w:val="0"/>
          <w:divBdr>
            <w:top w:val="none" w:sz="0" w:space="0" w:color="auto"/>
            <w:left w:val="none" w:sz="0" w:space="0" w:color="auto"/>
            <w:bottom w:val="none" w:sz="0" w:space="0" w:color="auto"/>
            <w:right w:val="none" w:sz="0" w:space="0" w:color="auto"/>
          </w:divBdr>
        </w:div>
        <w:div w:id="1619490401">
          <w:marLeft w:val="1134"/>
          <w:marRight w:val="1134"/>
          <w:marTop w:val="0"/>
          <w:marBottom w:val="0"/>
          <w:divBdr>
            <w:top w:val="none" w:sz="0" w:space="0" w:color="auto"/>
            <w:left w:val="none" w:sz="0" w:space="0" w:color="auto"/>
            <w:bottom w:val="none" w:sz="0" w:space="0" w:color="auto"/>
            <w:right w:val="none" w:sz="0" w:space="0" w:color="auto"/>
          </w:divBdr>
        </w:div>
        <w:div w:id="1694071577">
          <w:marLeft w:val="1134"/>
          <w:marRight w:val="1134"/>
          <w:marTop w:val="0"/>
          <w:marBottom w:val="0"/>
          <w:divBdr>
            <w:top w:val="none" w:sz="0" w:space="0" w:color="auto"/>
            <w:left w:val="none" w:sz="0" w:space="0" w:color="auto"/>
            <w:bottom w:val="none" w:sz="0" w:space="0" w:color="auto"/>
            <w:right w:val="none" w:sz="0" w:space="0" w:color="auto"/>
          </w:divBdr>
        </w:div>
        <w:div w:id="470100860">
          <w:marLeft w:val="1134"/>
          <w:marRight w:val="1134"/>
          <w:marTop w:val="0"/>
          <w:marBottom w:val="0"/>
          <w:divBdr>
            <w:top w:val="none" w:sz="0" w:space="0" w:color="auto"/>
            <w:left w:val="none" w:sz="0" w:space="0" w:color="auto"/>
            <w:bottom w:val="none" w:sz="0" w:space="0" w:color="auto"/>
            <w:right w:val="none" w:sz="0" w:space="0" w:color="auto"/>
          </w:divBdr>
        </w:div>
        <w:div w:id="1091197320">
          <w:marLeft w:val="1134"/>
          <w:marRight w:val="1134"/>
          <w:marTop w:val="0"/>
          <w:marBottom w:val="0"/>
          <w:divBdr>
            <w:top w:val="none" w:sz="0" w:space="0" w:color="auto"/>
            <w:left w:val="none" w:sz="0" w:space="0" w:color="auto"/>
            <w:bottom w:val="none" w:sz="0" w:space="0" w:color="auto"/>
            <w:right w:val="none" w:sz="0" w:space="0" w:color="auto"/>
          </w:divBdr>
        </w:div>
        <w:div w:id="1456750466">
          <w:marLeft w:val="720"/>
          <w:marRight w:val="1134"/>
          <w:marTop w:val="0"/>
          <w:marBottom w:val="0"/>
          <w:divBdr>
            <w:top w:val="none" w:sz="0" w:space="0" w:color="auto"/>
            <w:left w:val="none" w:sz="0" w:space="0" w:color="auto"/>
            <w:bottom w:val="none" w:sz="0" w:space="0" w:color="auto"/>
            <w:right w:val="none" w:sz="0" w:space="0" w:color="auto"/>
          </w:divBdr>
        </w:div>
        <w:div w:id="1867139738">
          <w:marLeft w:val="1134"/>
          <w:marRight w:val="1134"/>
          <w:marTop w:val="0"/>
          <w:marBottom w:val="0"/>
          <w:divBdr>
            <w:top w:val="none" w:sz="0" w:space="0" w:color="auto"/>
            <w:left w:val="none" w:sz="0" w:space="0" w:color="auto"/>
            <w:bottom w:val="none" w:sz="0" w:space="0" w:color="auto"/>
            <w:right w:val="none" w:sz="0" w:space="0" w:color="auto"/>
          </w:divBdr>
        </w:div>
        <w:div w:id="1189833748">
          <w:marLeft w:val="1134"/>
          <w:marRight w:val="1134"/>
          <w:marTop w:val="0"/>
          <w:marBottom w:val="0"/>
          <w:divBdr>
            <w:top w:val="none" w:sz="0" w:space="0" w:color="auto"/>
            <w:left w:val="none" w:sz="0" w:space="0" w:color="auto"/>
            <w:bottom w:val="none" w:sz="0" w:space="0" w:color="auto"/>
            <w:right w:val="none" w:sz="0" w:space="0" w:color="auto"/>
          </w:divBdr>
        </w:div>
        <w:div w:id="1505779806">
          <w:marLeft w:val="480"/>
          <w:marRight w:val="1134"/>
          <w:marTop w:val="0"/>
          <w:marBottom w:val="0"/>
          <w:divBdr>
            <w:top w:val="none" w:sz="0" w:space="0" w:color="auto"/>
            <w:left w:val="none" w:sz="0" w:space="0" w:color="auto"/>
            <w:bottom w:val="none" w:sz="0" w:space="0" w:color="auto"/>
            <w:right w:val="none" w:sz="0" w:space="0" w:color="auto"/>
          </w:divBdr>
        </w:div>
        <w:div w:id="319577132">
          <w:marLeft w:val="1134"/>
          <w:marRight w:val="1134"/>
          <w:marTop w:val="0"/>
          <w:marBottom w:val="0"/>
          <w:divBdr>
            <w:top w:val="none" w:sz="0" w:space="0" w:color="auto"/>
            <w:left w:val="none" w:sz="0" w:space="0" w:color="auto"/>
            <w:bottom w:val="none" w:sz="0" w:space="0" w:color="auto"/>
            <w:right w:val="none" w:sz="0" w:space="0" w:color="auto"/>
          </w:divBdr>
        </w:div>
        <w:div w:id="664095724">
          <w:marLeft w:val="480"/>
          <w:marRight w:val="1134"/>
          <w:marTop w:val="0"/>
          <w:marBottom w:val="0"/>
          <w:divBdr>
            <w:top w:val="none" w:sz="0" w:space="0" w:color="auto"/>
            <w:left w:val="none" w:sz="0" w:space="0" w:color="auto"/>
            <w:bottom w:val="none" w:sz="0" w:space="0" w:color="auto"/>
            <w:right w:val="none" w:sz="0" w:space="0" w:color="auto"/>
          </w:divBdr>
        </w:div>
        <w:div w:id="1111047979">
          <w:marLeft w:val="1134"/>
          <w:marRight w:val="1134"/>
          <w:marTop w:val="0"/>
          <w:marBottom w:val="0"/>
          <w:divBdr>
            <w:top w:val="none" w:sz="0" w:space="0" w:color="auto"/>
            <w:left w:val="none" w:sz="0" w:space="0" w:color="auto"/>
            <w:bottom w:val="none" w:sz="0" w:space="0" w:color="auto"/>
            <w:right w:val="none" w:sz="0" w:space="0" w:color="auto"/>
          </w:divBdr>
        </w:div>
        <w:div w:id="25447610">
          <w:marLeft w:val="720"/>
          <w:marRight w:val="1134"/>
          <w:marTop w:val="0"/>
          <w:marBottom w:val="0"/>
          <w:divBdr>
            <w:top w:val="none" w:sz="0" w:space="0" w:color="auto"/>
            <w:left w:val="none" w:sz="0" w:space="0" w:color="auto"/>
            <w:bottom w:val="none" w:sz="0" w:space="0" w:color="auto"/>
            <w:right w:val="none" w:sz="0" w:space="0" w:color="auto"/>
          </w:divBdr>
        </w:div>
        <w:div w:id="745539731">
          <w:marLeft w:val="1134"/>
          <w:marRight w:val="1134"/>
          <w:marTop w:val="0"/>
          <w:marBottom w:val="0"/>
          <w:divBdr>
            <w:top w:val="none" w:sz="0" w:space="0" w:color="auto"/>
            <w:left w:val="none" w:sz="0" w:space="0" w:color="auto"/>
            <w:bottom w:val="none" w:sz="0" w:space="0" w:color="auto"/>
            <w:right w:val="none" w:sz="0" w:space="0" w:color="auto"/>
          </w:divBdr>
        </w:div>
        <w:div w:id="21975646">
          <w:marLeft w:val="480"/>
          <w:marRight w:val="1134"/>
          <w:marTop w:val="0"/>
          <w:marBottom w:val="0"/>
          <w:divBdr>
            <w:top w:val="none" w:sz="0" w:space="0" w:color="auto"/>
            <w:left w:val="none" w:sz="0" w:space="0" w:color="auto"/>
            <w:bottom w:val="none" w:sz="0" w:space="0" w:color="auto"/>
            <w:right w:val="none" w:sz="0" w:space="0" w:color="auto"/>
          </w:divBdr>
        </w:div>
        <w:div w:id="1909338770">
          <w:marLeft w:val="1134"/>
          <w:marRight w:val="1134"/>
          <w:marTop w:val="0"/>
          <w:marBottom w:val="0"/>
          <w:divBdr>
            <w:top w:val="none" w:sz="0" w:space="0" w:color="auto"/>
            <w:left w:val="none" w:sz="0" w:space="0" w:color="auto"/>
            <w:bottom w:val="none" w:sz="0" w:space="0" w:color="auto"/>
            <w:right w:val="none" w:sz="0" w:space="0" w:color="auto"/>
          </w:divBdr>
        </w:div>
        <w:div w:id="774860066">
          <w:marLeft w:val="720"/>
          <w:marRight w:val="1134"/>
          <w:marTop w:val="0"/>
          <w:marBottom w:val="0"/>
          <w:divBdr>
            <w:top w:val="none" w:sz="0" w:space="0" w:color="auto"/>
            <w:left w:val="none" w:sz="0" w:space="0" w:color="auto"/>
            <w:bottom w:val="none" w:sz="0" w:space="0" w:color="auto"/>
            <w:right w:val="none" w:sz="0" w:space="0" w:color="auto"/>
          </w:divBdr>
        </w:div>
        <w:div w:id="1336693294">
          <w:marLeft w:val="1134"/>
          <w:marRight w:val="1134"/>
          <w:marTop w:val="0"/>
          <w:marBottom w:val="0"/>
          <w:divBdr>
            <w:top w:val="none" w:sz="0" w:space="0" w:color="auto"/>
            <w:left w:val="none" w:sz="0" w:space="0" w:color="auto"/>
            <w:bottom w:val="none" w:sz="0" w:space="0" w:color="auto"/>
            <w:right w:val="none" w:sz="0" w:space="0" w:color="auto"/>
          </w:divBdr>
        </w:div>
        <w:div w:id="1118137433">
          <w:marLeft w:val="1134"/>
          <w:marRight w:val="1134"/>
          <w:marTop w:val="0"/>
          <w:marBottom w:val="0"/>
          <w:divBdr>
            <w:top w:val="none" w:sz="0" w:space="0" w:color="auto"/>
            <w:left w:val="none" w:sz="0" w:space="0" w:color="auto"/>
            <w:bottom w:val="none" w:sz="0" w:space="0" w:color="auto"/>
            <w:right w:val="none" w:sz="0" w:space="0" w:color="auto"/>
          </w:divBdr>
        </w:div>
        <w:div w:id="1165820236">
          <w:marLeft w:val="480"/>
          <w:marRight w:val="1134"/>
          <w:marTop w:val="0"/>
          <w:marBottom w:val="0"/>
          <w:divBdr>
            <w:top w:val="none" w:sz="0" w:space="0" w:color="auto"/>
            <w:left w:val="none" w:sz="0" w:space="0" w:color="auto"/>
            <w:bottom w:val="none" w:sz="0" w:space="0" w:color="auto"/>
            <w:right w:val="none" w:sz="0" w:space="0" w:color="auto"/>
          </w:divBdr>
        </w:div>
        <w:div w:id="1511336533">
          <w:marLeft w:val="1134"/>
          <w:marRight w:val="1134"/>
          <w:marTop w:val="0"/>
          <w:marBottom w:val="0"/>
          <w:divBdr>
            <w:top w:val="none" w:sz="0" w:space="0" w:color="auto"/>
            <w:left w:val="none" w:sz="0" w:space="0" w:color="auto"/>
            <w:bottom w:val="none" w:sz="0" w:space="0" w:color="auto"/>
            <w:right w:val="none" w:sz="0" w:space="0" w:color="auto"/>
          </w:divBdr>
        </w:div>
        <w:div w:id="136532771">
          <w:marLeft w:val="720"/>
          <w:marRight w:val="1134"/>
          <w:marTop w:val="0"/>
          <w:marBottom w:val="0"/>
          <w:divBdr>
            <w:top w:val="none" w:sz="0" w:space="0" w:color="auto"/>
            <w:left w:val="none" w:sz="0" w:space="0" w:color="auto"/>
            <w:bottom w:val="none" w:sz="0" w:space="0" w:color="auto"/>
            <w:right w:val="none" w:sz="0" w:space="0" w:color="auto"/>
          </w:divBdr>
        </w:div>
        <w:div w:id="328140953">
          <w:marLeft w:val="1134"/>
          <w:marRight w:val="1134"/>
          <w:marTop w:val="0"/>
          <w:marBottom w:val="0"/>
          <w:divBdr>
            <w:top w:val="none" w:sz="0" w:space="0" w:color="auto"/>
            <w:left w:val="none" w:sz="0" w:space="0" w:color="auto"/>
            <w:bottom w:val="none" w:sz="0" w:space="0" w:color="auto"/>
            <w:right w:val="none" w:sz="0" w:space="0" w:color="auto"/>
          </w:divBdr>
        </w:div>
        <w:div w:id="864561744">
          <w:marLeft w:val="1134"/>
          <w:marRight w:val="1134"/>
          <w:marTop w:val="0"/>
          <w:marBottom w:val="0"/>
          <w:divBdr>
            <w:top w:val="none" w:sz="0" w:space="0" w:color="auto"/>
            <w:left w:val="none" w:sz="0" w:space="0" w:color="auto"/>
            <w:bottom w:val="none" w:sz="0" w:space="0" w:color="auto"/>
            <w:right w:val="none" w:sz="0" w:space="0" w:color="auto"/>
          </w:divBdr>
        </w:div>
        <w:div w:id="1266886783">
          <w:marLeft w:val="720"/>
          <w:marRight w:val="1134"/>
          <w:marTop w:val="0"/>
          <w:marBottom w:val="0"/>
          <w:divBdr>
            <w:top w:val="none" w:sz="0" w:space="0" w:color="auto"/>
            <w:left w:val="none" w:sz="0" w:space="0" w:color="auto"/>
            <w:bottom w:val="none" w:sz="0" w:space="0" w:color="auto"/>
            <w:right w:val="none" w:sz="0" w:space="0" w:color="auto"/>
          </w:divBdr>
        </w:div>
        <w:div w:id="637875946">
          <w:marLeft w:val="1134"/>
          <w:marRight w:val="1134"/>
          <w:marTop w:val="0"/>
          <w:marBottom w:val="0"/>
          <w:divBdr>
            <w:top w:val="none" w:sz="0" w:space="0" w:color="auto"/>
            <w:left w:val="none" w:sz="0" w:space="0" w:color="auto"/>
            <w:bottom w:val="none" w:sz="0" w:space="0" w:color="auto"/>
            <w:right w:val="none" w:sz="0" w:space="0" w:color="auto"/>
          </w:divBdr>
        </w:div>
        <w:div w:id="652291386">
          <w:marLeft w:val="1134"/>
          <w:marRight w:val="1134"/>
          <w:marTop w:val="0"/>
          <w:marBottom w:val="0"/>
          <w:divBdr>
            <w:top w:val="none" w:sz="0" w:space="0" w:color="auto"/>
            <w:left w:val="none" w:sz="0" w:space="0" w:color="auto"/>
            <w:bottom w:val="none" w:sz="0" w:space="0" w:color="auto"/>
            <w:right w:val="none" w:sz="0" w:space="0" w:color="auto"/>
          </w:divBdr>
        </w:div>
        <w:div w:id="796486393">
          <w:marLeft w:val="1134"/>
          <w:marRight w:val="1134"/>
          <w:marTop w:val="0"/>
          <w:marBottom w:val="0"/>
          <w:divBdr>
            <w:top w:val="none" w:sz="0" w:space="0" w:color="auto"/>
            <w:left w:val="none" w:sz="0" w:space="0" w:color="auto"/>
            <w:bottom w:val="none" w:sz="0" w:space="0" w:color="auto"/>
            <w:right w:val="none" w:sz="0" w:space="0" w:color="auto"/>
          </w:divBdr>
        </w:div>
        <w:div w:id="1887984944">
          <w:marLeft w:val="1134"/>
          <w:marRight w:val="1134"/>
          <w:marTop w:val="0"/>
          <w:marBottom w:val="0"/>
          <w:divBdr>
            <w:top w:val="none" w:sz="0" w:space="0" w:color="auto"/>
            <w:left w:val="none" w:sz="0" w:space="0" w:color="auto"/>
            <w:bottom w:val="none" w:sz="0" w:space="0" w:color="auto"/>
            <w:right w:val="none" w:sz="0" w:space="0" w:color="auto"/>
          </w:divBdr>
        </w:div>
        <w:div w:id="553657267">
          <w:marLeft w:val="1134"/>
          <w:marRight w:val="1134"/>
          <w:marTop w:val="0"/>
          <w:marBottom w:val="0"/>
          <w:divBdr>
            <w:top w:val="none" w:sz="0" w:space="0" w:color="auto"/>
            <w:left w:val="none" w:sz="0" w:space="0" w:color="auto"/>
            <w:bottom w:val="none" w:sz="0" w:space="0" w:color="auto"/>
            <w:right w:val="none" w:sz="0" w:space="0" w:color="auto"/>
          </w:divBdr>
        </w:div>
        <w:div w:id="673918666">
          <w:marLeft w:val="720"/>
          <w:marRight w:val="1134"/>
          <w:marTop w:val="0"/>
          <w:marBottom w:val="0"/>
          <w:divBdr>
            <w:top w:val="none" w:sz="0" w:space="0" w:color="auto"/>
            <w:left w:val="none" w:sz="0" w:space="0" w:color="auto"/>
            <w:bottom w:val="none" w:sz="0" w:space="0" w:color="auto"/>
            <w:right w:val="none" w:sz="0" w:space="0" w:color="auto"/>
          </w:divBdr>
        </w:div>
        <w:div w:id="6714959">
          <w:marLeft w:val="1134"/>
          <w:marRight w:val="1134"/>
          <w:marTop w:val="0"/>
          <w:marBottom w:val="0"/>
          <w:divBdr>
            <w:top w:val="none" w:sz="0" w:space="0" w:color="auto"/>
            <w:left w:val="none" w:sz="0" w:space="0" w:color="auto"/>
            <w:bottom w:val="none" w:sz="0" w:space="0" w:color="auto"/>
            <w:right w:val="none" w:sz="0" w:space="0" w:color="auto"/>
          </w:divBdr>
        </w:div>
        <w:div w:id="1423836429">
          <w:marLeft w:val="720"/>
          <w:marRight w:val="1134"/>
          <w:marTop w:val="0"/>
          <w:marBottom w:val="0"/>
          <w:divBdr>
            <w:top w:val="none" w:sz="0" w:space="0" w:color="auto"/>
            <w:left w:val="none" w:sz="0" w:space="0" w:color="auto"/>
            <w:bottom w:val="none" w:sz="0" w:space="0" w:color="auto"/>
            <w:right w:val="none" w:sz="0" w:space="0" w:color="auto"/>
          </w:divBdr>
        </w:div>
        <w:div w:id="1503087689">
          <w:marLeft w:val="1134"/>
          <w:marRight w:val="1134"/>
          <w:marTop w:val="0"/>
          <w:marBottom w:val="0"/>
          <w:divBdr>
            <w:top w:val="none" w:sz="0" w:space="0" w:color="auto"/>
            <w:left w:val="none" w:sz="0" w:space="0" w:color="auto"/>
            <w:bottom w:val="none" w:sz="0" w:space="0" w:color="auto"/>
            <w:right w:val="none" w:sz="0" w:space="0" w:color="auto"/>
          </w:divBdr>
        </w:div>
        <w:div w:id="800414935">
          <w:marLeft w:val="720"/>
          <w:marRight w:val="1134"/>
          <w:marTop w:val="0"/>
          <w:marBottom w:val="0"/>
          <w:divBdr>
            <w:top w:val="none" w:sz="0" w:space="0" w:color="auto"/>
            <w:left w:val="none" w:sz="0" w:space="0" w:color="auto"/>
            <w:bottom w:val="none" w:sz="0" w:space="0" w:color="auto"/>
            <w:right w:val="none" w:sz="0" w:space="0" w:color="auto"/>
          </w:divBdr>
        </w:div>
        <w:div w:id="1261067665">
          <w:marLeft w:val="1134"/>
          <w:marRight w:val="1134"/>
          <w:marTop w:val="0"/>
          <w:marBottom w:val="0"/>
          <w:divBdr>
            <w:top w:val="none" w:sz="0" w:space="0" w:color="auto"/>
            <w:left w:val="none" w:sz="0" w:space="0" w:color="auto"/>
            <w:bottom w:val="none" w:sz="0" w:space="0" w:color="auto"/>
            <w:right w:val="none" w:sz="0" w:space="0" w:color="auto"/>
          </w:divBdr>
        </w:div>
      </w:divsChild>
    </w:div>
    <w:div w:id="367949783">
      <w:bodyDiv w:val="1"/>
      <w:marLeft w:val="0"/>
      <w:marRight w:val="0"/>
      <w:marTop w:val="0"/>
      <w:marBottom w:val="0"/>
      <w:divBdr>
        <w:top w:val="none" w:sz="0" w:space="0" w:color="auto"/>
        <w:left w:val="none" w:sz="0" w:space="0" w:color="auto"/>
        <w:bottom w:val="none" w:sz="0" w:space="0" w:color="auto"/>
        <w:right w:val="none" w:sz="0" w:space="0" w:color="auto"/>
      </w:divBdr>
      <w:divsChild>
        <w:div w:id="1878002773">
          <w:marLeft w:val="480"/>
          <w:marRight w:val="240"/>
          <w:marTop w:val="0"/>
          <w:marBottom w:val="0"/>
          <w:divBdr>
            <w:top w:val="none" w:sz="0" w:space="0" w:color="auto"/>
            <w:left w:val="none" w:sz="0" w:space="0" w:color="auto"/>
            <w:bottom w:val="none" w:sz="0" w:space="0" w:color="auto"/>
            <w:right w:val="none" w:sz="0" w:space="0" w:color="auto"/>
          </w:divBdr>
        </w:div>
      </w:divsChild>
    </w:div>
    <w:div w:id="368918412">
      <w:bodyDiv w:val="1"/>
      <w:marLeft w:val="0"/>
      <w:marRight w:val="0"/>
      <w:marTop w:val="0"/>
      <w:marBottom w:val="0"/>
      <w:divBdr>
        <w:top w:val="none" w:sz="0" w:space="0" w:color="auto"/>
        <w:left w:val="none" w:sz="0" w:space="0" w:color="auto"/>
        <w:bottom w:val="none" w:sz="0" w:space="0" w:color="auto"/>
        <w:right w:val="none" w:sz="0" w:space="0" w:color="auto"/>
      </w:divBdr>
      <w:divsChild>
        <w:div w:id="868839220">
          <w:marLeft w:val="240"/>
          <w:marRight w:val="1134"/>
          <w:marTop w:val="0"/>
          <w:marBottom w:val="0"/>
          <w:divBdr>
            <w:top w:val="none" w:sz="0" w:space="0" w:color="auto"/>
            <w:left w:val="none" w:sz="0" w:space="0" w:color="auto"/>
            <w:bottom w:val="none" w:sz="0" w:space="0" w:color="auto"/>
            <w:right w:val="none" w:sz="0" w:space="0" w:color="auto"/>
          </w:divBdr>
        </w:div>
        <w:div w:id="1274896583">
          <w:marLeft w:val="480"/>
          <w:marRight w:val="1134"/>
          <w:marTop w:val="0"/>
          <w:marBottom w:val="0"/>
          <w:divBdr>
            <w:top w:val="none" w:sz="0" w:space="0" w:color="auto"/>
            <w:left w:val="none" w:sz="0" w:space="0" w:color="auto"/>
            <w:bottom w:val="none" w:sz="0" w:space="0" w:color="auto"/>
            <w:right w:val="none" w:sz="0" w:space="0" w:color="auto"/>
          </w:divBdr>
        </w:div>
        <w:div w:id="1290361315">
          <w:marLeft w:val="1134"/>
          <w:marRight w:val="1134"/>
          <w:marTop w:val="0"/>
          <w:marBottom w:val="0"/>
          <w:divBdr>
            <w:top w:val="none" w:sz="0" w:space="0" w:color="auto"/>
            <w:left w:val="none" w:sz="0" w:space="0" w:color="auto"/>
            <w:bottom w:val="none" w:sz="0" w:space="0" w:color="auto"/>
            <w:right w:val="none" w:sz="0" w:space="0" w:color="auto"/>
          </w:divBdr>
        </w:div>
        <w:div w:id="1822967839">
          <w:marLeft w:val="480"/>
          <w:marRight w:val="1134"/>
          <w:marTop w:val="0"/>
          <w:marBottom w:val="0"/>
          <w:divBdr>
            <w:top w:val="none" w:sz="0" w:space="0" w:color="auto"/>
            <w:left w:val="none" w:sz="0" w:space="0" w:color="auto"/>
            <w:bottom w:val="none" w:sz="0" w:space="0" w:color="auto"/>
            <w:right w:val="none" w:sz="0" w:space="0" w:color="auto"/>
          </w:divBdr>
        </w:div>
        <w:div w:id="1833251230">
          <w:marLeft w:val="1134"/>
          <w:marRight w:val="1134"/>
          <w:marTop w:val="0"/>
          <w:marBottom w:val="0"/>
          <w:divBdr>
            <w:top w:val="none" w:sz="0" w:space="0" w:color="auto"/>
            <w:left w:val="none" w:sz="0" w:space="0" w:color="auto"/>
            <w:bottom w:val="none" w:sz="0" w:space="0" w:color="auto"/>
            <w:right w:val="none" w:sz="0" w:space="0" w:color="auto"/>
          </w:divBdr>
        </w:div>
        <w:div w:id="1913344038">
          <w:marLeft w:val="1134"/>
          <w:marRight w:val="1134"/>
          <w:marTop w:val="0"/>
          <w:marBottom w:val="0"/>
          <w:divBdr>
            <w:top w:val="none" w:sz="0" w:space="0" w:color="auto"/>
            <w:left w:val="none" w:sz="0" w:space="0" w:color="auto"/>
            <w:bottom w:val="none" w:sz="0" w:space="0" w:color="auto"/>
            <w:right w:val="none" w:sz="0" w:space="0" w:color="auto"/>
          </w:divBdr>
        </w:div>
        <w:div w:id="1823695990">
          <w:marLeft w:val="1134"/>
          <w:marRight w:val="1134"/>
          <w:marTop w:val="0"/>
          <w:marBottom w:val="0"/>
          <w:divBdr>
            <w:top w:val="none" w:sz="0" w:space="0" w:color="auto"/>
            <w:left w:val="none" w:sz="0" w:space="0" w:color="auto"/>
            <w:bottom w:val="none" w:sz="0" w:space="0" w:color="auto"/>
            <w:right w:val="none" w:sz="0" w:space="0" w:color="auto"/>
          </w:divBdr>
        </w:div>
        <w:div w:id="1570576227">
          <w:marLeft w:val="1134"/>
          <w:marRight w:val="1134"/>
          <w:marTop w:val="0"/>
          <w:marBottom w:val="0"/>
          <w:divBdr>
            <w:top w:val="none" w:sz="0" w:space="0" w:color="auto"/>
            <w:left w:val="none" w:sz="0" w:space="0" w:color="auto"/>
            <w:bottom w:val="none" w:sz="0" w:space="0" w:color="auto"/>
            <w:right w:val="none" w:sz="0" w:space="0" w:color="auto"/>
          </w:divBdr>
        </w:div>
        <w:div w:id="985209253">
          <w:marLeft w:val="1474"/>
          <w:marRight w:val="1134"/>
          <w:marTop w:val="0"/>
          <w:marBottom w:val="0"/>
          <w:divBdr>
            <w:top w:val="none" w:sz="0" w:space="0" w:color="auto"/>
            <w:left w:val="none" w:sz="0" w:space="0" w:color="auto"/>
            <w:bottom w:val="none" w:sz="0" w:space="0" w:color="auto"/>
            <w:right w:val="none" w:sz="0" w:space="0" w:color="auto"/>
          </w:divBdr>
        </w:div>
        <w:div w:id="1623875865">
          <w:marLeft w:val="1134"/>
          <w:marRight w:val="1134"/>
          <w:marTop w:val="0"/>
          <w:marBottom w:val="0"/>
          <w:divBdr>
            <w:top w:val="none" w:sz="0" w:space="0" w:color="auto"/>
            <w:left w:val="none" w:sz="0" w:space="0" w:color="auto"/>
            <w:bottom w:val="none" w:sz="0" w:space="0" w:color="auto"/>
            <w:right w:val="none" w:sz="0" w:space="0" w:color="auto"/>
          </w:divBdr>
        </w:div>
        <w:div w:id="780731405">
          <w:marLeft w:val="480"/>
          <w:marRight w:val="1134"/>
          <w:marTop w:val="0"/>
          <w:marBottom w:val="0"/>
          <w:divBdr>
            <w:top w:val="none" w:sz="0" w:space="0" w:color="auto"/>
            <w:left w:val="none" w:sz="0" w:space="0" w:color="auto"/>
            <w:bottom w:val="none" w:sz="0" w:space="0" w:color="auto"/>
            <w:right w:val="none" w:sz="0" w:space="0" w:color="auto"/>
          </w:divBdr>
        </w:div>
        <w:div w:id="2003390490">
          <w:marLeft w:val="1134"/>
          <w:marRight w:val="1134"/>
          <w:marTop w:val="0"/>
          <w:marBottom w:val="0"/>
          <w:divBdr>
            <w:top w:val="none" w:sz="0" w:space="0" w:color="auto"/>
            <w:left w:val="none" w:sz="0" w:space="0" w:color="auto"/>
            <w:bottom w:val="none" w:sz="0" w:space="0" w:color="auto"/>
            <w:right w:val="none" w:sz="0" w:space="0" w:color="auto"/>
          </w:divBdr>
        </w:div>
      </w:divsChild>
    </w:div>
    <w:div w:id="401103889">
      <w:bodyDiv w:val="1"/>
      <w:marLeft w:val="0"/>
      <w:marRight w:val="0"/>
      <w:marTop w:val="0"/>
      <w:marBottom w:val="0"/>
      <w:divBdr>
        <w:top w:val="none" w:sz="0" w:space="0" w:color="auto"/>
        <w:left w:val="none" w:sz="0" w:space="0" w:color="auto"/>
        <w:bottom w:val="none" w:sz="0" w:space="0" w:color="auto"/>
        <w:right w:val="none" w:sz="0" w:space="0" w:color="auto"/>
      </w:divBdr>
      <w:divsChild>
        <w:div w:id="766729642">
          <w:marLeft w:val="240"/>
          <w:marRight w:val="1134"/>
          <w:marTop w:val="0"/>
          <w:marBottom w:val="0"/>
          <w:divBdr>
            <w:top w:val="none" w:sz="0" w:space="0" w:color="auto"/>
            <w:left w:val="none" w:sz="0" w:space="0" w:color="auto"/>
            <w:bottom w:val="none" w:sz="0" w:space="0" w:color="auto"/>
            <w:right w:val="none" w:sz="0" w:space="0" w:color="auto"/>
          </w:divBdr>
        </w:div>
        <w:div w:id="1821576744">
          <w:marLeft w:val="1134"/>
          <w:marRight w:val="1134"/>
          <w:marTop w:val="0"/>
          <w:marBottom w:val="0"/>
          <w:divBdr>
            <w:top w:val="none" w:sz="0" w:space="0" w:color="auto"/>
            <w:left w:val="none" w:sz="0" w:space="0" w:color="auto"/>
            <w:bottom w:val="none" w:sz="0" w:space="0" w:color="auto"/>
            <w:right w:val="none" w:sz="0" w:space="0" w:color="auto"/>
          </w:divBdr>
        </w:div>
        <w:div w:id="688486430">
          <w:marLeft w:val="480"/>
          <w:marRight w:val="1134"/>
          <w:marTop w:val="0"/>
          <w:marBottom w:val="0"/>
          <w:divBdr>
            <w:top w:val="none" w:sz="0" w:space="0" w:color="auto"/>
            <w:left w:val="none" w:sz="0" w:space="0" w:color="auto"/>
            <w:bottom w:val="none" w:sz="0" w:space="0" w:color="auto"/>
            <w:right w:val="none" w:sz="0" w:space="0" w:color="auto"/>
          </w:divBdr>
        </w:div>
        <w:div w:id="995886594">
          <w:marLeft w:val="1134"/>
          <w:marRight w:val="1134"/>
          <w:marTop w:val="0"/>
          <w:marBottom w:val="0"/>
          <w:divBdr>
            <w:top w:val="none" w:sz="0" w:space="0" w:color="auto"/>
            <w:left w:val="none" w:sz="0" w:space="0" w:color="auto"/>
            <w:bottom w:val="none" w:sz="0" w:space="0" w:color="auto"/>
            <w:right w:val="none" w:sz="0" w:space="0" w:color="auto"/>
          </w:divBdr>
        </w:div>
        <w:div w:id="2137487114">
          <w:marLeft w:val="480"/>
          <w:marRight w:val="1134"/>
          <w:marTop w:val="0"/>
          <w:marBottom w:val="0"/>
          <w:divBdr>
            <w:top w:val="none" w:sz="0" w:space="0" w:color="auto"/>
            <w:left w:val="none" w:sz="0" w:space="0" w:color="auto"/>
            <w:bottom w:val="none" w:sz="0" w:space="0" w:color="auto"/>
            <w:right w:val="none" w:sz="0" w:space="0" w:color="auto"/>
          </w:divBdr>
        </w:div>
        <w:div w:id="2035307680">
          <w:marLeft w:val="1134"/>
          <w:marRight w:val="1134"/>
          <w:marTop w:val="0"/>
          <w:marBottom w:val="0"/>
          <w:divBdr>
            <w:top w:val="none" w:sz="0" w:space="0" w:color="auto"/>
            <w:left w:val="none" w:sz="0" w:space="0" w:color="auto"/>
            <w:bottom w:val="none" w:sz="0" w:space="0" w:color="auto"/>
            <w:right w:val="none" w:sz="0" w:space="0" w:color="auto"/>
          </w:divBdr>
        </w:div>
        <w:div w:id="596865546">
          <w:marLeft w:val="1134"/>
          <w:marRight w:val="1134"/>
          <w:marTop w:val="0"/>
          <w:marBottom w:val="0"/>
          <w:divBdr>
            <w:top w:val="none" w:sz="0" w:space="0" w:color="auto"/>
            <w:left w:val="none" w:sz="0" w:space="0" w:color="auto"/>
            <w:bottom w:val="none" w:sz="0" w:space="0" w:color="auto"/>
            <w:right w:val="none" w:sz="0" w:space="0" w:color="auto"/>
          </w:divBdr>
        </w:div>
        <w:div w:id="216089862">
          <w:marLeft w:val="1134"/>
          <w:marRight w:val="1134"/>
          <w:marTop w:val="0"/>
          <w:marBottom w:val="0"/>
          <w:divBdr>
            <w:top w:val="none" w:sz="0" w:space="0" w:color="auto"/>
            <w:left w:val="none" w:sz="0" w:space="0" w:color="auto"/>
            <w:bottom w:val="none" w:sz="0" w:space="0" w:color="auto"/>
            <w:right w:val="none" w:sz="0" w:space="0" w:color="auto"/>
          </w:divBdr>
        </w:div>
        <w:div w:id="208886138">
          <w:marLeft w:val="480"/>
          <w:marRight w:val="1134"/>
          <w:marTop w:val="0"/>
          <w:marBottom w:val="0"/>
          <w:divBdr>
            <w:top w:val="none" w:sz="0" w:space="0" w:color="auto"/>
            <w:left w:val="none" w:sz="0" w:space="0" w:color="auto"/>
            <w:bottom w:val="none" w:sz="0" w:space="0" w:color="auto"/>
            <w:right w:val="none" w:sz="0" w:space="0" w:color="auto"/>
          </w:divBdr>
        </w:div>
        <w:div w:id="1249537451">
          <w:marLeft w:val="1134"/>
          <w:marRight w:val="1134"/>
          <w:marTop w:val="0"/>
          <w:marBottom w:val="0"/>
          <w:divBdr>
            <w:top w:val="none" w:sz="0" w:space="0" w:color="auto"/>
            <w:left w:val="none" w:sz="0" w:space="0" w:color="auto"/>
            <w:bottom w:val="none" w:sz="0" w:space="0" w:color="auto"/>
            <w:right w:val="none" w:sz="0" w:space="0" w:color="auto"/>
          </w:divBdr>
        </w:div>
        <w:div w:id="1853951640">
          <w:marLeft w:val="900"/>
          <w:marRight w:val="1134"/>
          <w:marTop w:val="0"/>
          <w:marBottom w:val="0"/>
          <w:divBdr>
            <w:top w:val="none" w:sz="0" w:space="0" w:color="auto"/>
            <w:left w:val="none" w:sz="0" w:space="0" w:color="auto"/>
            <w:bottom w:val="none" w:sz="0" w:space="0" w:color="auto"/>
            <w:right w:val="none" w:sz="0" w:space="0" w:color="auto"/>
          </w:divBdr>
        </w:div>
        <w:div w:id="1175919687">
          <w:marLeft w:val="1120"/>
          <w:marRight w:val="1120"/>
          <w:marTop w:val="0"/>
          <w:marBottom w:val="0"/>
          <w:divBdr>
            <w:top w:val="none" w:sz="0" w:space="0" w:color="auto"/>
            <w:left w:val="none" w:sz="0" w:space="0" w:color="auto"/>
            <w:bottom w:val="none" w:sz="0" w:space="0" w:color="auto"/>
            <w:right w:val="none" w:sz="0" w:space="0" w:color="auto"/>
          </w:divBdr>
          <w:divsChild>
            <w:div w:id="1679117940">
              <w:marLeft w:val="40"/>
              <w:marRight w:val="0"/>
              <w:marTop w:val="0"/>
              <w:marBottom w:val="0"/>
              <w:divBdr>
                <w:top w:val="none" w:sz="0" w:space="0" w:color="auto"/>
                <w:left w:val="none" w:sz="0" w:space="0" w:color="auto"/>
                <w:bottom w:val="none" w:sz="0" w:space="0" w:color="auto"/>
                <w:right w:val="none" w:sz="0" w:space="0" w:color="auto"/>
              </w:divBdr>
            </w:div>
            <w:div w:id="1368289251">
              <w:marLeft w:val="40"/>
              <w:marRight w:val="0"/>
              <w:marTop w:val="0"/>
              <w:marBottom w:val="0"/>
              <w:divBdr>
                <w:top w:val="none" w:sz="0" w:space="0" w:color="auto"/>
                <w:left w:val="none" w:sz="0" w:space="0" w:color="auto"/>
                <w:bottom w:val="none" w:sz="0" w:space="0" w:color="auto"/>
                <w:right w:val="none" w:sz="0" w:space="0" w:color="auto"/>
              </w:divBdr>
            </w:div>
            <w:div w:id="1988119955">
              <w:marLeft w:val="40"/>
              <w:marRight w:val="0"/>
              <w:marTop w:val="0"/>
              <w:marBottom w:val="0"/>
              <w:divBdr>
                <w:top w:val="none" w:sz="0" w:space="0" w:color="auto"/>
                <w:left w:val="none" w:sz="0" w:space="0" w:color="auto"/>
                <w:bottom w:val="none" w:sz="0" w:space="0" w:color="auto"/>
                <w:right w:val="none" w:sz="0" w:space="0" w:color="auto"/>
              </w:divBdr>
            </w:div>
            <w:div w:id="1233198614">
              <w:marLeft w:val="40"/>
              <w:marRight w:val="0"/>
              <w:marTop w:val="0"/>
              <w:marBottom w:val="0"/>
              <w:divBdr>
                <w:top w:val="none" w:sz="0" w:space="0" w:color="auto"/>
                <w:left w:val="none" w:sz="0" w:space="0" w:color="auto"/>
                <w:bottom w:val="none" w:sz="0" w:space="0" w:color="auto"/>
                <w:right w:val="none" w:sz="0" w:space="0" w:color="auto"/>
              </w:divBdr>
            </w:div>
            <w:div w:id="1284579940">
              <w:marLeft w:val="40"/>
              <w:marRight w:val="0"/>
              <w:marTop w:val="0"/>
              <w:marBottom w:val="0"/>
              <w:divBdr>
                <w:top w:val="none" w:sz="0" w:space="0" w:color="auto"/>
                <w:left w:val="none" w:sz="0" w:space="0" w:color="auto"/>
                <w:bottom w:val="none" w:sz="0" w:space="0" w:color="auto"/>
                <w:right w:val="none" w:sz="0" w:space="0" w:color="auto"/>
              </w:divBdr>
            </w:div>
            <w:div w:id="394820333">
              <w:marLeft w:val="40"/>
              <w:marRight w:val="0"/>
              <w:marTop w:val="0"/>
              <w:marBottom w:val="0"/>
              <w:divBdr>
                <w:top w:val="none" w:sz="0" w:space="0" w:color="auto"/>
                <w:left w:val="none" w:sz="0" w:space="0" w:color="auto"/>
                <w:bottom w:val="none" w:sz="0" w:space="0" w:color="auto"/>
                <w:right w:val="none" w:sz="0" w:space="0" w:color="auto"/>
              </w:divBdr>
            </w:div>
            <w:div w:id="30111006">
              <w:marLeft w:val="40"/>
              <w:marRight w:val="0"/>
              <w:marTop w:val="0"/>
              <w:marBottom w:val="0"/>
              <w:divBdr>
                <w:top w:val="none" w:sz="0" w:space="0" w:color="auto"/>
                <w:left w:val="none" w:sz="0" w:space="0" w:color="auto"/>
                <w:bottom w:val="none" w:sz="0" w:space="0" w:color="auto"/>
                <w:right w:val="none" w:sz="0" w:space="0" w:color="auto"/>
              </w:divBdr>
            </w:div>
          </w:divsChild>
        </w:div>
        <w:div w:id="1296763034">
          <w:marLeft w:val="480"/>
          <w:marRight w:val="1134"/>
          <w:marTop w:val="0"/>
          <w:marBottom w:val="0"/>
          <w:divBdr>
            <w:top w:val="none" w:sz="0" w:space="0" w:color="auto"/>
            <w:left w:val="none" w:sz="0" w:space="0" w:color="auto"/>
            <w:bottom w:val="none" w:sz="0" w:space="0" w:color="auto"/>
            <w:right w:val="none" w:sz="0" w:space="0" w:color="auto"/>
          </w:divBdr>
        </w:div>
        <w:div w:id="163254004">
          <w:marLeft w:val="720"/>
          <w:marRight w:val="1134"/>
          <w:marTop w:val="0"/>
          <w:marBottom w:val="0"/>
          <w:divBdr>
            <w:top w:val="none" w:sz="0" w:space="0" w:color="auto"/>
            <w:left w:val="none" w:sz="0" w:space="0" w:color="auto"/>
            <w:bottom w:val="none" w:sz="0" w:space="0" w:color="auto"/>
            <w:right w:val="none" w:sz="0" w:space="0" w:color="auto"/>
          </w:divBdr>
        </w:div>
        <w:div w:id="699742918">
          <w:marLeft w:val="1134"/>
          <w:marRight w:val="1134"/>
          <w:marTop w:val="0"/>
          <w:marBottom w:val="0"/>
          <w:divBdr>
            <w:top w:val="none" w:sz="0" w:space="0" w:color="auto"/>
            <w:left w:val="none" w:sz="0" w:space="0" w:color="auto"/>
            <w:bottom w:val="none" w:sz="0" w:space="0" w:color="auto"/>
            <w:right w:val="none" w:sz="0" w:space="0" w:color="auto"/>
          </w:divBdr>
        </w:div>
        <w:div w:id="1041318085">
          <w:marLeft w:val="1134"/>
          <w:marRight w:val="1134"/>
          <w:marTop w:val="0"/>
          <w:marBottom w:val="0"/>
          <w:divBdr>
            <w:top w:val="none" w:sz="0" w:space="0" w:color="auto"/>
            <w:left w:val="none" w:sz="0" w:space="0" w:color="auto"/>
            <w:bottom w:val="none" w:sz="0" w:space="0" w:color="auto"/>
            <w:right w:val="none" w:sz="0" w:space="0" w:color="auto"/>
          </w:divBdr>
        </w:div>
        <w:div w:id="1597782375">
          <w:marLeft w:val="1134"/>
          <w:marRight w:val="1134"/>
          <w:marTop w:val="0"/>
          <w:marBottom w:val="0"/>
          <w:divBdr>
            <w:top w:val="none" w:sz="0" w:space="0" w:color="auto"/>
            <w:left w:val="none" w:sz="0" w:space="0" w:color="auto"/>
            <w:bottom w:val="none" w:sz="0" w:space="0" w:color="auto"/>
            <w:right w:val="none" w:sz="0" w:space="0" w:color="auto"/>
          </w:divBdr>
        </w:div>
        <w:div w:id="1168062372">
          <w:marLeft w:val="720"/>
          <w:marRight w:val="1134"/>
          <w:marTop w:val="0"/>
          <w:marBottom w:val="0"/>
          <w:divBdr>
            <w:top w:val="none" w:sz="0" w:space="0" w:color="auto"/>
            <w:left w:val="none" w:sz="0" w:space="0" w:color="auto"/>
            <w:bottom w:val="none" w:sz="0" w:space="0" w:color="auto"/>
            <w:right w:val="none" w:sz="0" w:space="0" w:color="auto"/>
          </w:divBdr>
        </w:div>
        <w:div w:id="880824817">
          <w:marLeft w:val="1134"/>
          <w:marRight w:val="1134"/>
          <w:marTop w:val="0"/>
          <w:marBottom w:val="0"/>
          <w:divBdr>
            <w:top w:val="none" w:sz="0" w:space="0" w:color="auto"/>
            <w:left w:val="none" w:sz="0" w:space="0" w:color="auto"/>
            <w:bottom w:val="none" w:sz="0" w:space="0" w:color="auto"/>
            <w:right w:val="none" w:sz="0" w:space="0" w:color="auto"/>
          </w:divBdr>
        </w:div>
        <w:div w:id="570120163">
          <w:marLeft w:val="720"/>
          <w:marRight w:val="1134"/>
          <w:marTop w:val="0"/>
          <w:marBottom w:val="0"/>
          <w:divBdr>
            <w:top w:val="none" w:sz="0" w:space="0" w:color="auto"/>
            <w:left w:val="none" w:sz="0" w:space="0" w:color="auto"/>
            <w:bottom w:val="none" w:sz="0" w:space="0" w:color="auto"/>
            <w:right w:val="none" w:sz="0" w:space="0" w:color="auto"/>
          </w:divBdr>
        </w:div>
        <w:div w:id="1095250511">
          <w:marLeft w:val="1134"/>
          <w:marRight w:val="1134"/>
          <w:marTop w:val="0"/>
          <w:marBottom w:val="0"/>
          <w:divBdr>
            <w:top w:val="none" w:sz="0" w:space="0" w:color="auto"/>
            <w:left w:val="none" w:sz="0" w:space="0" w:color="auto"/>
            <w:bottom w:val="none" w:sz="0" w:space="0" w:color="auto"/>
            <w:right w:val="none" w:sz="0" w:space="0" w:color="auto"/>
          </w:divBdr>
        </w:div>
      </w:divsChild>
    </w:div>
    <w:div w:id="418064862">
      <w:bodyDiv w:val="1"/>
      <w:marLeft w:val="0"/>
      <w:marRight w:val="0"/>
      <w:marTop w:val="0"/>
      <w:marBottom w:val="0"/>
      <w:divBdr>
        <w:top w:val="none" w:sz="0" w:space="0" w:color="auto"/>
        <w:left w:val="none" w:sz="0" w:space="0" w:color="auto"/>
        <w:bottom w:val="none" w:sz="0" w:space="0" w:color="auto"/>
        <w:right w:val="none" w:sz="0" w:space="0" w:color="auto"/>
      </w:divBdr>
      <w:divsChild>
        <w:div w:id="1583757582">
          <w:marLeft w:val="240"/>
          <w:marRight w:val="1134"/>
          <w:marTop w:val="0"/>
          <w:marBottom w:val="0"/>
          <w:divBdr>
            <w:top w:val="none" w:sz="0" w:space="0" w:color="auto"/>
            <w:left w:val="none" w:sz="0" w:space="0" w:color="auto"/>
            <w:bottom w:val="none" w:sz="0" w:space="0" w:color="auto"/>
            <w:right w:val="none" w:sz="0" w:space="0" w:color="auto"/>
          </w:divBdr>
        </w:div>
        <w:div w:id="1797403986">
          <w:marLeft w:val="1134"/>
          <w:marRight w:val="1134"/>
          <w:marTop w:val="0"/>
          <w:marBottom w:val="0"/>
          <w:divBdr>
            <w:top w:val="none" w:sz="0" w:space="0" w:color="auto"/>
            <w:left w:val="none" w:sz="0" w:space="0" w:color="auto"/>
            <w:bottom w:val="none" w:sz="0" w:space="0" w:color="auto"/>
            <w:right w:val="none" w:sz="0" w:space="0" w:color="auto"/>
          </w:divBdr>
        </w:div>
        <w:div w:id="833186993">
          <w:marLeft w:val="480"/>
          <w:marRight w:val="1134"/>
          <w:marTop w:val="0"/>
          <w:marBottom w:val="0"/>
          <w:divBdr>
            <w:top w:val="none" w:sz="0" w:space="0" w:color="auto"/>
            <w:left w:val="none" w:sz="0" w:space="0" w:color="auto"/>
            <w:bottom w:val="none" w:sz="0" w:space="0" w:color="auto"/>
            <w:right w:val="none" w:sz="0" w:space="0" w:color="auto"/>
          </w:divBdr>
        </w:div>
        <w:div w:id="1910654726">
          <w:marLeft w:val="1134"/>
          <w:marRight w:val="1134"/>
          <w:marTop w:val="0"/>
          <w:marBottom w:val="0"/>
          <w:divBdr>
            <w:top w:val="none" w:sz="0" w:space="0" w:color="auto"/>
            <w:left w:val="none" w:sz="0" w:space="0" w:color="auto"/>
            <w:bottom w:val="none" w:sz="0" w:space="0" w:color="auto"/>
            <w:right w:val="none" w:sz="0" w:space="0" w:color="auto"/>
          </w:divBdr>
        </w:div>
        <w:div w:id="1029989356">
          <w:marLeft w:val="480"/>
          <w:marRight w:val="1134"/>
          <w:marTop w:val="0"/>
          <w:marBottom w:val="0"/>
          <w:divBdr>
            <w:top w:val="none" w:sz="0" w:space="0" w:color="auto"/>
            <w:left w:val="none" w:sz="0" w:space="0" w:color="auto"/>
            <w:bottom w:val="none" w:sz="0" w:space="0" w:color="auto"/>
            <w:right w:val="none" w:sz="0" w:space="0" w:color="auto"/>
          </w:divBdr>
        </w:div>
        <w:div w:id="1759521974">
          <w:marLeft w:val="1134"/>
          <w:marRight w:val="1134"/>
          <w:marTop w:val="0"/>
          <w:marBottom w:val="0"/>
          <w:divBdr>
            <w:top w:val="none" w:sz="0" w:space="0" w:color="auto"/>
            <w:left w:val="none" w:sz="0" w:space="0" w:color="auto"/>
            <w:bottom w:val="none" w:sz="0" w:space="0" w:color="auto"/>
            <w:right w:val="none" w:sz="0" w:space="0" w:color="auto"/>
          </w:divBdr>
        </w:div>
        <w:div w:id="1476990618">
          <w:marLeft w:val="480"/>
          <w:marRight w:val="1134"/>
          <w:marTop w:val="0"/>
          <w:marBottom w:val="0"/>
          <w:divBdr>
            <w:top w:val="none" w:sz="0" w:space="0" w:color="auto"/>
            <w:left w:val="none" w:sz="0" w:space="0" w:color="auto"/>
            <w:bottom w:val="none" w:sz="0" w:space="0" w:color="auto"/>
            <w:right w:val="none" w:sz="0" w:space="0" w:color="auto"/>
          </w:divBdr>
        </w:div>
        <w:div w:id="702436906">
          <w:marLeft w:val="720"/>
          <w:marRight w:val="1134"/>
          <w:marTop w:val="0"/>
          <w:marBottom w:val="0"/>
          <w:divBdr>
            <w:top w:val="none" w:sz="0" w:space="0" w:color="auto"/>
            <w:left w:val="none" w:sz="0" w:space="0" w:color="auto"/>
            <w:bottom w:val="none" w:sz="0" w:space="0" w:color="auto"/>
            <w:right w:val="none" w:sz="0" w:space="0" w:color="auto"/>
          </w:divBdr>
        </w:div>
        <w:div w:id="833954570">
          <w:marLeft w:val="1134"/>
          <w:marRight w:val="1134"/>
          <w:marTop w:val="0"/>
          <w:marBottom w:val="0"/>
          <w:divBdr>
            <w:top w:val="none" w:sz="0" w:space="0" w:color="auto"/>
            <w:left w:val="none" w:sz="0" w:space="0" w:color="auto"/>
            <w:bottom w:val="none" w:sz="0" w:space="0" w:color="auto"/>
            <w:right w:val="none" w:sz="0" w:space="0" w:color="auto"/>
          </w:divBdr>
        </w:div>
        <w:div w:id="1353384103">
          <w:marLeft w:val="720"/>
          <w:marRight w:val="1134"/>
          <w:marTop w:val="0"/>
          <w:marBottom w:val="0"/>
          <w:divBdr>
            <w:top w:val="none" w:sz="0" w:space="0" w:color="auto"/>
            <w:left w:val="none" w:sz="0" w:space="0" w:color="auto"/>
            <w:bottom w:val="none" w:sz="0" w:space="0" w:color="auto"/>
            <w:right w:val="none" w:sz="0" w:space="0" w:color="auto"/>
          </w:divBdr>
        </w:div>
        <w:div w:id="221723298">
          <w:marLeft w:val="1134"/>
          <w:marRight w:val="1134"/>
          <w:marTop w:val="0"/>
          <w:marBottom w:val="0"/>
          <w:divBdr>
            <w:top w:val="none" w:sz="0" w:space="0" w:color="auto"/>
            <w:left w:val="none" w:sz="0" w:space="0" w:color="auto"/>
            <w:bottom w:val="none" w:sz="0" w:space="0" w:color="auto"/>
            <w:right w:val="none" w:sz="0" w:space="0" w:color="auto"/>
          </w:divBdr>
        </w:div>
        <w:div w:id="1806502327">
          <w:marLeft w:val="720"/>
          <w:marRight w:val="1134"/>
          <w:marTop w:val="0"/>
          <w:marBottom w:val="0"/>
          <w:divBdr>
            <w:top w:val="none" w:sz="0" w:space="0" w:color="auto"/>
            <w:left w:val="none" w:sz="0" w:space="0" w:color="auto"/>
            <w:bottom w:val="none" w:sz="0" w:space="0" w:color="auto"/>
            <w:right w:val="none" w:sz="0" w:space="0" w:color="auto"/>
          </w:divBdr>
        </w:div>
        <w:div w:id="836848529">
          <w:marLeft w:val="1134"/>
          <w:marRight w:val="1134"/>
          <w:marTop w:val="0"/>
          <w:marBottom w:val="0"/>
          <w:divBdr>
            <w:top w:val="none" w:sz="0" w:space="0" w:color="auto"/>
            <w:left w:val="none" w:sz="0" w:space="0" w:color="auto"/>
            <w:bottom w:val="none" w:sz="0" w:space="0" w:color="auto"/>
            <w:right w:val="none" w:sz="0" w:space="0" w:color="auto"/>
          </w:divBdr>
        </w:div>
      </w:divsChild>
    </w:div>
    <w:div w:id="424881536">
      <w:bodyDiv w:val="1"/>
      <w:marLeft w:val="0"/>
      <w:marRight w:val="0"/>
      <w:marTop w:val="0"/>
      <w:marBottom w:val="0"/>
      <w:divBdr>
        <w:top w:val="none" w:sz="0" w:space="0" w:color="auto"/>
        <w:left w:val="none" w:sz="0" w:space="0" w:color="auto"/>
        <w:bottom w:val="none" w:sz="0" w:space="0" w:color="auto"/>
        <w:right w:val="none" w:sz="0" w:space="0" w:color="auto"/>
      </w:divBdr>
      <w:divsChild>
        <w:div w:id="1810897245">
          <w:marLeft w:val="240"/>
          <w:marRight w:val="1134"/>
          <w:marTop w:val="0"/>
          <w:marBottom w:val="0"/>
          <w:divBdr>
            <w:top w:val="none" w:sz="0" w:space="0" w:color="auto"/>
            <w:left w:val="none" w:sz="0" w:space="0" w:color="auto"/>
            <w:bottom w:val="none" w:sz="0" w:space="0" w:color="auto"/>
            <w:right w:val="none" w:sz="0" w:space="0" w:color="auto"/>
          </w:divBdr>
        </w:div>
        <w:div w:id="525214960">
          <w:marLeft w:val="1134"/>
          <w:marRight w:val="1134"/>
          <w:marTop w:val="0"/>
          <w:marBottom w:val="0"/>
          <w:divBdr>
            <w:top w:val="none" w:sz="0" w:space="0" w:color="auto"/>
            <w:left w:val="none" w:sz="0" w:space="0" w:color="auto"/>
            <w:bottom w:val="none" w:sz="0" w:space="0" w:color="auto"/>
            <w:right w:val="none" w:sz="0" w:space="0" w:color="auto"/>
          </w:divBdr>
        </w:div>
        <w:div w:id="534466655">
          <w:marLeft w:val="480"/>
          <w:marRight w:val="1134"/>
          <w:marTop w:val="0"/>
          <w:marBottom w:val="0"/>
          <w:divBdr>
            <w:top w:val="none" w:sz="0" w:space="0" w:color="auto"/>
            <w:left w:val="none" w:sz="0" w:space="0" w:color="auto"/>
            <w:bottom w:val="none" w:sz="0" w:space="0" w:color="auto"/>
            <w:right w:val="none" w:sz="0" w:space="0" w:color="auto"/>
          </w:divBdr>
        </w:div>
        <w:div w:id="1522011069">
          <w:marLeft w:val="1134"/>
          <w:marRight w:val="1134"/>
          <w:marTop w:val="0"/>
          <w:marBottom w:val="0"/>
          <w:divBdr>
            <w:top w:val="none" w:sz="0" w:space="0" w:color="auto"/>
            <w:left w:val="none" w:sz="0" w:space="0" w:color="auto"/>
            <w:bottom w:val="none" w:sz="0" w:space="0" w:color="auto"/>
            <w:right w:val="none" w:sz="0" w:space="0" w:color="auto"/>
          </w:divBdr>
        </w:div>
        <w:div w:id="1639067978">
          <w:marLeft w:val="480"/>
          <w:marRight w:val="1134"/>
          <w:marTop w:val="0"/>
          <w:marBottom w:val="0"/>
          <w:divBdr>
            <w:top w:val="none" w:sz="0" w:space="0" w:color="auto"/>
            <w:left w:val="none" w:sz="0" w:space="0" w:color="auto"/>
            <w:bottom w:val="none" w:sz="0" w:space="0" w:color="auto"/>
            <w:right w:val="none" w:sz="0" w:space="0" w:color="auto"/>
          </w:divBdr>
        </w:div>
        <w:div w:id="1913464613">
          <w:marLeft w:val="1134"/>
          <w:marRight w:val="1134"/>
          <w:marTop w:val="0"/>
          <w:marBottom w:val="0"/>
          <w:divBdr>
            <w:top w:val="none" w:sz="0" w:space="0" w:color="auto"/>
            <w:left w:val="none" w:sz="0" w:space="0" w:color="auto"/>
            <w:bottom w:val="none" w:sz="0" w:space="0" w:color="auto"/>
            <w:right w:val="none" w:sz="0" w:space="0" w:color="auto"/>
          </w:divBdr>
        </w:div>
        <w:div w:id="925843181">
          <w:marLeft w:val="480"/>
          <w:marRight w:val="1134"/>
          <w:marTop w:val="0"/>
          <w:marBottom w:val="0"/>
          <w:divBdr>
            <w:top w:val="none" w:sz="0" w:space="0" w:color="auto"/>
            <w:left w:val="none" w:sz="0" w:space="0" w:color="auto"/>
            <w:bottom w:val="none" w:sz="0" w:space="0" w:color="auto"/>
            <w:right w:val="none" w:sz="0" w:space="0" w:color="auto"/>
          </w:divBdr>
        </w:div>
        <w:div w:id="527065656">
          <w:marLeft w:val="1134"/>
          <w:marRight w:val="1134"/>
          <w:marTop w:val="0"/>
          <w:marBottom w:val="0"/>
          <w:divBdr>
            <w:top w:val="none" w:sz="0" w:space="0" w:color="auto"/>
            <w:left w:val="none" w:sz="0" w:space="0" w:color="auto"/>
            <w:bottom w:val="none" w:sz="0" w:space="0" w:color="auto"/>
            <w:right w:val="none" w:sz="0" w:space="0" w:color="auto"/>
          </w:divBdr>
        </w:div>
        <w:div w:id="253905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3373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7250015">
          <w:marLeft w:val="480"/>
          <w:marRight w:val="1134"/>
          <w:marTop w:val="0"/>
          <w:marBottom w:val="0"/>
          <w:divBdr>
            <w:top w:val="none" w:sz="0" w:space="0" w:color="auto"/>
            <w:left w:val="none" w:sz="0" w:space="0" w:color="auto"/>
            <w:bottom w:val="none" w:sz="0" w:space="0" w:color="auto"/>
            <w:right w:val="none" w:sz="0" w:space="0" w:color="auto"/>
          </w:divBdr>
        </w:div>
        <w:div w:id="688681670">
          <w:marLeft w:val="1134"/>
          <w:marRight w:val="1134"/>
          <w:marTop w:val="0"/>
          <w:marBottom w:val="0"/>
          <w:divBdr>
            <w:top w:val="none" w:sz="0" w:space="0" w:color="auto"/>
            <w:left w:val="none" w:sz="0" w:space="0" w:color="auto"/>
            <w:bottom w:val="none" w:sz="0" w:space="0" w:color="auto"/>
            <w:right w:val="none" w:sz="0" w:space="0" w:color="auto"/>
          </w:divBdr>
        </w:div>
        <w:div w:id="1159805218">
          <w:marLeft w:val="480"/>
          <w:marRight w:val="1134"/>
          <w:marTop w:val="0"/>
          <w:marBottom w:val="0"/>
          <w:divBdr>
            <w:top w:val="none" w:sz="0" w:space="0" w:color="auto"/>
            <w:left w:val="none" w:sz="0" w:space="0" w:color="auto"/>
            <w:bottom w:val="none" w:sz="0" w:space="0" w:color="auto"/>
            <w:right w:val="none" w:sz="0" w:space="0" w:color="auto"/>
          </w:divBdr>
        </w:div>
        <w:div w:id="1967538432">
          <w:marLeft w:val="1240"/>
          <w:marRight w:val="1134"/>
          <w:marTop w:val="0"/>
          <w:marBottom w:val="0"/>
          <w:divBdr>
            <w:top w:val="none" w:sz="0" w:space="0" w:color="auto"/>
            <w:left w:val="none" w:sz="0" w:space="0" w:color="auto"/>
            <w:bottom w:val="none" w:sz="0" w:space="0" w:color="auto"/>
            <w:right w:val="none" w:sz="0" w:space="0" w:color="auto"/>
          </w:divBdr>
        </w:div>
        <w:div w:id="629242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033053">
              <w:blockQuote w:val="1"/>
              <w:marLeft w:val="720"/>
              <w:marRight w:val="720"/>
              <w:marTop w:val="100"/>
              <w:marBottom w:val="100"/>
              <w:divBdr>
                <w:top w:val="none" w:sz="0" w:space="0" w:color="auto"/>
                <w:left w:val="none" w:sz="0" w:space="0" w:color="auto"/>
                <w:bottom w:val="none" w:sz="0" w:space="0" w:color="auto"/>
                <w:right w:val="none" w:sz="0" w:space="0" w:color="auto"/>
              </w:divBdr>
            </w:div>
            <w:div w:id="957025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39222406">
      <w:bodyDiv w:val="1"/>
      <w:marLeft w:val="0"/>
      <w:marRight w:val="0"/>
      <w:marTop w:val="0"/>
      <w:marBottom w:val="0"/>
      <w:divBdr>
        <w:top w:val="none" w:sz="0" w:space="0" w:color="auto"/>
        <w:left w:val="none" w:sz="0" w:space="0" w:color="auto"/>
        <w:bottom w:val="none" w:sz="0" w:space="0" w:color="auto"/>
        <w:right w:val="none" w:sz="0" w:space="0" w:color="auto"/>
      </w:divBdr>
      <w:divsChild>
        <w:div w:id="2045405449">
          <w:marLeft w:val="480"/>
          <w:marRight w:val="240"/>
          <w:marTop w:val="0"/>
          <w:marBottom w:val="0"/>
          <w:divBdr>
            <w:top w:val="none" w:sz="0" w:space="0" w:color="auto"/>
            <w:left w:val="none" w:sz="0" w:space="0" w:color="auto"/>
            <w:bottom w:val="none" w:sz="0" w:space="0" w:color="auto"/>
            <w:right w:val="none" w:sz="0" w:space="0" w:color="auto"/>
          </w:divBdr>
        </w:div>
      </w:divsChild>
    </w:div>
    <w:div w:id="452679627">
      <w:bodyDiv w:val="1"/>
      <w:marLeft w:val="0"/>
      <w:marRight w:val="0"/>
      <w:marTop w:val="0"/>
      <w:marBottom w:val="0"/>
      <w:divBdr>
        <w:top w:val="none" w:sz="0" w:space="0" w:color="auto"/>
        <w:left w:val="none" w:sz="0" w:space="0" w:color="auto"/>
        <w:bottom w:val="none" w:sz="0" w:space="0" w:color="auto"/>
        <w:right w:val="none" w:sz="0" w:space="0" w:color="auto"/>
      </w:divBdr>
      <w:divsChild>
        <w:div w:id="125894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7465922">
              <w:blockQuote w:val="1"/>
              <w:marLeft w:val="720"/>
              <w:marRight w:val="720"/>
              <w:marTop w:val="100"/>
              <w:marBottom w:val="100"/>
              <w:divBdr>
                <w:top w:val="none" w:sz="0" w:space="0" w:color="auto"/>
                <w:left w:val="none" w:sz="0" w:space="0" w:color="auto"/>
                <w:bottom w:val="none" w:sz="0" w:space="0" w:color="auto"/>
                <w:right w:val="none" w:sz="0" w:space="0" w:color="auto"/>
              </w:divBdr>
            </w:div>
            <w:div w:id="4642057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47890123">
              <w:blockQuote w:val="1"/>
              <w:marLeft w:val="720"/>
              <w:marRight w:val="720"/>
              <w:marTop w:val="100"/>
              <w:marBottom w:val="100"/>
              <w:divBdr>
                <w:top w:val="none" w:sz="0" w:space="0" w:color="auto"/>
                <w:left w:val="none" w:sz="0" w:space="0" w:color="auto"/>
                <w:bottom w:val="none" w:sz="0" w:space="0" w:color="auto"/>
                <w:right w:val="none" w:sz="0" w:space="0" w:color="auto"/>
              </w:divBdr>
            </w:div>
            <w:div w:id="567232904">
              <w:blockQuote w:val="1"/>
              <w:marLeft w:val="720"/>
              <w:marRight w:val="720"/>
              <w:marTop w:val="100"/>
              <w:marBottom w:val="100"/>
              <w:divBdr>
                <w:top w:val="none" w:sz="0" w:space="0" w:color="auto"/>
                <w:left w:val="none" w:sz="0" w:space="0" w:color="auto"/>
                <w:bottom w:val="none" w:sz="0" w:space="0" w:color="auto"/>
                <w:right w:val="none" w:sz="0" w:space="0" w:color="auto"/>
              </w:divBdr>
            </w:div>
            <w:div w:id="653414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68141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6237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5919753">
              <w:blockQuote w:val="1"/>
              <w:marLeft w:val="720"/>
              <w:marRight w:val="720"/>
              <w:marTop w:val="100"/>
              <w:marBottom w:val="100"/>
              <w:divBdr>
                <w:top w:val="none" w:sz="0" w:space="0" w:color="auto"/>
                <w:left w:val="none" w:sz="0" w:space="0" w:color="auto"/>
                <w:bottom w:val="none" w:sz="0" w:space="0" w:color="auto"/>
                <w:right w:val="none" w:sz="0" w:space="0" w:color="auto"/>
              </w:divBdr>
            </w:div>
            <w:div w:id="74058317">
              <w:blockQuote w:val="1"/>
              <w:marLeft w:val="720"/>
              <w:marRight w:val="720"/>
              <w:marTop w:val="100"/>
              <w:marBottom w:val="100"/>
              <w:divBdr>
                <w:top w:val="none" w:sz="0" w:space="0" w:color="auto"/>
                <w:left w:val="none" w:sz="0" w:space="0" w:color="auto"/>
                <w:bottom w:val="none" w:sz="0" w:space="0" w:color="auto"/>
                <w:right w:val="none" w:sz="0" w:space="0" w:color="auto"/>
              </w:divBdr>
            </w:div>
            <w:div w:id="7989568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56723448">
      <w:bodyDiv w:val="1"/>
      <w:marLeft w:val="0"/>
      <w:marRight w:val="0"/>
      <w:marTop w:val="0"/>
      <w:marBottom w:val="0"/>
      <w:divBdr>
        <w:top w:val="none" w:sz="0" w:space="0" w:color="auto"/>
        <w:left w:val="none" w:sz="0" w:space="0" w:color="auto"/>
        <w:bottom w:val="none" w:sz="0" w:space="0" w:color="auto"/>
        <w:right w:val="none" w:sz="0" w:space="0" w:color="auto"/>
      </w:divBdr>
      <w:divsChild>
        <w:div w:id="99225695">
          <w:marLeft w:val="240"/>
          <w:marRight w:val="1134"/>
          <w:marTop w:val="0"/>
          <w:marBottom w:val="0"/>
          <w:divBdr>
            <w:top w:val="none" w:sz="0" w:space="0" w:color="auto"/>
            <w:left w:val="none" w:sz="0" w:space="0" w:color="auto"/>
            <w:bottom w:val="none" w:sz="0" w:space="0" w:color="auto"/>
            <w:right w:val="none" w:sz="0" w:space="0" w:color="auto"/>
          </w:divBdr>
        </w:div>
        <w:div w:id="230193238">
          <w:marLeft w:val="1134"/>
          <w:marRight w:val="1134"/>
          <w:marTop w:val="0"/>
          <w:marBottom w:val="0"/>
          <w:divBdr>
            <w:top w:val="none" w:sz="0" w:space="0" w:color="auto"/>
            <w:left w:val="none" w:sz="0" w:space="0" w:color="auto"/>
            <w:bottom w:val="none" w:sz="0" w:space="0" w:color="auto"/>
            <w:right w:val="none" w:sz="0" w:space="0" w:color="auto"/>
          </w:divBdr>
        </w:div>
        <w:div w:id="784691502">
          <w:marLeft w:val="480"/>
          <w:marRight w:val="1134"/>
          <w:marTop w:val="0"/>
          <w:marBottom w:val="0"/>
          <w:divBdr>
            <w:top w:val="none" w:sz="0" w:space="0" w:color="auto"/>
            <w:left w:val="none" w:sz="0" w:space="0" w:color="auto"/>
            <w:bottom w:val="none" w:sz="0" w:space="0" w:color="auto"/>
            <w:right w:val="none" w:sz="0" w:space="0" w:color="auto"/>
          </w:divBdr>
        </w:div>
        <w:div w:id="668487608">
          <w:marLeft w:val="1134"/>
          <w:marRight w:val="1134"/>
          <w:marTop w:val="0"/>
          <w:marBottom w:val="0"/>
          <w:divBdr>
            <w:top w:val="none" w:sz="0" w:space="0" w:color="auto"/>
            <w:left w:val="none" w:sz="0" w:space="0" w:color="auto"/>
            <w:bottom w:val="none" w:sz="0" w:space="0" w:color="auto"/>
            <w:right w:val="none" w:sz="0" w:space="0" w:color="auto"/>
          </w:divBdr>
        </w:div>
        <w:div w:id="1927642470">
          <w:marLeft w:val="480"/>
          <w:marRight w:val="1134"/>
          <w:marTop w:val="0"/>
          <w:marBottom w:val="0"/>
          <w:divBdr>
            <w:top w:val="none" w:sz="0" w:space="0" w:color="auto"/>
            <w:left w:val="none" w:sz="0" w:space="0" w:color="auto"/>
            <w:bottom w:val="none" w:sz="0" w:space="0" w:color="auto"/>
            <w:right w:val="none" w:sz="0" w:space="0" w:color="auto"/>
          </w:divBdr>
        </w:div>
        <w:div w:id="1351370188">
          <w:marLeft w:val="720"/>
          <w:marRight w:val="1134"/>
          <w:marTop w:val="0"/>
          <w:marBottom w:val="0"/>
          <w:divBdr>
            <w:top w:val="none" w:sz="0" w:space="0" w:color="auto"/>
            <w:left w:val="none" w:sz="0" w:space="0" w:color="auto"/>
            <w:bottom w:val="none" w:sz="0" w:space="0" w:color="auto"/>
            <w:right w:val="none" w:sz="0" w:space="0" w:color="auto"/>
          </w:divBdr>
        </w:div>
        <w:div w:id="931284361">
          <w:marLeft w:val="1134"/>
          <w:marRight w:val="1134"/>
          <w:marTop w:val="0"/>
          <w:marBottom w:val="0"/>
          <w:divBdr>
            <w:top w:val="none" w:sz="0" w:space="0" w:color="auto"/>
            <w:left w:val="none" w:sz="0" w:space="0" w:color="auto"/>
            <w:bottom w:val="none" w:sz="0" w:space="0" w:color="auto"/>
            <w:right w:val="none" w:sz="0" w:space="0" w:color="auto"/>
          </w:divBdr>
        </w:div>
        <w:div w:id="873732748">
          <w:marLeft w:val="900"/>
          <w:marRight w:val="1134"/>
          <w:marTop w:val="0"/>
          <w:marBottom w:val="0"/>
          <w:divBdr>
            <w:top w:val="none" w:sz="0" w:space="0" w:color="auto"/>
            <w:left w:val="none" w:sz="0" w:space="0" w:color="auto"/>
            <w:bottom w:val="none" w:sz="0" w:space="0" w:color="auto"/>
            <w:right w:val="none" w:sz="0" w:space="0" w:color="auto"/>
          </w:divBdr>
        </w:div>
        <w:div w:id="1991866856">
          <w:marLeft w:val="40"/>
          <w:marRight w:val="0"/>
          <w:marTop w:val="0"/>
          <w:marBottom w:val="0"/>
          <w:divBdr>
            <w:top w:val="none" w:sz="0" w:space="0" w:color="auto"/>
            <w:left w:val="none" w:sz="0" w:space="0" w:color="auto"/>
            <w:bottom w:val="none" w:sz="0" w:space="0" w:color="auto"/>
            <w:right w:val="none" w:sz="0" w:space="0" w:color="auto"/>
          </w:divBdr>
        </w:div>
        <w:div w:id="1829053848">
          <w:marLeft w:val="40"/>
          <w:marRight w:val="0"/>
          <w:marTop w:val="0"/>
          <w:marBottom w:val="0"/>
          <w:divBdr>
            <w:top w:val="none" w:sz="0" w:space="0" w:color="auto"/>
            <w:left w:val="none" w:sz="0" w:space="0" w:color="auto"/>
            <w:bottom w:val="none" w:sz="0" w:space="0" w:color="auto"/>
            <w:right w:val="none" w:sz="0" w:space="0" w:color="auto"/>
          </w:divBdr>
        </w:div>
        <w:div w:id="1130249783">
          <w:marLeft w:val="40"/>
          <w:marRight w:val="0"/>
          <w:marTop w:val="0"/>
          <w:marBottom w:val="0"/>
          <w:divBdr>
            <w:top w:val="none" w:sz="0" w:space="0" w:color="auto"/>
            <w:left w:val="none" w:sz="0" w:space="0" w:color="auto"/>
            <w:bottom w:val="none" w:sz="0" w:space="0" w:color="auto"/>
            <w:right w:val="none" w:sz="0" w:space="0" w:color="auto"/>
          </w:divBdr>
        </w:div>
        <w:div w:id="1729184920">
          <w:marLeft w:val="40"/>
          <w:marRight w:val="0"/>
          <w:marTop w:val="0"/>
          <w:marBottom w:val="0"/>
          <w:divBdr>
            <w:top w:val="none" w:sz="0" w:space="0" w:color="auto"/>
            <w:left w:val="none" w:sz="0" w:space="0" w:color="auto"/>
            <w:bottom w:val="none" w:sz="0" w:space="0" w:color="auto"/>
            <w:right w:val="none" w:sz="0" w:space="0" w:color="auto"/>
          </w:divBdr>
        </w:div>
        <w:div w:id="518012230">
          <w:marLeft w:val="40"/>
          <w:marRight w:val="0"/>
          <w:marTop w:val="0"/>
          <w:marBottom w:val="0"/>
          <w:divBdr>
            <w:top w:val="none" w:sz="0" w:space="0" w:color="auto"/>
            <w:left w:val="none" w:sz="0" w:space="0" w:color="auto"/>
            <w:bottom w:val="none" w:sz="0" w:space="0" w:color="auto"/>
            <w:right w:val="none" w:sz="0" w:space="0" w:color="auto"/>
          </w:divBdr>
        </w:div>
        <w:div w:id="1302809235">
          <w:marLeft w:val="40"/>
          <w:marRight w:val="0"/>
          <w:marTop w:val="0"/>
          <w:marBottom w:val="0"/>
          <w:divBdr>
            <w:top w:val="none" w:sz="0" w:space="0" w:color="auto"/>
            <w:left w:val="none" w:sz="0" w:space="0" w:color="auto"/>
            <w:bottom w:val="none" w:sz="0" w:space="0" w:color="auto"/>
            <w:right w:val="none" w:sz="0" w:space="0" w:color="auto"/>
          </w:divBdr>
        </w:div>
        <w:div w:id="80107994">
          <w:marLeft w:val="1134"/>
          <w:marRight w:val="1134"/>
          <w:marTop w:val="0"/>
          <w:marBottom w:val="0"/>
          <w:divBdr>
            <w:top w:val="none" w:sz="0" w:space="0" w:color="auto"/>
            <w:left w:val="none" w:sz="0" w:space="0" w:color="auto"/>
            <w:bottom w:val="none" w:sz="0" w:space="0" w:color="auto"/>
            <w:right w:val="none" w:sz="0" w:space="0" w:color="auto"/>
          </w:divBdr>
        </w:div>
        <w:div w:id="580872702">
          <w:marLeft w:val="720"/>
          <w:marRight w:val="1134"/>
          <w:marTop w:val="0"/>
          <w:marBottom w:val="0"/>
          <w:divBdr>
            <w:top w:val="none" w:sz="0" w:space="0" w:color="auto"/>
            <w:left w:val="none" w:sz="0" w:space="0" w:color="auto"/>
            <w:bottom w:val="none" w:sz="0" w:space="0" w:color="auto"/>
            <w:right w:val="none" w:sz="0" w:space="0" w:color="auto"/>
          </w:divBdr>
        </w:div>
        <w:div w:id="1792169529">
          <w:marLeft w:val="1134"/>
          <w:marRight w:val="1134"/>
          <w:marTop w:val="0"/>
          <w:marBottom w:val="0"/>
          <w:divBdr>
            <w:top w:val="none" w:sz="0" w:space="0" w:color="auto"/>
            <w:left w:val="none" w:sz="0" w:space="0" w:color="auto"/>
            <w:bottom w:val="none" w:sz="0" w:space="0" w:color="auto"/>
            <w:right w:val="none" w:sz="0" w:space="0" w:color="auto"/>
          </w:divBdr>
        </w:div>
        <w:div w:id="1845776553">
          <w:marLeft w:val="720"/>
          <w:marRight w:val="1134"/>
          <w:marTop w:val="0"/>
          <w:marBottom w:val="0"/>
          <w:divBdr>
            <w:top w:val="none" w:sz="0" w:space="0" w:color="auto"/>
            <w:left w:val="none" w:sz="0" w:space="0" w:color="auto"/>
            <w:bottom w:val="none" w:sz="0" w:space="0" w:color="auto"/>
            <w:right w:val="none" w:sz="0" w:space="0" w:color="auto"/>
          </w:divBdr>
        </w:div>
        <w:div w:id="2077894752">
          <w:marLeft w:val="1134"/>
          <w:marRight w:val="1134"/>
          <w:marTop w:val="0"/>
          <w:marBottom w:val="0"/>
          <w:divBdr>
            <w:top w:val="none" w:sz="0" w:space="0" w:color="auto"/>
            <w:left w:val="none" w:sz="0" w:space="0" w:color="auto"/>
            <w:bottom w:val="none" w:sz="0" w:space="0" w:color="auto"/>
            <w:right w:val="none" w:sz="0" w:space="0" w:color="auto"/>
          </w:divBdr>
        </w:div>
        <w:div w:id="1660385428">
          <w:marLeft w:val="1134"/>
          <w:marRight w:val="1134"/>
          <w:marTop w:val="0"/>
          <w:marBottom w:val="0"/>
          <w:divBdr>
            <w:top w:val="none" w:sz="0" w:space="0" w:color="auto"/>
            <w:left w:val="none" w:sz="0" w:space="0" w:color="auto"/>
            <w:bottom w:val="none" w:sz="0" w:space="0" w:color="auto"/>
            <w:right w:val="none" w:sz="0" w:space="0" w:color="auto"/>
          </w:divBdr>
        </w:div>
        <w:div w:id="1929734242">
          <w:marLeft w:val="480"/>
          <w:marRight w:val="1134"/>
          <w:marTop w:val="0"/>
          <w:marBottom w:val="0"/>
          <w:divBdr>
            <w:top w:val="none" w:sz="0" w:space="0" w:color="auto"/>
            <w:left w:val="none" w:sz="0" w:space="0" w:color="auto"/>
            <w:bottom w:val="none" w:sz="0" w:space="0" w:color="auto"/>
            <w:right w:val="none" w:sz="0" w:space="0" w:color="auto"/>
          </w:divBdr>
        </w:div>
        <w:div w:id="266427308">
          <w:marLeft w:val="720"/>
          <w:marRight w:val="1134"/>
          <w:marTop w:val="0"/>
          <w:marBottom w:val="0"/>
          <w:divBdr>
            <w:top w:val="none" w:sz="0" w:space="0" w:color="auto"/>
            <w:left w:val="none" w:sz="0" w:space="0" w:color="auto"/>
            <w:bottom w:val="none" w:sz="0" w:space="0" w:color="auto"/>
            <w:right w:val="none" w:sz="0" w:space="0" w:color="auto"/>
          </w:divBdr>
        </w:div>
        <w:div w:id="1942714027">
          <w:marLeft w:val="1134"/>
          <w:marRight w:val="1134"/>
          <w:marTop w:val="0"/>
          <w:marBottom w:val="0"/>
          <w:divBdr>
            <w:top w:val="none" w:sz="0" w:space="0" w:color="auto"/>
            <w:left w:val="none" w:sz="0" w:space="0" w:color="auto"/>
            <w:bottom w:val="none" w:sz="0" w:space="0" w:color="auto"/>
            <w:right w:val="none" w:sz="0" w:space="0" w:color="auto"/>
          </w:divBdr>
        </w:div>
        <w:div w:id="605583443">
          <w:marLeft w:val="1134"/>
          <w:marRight w:val="1134"/>
          <w:marTop w:val="0"/>
          <w:marBottom w:val="0"/>
          <w:divBdr>
            <w:top w:val="none" w:sz="0" w:space="0" w:color="auto"/>
            <w:left w:val="none" w:sz="0" w:space="0" w:color="auto"/>
            <w:bottom w:val="none" w:sz="0" w:space="0" w:color="auto"/>
            <w:right w:val="none" w:sz="0" w:space="0" w:color="auto"/>
          </w:divBdr>
        </w:div>
        <w:div w:id="737240307">
          <w:marLeft w:val="1134"/>
          <w:marRight w:val="1134"/>
          <w:marTop w:val="0"/>
          <w:marBottom w:val="0"/>
          <w:divBdr>
            <w:top w:val="none" w:sz="0" w:space="0" w:color="auto"/>
            <w:left w:val="none" w:sz="0" w:space="0" w:color="auto"/>
            <w:bottom w:val="none" w:sz="0" w:space="0" w:color="auto"/>
            <w:right w:val="none" w:sz="0" w:space="0" w:color="auto"/>
          </w:divBdr>
        </w:div>
        <w:div w:id="66071997">
          <w:marLeft w:val="1134"/>
          <w:marRight w:val="1134"/>
          <w:marTop w:val="0"/>
          <w:marBottom w:val="0"/>
          <w:divBdr>
            <w:top w:val="none" w:sz="0" w:space="0" w:color="auto"/>
            <w:left w:val="none" w:sz="0" w:space="0" w:color="auto"/>
            <w:bottom w:val="none" w:sz="0" w:space="0" w:color="auto"/>
            <w:right w:val="none" w:sz="0" w:space="0" w:color="auto"/>
          </w:divBdr>
        </w:div>
        <w:div w:id="1033534340">
          <w:marLeft w:val="1134"/>
          <w:marRight w:val="1134"/>
          <w:marTop w:val="0"/>
          <w:marBottom w:val="0"/>
          <w:divBdr>
            <w:top w:val="none" w:sz="0" w:space="0" w:color="auto"/>
            <w:left w:val="none" w:sz="0" w:space="0" w:color="auto"/>
            <w:bottom w:val="none" w:sz="0" w:space="0" w:color="auto"/>
            <w:right w:val="none" w:sz="0" w:space="0" w:color="auto"/>
          </w:divBdr>
        </w:div>
        <w:div w:id="888222284">
          <w:marLeft w:val="720"/>
          <w:marRight w:val="1134"/>
          <w:marTop w:val="0"/>
          <w:marBottom w:val="0"/>
          <w:divBdr>
            <w:top w:val="none" w:sz="0" w:space="0" w:color="auto"/>
            <w:left w:val="none" w:sz="0" w:space="0" w:color="auto"/>
            <w:bottom w:val="none" w:sz="0" w:space="0" w:color="auto"/>
            <w:right w:val="none" w:sz="0" w:space="0" w:color="auto"/>
          </w:divBdr>
        </w:div>
        <w:div w:id="656540902">
          <w:marLeft w:val="1134"/>
          <w:marRight w:val="1134"/>
          <w:marTop w:val="0"/>
          <w:marBottom w:val="0"/>
          <w:divBdr>
            <w:top w:val="none" w:sz="0" w:space="0" w:color="auto"/>
            <w:left w:val="none" w:sz="0" w:space="0" w:color="auto"/>
            <w:bottom w:val="none" w:sz="0" w:space="0" w:color="auto"/>
            <w:right w:val="none" w:sz="0" w:space="0" w:color="auto"/>
          </w:divBdr>
        </w:div>
        <w:div w:id="27220808">
          <w:marLeft w:val="720"/>
          <w:marRight w:val="1134"/>
          <w:marTop w:val="0"/>
          <w:marBottom w:val="0"/>
          <w:divBdr>
            <w:top w:val="none" w:sz="0" w:space="0" w:color="auto"/>
            <w:left w:val="none" w:sz="0" w:space="0" w:color="auto"/>
            <w:bottom w:val="none" w:sz="0" w:space="0" w:color="auto"/>
            <w:right w:val="none" w:sz="0" w:space="0" w:color="auto"/>
          </w:divBdr>
        </w:div>
        <w:div w:id="2053768438">
          <w:marLeft w:val="1134"/>
          <w:marRight w:val="1134"/>
          <w:marTop w:val="0"/>
          <w:marBottom w:val="0"/>
          <w:divBdr>
            <w:top w:val="none" w:sz="0" w:space="0" w:color="auto"/>
            <w:left w:val="none" w:sz="0" w:space="0" w:color="auto"/>
            <w:bottom w:val="none" w:sz="0" w:space="0" w:color="auto"/>
            <w:right w:val="none" w:sz="0" w:space="0" w:color="auto"/>
          </w:divBdr>
        </w:div>
        <w:div w:id="1351375874">
          <w:marLeft w:val="720"/>
          <w:marRight w:val="1134"/>
          <w:marTop w:val="0"/>
          <w:marBottom w:val="0"/>
          <w:divBdr>
            <w:top w:val="none" w:sz="0" w:space="0" w:color="auto"/>
            <w:left w:val="none" w:sz="0" w:space="0" w:color="auto"/>
            <w:bottom w:val="none" w:sz="0" w:space="0" w:color="auto"/>
            <w:right w:val="none" w:sz="0" w:space="0" w:color="auto"/>
          </w:divBdr>
        </w:div>
        <w:div w:id="1827356722">
          <w:marLeft w:val="1134"/>
          <w:marRight w:val="1134"/>
          <w:marTop w:val="0"/>
          <w:marBottom w:val="0"/>
          <w:divBdr>
            <w:top w:val="none" w:sz="0" w:space="0" w:color="auto"/>
            <w:left w:val="none" w:sz="0" w:space="0" w:color="auto"/>
            <w:bottom w:val="none" w:sz="0" w:space="0" w:color="auto"/>
            <w:right w:val="none" w:sz="0" w:space="0" w:color="auto"/>
          </w:divBdr>
        </w:div>
        <w:div w:id="1572428967">
          <w:marLeft w:val="720"/>
          <w:marRight w:val="1134"/>
          <w:marTop w:val="0"/>
          <w:marBottom w:val="0"/>
          <w:divBdr>
            <w:top w:val="none" w:sz="0" w:space="0" w:color="auto"/>
            <w:left w:val="none" w:sz="0" w:space="0" w:color="auto"/>
            <w:bottom w:val="none" w:sz="0" w:space="0" w:color="auto"/>
            <w:right w:val="none" w:sz="0" w:space="0" w:color="auto"/>
          </w:divBdr>
        </w:div>
        <w:div w:id="205794447">
          <w:marLeft w:val="1134"/>
          <w:marRight w:val="1134"/>
          <w:marTop w:val="0"/>
          <w:marBottom w:val="0"/>
          <w:divBdr>
            <w:top w:val="none" w:sz="0" w:space="0" w:color="auto"/>
            <w:left w:val="none" w:sz="0" w:space="0" w:color="auto"/>
            <w:bottom w:val="none" w:sz="0" w:space="0" w:color="auto"/>
            <w:right w:val="none" w:sz="0" w:space="0" w:color="auto"/>
          </w:divBdr>
        </w:div>
        <w:div w:id="223491677">
          <w:marLeft w:val="480"/>
          <w:marRight w:val="1134"/>
          <w:marTop w:val="0"/>
          <w:marBottom w:val="0"/>
          <w:divBdr>
            <w:top w:val="none" w:sz="0" w:space="0" w:color="auto"/>
            <w:left w:val="none" w:sz="0" w:space="0" w:color="auto"/>
            <w:bottom w:val="none" w:sz="0" w:space="0" w:color="auto"/>
            <w:right w:val="none" w:sz="0" w:space="0" w:color="auto"/>
          </w:divBdr>
        </w:div>
        <w:div w:id="453135440">
          <w:marLeft w:val="1134"/>
          <w:marRight w:val="1134"/>
          <w:marTop w:val="0"/>
          <w:marBottom w:val="0"/>
          <w:divBdr>
            <w:top w:val="none" w:sz="0" w:space="0" w:color="auto"/>
            <w:left w:val="none" w:sz="0" w:space="0" w:color="auto"/>
            <w:bottom w:val="none" w:sz="0" w:space="0" w:color="auto"/>
            <w:right w:val="none" w:sz="0" w:space="0" w:color="auto"/>
          </w:divBdr>
        </w:div>
        <w:div w:id="821122902">
          <w:marLeft w:val="480"/>
          <w:marRight w:val="1134"/>
          <w:marTop w:val="0"/>
          <w:marBottom w:val="0"/>
          <w:divBdr>
            <w:top w:val="none" w:sz="0" w:space="0" w:color="auto"/>
            <w:left w:val="none" w:sz="0" w:space="0" w:color="auto"/>
            <w:bottom w:val="none" w:sz="0" w:space="0" w:color="auto"/>
            <w:right w:val="none" w:sz="0" w:space="0" w:color="auto"/>
          </w:divBdr>
        </w:div>
        <w:div w:id="436214867">
          <w:marLeft w:val="1134"/>
          <w:marRight w:val="1134"/>
          <w:marTop w:val="0"/>
          <w:marBottom w:val="0"/>
          <w:divBdr>
            <w:top w:val="none" w:sz="0" w:space="0" w:color="auto"/>
            <w:left w:val="none" w:sz="0" w:space="0" w:color="auto"/>
            <w:bottom w:val="none" w:sz="0" w:space="0" w:color="auto"/>
            <w:right w:val="none" w:sz="0" w:space="0" w:color="auto"/>
          </w:divBdr>
        </w:div>
      </w:divsChild>
    </w:div>
    <w:div w:id="460733666">
      <w:bodyDiv w:val="1"/>
      <w:marLeft w:val="0"/>
      <w:marRight w:val="0"/>
      <w:marTop w:val="0"/>
      <w:marBottom w:val="0"/>
      <w:divBdr>
        <w:top w:val="none" w:sz="0" w:space="0" w:color="auto"/>
        <w:left w:val="none" w:sz="0" w:space="0" w:color="auto"/>
        <w:bottom w:val="none" w:sz="0" w:space="0" w:color="auto"/>
        <w:right w:val="none" w:sz="0" w:space="0" w:color="auto"/>
      </w:divBdr>
      <w:divsChild>
        <w:div w:id="727604565">
          <w:marLeft w:val="480"/>
          <w:marRight w:val="240"/>
          <w:marTop w:val="0"/>
          <w:marBottom w:val="0"/>
          <w:divBdr>
            <w:top w:val="none" w:sz="0" w:space="0" w:color="auto"/>
            <w:left w:val="none" w:sz="0" w:space="0" w:color="auto"/>
            <w:bottom w:val="none" w:sz="0" w:space="0" w:color="auto"/>
            <w:right w:val="none" w:sz="0" w:space="0" w:color="auto"/>
          </w:divBdr>
        </w:div>
      </w:divsChild>
    </w:div>
    <w:div w:id="477962454">
      <w:bodyDiv w:val="1"/>
      <w:marLeft w:val="0"/>
      <w:marRight w:val="0"/>
      <w:marTop w:val="0"/>
      <w:marBottom w:val="0"/>
      <w:divBdr>
        <w:top w:val="none" w:sz="0" w:space="0" w:color="auto"/>
        <w:left w:val="none" w:sz="0" w:space="0" w:color="auto"/>
        <w:bottom w:val="none" w:sz="0" w:space="0" w:color="auto"/>
        <w:right w:val="none" w:sz="0" w:space="0" w:color="auto"/>
      </w:divBdr>
      <w:divsChild>
        <w:div w:id="1216428282">
          <w:marLeft w:val="480"/>
          <w:marRight w:val="1134"/>
          <w:marTop w:val="0"/>
          <w:marBottom w:val="0"/>
          <w:divBdr>
            <w:top w:val="none" w:sz="0" w:space="0" w:color="auto"/>
            <w:left w:val="none" w:sz="0" w:space="0" w:color="auto"/>
            <w:bottom w:val="none" w:sz="0" w:space="0" w:color="auto"/>
            <w:right w:val="none" w:sz="0" w:space="0" w:color="auto"/>
          </w:divBdr>
        </w:div>
        <w:div w:id="1428622498">
          <w:marLeft w:val="1134"/>
          <w:marRight w:val="1134"/>
          <w:marTop w:val="0"/>
          <w:marBottom w:val="0"/>
          <w:divBdr>
            <w:top w:val="none" w:sz="0" w:space="0" w:color="auto"/>
            <w:left w:val="none" w:sz="0" w:space="0" w:color="auto"/>
            <w:bottom w:val="none" w:sz="0" w:space="0" w:color="auto"/>
            <w:right w:val="none" w:sz="0" w:space="0" w:color="auto"/>
          </w:divBdr>
        </w:div>
      </w:divsChild>
    </w:div>
    <w:div w:id="491995009">
      <w:bodyDiv w:val="1"/>
      <w:marLeft w:val="0"/>
      <w:marRight w:val="0"/>
      <w:marTop w:val="0"/>
      <w:marBottom w:val="0"/>
      <w:divBdr>
        <w:top w:val="none" w:sz="0" w:space="0" w:color="auto"/>
        <w:left w:val="none" w:sz="0" w:space="0" w:color="auto"/>
        <w:bottom w:val="none" w:sz="0" w:space="0" w:color="auto"/>
        <w:right w:val="none" w:sz="0" w:space="0" w:color="auto"/>
      </w:divBdr>
      <w:divsChild>
        <w:div w:id="1556358134">
          <w:marLeft w:val="480"/>
          <w:marRight w:val="240"/>
          <w:marTop w:val="0"/>
          <w:marBottom w:val="0"/>
          <w:divBdr>
            <w:top w:val="none" w:sz="0" w:space="0" w:color="auto"/>
            <w:left w:val="none" w:sz="0" w:space="0" w:color="auto"/>
            <w:bottom w:val="none" w:sz="0" w:space="0" w:color="auto"/>
            <w:right w:val="none" w:sz="0" w:space="0" w:color="auto"/>
          </w:divBdr>
        </w:div>
      </w:divsChild>
    </w:div>
    <w:div w:id="505244197">
      <w:bodyDiv w:val="1"/>
      <w:marLeft w:val="0"/>
      <w:marRight w:val="0"/>
      <w:marTop w:val="0"/>
      <w:marBottom w:val="0"/>
      <w:divBdr>
        <w:top w:val="none" w:sz="0" w:space="0" w:color="auto"/>
        <w:left w:val="none" w:sz="0" w:space="0" w:color="auto"/>
        <w:bottom w:val="none" w:sz="0" w:space="0" w:color="auto"/>
        <w:right w:val="none" w:sz="0" w:space="0" w:color="auto"/>
      </w:divBdr>
      <w:divsChild>
        <w:div w:id="1809124810">
          <w:marLeft w:val="240"/>
          <w:marRight w:val="1134"/>
          <w:marTop w:val="0"/>
          <w:marBottom w:val="0"/>
          <w:divBdr>
            <w:top w:val="none" w:sz="0" w:space="0" w:color="auto"/>
            <w:left w:val="none" w:sz="0" w:space="0" w:color="auto"/>
            <w:bottom w:val="none" w:sz="0" w:space="0" w:color="auto"/>
            <w:right w:val="none" w:sz="0" w:space="0" w:color="auto"/>
          </w:divBdr>
        </w:div>
        <w:div w:id="2115202595">
          <w:marLeft w:val="480"/>
          <w:marRight w:val="1134"/>
          <w:marTop w:val="0"/>
          <w:marBottom w:val="0"/>
          <w:divBdr>
            <w:top w:val="none" w:sz="0" w:space="0" w:color="auto"/>
            <w:left w:val="none" w:sz="0" w:space="0" w:color="auto"/>
            <w:bottom w:val="none" w:sz="0" w:space="0" w:color="auto"/>
            <w:right w:val="none" w:sz="0" w:space="0" w:color="auto"/>
          </w:divBdr>
        </w:div>
        <w:div w:id="1425883108">
          <w:marLeft w:val="1134"/>
          <w:marRight w:val="1134"/>
          <w:marTop w:val="0"/>
          <w:marBottom w:val="0"/>
          <w:divBdr>
            <w:top w:val="none" w:sz="0" w:space="0" w:color="auto"/>
            <w:left w:val="none" w:sz="0" w:space="0" w:color="auto"/>
            <w:bottom w:val="none" w:sz="0" w:space="0" w:color="auto"/>
            <w:right w:val="none" w:sz="0" w:space="0" w:color="auto"/>
          </w:divBdr>
        </w:div>
        <w:div w:id="676883844">
          <w:marLeft w:val="480"/>
          <w:marRight w:val="1134"/>
          <w:marTop w:val="0"/>
          <w:marBottom w:val="0"/>
          <w:divBdr>
            <w:top w:val="none" w:sz="0" w:space="0" w:color="auto"/>
            <w:left w:val="none" w:sz="0" w:space="0" w:color="auto"/>
            <w:bottom w:val="none" w:sz="0" w:space="0" w:color="auto"/>
            <w:right w:val="none" w:sz="0" w:space="0" w:color="auto"/>
          </w:divBdr>
        </w:div>
        <w:div w:id="259266794">
          <w:marLeft w:val="1134"/>
          <w:marRight w:val="1134"/>
          <w:marTop w:val="0"/>
          <w:marBottom w:val="0"/>
          <w:divBdr>
            <w:top w:val="none" w:sz="0" w:space="0" w:color="auto"/>
            <w:left w:val="none" w:sz="0" w:space="0" w:color="auto"/>
            <w:bottom w:val="none" w:sz="0" w:space="0" w:color="auto"/>
            <w:right w:val="none" w:sz="0" w:space="0" w:color="auto"/>
          </w:divBdr>
        </w:div>
        <w:div w:id="968705776">
          <w:marLeft w:val="1134"/>
          <w:marRight w:val="1134"/>
          <w:marTop w:val="0"/>
          <w:marBottom w:val="0"/>
          <w:divBdr>
            <w:top w:val="none" w:sz="0" w:space="0" w:color="auto"/>
            <w:left w:val="none" w:sz="0" w:space="0" w:color="auto"/>
            <w:bottom w:val="none" w:sz="0" w:space="0" w:color="auto"/>
            <w:right w:val="none" w:sz="0" w:space="0" w:color="auto"/>
          </w:divBdr>
        </w:div>
        <w:div w:id="133060029">
          <w:marLeft w:val="480"/>
          <w:marRight w:val="1134"/>
          <w:marTop w:val="0"/>
          <w:marBottom w:val="0"/>
          <w:divBdr>
            <w:top w:val="none" w:sz="0" w:space="0" w:color="auto"/>
            <w:left w:val="none" w:sz="0" w:space="0" w:color="auto"/>
            <w:bottom w:val="none" w:sz="0" w:space="0" w:color="auto"/>
            <w:right w:val="none" w:sz="0" w:space="0" w:color="auto"/>
          </w:divBdr>
        </w:div>
        <w:div w:id="1492911942">
          <w:marLeft w:val="1134"/>
          <w:marRight w:val="1134"/>
          <w:marTop w:val="0"/>
          <w:marBottom w:val="0"/>
          <w:divBdr>
            <w:top w:val="none" w:sz="0" w:space="0" w:color="auto"/>
            <w:left w:val="none" w:sz="0" w:space="0" w:color="auto"/>
            <w:bottom w:val="none" w:sz="0" w:space="0" w:color="auto"/>
            <w:right w:val="none" w:sz="0" w:space="0" w:color="auto"/>
          </w:divBdr>
        </w:div>
        <w:div w:id="31466472">
          <w:marLeft w:val="1134"/>
          <w:marRight w:val="1134"/>
          <w:marTop w:val="0"/>
          <w:marBottom w:val="0"/>
          <w:divBdr>
            <w:top w:val="none" w:sz="0" w:space="0" w:color="auto"/>
            <w:left w:val="none" w:sz="0" w:space="0" w:color="auto"/>
            <w:bottom w:val="none" w:sz="0" w:space="0" w:color="auto"/>
            <w:right w:val="none" w:sz="0" w:space="0" w:color="auto"/>
          </w:divBdr>
        </w:div>
        <w:div w:id="13773609">
          <w:marLeft w:val="1134"/>
          <w:marRight w:val="1134"/>
          <w:marTop w:val="0"/>
          <w:marBottom w:val="0"/>
          <w:divBdr>
            <w:top w:val="none" w:sz="0" w:space="0" w:color="auto"/>
            <w:left w:val="none" w:sz="0" w:space="0" w:color="auto"/>
            <w:bottom w:val="none" w:sz="0" w:space="0" w:color="auto"/>
            <w:right w:val="none" w:sz="0" w:space="0" w:color="auto"/>
          </w:divBdr>
        </w:div>
        <w:div w:id="1351377527">
          <w:marLeft w:val="480"/>
          <w:marRight w:val="1134"/>
          <w:marTop w:val="0"/>
          <w:marBottom w:val="0"/>
          <w:divBdr>
            <w:top w:val="none" w:sz="0" w:space="0" w:color="auto"/>
            <w:left w:val="none" w:sz="0" w:space="0" w:color="auto"/>
            <w:bottom w:val="none" w:sz="0" w:space="0" w:color="auto"/>
            <w:right w:val="none" w:sz="0" w:space="0" w:color="auto"/>
          </w:divBdr>
        </w:div>
        <w:div w:id="342784207">
          <w:marLeft w:val="1134"/>
          <w:marRight w:val="1134"/>
          <w:marTop w:val="0"/>
          <w:marBottom w:val="0"/>
          <w:divBdr>
            <w:top w:val="none" w:sz="0" w:space="0" w:color="auto"/>
            <w:left w:val="none" w:sz="0" w:space="0" w:color="auto"/>
            <w:bottom w:val="none" w:sz="0" w:space="0" w:color="auto"/>
            <w:right w:val="none" w:sz="0" w:space="0" w:color="auto"/>
          </w:divBdr>
        </w:div>
        <w:div w:id="13924769">
          <w:marLeft w:val="1134"/>
          <w:marRight w:val="1134"/>
          <w:marTop w:val="0"/>
          <w:marBottom w:val="0"/>
          <w:divBdr>
            <w:top w:val="none" w:sz="0" w:space="0" w:color="auto"/>
            <w:left w:val="none" w:sz="0" w:space="0" w:color="auto"/>
            <w:bottom w:val="none" w:sz="0" w:space="0" w:color="auto"/>
            <w:right w:val="none" w:sz="0" w:space="0" w:color="auto"/>
          </w:divBdr>
        </w:div>
        <w:div w:id="614364646">
          <w:marLeft w:val="1474"/>
          <w:marRight w:val="1134"/>
          <w:marTop w:val="0"/>
          <w:marBottom w:val="0"/>
          <w:divBdr>
            <w:top w:val="none" w:sz="0" w:space="0" w:color="auto"/>
            <w:left w:val="none" w:sz="0" w:space="0" w:color="auto"/>
            <w:bottom w:val="none" w:sz="0" w:space="0" w:color="auto"/>
            <w:right w:val="none" w:sz="0" w:space="0" w:color="auto"/>
          </w:divBdr>
        </w:div>
        <w:div w:id="2027823204">
          <w:marLeft w:val="1134"/>
          <w:marRight w:val="1134"/>
          <w:marTop w:val="0"/>
          <w:marBottom w:val="0"/>
          <w:divBdr>
            <w:top w:val="none" w:sz="0" w:space="0" w:color="auto"/>
            <w:left w:val="none" w:sz="0" w:space="0" w:color="auto"/>
            <w:bottom w:val="none" w:sz="0" w:space="0" w:color="auto"/>
            <w:right w:val="none" w:sz="0" w:space="0" w:color="auto"/>
          </w:divBdr>
        </w:div>
        <w:div w:id="768702916">
          <w:marLeft w:val="480"/>
          <w:marRight w:val="1134"/>
          <w:marTop w:val="0"/>
          <w:marBottom w:val="0"/>
          <w:divBdr>
            <w:top w:val="none" w:sz="0" w:space="0" w:color="auto"/>
            <w:left w:val="none" w:sz="0" w:space="0" w:color="auto"/>
            <w:bottom w:val="none" w:sz="0" w:space="0" w:color="auto"/>
            <w:right w:val="none" w:sz="0" w:space="0" w:color="auto"/>
          </w:divBdr>
        </w:div>
        <w:div w:id="1878931015">
          <w:marLeft w:val="1134"/>
          <w:marRight w:val="1134"/>
          <w:marTop w:val="0"/>
          <w:marBottom w:val="0"/>
          <w:divBdr>
            <w:top w:val="none" w:sz="0" w:space="0" w:color="auto"/>
            <w:left w:val="none" w:sz="0" w:space="0" w:color="auto"/>
            <w:bottom w:val="none" w:sz="0" w:space="0" w:color="auto"/>
            <w:right w:val="none" w:sz="0" w:space="0" w:color="auto"/>
          </w:divBdr>
        </w:div>
        <w:div w:id="1722247629">
          <w:marLeft w:val="1134"/>
          <w:marRight w:val="1134"/>
          <w:marTop w:val="0"/>
          <w:marBottom w:val="0"/>
          <w:divBdr>
            <w:top w:val="none" w:sz="0" w:space="0" w:color="auto"/>
            <w:left w:val="none" w:sz="0" w:space="0" w:color="auto"/>
            <w:bottom w:val="none" w:sz="0" w:space="0" w:color="auto"/>
            <w:right w:val="none" w:sz="0" w:space="0" w:color="auto"/>
          </w:divBdr>
        </w:div>
        <w:div w:id="399212242">
          <w:marLeft w:val="480"/>
          <w:marRight w:val="1134"/>
          <w:marTop w:val="0"/>
          <w:marBottom w:val="0"/>
          <w:divBdr>
            <w:top w:val="none" w:sz="0" w:space="0" w:color="auto"/>
            <w:left w:val="none" w:sz="0" w:space="0" w:color="auto"/>
            <w:bottom w:val="none" w:sz="0" w:space="0" w:color="auto"/>
            <w:right w:val="none" w:sz="0" w:space="0" w:color="auto"/>
          </w:divBdr>
        </w:div>
        <w:div w:id="1636909471">
          <w:marLeft w:val="1134"/>
          <w:marRight w:val="1134"/>
          <w:marTop w:val="0"/>
          <w:marBottom w:val="0"/>
          <w:divBdr>
            <w:top w:val="none" w:sz="0" w:space="0" w:color="auto"/>
            <w:left w:val="none" w:sz="0" w:space="0" w:color="auto"/>
            <w:bottom w:val="none" w:sz="0" w:space="0" w:color="auto"/>
            <w:right w:val="none" w:sz="0" w:space="0" w:color="auto"/>
          </w:divBdr>
        </w:div>
        <w:div w:id="74128536">
          <w:marLeft w:val="480"/>
          <w:marRight w:val="1134"/>
          <w:marTop w:val="0"/>
          <w:marBottom w:val="0"/>
          <w:divBdr>
            <w:top w:val="none" w:sz="0" w:space="0" w:color="auto"/>
            <w:left w:val="none" w:sz="0" w:space="0" w:color="auto"/>
            <w:bottom w:val="none" w:sz="0" w:space="0" w:color="auto"/>
            <w:right w:val="none" w:sz="0" w:space="0" w:color="auto"/>
          </w:divBdr>
        </w:div>
        <w:div w:id="295260016">
          <w:marLeft w:val="1134"/>
          <w:marRight w:val="1134"/>
          <w:marTop w:val="0"/>
          <w:marBottom w:val="0"/>
          <w:divBdr>
            <w:top w:val="none" w:sz="0" w:space="0" w:color="auto"/>
            <w:left w:val="none" w:sz="0" w:space="0" w:color="auto"/>
            <w:bottom w:val="none" w:sz="0" w:space="0" w:color="auto"/>
            <w:right w:val="none" w:sz="0" w:space="0" w:color="auto"/>
          </w:divBdr>
        </w:div>
        <w:div w:id="400062101">
          <w:marLeft w:val="480"/>
          <w:marRight w:val="1134"/>
          <w:marTop w:val="0"/>
          <w:marBottom w:val="0"/>
          <w:divBdr>
            <w:top w:val="none" w:sz="0" w:space="0" w:color="auto"/>
            <w:left w:val="none" w:sz="0" w:space="0" w:color="auto"/>
            <w:bottom w:val="none" w:sz="0" w:space="0" w:color="auto"/>
            <w:right w:val="none" w:sz="0" w:space="0" w:color="auto"/>
          </w:divBdr>
        </w:div>
        <w:div w:id="1615746190">
          <w:marLeft w:val="1134"/>
          <w:marRight w:val="1134"/>
          <w:marTop w:val="0"/>
          <w:marBottom w:val="0"/>
          <w:divBdr>
            <w:top w:val="none" w:sz="0" w:space="0" w:color="auto"/>
            <w:left w:val="none" w:sz="0" w:space="0" w:color="auto"/>
            <w:bottom w:val="none" w:sz="0" w:space="0" w:color="auto"/>
            <w:right w:val="none" w:sz="0" w:space="0" w:color="auto"/>
          </w:divBdr>
        </w:div>
        <w:div w:id="1666082988">
          <w:marLeft w:val="480"/>
          <w:marRight w:val="1134"/>
          <w:marTop w:val="0"/>
          <w:marBottom w:val="0"/>
          <w:divBdr>
            <w:top w:val="none" w:sz="0" w:space="0" w:color="auto"/>
            <w:left w:val="none" w:sz="0" w:space="0" w:color="auto"/>
            <w:bottom w:val="none" w:sz="0" w:space="0" w:color="auto"/>
            <w:right w:val="none" w:sz="0" w:space="0" w:color="auto"/>
          </w:divBdr>
        </w:div>
        <w:div w:id="883058634">
          <w:marLeft w:val="1134"/>
          <w:marRight w:val="1134"/>
          <w:marTop w:val="0"/>
          <w:marBottom w:val="0"/>
          <w:divBdr>
            <w:top w:val="none" w:sz="0" w:space="0" w:color="auto"/>
            <w:left w:val="none" w:sz="0" w:space="0" w:color="auto"/>
            <w:bottom w:val="none" w:sz="0" w:space="0" w:color="auto"/>
            <w:right w:val="none" w:sz="0" w:space="0" w:color="auto"/>
          </w:divBdr>
        </w:div>
        <w:div w:id="1040057966">
          <w:marLeft w:val="1134"/>
          <w:marRight w:val="1134"/>
          <w:marTop w:val="0"/>
          <w:marBottom w:val="0"/>
          <w:divBdr>
            <w:top w:val="none" w:sz="0" w:space="0" w:color="auto"/>
            <w:left w:val="none" w:sz="0" w:space="0" w:color="auto"/>
            <w:bottom w:val="none" w:sz="0" w:space="0" w:color="auto"/>
            <w:right w:val="none" w:sz="0" w:space="0" w:color="auto"/>
          </w:divBdr>
        </w:div>
        <w:div w:id="1018771701">
          <w:marLeft w:val="1134"/>
          <w:marRight w:val="1134"/>
          <w:marTop w:val="0"/>
          <w:marBottom w:val="0"/>
          <w:divBdr>
            <w:top w:val="none" w:sz="0" w:space="0" w:color="auto"/>
            <w:left w:val="none" w:sz="0" w:space="0" w:color="auto"/>
            <w:bottom w:val="none" w:sz="0" w:space="0" w:color="auto"/>
            <w:right w:val="none" w:sz="0" w:space="0" w:color="auto"/>
          </w:divBdr>
        </w:div>
      </w:divsChild>
    </w:div>
    <w:div w:id="516385303">
      <w:bodyDiv w:val="1"/>
      <w:marLeft w:val="0"/>
      <w:marRight w:val="0"/>
      <w:marTop w:val="0"/>
      <w:marBottom w:val="0"/>
      <w:divBdr>
        <w:top w:val="none" w:sz="0" w:space="0" w:color="auto"/>
        <w:left w:val="none" w:sz="0" w:space="0" w:color="auto"/>
        <w:bottom w:val="none" w:sz="0" w:space="0" w:color="auto"/>
        <w:right w:val="none" w:sz="0" w:space="0" w:color="auto"/>
      </w:divBdr>
      <w:divsChild>
        <w:div w:id="955873888">
          <w:marLeft w:val="240"/>
          <w:marRight w:val="1134"/>
          <w:marTop w:val="0"/>
          <w:marBottom w:val="0"/>
          <w:divBdr>
            <w:top w:val="none" w:sz="0" w:space="0" w:color="auto"/>
            <w:left w:val="none" w:sz="0" w:space="0" w:color="auto"/>
            <w:bottom w:val="none" w:sz="0" w:space="0" w:color="auto"/>
            <w:right w:val="none" w:sz="0" w:space="0" w:color="auto"/>
          </w:divBdr>
        </w:div>
        <w:div w:id="1393113285">
          <w:marLeft w:val="480"/>
          <w:marRight w:val="1134"/>
          <w:marTop w:val="0"/>
          <w:marBottom w:val="0"/>
          <w:divBdr>
            <w:top w:val="none" w:sz="0" w:space="0" w:color="auto"/>
            <w:left w:val="none" w:sz="0" w:space="0" w:color="auto"/>
            <w:bottom w:val="none" w:sz="0" w:space="0" w:color="auto"/>
            <w:right w:val="none" w:sz="0" w:space="0" w:color="auto"/>
          </w:divBdr>
        </w:div>
        <w:div w:id="2117479368">
          <w:marLeft w:val="1134"/>
          <w:marRight w:val="1134"/>
          <w:marTop w:val="0"/>
          <w:marBottom w:val="0"/>
          <w:divBdr>
            <w:top w:val="none" w:sz="0" w:space="0" w:color="auto"/>
            <w:left w:val="none" w:sz="0" w:space="0" w:color="auto"/>
            <w:bottom w:val="none" w:sz="0" w:space="0" w:color="auto"/>
            <w:right w:val="none" w:sz="0" w:space="0" w:color="auto"/>
          </w:divBdr>
        </w:div>
        <w:div w:id="569463084">
          <w:marLeft w:val="480"/>
          <w:marRight w:val="1134"/>
          <w:marTop w:val="0"/>
          <w:marBottom w:val="0"/>
          <w:divBdr>
            <w:top w:val="none" w:sz="0" w:space="0" w:color="auto"/>
            <w:left w:val="none" w:sz="0" w:space="0" w:color="auto"/>
            <w:bottom w:val="none" w:sz="0" w:space="0" w:color="auto"/>
            <w:right w:val="none" w:sz="0" w:space="0" w:color="auto"/>
          </w:divBdr>
        </w:div>
        <w:div w:id="437261978">
          <w:marLeft w:val="1134"/>
          <w:marRight w:val="1134"/>
          <w:marTop w:val="0"/>
          <w:marBottom w:val="0"/>
          <w:divBdr>
            <w:top w:val="none" w:sz="0" w:space="0" w:color="auto"/>
            <w:left w:val="none" w:sz="0" w:space="0" w:color="auto"/>
            <w:bottom w:val="none" w:sz="0" w:space="0" w:color="auto"/>
            <w:right w:val="none" w:sz="0" w:space="0" w:color="auto"/>
          </w:divBdr>
        </w:div>
        <w:div w:id="1662780942">
          <w:marLeft w:val="1134"/>
          <w:marRight w:val="1134"/>
          <w:marTop w:val="0"/>
          <w:marBottom w:val="0"/>
          <w:divBdr>
            <w:top w:val="none" w:sz="0" w:space="0" w:color="auto"/>
            <w:left w:val="none" w:sz="0" w:space="0" w:color="auto"/>
            <w:bottom w:val="none" w:sz="0" w:space="0" w:color="auto"/>
            <w:right w:val="none" w:sz="0" w:space="0" w:color="auto"/>
          </w:divBdr>
        </w:div>
        <w:div w:id="1495141988">
          <w:marLeft w:val="480"/>
          <w:marRight w:val="1134"/>
          <w:marTop w:val="0"/>
          <w:marBottom w:val="0"/>
          <w:divBdr>
            <w:top w:val="none" w:sz="0" w:space="0" w:color="auto"/>
            <w:left w:val="none" w:sz="0" w:space="0" w:color="auto"/>
            <w:bottom w:val="none" w:sz="0" w:space="0" w:color="auto"/>
            <w:right w:val="none" w:sz="0" w:space="0" w:color="auto"/>
          </w:divBdr>
        </w:div>
        <w:div w:id="212080158">
          <w:marLeft w:val="1134"/>
          <w:marRight w:val="1134"/>
          <w:marTop w:val="0"/>
          <w:marBottom w:val="0"/>
          <w:divBdr>
            <w:top w:val="none" w:sz="0" w:space="0" w:color="auto"/>
            <w:left w:val="none" w:sz="0" w:space="0" w:color="auto"/>
            <w:bottom w:val="none" w:sz="0" w:space="0" w:color="auto"/>
            <w:right w:val="none" w:sz="0" w:space="0" w:color="auto"/>
          </w:divBdr>
        </w:div>
        <w:div w:id="426079512">
          <w:marLeft w:val="480"/>
          <w:marRight w:val="1134"/>
          <w:marTop w:val="0"/>
          <w:marBottom w:val="0"/>
          <w:divBdr>
            <w:top w:val="none" w:sz="0" w:space="0" w:color="auto"/>
            <w:left w:val="none" w:sz="0" w:space="0" w:color="auto"/>
            <w:bottom w:val="none" w:sz="0" w:space="0" w:color="auto"/>
            <w:right w:val="none" w:sz="0" w:space="0" w:color="auto"/>
          </w:divBdr>
        </w:div>
        <w:div w:id="1254708336">
          <w:marLeft w:val="900"/>
          <w:marRight w:val="320"/>
          <w:marTop w:val="0"/>
          <w:marBottom w:val="0"/>
          <w:divBdr>
            <w:top w:val="none" w:sz="0" w:space="0" w:color="auto"/>
            <w:left w:val="none" w:sz="0" w:space="0" w:color="auto"/>
            <w:bottom w:val="none" w:sz="0" w:space="0" w:color="auto"/>
            <w:right w:val="none" w:sz="0" w:space="0" w:color="auto"/>
          </w:divBdr>
        </w:div>
        <w:div w:id="2103527498">
          <w:marLeft w:val="1134"/>
          <w:marRight w:val="1134"/>
          <w:marTop w:val="0"/>
          <w:marBottom w:val="0"/>
          <w:divBdr>
            <w:top w:val="none" w:sz="0" w:space="0" w:color="auto"/>
            <w:left w:val="none" w:sz="0" w:space="0" w:color="auto"/>
            <w:bottom w:val="none" w:sz="0" w:space="0" w:color="auto"/>
            <w:right w:val="none" w:sz="0" w:space="0" w:color="auto"/>
          </w:divBdr>
        </w:div>
        <w:div w:id="1573932585">
          <w:marLeft w:val="480"/>
          <w:marRight w:val="1134"/>
          <w:marTop w:val="0"/>
          <w:marBottom w:val="0"/>
          <w:divBdr>
            <w:top w:val="none" w:sz="0" w:space="0" w:color="auto"/>
            <w:left w:val="none" w:sz="0" w:space="0" w:color="auto"/>
            <w:bottom w:val="none" w:sz="0" w:space="0" w:color="auto"/>
            <w:right w:val="none" w:sz="0" w:space="0" w:color="auto"/>
          </w:divBdr>
        </w:div>
        <w:div w:id="616252850">
          <w:marLeft w:val="1134"/>
          <w:marRight w:val="1134"/>
          <w:marTop w:val="0"/>
          <w:marBottom w:val="0"/>
          <w:divBdr>
            <w:top w:val="none" w:sz="0" w:space="0" w:color="auto"/>
            <w:left w:val="none" w:sz="0" w:space="0" w:color="auto"/>
            <w:bottom w:val="none" w:sz="0" w:space="0" w:color="auto"/>
            <w:right w:val="none" w:sz="0" w:space="0" w:color="auto"/>
          </w:divBdr>
        </w:div>
        <w:div w:id="1629122421">
          <w:marLeft w:val="480"/>
          <w:marRight w:val="1134"/>
          <w:marTop w:val="0"/>
          <w:marBottom w:val="0"/>
          <w:divBdr>
            <w:top w:val="none" w:sz="0" w:space="0" w:color="auto"/>
            <w:left w:val="none" w:sz="0" w:space="0" w:color="auto"/>
            <w:bottom w:val="none" w:sz="0" w:space="0" w:color="auto"/>
            <w:right w:val="none" w:sz="0" w:space="0" w:color="auto"/>
          </w:divBdr>
        </w:div>
        <w:div w:id="261841037">
          <w:marLeft w:val="1134"/>
          <w:marRight w:val="1134"/>
          <w:marTop w:val="0"/>
          <w:marBottom w:val="0"/>
          <w:divBdr>
            <w:top w:val="none" w:sz="0" w:space="0" w:color="auto"/>
            <w:left w:val="none" w:sz="0" w:space="0" w:color="auto"/>
            <w:bottom w:val="none" w:sz="0" w:space="0" w:color="auto"/>
            <w:right w:val="none" w:sz="0" w:space="0" w:color="auto"/>
          </w:divBdr>
        </w:div>
        <w:div w:id="484518277">
          <w:marLeft w:val="1134"/>
          <w:marRight w:val="1134"/>
          <w:marTop w:val="0"/>
          <w:marBottom w:val="0"/>
          <w:divBdr>
            <w:top w:val="none" w:sz="0" w:space="0" w:color="auto"/>
            <w:left w:val="none" w:sz="0" w:space="0" w:color="auto"/>
            <w:bottom w:val="none" w:sz="0" w:space="0" w:color="auto"/>
            <w:right w:val="none" w:sz="0" w:space="0" w:color="auto"/>
          </w:divBdr>
        </w:div>
        <w:div w:id="1855996506">
          <w:marLeft w:val="1134"/>
          <w:marRight w:val="1134"/>
          <w:marTop w:val="0"/>
          <w:marBottom w:val="0"/>
          <w:divBdr>
            <w:top w:val="none" w:sz="0" w:space="0" w:color="auto"/>
            <w:left w:val="none" w:sz="0" w:space="0" w:color="auto"/>
            <w:bottom w:val="none" w:sz="0" w:space="0" w:color="auto"/>
            <w:right w:val="none" w:sz="0" w:space="0" w:color="auto"/>
          </w:divBdr>
        </w:div>
      </w:divsChild>
    </w:div>
    <w:div w:id="518545774">
      <w:bodyDiv w:val="1"/>
      <w:marLeft w:val="0"/>
      <w:marRight w:val="0"/>
      <w:marTop w:val="0"/>
      <w:marBottom w:val="0"/>
      <w:divBdr>
        <w:top w:val="none" w:sz="0" w:space="0" w:color="auto"/>
        <w:left w:val="none" w:sz="0" w:space="0" w:color="auto"/>
        <w:bottom w:val="none" w:sz="0" w:space="0" w:color="auto"/>
        <w:right w:val="none" w:sz="0" w:space="0" w:color="auto"/>
      </w:divBdr>
      <w:divsChild>
        <w:div w:id="1573347816">
          <w:marLeft w:val="240"/>
          <w:marRight w:val="1134"/>
          <w:marTop w:val="0"/>
          <w:marBottom w:val="0"/>
          <w:divBdr>
            <w:top w:val="none" w:sz="0" w:space="0" w:color="auto"/>
            <w:left w:val="none" w:sz="0" w:space="0" w:color="auto"/>
            <w:bottom w:val="none" w:sz="0" w:space="0" w:color="auto"/>
            <w:right w:val="none" w:sz="0" w:space="0" w:color="auto"/>
          </w:divBdr>
        </w:div>
        <w:div w:id="511380280">
          <w:marLeft w:val="1134"/>
          <w:marRight w:val="1134"/>
          <w:marTop w:val="0"/>
          <w:marBottom w:val="0"/>
          <w:divBdr>
            <w:top w:val="none" w:sz="0" w:space="0" w:color="auto"/>
            <w:left w:val="none" w:sz="0" w:space="0" w:color="auto"/>
            <w:bottom w:val="none" w:sz="0" w:space="0" w:color="auto"/>
            <w:right w:val="none" w:sz="0" w:space="0" w:color="auto"/>
          </w:divBdr>
        </w:div>
        <w:div w:id="1608194842">
          <w:marLeft w:val="480"/>
          <w:marRight w:val="1134"/>
          <w:marTop w:val="0"/>
          <w:marBottom w:val="0"/>
          <w:divBdr>
            <w:top w:val="none" w:sz="0" w:space="0" w:color="auto"/>
            <w:left w:val="none" w:sz="0" w:space="0" w:color="auto"/>
            <w:bottom w:val="none" w:sz="0" w:space="0" w:color="auto"/>
            <w:right w:val="none" w:sz="0" w:space="0" w:color="auto"/>
          </w:divBdr>
        </w:div>
        <w:div w:id="923487873">
          <w:marLeft w:val="1134"/>
          <w:marRight w:val="1134"/>
          <w:marTop w:val="0"/>
          <w:marBottom w:val="0"/>
          <w:divBdr>
            <w:top w:val="none" w:sz="0" w:space="0" w:color="auto"/>
            <w:left w:val="none" w:sz="0" w:space="0" w:color="auto"/>
            <w:bottom w:val="none" w:sz="0" w:space="0" w:color="auto"/>
            <w:right w:val="none" w:sz="0" w:space="0" w:color="auto"/>
          </w:divBdr>
        </w:div>
        <w:div w:id="1261834299">
          <w:marLeft w:val="480"/>
          <w:marRight w:val="1134"/>
          <w:marTop w:val="0"/>
          <w:marBottom w:val="0"/>
          <w:divBdr>
            <w:top w:val="none" w:sz="0" w:space="0" w:color="auto"/>
            <w:left w:val="none" w:sz="0" w:space="0" w:color="auto"/>
            <w:bottom w:val="none" w:sz="0" w:space="0" w:color="auto"/>
            <w:right w:val="none" w:sz="0" w:space="0" w:color="auto"/>
          </w:divBdr>
        </w:div>
        <w:div w:id="576936241">
          <w:marLeft w:val="1134"/>
          <w:marRight w:val="1134"/>
          <w:marTop w:val="0"/>
          <w:marBottom w:val="0"/>
          <w:divBdr>
            <w:top w:val="none" w:sz="0" w:space="0" w:color="auto"/>
            <w:left w:val="none" w:sz="0" w:space="0" w:color="auto"/>
            <w:bottom w:val="none" w:sz="0" w:space="0" w:color="auto"/>
            <w:right w:val="none" w:sz="0" w:space="0" w:color="auto"/>
          </w:divBdr>
        </w:div>
        <w:div w:id="1948854492">
          <w:marLeft w:val="1134"/>
          <w:marRight w:val="1134"/>
          <w:marTop w:val="0"/>
          <w:marBottom w:val="0"/>
          <w:divBdr>
            <w:top w:val="none" w:sz="0" w:space="0" w:color="auto"/>
            <w:left w:val="none" w:sz="0" w:space="0" w:color="auto"/>
            <w:bottom w:val="none" w:sz="0" w:space="0" w:color="auto"/>
            <w:right w:val="none" w:sz="0" w:space="0" w:color="auto"/>
          </w:divBdr>
        </w:div>
        <w:div w:id="363479796">
          <w:marLeft w:val="480"/>
          <w:marRight w:val="1134"/>
          <w:marTop w:val="0"/>
          <w:marBottom w:val="0"/>
          <w:divBdr>
            <w:top w:val="none" w:sz="0" w:space="0" w:color="auto"/>
            <w:left w:val="none" w:sz="0" w:space="0" w:color="auto"/>
            <w:bottom w:val="none" w:sz="0" w:space="0" w:color="auto"/>
            <w:right w:val="none" w:sz="0" w:space="0" w:color="auto"/>
          </w:divBdr>
        </w:div>
        <w:div w:id="406539220">
          <w:marLeft w:val="1134"/>
          <w:marRight w:val="1134"/>
          <w:marTop w:val="0"/>
          <w:marBottom w:val="0"/>
          <w:divBdr>
            <w:top w:val="none" w:sz="0" w:space="0" w:color="auto"/>
            <w:left w:val="none" w:sz="0" w:space="0" w:color="auto"/>
            <w:bottom w:val="none" w:sz="0" w:space="0" w:color="auto"/>
            <w:right w:val="none" w:sz="0" w:space="0" w:color="auto"/>
          </w:divBdr>
        </w:div>
        <w:div w:id="237792000">
          <w:marLeft w:val="1134"/>
          <w:marRight w:val="1134"/>
          <w:marTop w:val="0"/>
          <w:marBottom w:val="0"/>
          <w:divBdr>
            <w:top w:val="none" w:sz="0" w:space="0" w:color="auto"/>
            <w:left w:val="none" w:sz="0" w:space="0" w:color="auto"/>
            <w:bottom w:val="none" w:sz="0" w:space="0" w:color="auto"/>
            <w:right w:val="none" w:sz="0" w:space="0" w:color="auto"/>
          </w:divBdr>
        </w:div>
        <w:div w:id="434138523">
          <w:marLeft w:val="480"/>
          <w:marRight w:val="1134"/>
          <w:marTop w:val="0"/>
          <w:marBottom w:val="0"/>
          <w:divBdr>
            <w:top w:val="none" w:sz="0" w:space="0" w:color="auto"/>
            <w:left w:val="none" w:sz="0" w:space="0" w:color="auto"/>
            <w:bottom w:val="none" w:sz="0" w:space="0" w:color="auto"/>
            <w:right w:val="none" w:sz="0" w:space="0" w:color="auto"/>
          </w:divBdr>
        </w:div>
        <w:div w:id="1894539765">
          <w:marLeft w:val="1134"/>
          <w:marRight w:val="1134"/>
          <w:marTop w:val="0"/>
          <w:marBottom w:val="0"/>
          <w:divBdr>
            <w:top w:val="none" w:sz="0" w:space="0" w:color="auto"/>
            <w:left w:val="none" w:sz="0" w:space="0" w:color="auto"/>
            <w:bottom w:val="none" w:sz="0" w:space="0" w:color="auto"/>
            <w:right w:val="none" w:sz="0" w:space="0" w:color="auto"/>
          </w:divBdr>
        </w:div>
      </w:divsChild>
    </w:div>
    <w:div w:id="552931813">
      <w:bodyDiv w:val="1"/>
      <w:marLeft w:val="0"/>
      <w:marRight w:val="0"/>
      <w:marTop w:val="0"/>
      <w:marBottom w:val="0"/>
      <w:divBdr>
        <w:top w:val="none" w:sz="0" w:space="0" w:color="auto"/>
        <w:left w:val="none" w:sz="0" w:space="0" w:color="auto"/>
        <w:bottom w:val="none" w:sz="0" w:space="0" w:color="auto"/>
        <w:right w:val="none" w:sz="0" w:space="0" w:color="auto"/>
      </w:divBdr>
      <w:divsChild>
        <w:div w:id="702708757">
          <w:marLeft w:val="240"/>
          <w:marRight w:val="1134"/>
          <w:marTop w:val="0"/>
          <w:marBottom w:val="0"/>
          <w:divBdr>
            <w:top w:val="none" w:sz="0" w:space="0" w:color="auto"/>
            <w:left w:val="none" w:sz="0" w:space="0" w:color="auto"/>
            <w:bottom w:val="none" w:sz="0" w:space="0" w:color="auto"/>
            <w:right w:val="none" w:sz="0" w:space="0" w:color="auto"/>
          </w:divBdr>
        </w:div>
        <w:div w:id="1770200365">
          <w:marLeft w:val="1134"/>
          <w:marRight w:val="1134"/>
          <w:marTop w:val="0"/>
          <w:marBottom w:val="0"/>
          <w:divBdr>
            <w:top w:val="none" w:sz="0" w:space="0" w:color="auto"/>
            <w:left w:val="none" w:sz="0" w:space="0" w:color="auto"/>
            <w:bottom w:val="none" w:sz="0" w:space="0" w:color="auto"/>
            <w:right w:val="none" w:sz="0" w:space="0" w:color="auto"/>
          </w:divBdr>
        </w:div>
        <w:div w:id="1361587382">
          <w:marLeft w:val="480"/>
          <w:marRight w:val="1134"/>
          <w:marTop w:val="0"/>
          <w:marBottom w:val="0"/>
          <w:divBdr>
            <w:top w:val="none" w:sz="0" w:space="0" w:color="auto"/>
            <w:left w:val="none" w:sz="0" w:space="0" w:color="auto"/>
            <w:bottom w:val="none" w:sz="0" w:space="0" w:color="auto"/>
            <w:right w:val="none" w:sz="0" w:space="0" w:color="auto"/>
          </w:divBdr>
        </w:div>
        <w:div w:id="1283612477">
          <w:marLeft w:val="1134"/>
          <w:marRight w:val="1134"/>
          <w:marTop w:val="0"/>
          <w:marBottom w:val="0"/>
          <w:divBdr>
            <w:top w:val="none" w:sz="0" w:space="0" w:color="auto"/>
            <w:left w:val="none" w:sz="0" w:space="0" w:color="auto"/>
            <w:bottom w:val="none" w:sz="0" w:space="0" w:color="auto"/>
            <w:right w:val="none" w:sz="0" w:space="0" w:color="auto"/>
          </w:divBdr>
        </w:div>
        <w:div w:id="1004667566">
          <w:marLeft w:val="480"/>
          <w:marRight w:val="1134"/>
          <w:marTop w:val="0"/>
          <w:marBottom w:val="0"/>
          <w:divBdr>
            <w:top w:val="none" w:sz="0" w:space="0" w:color="auto"/>
            <w:left w:val="none" w:sz="0" w:space="0" w:color="auto"/>
            <w:bottom w:val="none" w:sz="0" w:space="0" w:color="auto"/>
            <w:right w:val="none" w:sz="0" w:space="0" w:color="auto"/>
          </w:divBdr>
        </w:div>
        <w:div w:id="1206596561">
          <w:marLeft w:val="1134"/>
          <w:marRight w:val="1134"/>
          <w:marTop w:val="0"/>
          <w:marBottom w:val="0"/>
          <w:divBdr>
            <w:top w:val="none" w:sz="0" w:space="0" w:color="auto"/>
            <w:left w:val="none" w:sz="0" w:space="0" w:color="auto"/>
            <w:bottom w:val="none" w:sz="0" w:space="0" w:color="auto"/>
            <w:right w:val="none" w:sz="0" w:space="0" w:color="auto"/>
          </w:divBdr>
        </w:div>
        <w:div w:id="362563743">
          <w:marLeft w:val="1134"/>
          <w:marRight w:val="1134"/>
          <w:marTop w:val="0"/>
          <w:marBottom w:val="0"/>
          <w:divBdr>
            <w:top w:val="none" w:sz="0" w:space="0" w:color="auto"/>
            <w:left w:val="none" w:sz="0" w:space="0" w:color="auto"/>
            <w:bottom w:val="none" w:sz="0" w:space="0" w:color="auto"/>
            <w:right w:val="none" w:sz="0" w:space="0" w:color="auto"/>
          </w:divBdr>
        </w:div>
        <w:div w:id="151483489">
          <w:marLeft w:val="1474"/>
          <w:marRight w:val="1134"/>
          <w:marTop w:val="0"/>
          <w:marBottom w:val="0"/>
          <w:divBdr>
            <w:top w:val="none" w:sz="0" w:space="0" w:color="auto"/>
            <w:left w:val="none" w:sz="0" w:space="0" w:color="auto"/>
            <w:bottom w:val="none" w:sz="0" w:space="0" w:color="auto"/>
            <w:right w:val="none" w:sz="0" w:space="0" w:color="auto"/>
          </w:divBdr>
        </w:div>
        <w:div w:id="1237857776">
          <w:marLeft w:val="1134"/>
          <w:marRight w:val="1134"/>
          <w:marTop w:val="0"/>
          <w:marBottom w:val="0"/>
          <w:divBdr>
            <w:top w:val="none" w:sz="0" w:space="0" w:color="auto"/>
            <w:left w:val="none" w:sz="0" w:space="0" w:color="auto"/>
            <w:bottom w:val="none" w:sz="0" w:space="0" w:color="auto"/>
            <w:right w:val="none" w:sz="0" w:space="0" w:color="auto"/>
          </w:divBdr>
        </w:div>
        <w:div w:id="1784297937">
          <w:marLeft w:val="1134"/>
          <w:marRight w:val="1134"/>
          <w:marTop w:val="0"/>
          <w:marBottom w:val="0"/>
          <w:divBdr>
            <w:top w:val="none" w:sz="0" w:space="0" w:color="auto"/>
            <w:left w:val="none" w:sz="0" w:space="0" w:color="auto"/>
            <w:bottom w:val="none" w:sz="0" w:space="0" w:color="auto"/>
            <w:right w:val="none" w:sz="0" w:space="0" w:color="auto"/>
          </w:divBdr>
        </w:div>
        <w:div w:id="1379626655">
          <w:marLeft w:val="1474"/>
          <w:marRight w:val="1134"/>
          <w:marTop w:val="0"/>
          <w:marBottom w:val="0"/>
          <w:divBdr>
            <w:top w:val="none" w:sz="0" w:space="0" w:color="auto"/>
            <w:left w:val="none" w:sz="0" w:space="0" w:color="auto"/>
            <w:bottom w:val="none" w:sz="0" w:space="0" w:color="auto"/>
            <w:right w:val="none" w:sz="0" w:space="0" w:color="auto"/>
          </w:divBdr>
        </w:div>
        <w:div w:id="560865735">
          <w:marLeft w:val="1134"/>
          <w:marRight w:val="1134"/>
          <w:marTop w:val="0"/>
          <w:marBottom w:val="0"/>
          <w:divBdr>
            <w:top w:val="none" w:sz="0" w:space="0" w:color="auto"/>
            <w:left w:val="none" w:sz="0" w:space="0" w:color="auto"/>
            <w:bottom w:val="none" w:sz="0" w:space="0" w:color="auto"/>
            <w:right w:val="none" w:sz="0" w:space="0" w:color="auto"/>
          </w:divBdr>
        </w:div>
        <w:div w:id="334260490">
          <w:marLeft w:val="1474"/>
          <w:marRight w:val="1134"/>
          <w:marTop w:val="0"/>
          <w:marBottom w:val="0"/>
          <w:divBdr>
            <w:top w:val="none" w:sz="0" w:space="0" w:color="auto"/>
            <w:left w:val="none" w:sz="0" w:space="0" w:color="auto"/>
            <w:bottom w:val="none" w:sz="0" w:space="0" w:color="auto"/>
            <w:right w:val="none" w:sz="0" w:space="0" w:color="auto"/>
          </w:divBdr>
        </w:div>
        <w:div w:id="1303927454">
          <w:marLeft w:val="1134"/>
          <w:marRight w:val="1134"/>
          <w:marTop w:val="0"/>
          <w:marBottom w:val="0"/>
          <w:divBdr>
            <w:top w:val="none" w:sz="0" w:space="0" w:color="auto"/>
            <w:left w:val="none" w:sz="0" w:space="0" w:color="auto"/>
            <w:bottom w:val="none" w:sz="0" w:space="0" w:color="auto"/>
            <w:right w:val="none" w:sz="0" w:space="0" w:color="auto"/>
          </w:divBdr>
        </w:div>
        <w:div w:id="331374000">
          <w:marLeft w:val="480"/>
          <w:marRight w:val="1134"/>
          <w:marTop w:val="0"/>
          <w:marBottom w:val="0"/>
          <w:divBdr>
            <w:top w:val="none" w:sz="0" w:space="0" w:color="auto"/>
            <w:left w:val="none" w:sz="0" w:space="0" w:color="auto"/>
            <w:bottom w:val="none" w:sz="0" w:space="0" w:color="auto"/>
            <w:right w:val="none" w:sz="0" w:space="0" w:color="auto"/>
          </w:divBdr>
        </w:div>
        <w:div w:id="1128738435">
          <w:marLeft w:val="1134"/>
          <w:marRight w:val="1134"/>
          <w:marTop w:val="0"/>
          <w:marBottom w:val="0"/>
          <w:divBdr>
            <w:top w:val="none" w:sz="0" w:space="0" w:color="auto"/>
            <w:left w:val="none" w:sz="0" w:space="0" w:color="auto"/>
            <w:bottom w:val="none" w:sz="0" w:space="0" w:color="auto"/>
            <w:right w:val="none" w:sz="0" w:space="0" w:color="auto"/>
          </w:divBdr>
        </w:div>
        <w:div w:id="1054499798">
          <w:marLeft w:val="1134"/>
          <w:marRight w:val="1134"/>
          <w:marTop w:val="0"/>
          <w:marBottom w:val="0"/>
          <w:divBdr>
            <w:top w:val="none" w:sz="0" w:space="0" w:color="auto"/>
            <w:left w:val="none" w:sz="0" w:space="0" w:color="auto"/>
            <w:bottom w:val="none" w:sz="0" w:space="0" w:color="auto"/>
            <w:right w:val="none" w:sz="0" w:space="0" w:color="auto"/>
          </w:divBdr>
        </w:div>
        <w:div w:id="837306082">
          <w:marLeft w:val="1134"/>
          <w:marRight w:val="1134"/>
          <w:marTop w:val="0"/>
          <w:marBottom w:val="0"/>
          <w:divBdr>
            <w:top w:val="none" w:sz="0" w:space="0" w:color="auto"/>
            <w:left w:val="none" w:sz="0" w:space="0" w:color="auto"/>
            <w:bottom w:val="none" w:sz="0" w:space="0" w:color="auto"/>
            <w:right w:val="none" w:sz="0" w:space="0" w:color="auto"/>
          </w:divBdr>
        </w:div>
        <w:div w:id="1744840086">
          <w:marLeft w:val="480"/>
          <w:marRight w:val="1134"/>
          <w:marTop w:val="0"/>
          <w:marBottom w:val="0"/>
          <w:divBdr>
            <w:top w:val="none" w:sz="0" w:space="0" w:color="auto"/>
            <w:left w:val="none" w:sz="0" w:space="0" w:color="auto"/>
            <w:bottom w:val="none" w:sz="0" w:space="0" w:color="auto"/>
            <w:right w:val="none" w:sz="0" w:space="0" w:color="auto"/>
          </w:divBdr>
        </w:div>
        <w:div w:id="1905482916">
          <w:marLeft w:val="1134"/>
          <w:marRight w:val="1134"/>
          <w:marTop w:val="0"/>
          <w:marBottom w:val="0"/>
          <w:divBdr>
            <w:top w:val="none" w:sz="0" w:space="0" w:color="auto"/>
            <w:left w:val="none" w:sz="0" w:space="0" w:color="auto"/>
            <w:bottom w:val="none" w:sz="0" w:space="0" w:color="auto"/>
            <w:right w:val="none" w:sz="0" w:space="0" w:color="auto"/>
          </w:divBdr>
        </w:div>
        <w:div w:id="684752330">
          <w:marLeft w:val="1134"/>
          <w:marRight w:val="1134"/>
          <w:marTop w:val="0"/>
          <w:marBottom w:val="0"/>
          <w:divBdr>
            <w:top w:val="none" w:sz="0" w:space="0" w:color="auto"/>
            <w:left w:val="none" w:sz="0" w:space="0" w:color="auto"/>
            <w:bottom w:val="none" w:sz="0" w:space="0" w:color="auto"/>
            <w:right w:val="none" w:sz="0" w:space="0" w:color="auto"/>
          </w:divBdr>
        </w:div>
        <w:div w:id="1239746839">
          <w:marLeft w:val="1134"/>
          <w:marRight w:val="1134"/>
          <w:marTop w:val="0"/>
          <w:marBottom w:val="0"/>
          <w:divBdr>
            <w:top w:val="none" w:sz="0" w:space="0" w:color="auto"/>
            <w:left w:val="none" w:sz="0" w:space="0" w:color="auto"/>
            <w:bottom w:val="none" w:sz="0" w:space="0" w:color="auto"/>
            <w:right w:val="none" w:sz="0" w:space="0" w:color="auto"/>
          </w:divBdr>
        </w:div>
        <w:div w:id="1300648990">
          <w:marLeft w:val="480"/>
          <w:marRight w:val="1134"/>
          <w:marTop w:val="0"/>
          <w:marBottom w:val="0"/>
          <w:divBdr>
            <w:top w:val="none" w:sz="0" w:space="0" w:color="auto"/>
            <w:left w:val="none" w:sz="0" w:space="0" w:color="auto"/>
            <w:bottom w:val="none" w:sz="0" w:space="0" w:color="auto"/>
            <w:right w:val="none" w:sz="0" w:space="0" w:color="auto"/>
          </w:divBdr>
        </w:div>
        <w:div w:id="682631104">
          <w:marLeft w:val="1134"/>
          <w:marRight w:val="1134"/>
          <w:marTop w:val="0"/>
          <w:marBottom w:val="0"/>
          <w:divBdr>
            <w:top w:val="none" w:sz="0" w:space="0" w:color="auto"/>
            <w:left w:val="none" w:sz="0" w:space="0" w:color="auto"/>
            <w:bottom w:val="none" w:sz="0" w:space="0" w:color="auto"/>
            <w:right w:val="none" w:sz="0" w:space="0" w:color="auto"/>
          </w:divBdr>
        </w:div>
        <w:div w:id="820125225">
          <w:marLeft w:val="1134"/>
          <w:marRight w:val="1134"/>
          <w:marTop w:val="0"/>
          <w:marBottom w:val="0"/>
          <w:divBdr>
            <w:top w:val="none" w:sz="0" w:space="0" w:color="auto"/>
            <w:left w:val="none" w:sz="0" w:space="0" w:color="auto"/>
            <w:bottom w:val="none" w:sz="0" w:space="0" w:color="auto"/>
            <w:right w:val="none" w:sz="0" w:space="0" w:color="auto"/>
          </w:divBdr>
        </w:div>
        <w:div w:id="129904081">
          <w:marLeft w:val="1474"/>
          <w:marRight w:val="1134"/>
          <w:marTop w:val="0"/>
          <w:marBottom w:val="0"/>
          <w:divBdr>
            <w:top w:val="none" w:sz="0" w:space="0" w:color="auto"/>
            <w:left w:val="none" w:sz="0" w:space="0" w:color="auto"/>
            <w:bottom w:val="none" w:sz="0" w:space="0" w:color="auto"/>
            <w:right w:val="none" w:sz="0" w:space="0" w:color="auto"/>
          </w:divBdr>
        </w:div>
        <w:div w:id="1199705838">
          <w:marLeft w:val="1134"/>
          <w:marRight w:val="1134"/>
          <w:marTop w:val="0"/>
          <w:marBottom w:val="0"/>
          <w:divBdr>
            <w:top w:val="none" w:sz="0" w:space="0" w:color="auto"/>
            <w:left w:val="none" w:sz="0" w:space="0" w:color="auto"/>
            <w:bottom w:val="none" w:sz="0" w:space="0" w:color="auto"/>
            <w:right w:val="none" w:sz="0" w:space="0" w:color="auto"/>
          </w:divBdr>
        </w:div>
        <w:div w:id="1885485448">
          <w:marLeft w:val="1474"/>
          <w:marRight w:val="1134"/>
          <w:marTop w:val="0"/>
          <w:marBottom w:val="0"/>
          <w:divBdr>
            <w:top w:val="none" w:sz="0" w:space="0" w:color="auto"/>
            <w:left w:val="none" w:sz="0" w:space="0" w:color="auto"/>
            <w:bottom w:val="none" w:sz="0" w:space="0" w:color="auto"/>
            <w:right w:val="none" w:sz="0" w:space="0" w:color="auto"/>
          </w:divBdr>
        </w:div>
        <w:div w:id="734934645">
          <w:marLeft w:val="480"/>
          <w:marRight w:val="1134"/>
          <w:marTop w:val="0"/>
          <w:marBottom w:val="0"/>
          <w:divBdr>
            <w:top w:val="none" w:sz="0" w:space="0" w:color="auto"/>
            <w:left w:val="none" w:sz="0" w:space="0" w:color="auto"/>
            <w:bottom w:val="none" w:sz="0" w:space="0" w:color="auto"/>
            <w:right w:val="none" w:sz="0" w:space="0" w:color="auto"/>
          </w:divBdr>
        </w:div>
        <w:div w:id="808745903">
          <w:marLeft w:val="1134"/>
          <w:marRight w:val="1134"/>
          <w:marTop w:val="0"/>
          <w:marBottom w:val="0"/>
          <w:divBdr>
            <w:top w:val="none" w:sz="0" w:space="0" w:color="auto"/>
            <w:left w:val="none" w:sz="0" w:space="0" w:color="auto"/>
            <w:bottom w:val="none" w:sz="0" w:space="0" w:color="auto"/>
            <w:right w:val="none" w:sz="0" w:space="0" w:color="auto"/>
          </w:divBdr>
        </w:div>
        <w:div w:id="1999380189">
          <w:marLeft w:val="1120"/>
          <w:marRight w:val="1120"/>
          <w:marTop w:val="0"/>
          <w:marBottom w:val="0"/>
          <w:divBdr>
            <w:top w:val="none" w:sz="0" w:space="0" w:color="auto"/>
            <w:left w:val="none" w:sz="0" w:space="0" w:color="auto"/>
            <w:bottom w:val="none" w:sz="0" w:space="0" w:color="auto"/>
            <w:right w:val="none" w:sz="0" w:space="0" w:color="auto"/>
          </w:divBdr>
          <w:divsChild>
            <w:div w:id="244847171">
              <w:marLeft w:val="40"/>
              <w:marRight w:val="0"/>
              <w:marTop w:val="0"/>
              <w:marBottom w:val="0"/>
              <w:divBdr>
                <w:top w:val="none" w:sz="0" w:space="0" w:color="auto"/>
                <w:left w:val="none" w:sz="0" w:space="0" w:color="auto"/>
                <w:bottom w:val="none" w:sz="0" w:space="0" w:color="auto"/>
                <w:right w:val="none" w:sz="0" w:space="0" w:color="auto"/>
              </w:divBdr>
            </w:div>
            <w:div w:id="858733878">
              <w:marLeft w:val="40"/>
              <w:marRight w:val="0"/>
              <w:marTop w:val="0"/>
              <w:marBottom w:val="0"/>
              <w:divBdr>
                <w:top w:val="none" w:sz="0" w:space="0" w:color="auto"/>
                <w:left w:val="none" w:sz="0" w:space="0" w:color="auto"/>
                <w:bottom w:val="none" w:sz="0" w:space="0" w:color="auto"/>
                <w:right w:val="none" w:sz="0" w:space="0" w:color="auto"/>
              </w:divBdr>
            </w:div>
            <w:div w:id="1745562586">
              <w:marLeft w:val="40"/>
              <w:marRight w:val="0"/>
              <w:marTop w:val="0"/>
              <w:marBottom w:val="0"/>
              <w:divBdr>
                <w:top w:val="none" w:sz="0" w:space="0" w:color="auto"/>
                <w:left w:val="none" w:sz="0" w:space="0" w:color="auto"/>
                <w:bottom w:val="none" w:sz="0" w:space="0" w:color="auto"/>
                <w:right w:val="none" w:sz="0" w:space="0" w:color="auto"/>
              </w:divBdr>
            </w:div>
            <w:div w:id="1839415943">
              <w:marLeft w:val="40"/>
              <w:marRight w:val="0"/>
              <w:marTop w:val="0"/>
              <w:marBottom w:val="0"/>
              <w:divBdr>
                <w:top w:val="none" w:sz="0" w:space="0" w:color="auto"/>
                <w:left w:val="none" w:sz="0" w:space="0" w:color="auto"/>
                <w:bottom w:val="none" w:sz="0" w:space="0" w:color="auto"/>
                <w:right w:val="none" w:sz="0" w:space="0" w:color="auto"/>
              </w:divBdr>
            </w:div>
            <w:div w:id="1056389441">
              <w:marLeft w:val="40"/>
              <w:marRight w:val="0"/>
              <w:marTop w:val="0"/>
              <w:marBottom w:val="0"/>
              <w:divBdr>
                <w:top w:val="none" w:sz="0" w:space="0" w:color="auto"/>
                <w:left w:val="none" w:sz="0" w:space="0" w:color="auto"/>
                <w:bottom w:val="none" w:sz="0" w:space="0" w:color="auto"/>
                <w:right w:val="none" w:sz="0" w:space="0" w:color="auto"/>
              </w:divBdr>
            </w:div>
            <w:div w:id="24137224">
              <w:marLeft w:val="40"/>
              <w:marRight w:val="0"/>
              <w:marTop w:val="0"/>
              <w:marBottom w:val="0"/>
              <w:divBdr>
                <w:top w:val="none" w:sz="0" w:space="0" w:color="auto"/>
                <w:left w:val="none" w:sz="0" w:space="0" w:color="auto"/>
                <w:bottom w:val="none" w:sz="0" w:space="0" w:color="auto"/>
                <w:right w:val="none" w:sz="0" w:space="0" w:color="auto"/>
              </w:divBdr>
            </w:div>
            <w:div w:id="365254465">
              <w:marLeft w:val="40"/>
              <w:marRight w:val="0"/>
              <w:marTop w:val="0"/>
              <w:marBottom w:val="0"/>
              <w:divBdr>
                <w:top w:val="none" w:sz="0" w:space="0" w:color="auto"/>
                <w:left w:val="none" w:sz="0" w:space="0" w:color="auto"/>
                <w:bottom w:val="none" w:sz="0" w:space="0" w:color="auto"/>
                <w:right w:val="none" w:sz="0" w:space="0" w:color="auto"/>
              </w:divBdr>
            </w:div>
            <w:div w:id="114258741">
              <w:marLeft w:val="40"/>
              <w:marRight w:val="0"/>
              <w:marTop w:val="0"/>
              <w:marBottom w:val="0"/>
              <w:divBdr>
                <w:top w:val="none" w:sz="0" w:space="0" w:color="auto"/>
                <w:left w:val="none" w:sz="0" w:space="0" w:color="auto"/>
                <w:bottom w:val="none" w:sz="0" w:space="0" w:color="auto"/>
                <w:right w:val="none" w:sz="0" w:space="0" w:color="auto"/>
              </w:divBdr>
            </w:div>
            <w:div w:id="1379626286">
              <w:marLeft w:val="40"/>
              <w:marRight w:val="0"/>
              <w:marTop w:val="0"/>
              <w:marBottom w:val="0"/>
              <w:divBdr>
                <w:top w:val="none" w:sz="0" w:space="0" w:color="auto"/>
                <w:left w:val="none" w:sz="0" w:space="0" w:color="auto"/>
                <w:bottom w:val="none" w:sz="0" w:space="0" w:color="auto"/>
                <w:right w:val="none" w:sz="0" w:space="0" w:color="auto"/>
              </w:divBdr>
            </w:div>
            <w:div w:id="380517755">
              <w:marLeft w:val="40"/>
              <w:marRight w:val="0"/>
              <w:marTop w:val="0"/>
              <w:marBottom w:val="0"/>
              <w:divBdr>
                <w:top w:val="none" w:sz="0" w:space="0" w:color="auto"/>
                <w:left w:val="none" w:sz="0" w:space="0" w:color="auto"/>
                <w:bottom w:val="none" w:sz="0" w:space="0" w:color="auto"/>
                <w:right w:val="none" w:sz="0" w:space="0" w:color="auto"/>
              </w:divBdr>
            </w:div>
            <w:div w:id="1120956089">
              <w:marLeft w:val="40"/>
              <w:marRight w:val="0"/>
              <w:marTop w:val="0"/>
              <w:marBottom w:val="0"/>
              <w:divBdr>
                <w:top w:val="none" w:sz="0" w:space="0" w:color="auto"/>
                <w:left w:val="none" w:sz="0" w:space="0" w:color="auto"/>
                <w:bottom w:val="none" w:sz="0" w:space="0" w:color="auto"/>
                <w:right w:val="none" w:sz="0" w:space="0" w:color="auto"/>
              </w:divBdr>
            </w:div>
            <w:div w:id="1546065221">
              <w:marLeft w:val="40"/>
              <w:marRight w:val="0"/>
              <w:marTop w:val="0"/>
              <w:marBottom w:val="0"/>
              <w:divBdr>
                <w:top w:val="none" w:sz="0" w:space="0" w:color="auto"/>
                <w:left w:val="none" w:sz="0" w:space="0" w:color="auto"/>
                <w:bottom w:val="none" w:sz="0" w:space="0" w:color="auto"/>
                <w:right w:val="none" w:sz="0" w:space="0" w:color="auto"/>
              </w:divBdr>
            </w:div>
          </w:divsChild>
        </w:div>
        <w:div w:id="404454275">
          <w:marLeft w:val="480"/>
          <w:marRight w:val="1134"/>
          <w:marTop w:val="0"/>
          <w:marBottom w:val="0"/>
          <w:divBdr>
            <w:top w:val="none" w:sz="0" w:space="0" w:color="auto"/>
            <w:left w:val="none" w:sz="0" w:space="0" w:color="auto"/>
            <w:bottom w:val="none" w:sz="0" w:space="0" w:color="auto"/>
            <w:right w:val="none" w:sz="0" w:space="0" w:color="auto"/>
          </w:divBdr>
        </w:div>
        <w:div w:id="2057509140">
          <w:marLeft w:val="720"/>
          <w:marRight w:val="1134"/>
          <w:marTop w:val="0"/>
          <w:marBottom w:val="0"/>
          <w:divBdr>
            <w:top w:val="none" w:sz="0" w:space="0" w:color="auto"/>
            <w:left w:val="none" w:sz="0" w:space="0" w:color="auto"/>
            <w:bottom w:val="none" w:sz="0" w:space="0" w:color="auto"/>
            <w:right w:val="none" w:sz="0" w:space="0" w:color="auto"/>
          </w:divBdr>
        </w:div>
        <w:div w:id="595093056">
          <w:marLeft w:val="1134"/>
          <w:marRight w:val="1134"/>
          <w:marTop w:val="0"/>
          <w:marBottom w:val="0"/>
          <w:divBdr>
            <w:top w:val="none" w:sz="0" w:space="0" w:color="auto"/>
            <w:left w:val="none" w:sz="0" w:space="0" w:color="auto"/>
            <w:bottom w:val="none" w:sz="0" w:space="0" w:color="auto"/>
            <w:right w:val="none" w:sz="0" w:space="0" w:color="auto"/>
          </w:divBdr>
        </w:div>
        <w:div w:id="1368068845">
          <w:marLeft w:val="720"/>
          <w:marRight w:val="1134"/>
          <w:marTop w:val="0"/>
          <w:marBottom w:val="0"/>
          <w:divBdr>
            <w:top w:val="none" w:sz="0" w:space="0" w:color="auto"/>
            <w:left w:val="none" w:sz="0" w:space="0" w:color="auto"/>
            <w:bottom w:val="none" w:sz="0" w:space="0" w:color="auto"/>
            <w:right w:val="none" w:sz="0" w:space="0" w:color="auto"/>
          </w:divBdr>
        </w:div>
        <w:div w:id="286857702">
          <w:marLeft w:val="1134"/>
          <w:marRight w:val="1134"/>
          <w:marTop w:val="0"/>
          <w:marBottom w:val="0"/>
          <w:divBdr>
            <w:top w:val="none" w:sz="0" w:space="0" w:color="auto"/>
            <w:left w:val="none" w:sz="0" w:space="0" w:color="auto"/>
            <w:bottom w:val="none" w:sz="0" w:space="0" w:color="auto"/>
            <w:right w:val="none" w:sz="0" w:space="0" w:color="auto"/>
          </w:divBdr>
        </w:div>
        <w:div w:id="2051565596">
          <w:marLeft w:val="1134"/>
          <w:marRight w:val="1134"/>
          <w:marTop w:val="0"/>
          <w:marBottom w:val="0"/>
          <w:divBdr>
            <w:top w:val="none" w:sz="0" w:space="0" w:color="auto"/>
            <w:left w:val="none" w:sz="0" w:space="0" w:color="auto"/>
            <w:bottom w:val="none" w:sz="0" w:space="0" w:color="auto"/>
            <w:right w:val="none" w:sz="0" w:space="0" w:color="auto"/>
          </w:divBdr>
        </w:div>
        <w:div w:id="296684707">
          <w:marLeft w:val="720"/>
          <w:marRight w:val="1134"/>
          <w:marTop w:val="0"/>
          <w:marBottom w:val="0"/>
          <w:divBdr>
            <w:top w:val="none" w:sz="0" w:space="0" w:color="auto"/>
            <w:left w:val="none" w:sz="0" w:space="0" w:color="auto"/>
            <w:bottom w:val="none" w:sz="0" w:space="0" w:color="auto"/>
            <w:right w:val="none" w:sz="0" w:space="0" w:color="auto"/>
          </w:divBdr>
        </w:div>
        <w:div w:id="1437094376">
          <w:marLeft w:val="1134"/>
          <w:marRight w:val="1134"/>
          <w:marTop w:val="0"/>
          <w:marBottom w:val="0"/>
          <w:divBdr>
            <w:top w:val="none" w:sz="0" w:space="0" w:color="auto"/>
            <w:left w:val="none" w:sz="0" w:space="0" w:color="auto"/>
            <w:bottom w:val="none" w:sz="0" w:space="0" w:color="auto"/>
            <w:right w:val="none" w:sz="0" w:space="0" w:color="auto"/>
          </w:divBdr>
        </w:div>
        <w:div w:id="38944742">
          <w:marLeft w:val="1134"/>
          <w:marRight w:val="1134"/>
          <w:marTop w:val="0"/>
          <w:marBottom w:val="0"/>
          <w:divBdr>
            <w:top w:val="none" w:sz="0" w:space="0" w:color="auto"/>
            <w:left w:val="none" w:sz="0" w:space="0" w:color="auto"/>
            <w:bottom w:val="none" w:sz="0" w:space="0" w:color="auto"/>
            <w:right w:val="none" w:sz="0" w:space="0" w:color="auto"/>
          </w:divBdr>
        </w:div>
        <w:div w:id="2140103501">
          <w:marLeft w:val="480"/>
          <w:marRight w:val="1134"/>
          <w:marTop w:val="0"/>
          <w:marBottom w:val="0"/>
          <w:divBdr>
            <w:top w:val="none" w:sz="0" w:space="0" w:color="auto"/>
            <w:left w:val="none" w:sz="0" w:space="0" w:color="auto"/>
            <w:bottom w:val="none" w:sz="0" w:space="0" w:color="auto"/>
            <w:right w:val="none" w:sz="0" w:space="0" w:color="auto"/>
          </w:divBdr>
        </w:div>
        <w:div w:id="392045926">
          <w:marLeft w:val="720"/>
          <w:marRight w:val="1134"/>
          <w:marTop w:val="0"/>
          <w:marBottom w:val="0"/>
          <w:divBdr>
            <w:top w:val="none" w:sz="0" w:space="0" w:color="auto"/>
            <w:left w:val="none" w:sz="0" w:space="0" w:color="auto"/>
            <w:bottom w:val="none" w:sz="0" w:space="0" w:color="auto"/>
            <w:right w:val="none" w:sz="0" w:space="0" w:color="auto"/>
          </w:divBdr>
        </w:div>
        <w:div w:id="1502157329">
          <w:marLeft w:val="1134"/>
          <w:marRight w:val="1134"/>
          <w:marTop w:val="0"/>
          <w:marBottom w:val="0"/>
          <w:divBdr>
            <w:top w:val="none" w:sz="0" w:space="0" w:color="auto"/>
            <w:left w:val="none" w:sz="0" w:space="0" w:color="auto"/>
            <w:bottom w:val="none" w:sz="0" w:space="0" w:color="auto"/>
            <w:right w:val="none" w:sz="0" w:space="0" w:color="auto"/>
          </w:divBdr>
        </w:div>
        <w:div w:id="290287734">
          <w:marLeft w:val="1240"/>
          <w:marRight w:val="1134"/>
          <w:marTop w:val="0"/>
          <w:marBottom w:val="0"/>
          <w:divBdr>
            <w:top w:val="none" w:sz="0" w:space="0" w:color="auto"/>
            <w:left w:val="none" w:sz="0" w:space="0" w:color="auto"/>
            <w:bottom w:val="none" w:sz="0" w:space="0" w:color="auto"/>
            <w:right w:val="none" w:sz="0" w:space="0" w:color="auto"/>
          </w:divBdr>
        </w:div>
        <w:div w:id="2069834664">
          <w:marLeft w:val="720"/>
          <w:marRight w:val="1134"/>
          <w:marTop w:val="0"/>
          <w:marBottom w:val="0"/>
          <w:divBdr>
            <w:top w:val="none" w:sz="0" w:space="0" w:color="auto"/>
            <w:left w:val="none" w:sz="0" w:space="0" w:color="auto"/>
            <w:bottom w:val="none" w:sz="0" w:space="0" w:color="auto"/>
            <w:right w:val="none" w:sz="0" w:space="0" w:color="auto"/>
          </w:divBdr>
        </w:div>
        <w:div w:id="1326586167">
          <w:marLeft w:val="1134"/>
          <w:marRight w:val="1134"/>
          <w:marTop w:val="0"/>
          <w:marBottom w:val="0"/>
          <w:divBdr>
            <w:top w:val="none" w:sz="0" w:space="0" w:color="auto"/>
            <w:left w:val="none" w:sz="0" w:space="0" w:color="auto"/>
            <w:bottom w:val="none" w:sz="0" w:space="0" w:color="auto"/>
            <w:right w:val="none" w:sz="0" w:space="0" w:color="auto"/>
          </w:divBdr>
        </w:div>
        <w:div w:id="1651715483">
          <w:marLeft w:val="1020"/>
          <w:marRight w:val="1134"/>
          <w:marTop w:val="0"/>
          <w:marBottom w:val="0"/>
          <w:divBdr>
            <w:top w:val="none" w:sz="0" w:space="0" w:color="auto"/>
            <w:left w:val="none" w:sz="0" w:space="0" w:color="auto"/>
            <w:bottom w:val="none" w:sz="0" w:space="0" w:color="auto"/>
            <w:right w:val="none" w:sz="0" w:space="0" w:color="auto"/>
          </w:divBdr>
        </w:div>
        <w:div w:id="587622315">
          <w:marLeft w:val="1134"/>
          <w:marRight w:val="1134"/>
          <w:marTop w:val="0"/>
          <w:marBottom w:val="0"/>
          <w:divBdr>
            <w:top w:val="none" w:sz="0" w:space="0" w:color="auto"/>
            <w:left w:val="none" w:sz="0" w:space="0" w:color="auto"/>
            <w:bottom w:val="none" w:sz="0" w:space="0" w:color="auto"/>
            <w:right w:val="none" w:sz="0" w:space="0" w:color="auto"/>
          </w:divBdr>
        </w:div>
        <w:div w:id="844368318">
          <w:marLeft w:val="480"/>
          <w:marRight w:val="1134"/>
          <w:marTop w:val="0"/>
          <w:marBottom w:val="0"/>
          <w:divBdr>
            <w:top w:val="none" w:sz="0" w:space="0" w:color="auto"/>
            <w:left w:val="none" w:sz="0" w:space="0" w:color="auto"/>
            <w:bottom w:val="none" w:sz="0" w:space="0" w:color="auto"/>
            <w:right w:val="none" w:sz="0" w:space="0" w:color="auto"/>
          </w:divBdr>
        </w:div>
        <w:div w:id="1486625479">
          <w:marLeft w:val="720"/>
          <w:marRight w:val="1134"/>
          <w:marTop w:val="0"/>
          <w:marBottom w:val="0"/>
          <w:divBdr>
            <w:top w:val="none" w:sz="0" w:space="0" w:color="auto"/>
            <w:left w:val="none" w:sz="0" w:space="0" w:color="auto"/>
            <w:bottom w:val="none" w:sz="0" w:space="0" w:color="auto"/>
            <w:right w:val="none" w:sz="0" w:space="0" w:color="auto"/>
          </w:divBdr>
        </w:div>
        <w:div w:id="1438142193">
          <w:marLeft w:val="1020"/>
          <w:marRight w:val="1134"/>
          <w:marTop w:val="0"/>
          <w:marBottom w:val="0"/>
          <w:divBdr>
            <w:top w:val="none" w:sz="0" w:space="0" w:color="auto"/>
            <w:left w:val="none" w:sz="0" w:space="0" w:color="auto"/>
            <w:bottom w:val="none" w:sz="0" w:space="0" w:color="auto"/>
            <w:right w:val="none" w:sz="0" w:space="0" w:color="auto"/>
          </w:divBdr>
        </w:div>
        <w:div w:id="138035650">
          <w:marLeft w:val="1134"/>
          <w:marRight w:val="1134"/>
          <w:marTop w:val="0"/>
          <w:marBottom w:val="0"/>
          <w:divBdr>
            <w:top w:val="none" w:sz="0" w:space="0" w:color="auto"/>
            <w:left w:val="none" w:sz="0" w:space="0" w:color="auto"/>
            <w:bottom w:val="none" w:sz="0" w:space="0" w:color="auto"/>
            <w:right w:val="none" w:sz="0" w:space="0" w:color="auto"/>
          </w:divBdr>
        </w:div>
        <w:div w:id="1136874701">
          <w:marLeft w:val="1020"/>
          <w:marRight w:val="1134"/>
          <w:marTop w:val="0"/>
          <w:marBottom w:val="0"/>
          <w:divBdr>
            <w:top w:val="none" w:sz="0" w:space="0" w:color="auto"/>
            <w:left w:val="none" w:sz="0" w:space="0" w:color="auto"/>
            <w:bottom w:val="none" w:sz="0" w:space="0" w:color="auto"/>
            <w:right w:val="none" w:sz="0" w:space="0" w:color="auto"/>
          </w:divBdr>
        </w:div>
        <w:div w:id="1404791963">
          <w:marLeft w:val="1134"/>
          <w:marRight w:val="1134"/>
          <w:marTop w:val="0"/>
          <w:marBottom w:val="0"/>
          <w:divBdr>
            <w:top w:val="none" w:sz="0" w:space="0" w:color="auto"/>
            <w:left w:val="none" w:sz="0" w:space="0" w:color="auto"/>
            <w:bottom w:val="none" w:sz="0" w:space="0" w:color="auto"/>
            <w:right w:val="none" w:sz="0" w:space="0" w:color="auto"/>
          </w:divBdr>
        </w:div>
      </w:divsChild>
    </w:div>
    <w:div w:id="559823044">
      <w:bodyDiv w:val="1"/>
      <w:marLeft w:val="0"/>
      <w:marRight w:val="0"/>
      <w:marTop w:val="0"/>
      <w:marBottom w:val="0"/>
      <w:divBdr>
        <w:top w:val="none" w:sz="0" w:space="0" w:color="auto"/>
        <w:left w:val="none" w:sz="0" w:space="0" w:color="auto"/>
        <w:bottom w:val="none" w:sz="0" w:space="0" w:color="auto"/>
        <w:right w:val="none" w:sz="0" w:space="0" w:color="auto"/>
      </w:divBdr>
      <w:divsChild>
        <w:div w:id="767889571">
          <w:marLeft w:val="240"/>
          <w:marRight w:val="1134"/>
          <w:marTop w:val="0"/>
          <w:marBottom w:val="0"/>
          <w:divBdr>
            <w:top w:val="none" w:sz="0" w:space="0" w:color="auto"/>
            <w:left w:val="none" w:sz="0" w:space="0" w:color="auto"/>
            <w:bottom w:val="none" w:sz="0" w:space="0" w:color="auto"/>
            <w:right w:val="none" w:sz="0" w:space="0" w:color="auto"/>
          </w:divBdr>
        </w:div>
        <w:div w:id="1324970263">
          <w:marLeft w:val="1134"/>
          <w:marRight w:val="1134"/>
          <w:marTop w:val="0"/>
          <w:marBottom w:val="0"/>
          <w:divBdr>
            <w:top w:val="none" w:sz="0" w:space="0" w:color="auto"/>
            <w:left w:val="none" w:sz="0" w:space="0" w:color="auto"/>
            <w:bottom w:val="none" w:sz="0" w:space="0" w:color="auto"/>
            <w:right w:val="none" w:sz="0" w:space="0" w:color="auto"/>
          </w:divBdr>
        </w:div>
        <w:div w:id="919144326">
          <w:marLeft w:val="480"/>
          <w:marRight w:val="1134"/>
          <w:marTop w:val="0"/>
          <w:marBottom w:val="0"/>
          <w:divBdr>
            <w:top w:val="none" w:sz="0" w:space="0" w:color="auto"/>
            <w:left w:val="none" w:sz="0" w:space="0" w:color="auto"/>
            <w:bottom w:val="none" w:sz="0" w:space="0" w:color="auto"/>
            <w:right w:val="none" w:sz="0" w:space="0" w:color="auto"/>
          </w:divBdr>
        </w:div>
        <w:div w:id="983317708">
          <w:marLeft w:val="1134"/>
          <w:marRight w:val="1134"/>
          <w:marTop w:val="0"/>
          <w:marBottom w:val="0"/>
          <w:divBdr>
            <w:top w:val="none" w:sz="0" w:space="0" w:color="auto"/>
            <w:left w:val="none" w:sz="0" w:space="0" w:color="auto"/>
            <w:bottom w:val="none" w:sz="0" w:space="0" w:color="auto"/>
            <w:right w:val="none" w:sz="0" w:space="0" w:color="auto"/>
          </w:divBdr>
        </w:div>
        <w:div w:id="1791894463">
          <w:marLeft w:val="480"/>
          <w:marRight w:val="1134"/>
          <w:marTop w:val="0"/>
          <w:marBottom w:val="0"/>
          <w:divBdr>
            <w:top w:val="none" w:sz="0" w:space="0" w:color="auto"/>
            <w:left w:val="none" w:sz="0" w:space="0" w:color="auto"/>
            <w:bottom w:val="none" w:sz="0" w:space="0" w:color="auto"/>
            <w:right w:val="none" w:sz="0" w:space="0" w:color="auto"/>
          </w:divBdr>
        </w:div>
        <w:div w:id="2049377557">
          <w:marLeft w:val="1134"/>
          <w:marRight w:val="1134"/>
          <w:marTop w:val="0"/>
          <w:marBottom w:val="0"/>
          <w:divBdr>
            <w:top w:val="none" w:sz="0" w:space="0" w:color="auto"/>
            <w:left w:val="none" w:sz="0" w:space="0" w:color="auto"/>
            <w:bottom w:val="none" w:sz="0" w:space="0" w:color="auto"/>
            <w:right w:val="none" w:sz="0" w:space="0" w:color="auto"/>
          </w:divBdr>
        </w:div>
        <w:div w:id="1167791437">
          <w:marLeft w:val="1134"/>
          <w:marRight w:val="1134"/>
          <w:marTop w:val="0"/>
          <w:marBottom w:val="0"/>
          <w:divBdr>
            <w:top w:val="none" w:sz="0" w:space="0" w:color="auto"/>
            <w:left w:val="none" w:sz="0" w:space="0" w:color="auto"/>
            <w:bottom w:val="none" w:sz="0" w:space="0" w:color="auto"/>
            <w:right w:val="none" w:sz="0" w:space="0" w:color="auto"/>
          </w:divBdr>
        </w:div>
        <w:div w:id="718745358">
          <w:marLeft w:val="480"/>
          <w:marRight w:val="1134"/>
          <w:marTop w:val="0"/>
          <w:marBottom w:val="0"/>
          <w:divBdr>
            <w:top w:val="none" w:sz="0" w:space="0" w:color="auto"/>
            <w:left w:val="none" w:sz="0" w:space="0" w:color="auto"/>
            <w:bottom w:val="none" w:sz="0" w:space="0" w:color="auto"/>
            <w:right w:val="none" w:sz="0" w:space="0" w:color="auto"/>
          </w:divBdr>
        </w:div>
        <w:div w:id="1128476356">
          <w:marLeft w:val="1134"/>
          <w:marRight w:val="1134"/>
          <w:marTop w:val="0"/>
          <w:marBottom w:val="0"/>
          <w:divBdr>
            <w:top w:val="none" w:sz="0" w:space="0" w:color="auto"/>
            <w:left w:val="none" w:sz="0" w:space="0" w:color="auto"/>
            <w:bottom w:val="none" w:sz="0" w:space="0" w:color="auto"/>
            <w:right w:val="none" w:sz="0" w:space="0" w:color="auto"/>
          </w:divBdr>
        </w:div>
        <w:div w:id="1893032090">
          <w:marLeft w:val="1134"/>
          <w:marRight w:val="1134"/>
          <w:marTop w:val="0"/>
          <w:marBottom w:val="0"/>
          <w:divBdr>
            <w:top w:val="none" w:sz="0" w:space="0" w:color="auto"/>
            <w:left w:val="none" w:sz="0" w:space="0" w:color="auto"/>
            <w:bottom w:val="none" w:sz="0" w:space="0" w:color="auto"/>
            <w:right w:val="none" w:sz="0" w:space="0" w:color="auto"/>
          </w:divBdr>
        </w:div>
        <w:div w:id="503670256">
          <w:marLeft w:val="1134"/>
          <w:marRight w:val="1134"/>
          <w:marTop w:val="0"/>
          <w:marBottom w:val="0"/>
          <w:divBdr>
            <w:top w:val="none" w:sz="0" w:space="0" w:color="auto"/>
            <w:left w:val="none" w:sz="0" w:space="0" w:color="auto"/>
            <w:bottom w:val="none" w:sz="0" w:space="0" w:color="auto"/>
            <w:right w:val="none" w:sz="0" w:space="0" w:color="auto"/>
          </w:divBdr>
        </w:div>
        <w:div w:id="1621645013">
          <w:marLeft w:val="720"/>
          <w:marRight w:val="1134"/>
          <w:marTop w:val="0"/>
          <w:marBottom w:val="0"/>
          <w:divBdr>
            <w:top w:val="none" w:sz="0" w:space="0" w:color="auto"/>
            <w:left w:val="none" w:sz="0" w:space="0" w:color="auto"/>
            <w:bottom w:val="none" w:sz="0" w:space="0" w:color="auto"/>
            <w:right w:val="none" w:sz="0" w:space="0" w:color="auto"/>
          </w:divBdr>
        </w:div>
        <w:div w:id="1012143650">
          <w:marLeft w:val="1134"/>
          <w:marRight w:val="1134"/>
          <w:marTop w:val="0"/>
          <w:marBottom w:val="0"/>
          <w:divBdr>
            <w:top w:val="none" w:sz="0" w:space="0" w:color="auto"/>
            <w:left w:val="none" w:sz="0" w:space="0" w:color="auto"/>
            <w:bottom w:val="none" w:sz="0" w:space="0" w:color="auto"/>
            <w:right w:val="none" w:sz="0" w:space="0" w:color="auto"/>
          </w:divBdr>
        </w:div>
        <w:div w:id="649864696">
          <w:marLeft w:val="480"/>
          <w:marRight w:val="1134"/>
          <w:marTop w:val="0"/>
          <w:marBottom w:val="0"/>
          <w:divBdr>
            <w:top w:val="none" w:sz="0" w:space="0" w:color="auto"/>
            <w:left w:val="none" w:sz="0" w:space="0" w:color="auto"/>
            <w:bottom w:val="none" w:sz="0" w:space="0" w:color="auto"/>
            <w:right w:val="none" w:sz="0" w:space="0" w:color="auto"/>
          </w:divBdr>
        </w:div>
        <w:div w:id="785002911">
          <w:marLeft w:val="1134"/>
          <w:marRight w:val="1134"/>
          <w:marTop w:val="0"/>
          <w:marBottom w:val="0"/>
          <w:divBdr>
            <w:top w:val="none" w:sz="0" w:space="0" w:color="auto"/>
            <w:left w:val="none" w:sz="0" w:space="0" w:color="auto"/>
            <w:bottom w:val="none" w:sz="0" w:space="0" w:color="auto"/>
            <w:right w:val="none" w:sz="0" w:space="0" w:color="auto"/>
          </w:divBdr>
        </w:div>
        <w:div w:id="260450397">
          <w:marLeft w:val="1134"/>
          <w:marRight w:val="1134"/>
          <w:marTop w:val="0"/>
          <w:marBottom w:val="0"/>
          <w:divBdr>
            <w:top w:val="none" w:sz="0" w:space="0" w:color="auto"/>
            <w:left w:val="none" w:sz="0" w:space="0" w:color="auto"/>
            <w:bottom w:val="none" w:sz="0" w:space="0" w:color="auto"/>
            <w:right w:val="none" w:sz="0" w:space="0" w:color="auto"/>
          </w:divBdr>
        </w:div>
        <w:div w:id="143016100">
          <w:marLeft w:val="1134"/>
          <w:marRight w:val="1134"/>
          <w:marTop w:val="0"/>
          <w:marBottom w:val="0"/>
          <w:divBdr>
            <w:top w:val="none" w:sz="0" w:space="0" w:color="auto"/>
            <w:left w:val="none" w:sz="0" w:space="0" w:color="auto"/>
            <w:bottom w:val="none" w:sz="0" w:space="0" w:color="auto"/>
            <w:right w:val="none" w:sz="0" w:space="0" w:color="auto"/>
          </w:divBdr>
        </w:div>
        <w:div w:id="2113353157">
          <w:marLeft w:val="480"/>
          <w:marRight w:val="1134"/>
          <w:marTop w:val="0"/>
          <w:marBottom w:val="0"/>
          <w:divBdr>
            <w:top w:val="none" w:sz="0" w:space="0" w:color="auto"/>
            <w:left w:val="none" w:sz="0" w:space="0" w:color="auto"/>
            <w:bottom w:val="none" w:sz="0" w:space="0" w:color="auto"/>
            <w:right w:val="none" w:sz="0" w:space="0" w:color="auto"/>
          </w:divBdr>
        </w:div>
        <w:div w:id="1661032047">
          <w:marLeft w:val="1134"/>
          <w:marRight w:val="1134"/>
          <w:marTop w:val="0"/>
          <w:marBottom w:val="0"/>
          <w:divBdr>
            <w:top w:val="none" w:sz="0" w:space="0" w:color="auto"/>
            <w:left w:val="none" w:sz="0" w:space="0" w:color="auto"/>
            <w:bottom w:val="none" w:sz="0" w:space="0" w:color="auto"/>
            <w:right w:val="none" w:sz="0" w:space="0" w:color="auto"/>
          </w:divBdr>
        </w:div>
        <w:div w:id="91557843">
          <w:marLeft w:val="1134"/>
          <w:marRight w:val="1134"/>
          <w:marTop w:val="0"/>
          <w:marBottom w:val="0"/>
          <w:divBdr>
            <w:top w:val="none" w:sz="0" w:space="0" w:color="auto"/>
            <w:left w:val="none" w:sz="0" w:space="0" w:color="auto"/>
            <w:bottom w:val="none" w:sz="0" w:space="0" w:color="auto"/>
            <w:right w:val="none" w:sz="0" w:space="0" w:color="auto"/>
          </w:divBdr>
        </w:div>
        <w:div w:id="248587738">
          <w:marLeft w:val="480"/>
          <w:marRight w:val="1134"/>
          <w:marTop w:val="0"/>
          <w:marBottom w:val="0"/>
          <w:divBdr>
            <w:top w:val="none" w:sz="0" w:space="0" w:color="auto"/>
            <w:left w:val="none" w:sz="0" w:space="0" w:color="auto"/>
            <w:bottom w:val="none" w:sz="0" w:space="0" w:color="auto"/>
            <w:right w:val="none" w:sz="0" w:space="0" w:color="auto"/>
          </w:divBdr>
        </w:div>
        <w:div w:id="852186939">
          <w:marLeft w:val="1134"/>
          <w:marRight w:val="1134"/>
          <w:marTop w:val="0"/>
          <w:marBottom w:val="0"/>
          <w:divBdr>
            <w:top w:val="none" w:sz="0" w:space="0" w:color="auto"/>
            <w:left w:val="none" w:sz="0" w:space="0" w:color="auto"/>
            <w:bottom w:val="none" w:sz="0" w:space="0" w:color="auto"/>
            <w:right w:val="none" w:sz="0" w:space="0" w:color="auto"/>
          </w:divBdr>
        </w:div>
      </w:divsChild>
    </w:div>
    <w:div w:id="586576465">
      <w:bodyDiv w:val="1"/>
      <w:marLeft w:val="0"/>
      <w:marRight w:val="0"/>
      <w:marTop w:val="0"/>
      <w:marBottom w:val="0"/>
      <w:divBdr>
        <w:top w:val="none" w:sz="0" w:space="0" w:color="auto"/>
        <w:left w:val="none" w:sz="0" w:space="0" w:color="auto"/>
        <w:bottom w:val="none" w:sz="0" w:space="0" w:color="auto"/>
        <w:right w:val="none" w:sz="0" w:space="0" w:color="auto"/>
      </w:divBdr>
      <w:divsChild>
        <w:div w:id="80104798">
          <w:marLeft w:val="480"/>
          <w:marRight w:val="240"/>
          <w:marTop w:val="0"/>
          <w:marBottom w:val="0"/>
          <w:divBdr>
            <w:top w:val="none" w:sz="0" w:space="0" w:color="auto"/>
            <w:left w:val="none" w:sz="0" w:space="0" w:color="auto"/>
            <w:bottom w:val="none" w:sz="0" w:space="0" w:color="auto"/>
            <w:right w:val="none" w:sz="0" w:space="0" w:color="auto"/>
          </w:divBdr>
        </w:div>
        <w:div w:id="659503326">
          <w:marLeft w:val="120"/>
          <w:marRight w:val="240"/>
          <w:marTop w:val="0"/>
          <w:marBottom w:val="0"/>
          <w:divBdr>
            <w:top w:val="none" w:sz="0" w:space="0" w:color="auto"/>
            <w:left w:val="none" w:sz="0" w:space="0" w:color="auto"/>
            <w:bottom w:val="none" w:sz="0" w:space="0" w:color="auto"/>
            <w:right w:val="none" w:sz="0" w:space="0" w:color="auto"/>
          </w:divBdr>
        </w:div>
      </w:divsChild>
    </w:div>
    <w:div w:id="601912602">
      <w:bodyDiv w:val="1"/>
      <w:marLeft w:val="0"/>
      <w:marRight w:val="0"/>
      <w:marTop w:val="0"/>
      <w:marBottom w:val="0"/>
      <w:divBdr>
        <w:top w:val="none" w:sz="0" w:space="0" w:color="auto"/>
        <w:left w:val="none" w:sz="0" w:space="0" w:color="auto"/>
        <w:bottom w:val="none" w:sz="0" w:space="0" w:color="auto"/>
        <w:right w:val="none" w:sz="0" w:space="0" w:color="auto"/>
      </w:divBdr>
      <w:divsChild>
        <w:div w:id="1670714673">
          <w:marLeft w:val="240"/>
          <w:marRight w:val="1134"/>
          <w:marTop w:val="0"/>
          <w:marBottom w:val="0"/>
          <w:divBdr>
            <w:top w:val="none" w:sz="0" w:space="0" w:color="auto"/>
            <w:left w:val="none" w:sz="0" w:space="0" w:color="auto"/>
            <w:bottom w:val="none" w:sz="0" w:space="0" w:color="auto"/>
            <w:right w:val="none" w:sz="0" w:space="0" w:color="auto"/>
          </w:divBdr>
        </w:div>
        <w:div w:id="2006202818">
          <w:marLeft w:val="1134"/>
          <w:marRight w:val="1134"/>
          <w:marTop w:val="0"/>
          <w:marBottom w:val="0"/>
          <w:divBdr>
            <w:top w:val="none" w:sz="0" w:space="0" w:color="auto"/>
            <w:left w:val="none" w:sz="0" w:space="0" w:color="auto"/>
            <w:bottom w:val="none" w:sz="0" w:space="0" w:color="auto"/>
            <w:right w:val="none" w:sz="0" w:space="0" w:color="auto"/>
          </w:divBdr>
        </w:div>
        <w:div w:id="1614435652">
          <w:marLeft w:val="480"/>
          <w:marRight w:val="1134"/>
          <w:marTop w:val="0"/>
          <w:marBottom w:val="0"/>
          <w:divBdr>
            <w:top w:val="none" w:sz="0" w:space="0" w:color="auto"/>
            <w:left w:val="none" w:sz="0" w:space="0" w:color="auto"/>
            <w:bottom w:val="none" w:sz="0" w:space="0" w:color="auto"/>
            <w:right w:val="none" w:sz="0" w:space="0" w:color="auto"/>
          </w:divBdr>
        </w:div>
        <w:div w:id="669066754">
          <w:marLeft w:val="1134"/>
          <w:marRight w:val="1134"/>
          <w:marTop w:val="0"/>
          <w:marBottom w:val="0"/>
          <w:divBdr>
            <w:top w:val="none" w:sz="0" w:space="0" w:color="auto"/>
            <w:left w:val="none" w:sz="0" w:space="0" w:color="auto"/>
            <w:bottom w:val="none" w:sz="0" w:space="0" w:color="auto"/>
            <w:right w:val="none" w:sz="0" w:space="0" w:color="auto"/>
          </w:divBdr>
        </w:div>
        <w:div w:id="963727701">
          <w:marLeft w:val="480"/>
          <w:marRight w:val="1134"/>
          <w:marTop w:val="0"/>
          <w:marBottom w:val="0"/>
          <w:divBdr>
            <w:top w:val="none" w:sz="0" w:space="0" w:color="auto"/>
            <w:left w:val="none" w:sz="0" w:space="0" w:color="auto"/>
            <w:bottom w:val="none" w:sz="0" w:space="0" w:color="auto"/>
            <w:right w:val="none" w:sz="0" w:space="0" w:color="auto"/>
          </w:divBdr>
        </w:div>
        <w:div w:id="1033505710">
          <w:marLeft w:val="1134"/>
          <w:marRight w:val="1134"/>
          <w:marTop w:val="0"/>
          <w:marBottom w:val="0"/>
          <w:divBdr>
            <w:top w:val="none" w:sz="0" w:space="0" w:color="auto"/>
            <w:left w:val="none" w:sz="0" w:space="0" w:color="auto"/>
            <w:bottom w:val="none" w:sz="0" w:space="0" w:color="auto"/>
            <w:right w:val="none" w:sz="0" w:space="0" w:color="auto"/>
          </w:divBdr>
        </w:div>
        <w:div w:id="762386007">
          <w:marLeft w:val="1240"/>
          <w:marRight w:val="1134"/>
          <w:marTop w:val="0"/>
          <w:marBottom w:val="0"/>
          <w:divBdr>
            <w:top w:val="none" w:sz="0" w:space="0" w:color="auto"/>
            <w:left w:val="none" w:sz="0" w:space="0" w:color="auto"/>
            <w:bottom w:val="none" w:sz="0" w:space="0" w:color="auto"/>
            <w:right w:val="none" w:sz="0" w:space="0" w:color="auto"/>
          </w:divBdr>
        </w:div>
        <w:div w:id="202912060">
          <w:marLeft w:val="480"/>
          <w:marRight w:val="1134"/>
          <w:marTop w:val="0"/>
          <w:marBottom w:val="0"/>
          <w:divBdr>
            <w:top w:val="none" w:sz="0" w:space="0" w:color="auto"/>
            <w:left w:val="none" w:sz="0" w:space="0" w:color="auto"/>
            <w:bottom w:val="none" w:sz="0" w:space="0" w:color="auto"/>
            <w:right w:val="none" w:sz="0" w:space="0" w:color="auto"/>
          </w:divBdr>
        </w:div>
        <w:div w:id="1519585765">
          <w:marLeft w:val="1134"/>
          <w:marRight w:val="1134"/>
          <w:marTop w:val="0"/>
          <w:marBottom w:val="0"/>
          <w:divBdr>
            <w:top w:val="none" w:sz="0" w:space="0" w:color="auto"/>
            <w:left w:val="none" w:sz="0" w:space="0" w:color="auto"/>
            <w:bottom w:val="none" w:sz="0" w:space="0" w:color="auto"/>
            <w:right w:val="none" w:sz="0" w:space="0" w:color="auto"/>
          </w:divBdr>
        </w:div>
        <w:div w:id="726299006">
          <w:marLeft w:val="1134"/>
          <w:marRight w:val="1134"/>
          <w:marTop w:val="0"/>
          <w:marBottom w:val="0"/>
          <w:divBdr>
            <w:top w:val="none" w:sz="0" w:space="0" w:color="auto"/>
            <w:left w:val="none" w:sz="0" w:space="0" w:color="auto"/>
            <w:bottom w:val="none" w:sz="0" w:space="0" w:color="auto"/>
            <w:right w:val="none" w:sz="0" w:space="0" w:color="auto"/>
          </w:divBdr>
        </w:div>
        <w:div w:id="674306694">
          <w:marLeft w:val="1134"/>
          <w:marRight w:val="1134"/>
          <w:marTop w:val="0"/>
          <w:marBottom w:val="0"/>
          <w:divBdr>
            <w:top w:val="none" w:sz="0" w:space="0" w:color="auto"/>
            <w:left w:val="none" w:sz="0" w:space="0" w:color="auto"/>
            <w:bottom w:val="none" w:sz="0" w:space="0" w:color="auto"/>
            <w:right w:val="none" w:sz="0" w:space="0" w:color="auto"/>
          </w:divBdr>
        </w:div>
        <w:div w:id="357002104">
          <w:marLeft w:val="720"/>
          <w:marRight w:val="1134"/>
          <w:marTop w:val="0"/>
          <w:marBottom w:val="0"/>
          <w:divBdr>
            <w:top w:val="none" w:sz="0" w:space="0" w:color="auto"/>
            <w:left w:val="none" w:sz="0" w:space="0" w:color="auto"/>
            <w:bottom w:val="none" w:sz="0" w:space="0" w:color="auto"/>
            <w:right w:val="none" w:sz="0" w:space="0" w:color="auto"/>
          </w:divBdr>
        </w:div>
        <w:div w:id="268902993">
          <w:marLeft w:val="1134"/>
          <w:marRight w:val="1134"/>
          <w:marTop w:val="0"/>
          <w:marBottom w:val="0"/>
          <w:divBdr>
            <w:top w:val="none" w:sz="0" w:space="0" w:color="auto"/>
            <w:left w:val="none" w:sz="0" w:space="0" w:color="auto"/>
            <w:bottom w:val="none" w:sz="0" w:space="0" w:color="auto"/>
            <w:right w:val="none" w:sz="0" w:space="0" w:color="auto"/>
          </w:divBdr>
        </w:div>
        <w:div w:id="81732039">
          <w:marLeft w:val="1474"/>
          <w:marRight w:val="1134"/>
          <w:marTop w:val="0"/>
          <w:marBottom w:val="0"/>
          <w:divBdr>
            <w:top w:val="none" w:sz="0" w:space="0" w:color="auto"/>
            <w:left w:val="none" w:sz="0" w:space="0" w:color="auto"/>
            <w:bottom w:val="none" w:sz="0" w:space="0" w:color="auto"/>
            <w:right w:val="none" w:sz="0" w:space="0" w:color="auto"/>
          </w:divBdr>
        </w:div>
        <w:div w:id="1926332099">
          <w:marLeft w:val="3402"/>
          <w:marRight w:val="1134"/>
          <w:marTop w:val="0"/>
          <w:marBottom w:val="0"/>
          <w:divBdr>
            <w:top w:val="none" w:sz="0" w:space="0" w:color="auto"/>
            <w:left w:val="none" w:sz="0" w:space="0" w:color="auto"/>
            <w:bottom w:val="none" w:sz="0" w:space="0" w:color="auto"/>
            <w:right w:val="none" w:sz="0" w:space="0" w:color="auto"/>
          </w:divBdr>
        </w:div>
        <w:div w:id="492649186">
          <w:marLeft w:val="1134"/>
          <w:marRight w:val="1134"/>
          <w:marTop w:val="0"/>
          <w:marBottom w:val="0"/>
          <w:divBdr>
            <w:top w:val="none" w:sz="0" w:space="0" w:color="auto"/>
            <w:left w:val="none" w:sz="0" w:space="0" w:color="auto"/>
            <w:bottom w:val="none" w:sz="0" w:space="0" w:color="auto"/>
            <w:right w:val="none" w:sz="0" w:space="0" w:color="auto"/>
          </w:divBdr>
        </w:div>
        <w:div w:id="2142650550">
          <w:marLeft w:val="720"/>
          <w:marRight w:val="1134"/>
          <w:marTop w:val="0"/>
          <w:marBottom w:val="0"/>
          <w:divBdr>
            <w:top w:val="none" w:sz="0" w:space="0" w:color="auto"/>
            <w:left w:val="none" w:sz="0" w:space="0" w:color="auto"/>
            <w:bottom w:val="none" w:sz="0" w:space="0" w:color="auto"/>
            <w:right w:val="none" w:sz="0" w:space="0" w:color="auto"/>
          </w:divBdr>
        </w:div>
        <w:div w:id="848758677">
          <w:marLeft w:val="1134"/>
          <w:marRight w:val="1134"/>
          <w:marTop w:val="0"/>
          <w:marBottom w:val="0"/>
          <w:divBdr>
            <w:top w:val="none" w:sz="0" w:space="0" w:color="auto"/>
            <w:left w:val="none" w:sz="0" w:space="0" w:color="auto"/>
            <w:bottom w:val="none" w:sz="0" w:space="0" w:color="auto"/>
            <w:right w:val="none" w:sz="0" w:space="0" w:color="auto"/>
          </w:divBdr>
        </w:div>
        <w:div w:id="267347122">
          <w:marLeft w:val="1134"/>
          <w:marRight w:val="1134"/>
          <w:marTop w:val="0"/>
          <w:marBottom w:val="0"/>
          <w:divBdr>
            <w:top w:val="none" w:sz="0" w:space="0" w:color="auto"/>
            <w:left w:val="none" w:sz="0" w:space="0" w:color="auto"/>
            <w:bottom w:val="none" w:sz="0" w:space="0" w:color="auto"/>
            <w:right w:val="none" w:sz="0" w:space="0" w:color="auto"/>
          </w:divBdr>
        </w:div>
        <w:div w:id="528102207">
          <w:marLeft w:val="480"/>
          <w:marRight w:val="1134"/>
          <w:marTop w:val="0"/>
          <w:marBottom w:val="0"/>
          <w:divBdr>
            <w:top w:val="none" w:sz="0" w:space="0" w:color="auto"/>
            <w:left w:val="none" w:sz="0" w:space="0" w:color="auto"/>
            <w:bottom w:val="none" w:sz="0" w:space="0" w:color="auto"/>
            <w:right w:val="none" w:sz="0" w:space="0" w:color="auto"/>
          </w:divBdr>
        </w:div>
        <w:div w:id="92557128">
          <w:marLeft w:val="1134"/>
          <w:marRight w:val="1134"/>
          <w:marTop w:val="0"/>
          <w:marBottom w:val="0"/>
          <w:divBdr>
            <w:top w:val="none" w:sz="0" w:space="0" w:color="auto"/>
            <w:left w:val="none" w:sz="0" w:space="0" w:color="auto"/>
            <w:bottom w:val="none" w:sz="0" w:space="0" w:color="auto"/>
            <w:right w:val="none" w:sz="0" w:space="0" w:color="auto"/>
          </w:divBdr>
        </w:div>
        <w:div w:id="667094714">
          <w:marLeft w:val="480"/>
          <w:marRight w:val="1134"/>
          <w:marTop w:val="0"/>
          <w:marBottom w:val="0"/>
          <w:divBdr>
            <w:top w:val="none" w:sz="0" w:space="0" w:color="auto"/>
            <w:left w:val="none" w:sz="0" w:space="0" w:color="auto"/>
            <w:bottom w:val="none" w:sz="0" w:space="0" w:color="auto"/>
            <w:right w:val="none" w:sz="0" w:space="0" w:color="auto"/>
          </w:divBdr>
        </w:div>
        <w:div w:id="1935285472">
          <w:marLeft w:val="1134"/>
          <w:marRight w:val="1134"/>
          <w:marTop w:val="0"/>
          <w:marBottom w:val="0"/>
          <w:divBdr>
            <w:top w:val="none" w:sz="0" w:space="0" w:color="auto"/>
            <w:left w:val="none" w:sz="0" w:space="0" w:color="auto"/>
            <w:bottom w:val="none" w:sz="0" w:space="0" w:color="auto"/>
            <w:right w:val="none" w:sz="0" w:space="0" w:color="auto"/>
          </w:divBdr>
        </w:div>
        <w:div w:id="1613900157">
          <w:marLeft w:val="1134"/>
          <w:marRight w:val="1134"/>
          <w:marTop w:val="0"/>
          <w:marBottom w:val="0"/>
          <w:divBdr>
            <w:top w:val="none" w:sz="0" w:space="0" w:color="auto"/>
            <w:left w:val="none" w:sz="0" w:space="0" w:color="auto"/>
            <w:bottom w:val="none" w:sz="0" w:space="0" w:color="auto"/>
            <w:right w:val="none" w:sz="0" w:space="0" w:color="auto"/>
          </w:divBdr>
        </w:div>
        <w:div w:id="1002515172">
          <w:marLeft w:val="720"/>
          <w:marRight w:val="1134"/>
          <w:marTop w:val="0"/>
          <w:marBottom w:val="0"/>
          <w:divBdr>
            <w:top w:val="none" w:sz="0" w:space="0" w:color="auto"/>
            <w:left w:val="none" w:sz="0" w:space="0" w:color="auto"/>
            <w:bottom w:val="none" w:sz="0" w:space="0" w:color="auto"/>
            <w:right w:val="none" w:sz="0" w:space="0" w:color="auto"/>
          </w:divBdr>
        </w:div>
        <w:div w:id="1984233934">
          <w:marLeft w:val="1134"/>
          <w:marRight w:val="1134"/>
          <w:marTop w:val="0"/>
          <w:marBottom w:val="0"/>
          <w:divBdr>
            <w:top w:val="none" w:sz="0" w:space="0" w:color="auto"/>
            <w:left w:val="none" w:sz="0" w:space="0" w:color="auto"/>
            <w:bottom w:val="none" w:sz="0" w:space="0" w:color="auto"/>
            <w:right w:val="none" w:sz="0" w:space="0" w:color="auto"/>
          </w:divBdr>
        </w:div>
        <w:div w:id="1589726684">
          <w:marLeft w:val="1134"/>
          <w:marRight w:val="1134"/>
          <w:marTop w:val="0"/>
          <w:marBottom w:val="0"/>
          <w:divBdr>
            <w:top w:val="none" w:sz="0" w:space="0" w:color="auto"/>
            <w:left w:val="none" w:sz="0" w:space="0" w:color="auto"/>
            <w:bottom w:val="none" w:sz="0" w:space="0" w:color="auto"/>
            <w:right w:val="none" w:sz="0" w:space="0" w:color="auto"/>
          </w:divBdr>
        </w:div>
        <w:div w:id="479005498">
          <w:marLeft w:val="480"/>
          <w:marRight w:val="1134"/>
          <w:marTop w:val="0"/>
          <w:marBottom w:val="0"/>
          <w:divBdr>
            <w:top w:val="none" w:sz="0" w:space="0" w:color="auto"/>
            <w:left w:val="none" w:sz="0" w:space="0" w:color="auto"/>
            <w:bottom w:val="none" w:sz="0" w:space="0" w:color="auto"/>
            <w:right w:val="none" w:sz="0" w:space="0" w:color="auto"/>
          </w:divBdr>
        </w:div>
        <w:div w:id="1045451316">
          <w:marLeft w:val="1134"/>
          <w:marRight w:val="1134"/>
          <w:marTop w:val="0"/>
          <w:marBottom w:val="0"/>
          <w:divBdr>
            <w:top w:val="none" w:sz="0" w:space="0" w:color="auto"/>
            <w:left w:val="none" w:sz="0" w:space="0" w:color="auto"/>
            <w:bottom w:val="none" w:sz="0" w:space="0" w:color="auto"/>
            <w:right w:val="none" w:sz="0" w:space="0" w:color="auto"/>
          </w:divBdr>
        </w:div>
        <w:div w:id="1002469484">
          <w:marLeft w:val="720"/>
          <w:marRight w:val="1134"/>
          <w:marTop w:val="0"/>
          <w:marBottom w:val="0"/>
          <w:divBdr>
            <w:top w:val="none" w:sz="0" w:space="0" w:color="auto"/>
            <w:left w:val="none" w:sz="0" w:space="0" w:color="auto"/>
            <w:bottom w:val="none" w:sz="0" w:space="0" w:color="auto"/>
            <w:right w:val="none" w:sz="0" w:space="0" w:color="auto"/>
          </w:divBdr>
        </w:div>
        <w:div w:id="1875072788">
          <w:marLeft w:val="1134"/>
          <w:marRight w:val="1134"/>
          <w:marTop w:val="0"/>
          <w:marBottom w:val="0"/>
          <w:divBdr>
            <w:top w:val="none" w:sz="0" w:space="0" w:color="auto"/>
            <w:left w:val="none" w:sz="0" w:space="0" w:color="auto"/>
            <w:bottom w:val="none" w:sz="0" w:space="0" w:color="auto"/>
            <w:right w:val="none" w:sz="0" w:space="0" w:color="auto"/>
          </w:divBdr>
        </w:div>
        <w:div w:id="338240350">
          <w:marLeft w:val="1134"/>
          <w:marRight w:val="1134"/>
          <w:marTop w:val="0"/>
          <w:marBottom w:val="0"/>
          <w:divBdr>
            <w:top w:val="none" w:sz="0" w:space="0" w:color="auto"/>
            <w:left w:val="none" w:sz="0" w:space="0" w:color="auto"/>
            <w:bottom w:val="none" w:sz="0" w:space="0" w:color="auto"/>
            <w:right w:val="none" w:sz="0" w:space="0" w:color="auto"/>
          </w:divBdr>
        </w:div>
        <w:div w:id="1419063331">
          <w:marLeft w:val="720"/>
          <w:marRight w:val="1134"/>
          <w:marTop w:val="0"/>
          <w:marBottom w:val="0"/>
          <w:divBdr>
            <w:top w:val="none" w:sz="0" w:space="0" w:color="auto"/>
            <w:left w:val="none" w:sz="0" w:space="0" w:color="auto"/>
            <w:bottom w:val="none" w:sz="0" w:space="0" w:color="auto"/>
            <w:right w:val="none" w:sz="0" w:space="0" w:color="auto"/>
          </w:divBdr>
        </w:div>
        <w:div w:id="879634364">
          <w:marLeft w:val="1134"/>
          <w:marRight w:val="1134"/>
          <w:marTop w:val="0"/>
          <w:marBottom w:val="0"/>
          <w:divBdr>
            <w:top w:val="none" w:sz="0" w:space="0" w:color="auto"/>
            <w:left w:val="none" w:sz="0" w:space="0" w:color="auto"/>
            <w:bottom w:val="none" w:sz="0" w:space="0" w:color="auto"/>
            <w:right w:val="none" w:sz="0" w:space="0" w:color="auto"/>
          </w:divBdr>
        </w:div>
        <w:div w:id="1225872925">
          <w:marLeft w:val="1134"/>
          <w:marRight w:val="1134"/>
          <w:marTop w:val="0"/>
          <w:marBottom w:val="0"/>
          <w:divBdr>
            <w:top w:val="none" w:sz="0" w:space="0" w:color="auto"/>
            <w:left w:val="none" w:sz="0" w:space="0" w:color="auto"/>
            <w:bottom w:val="none" w:sz="0" w:space="0" w:color="auto"/>
            <w:right w:val="none" w:sz="0" w:space="0" w:color="auto"/>
          </w:divBdr>
        </w:div>
        <w:div w:id="795561580">
          <w:marLeft w:val="720"/>
          <w:marRight w:val="1134"/>
          <w:marTop w:val="0"/>
          <w:marBottom w:val="0"/>
          <w:divBdr>
            <w:top w:val="none" w:sz="0" w:space="0" w:color="auto"/>
            <w:left w:val="none" w:sz="0" w:space="0" w:color="auto"/>
            <w:bottom w:val="none" w:sz="0" w:space="0" w:color="auto"/>
            <w:right w:val="none" w:sz="0" w:space="0" w:color="auto"/>
          </w:divBdr>
        </w:div>
        <w:div w:id="450247766">
          <w:marLeft w:val="1134"/>
          <w:marRight w:val="1134"/>
          <w:marTop w:val="0"/>
          <w:marBottom w:val="0"/>
          <w:divBdr>
            <w:top w:val="none" w:sz="0" w:space="0" w:color="auto"/>
            <w:left w:val="none" w:sz="0" w:space="0" w:color="auto"/>
            <w:bottom w:val="none" w:sz="0" w:space="0" w:color="auto"/>
            <w:right w:val="none" w:sz="0" w:space="0" w:color="auto"/>
          </w:divBdr>
        </w:div>
        <w:div w:id="361590765">
          <w:marLeft w:val="1134"/>
          <w:marRight w:val="1134"/>
          <w:marTop w:val="0"/>
          <w:marBottom w:val="0"/>
          <w:divBdr>
            <w:top w:val="none" w:sz="0" w:space="0" w:color="auto"/>
            <w:left w:val="none" w:sz="0" w:space="0" w:color="auto"/>
            <w:bottom w:val="none" w:sz="0" w:space="0" w:color="auto"/>
            <w:right w:val="none" w:sz="0" w:space="0" w:color="auto"/>
          </w:divBdr>
        </w:div>
        <w:div w:id="99881852">
          <w:marLeft w:val="480"/>
          <w:marRight w:val="1134"/>
          <w:marTop w:val="0"/>
          <w:marBottom w:val="0"/>
          <w:divBdr>
            <w:top w:val="none" w:sz="0" w:space="0" w:color="auto"/>
            <w:left w:val="none" w:sz="0" w:space="0" w:color="auto"/>
            <w:bottom w:val="none" w:sz="0" w:space="0" w:color="auto"/>
            <w:right w:val="none" w:sz="0" w:space="0" w:color="auto"/>
          </w:divBdr>
        </w:div>
        <w:div w:id="333919740">
          <w:marLeft w:val="1134"/>
          <w:marRight w:val="1134"/>
          <w:marTop w:val="0"/>
          <w:marBottom w:val="0"/>
          <w:divBdr>
            <w:top w:val="none" w:sz="0" w:space="0" w:color="auto"/>
            <w:left w:val="none" w:sz="0" w:space="0" w:color="auto"/>
            <w:bottom w:val="none" w:sz="0" w:space="0" w:color="auto"/>
            <w:right w:val="none" w:sz="0" w:space="0" w:color="auto"/>
          </w:divBdr>
        </w:div>
      </w:divsChild>
    </w:div>
    <w:div w:id="622269955">
      <w:bodyDiv w:val="1"/>
      <w:marLeft w:val="0"/>
      <w:marRight w:val="0"/>
      <w:marTop w:val="0"/>
      <w:marBottom w:val="0"/>
      <w:divBdr>
        <w:top w:val="none" w:sz="0" w:space="0" w:color="auto"/>
        <w:left w:val="none" w:sz="0" w:space="0" w:color="auto"/>
        <w:bottom w:val="none" w:sz="0" w:space="0" w:color="auto"/>
        <w:right w:val="none" w:sz="0" w:space="0" w:color="auto"/>
      </w:divBdr>
      <w:divsChild>
        <w:div w:id="1135636816">
          <w:marLeft w:val="480"/>
          <w:marRight w:val="1134"/>
          <w:marTop w:val="0"/>
          <w:marBottom w:val="0"/>
          <w:divBdr>
            <w:top w:val="none" w:sz="0" w:space="0" w:color="auto"/>
            <w:left w:val="none" w:sz="0" w:space="0" w:color="auto"/>
            <w:bottom w:val="none" w:sz="0" w:space="0" w:color="auto"/>
            <w:right w:val="none" w:sz="0" w:space="0" w:color="auto"/>
          </w:divBdr>
        </w:div>
        <w:div w:id="823544274">
          <w:marLeft w:val="1134"/>
          <w:marRight w:val="1134"/>
          <w:marTop w:val="0"/>
          <w:marBottom w:val="0"/>
          <w:divBdr>
            <w:top w:val="none" w:sz="0" w:space="0" w:color="auto"/>
            <w:left w:val="none" w:sz="0" w:space="0" w:color="auto"/>
            <w:bottom w:val="none" w:sz="0" w:space="0" w:color="auto"/>
            <w:right w:val="none" w:sz="0" w:space="0" w:color="auto"/>
          </w:divBdr>
        </w:div>
      </w:divsChild>
    </w:div>
    <w:div w:id="624233012">
      <w:bodyDiv w:val="1"/>
      <w:marLeft w:val="0"/>
      <w:marRight w:val="0"/>
      <w:marTop w:val="0"/>
      <w:marBottom w:val="0"/>
      <w:divBdr>
        <w:top w:val="none" w:sz="0" w:space="0" w:color="auto"/>
        <w:left w:val="none" w:sz="0" w:space="0" w:color="auto"/>
        <w:bottom w:val="none" w:sz="0" w:space="0" w:color="auto"/>
        <w:right w:val="none" w:sz="0" w:space="0" w:color="auto"/>
      </w:divBdr>
      <w:divsChild>
        <w:div w:id="1603874806">
          <w:marLeft w:val="240"/>
          <w:marRight w:val="1134"/>
          <w:marTop w:val="0"/>
          <w:marBottom w:val="0"/>
          <w:divBdr>
            <w:top w:val="none" w:sz="0" w:space="0" w:color="auto"/>
            <w:left w:val="none" w:sz="0" w:space="0" w:color="auto"/>
            <w:bottom w:val="none" w:sz="0" w:space="0" w:color="auto"/>
            <w:right w:val="none" w:sz="0" w:space="0" w:color="auto"/>
          </w:divBdr>
        </w:div>
        <w:div w:id="2007126403">
          <w:marLeft w:val="1134"/>
          <w:marRight w:val="1134"/>
          <w:marTop w:val="0"/>
          <w:marBottom w:val="0"/>
          <w:divBdr>
            <w:top w:val="none" w:sz="0" w:space="0" w:color="auto"/>
            <w:left w:val="none" w:sz="0" w:space="0" w:color="auto"/>
            <w:bottom w:val="none" w:sz="0" w:space="0" w:color="auto"/>
            <w:right w:val="none" w:sz="0" w:space="0" w:color="auto"/>
          </w:divBdr>
        </w:div>
        <w:div w:id="802966643">
          <w:marLeft w:val="480"/>
          <w:marRight w:val="1134"/>
          <w:marTop w:val="0"/>
          <w:marBottom w:val="0"/>
          <w:divBdr>
            <w:top w:val="none" w:sz="0" w:space="0" w:color="auto"/>
            <w:left w:val="none" w:sz="0" w:space="0" w:color="auto"/>
            <w:bottom w:val="none" w:sz="0" w:space="0" w:color="auto"/>
            <w:right w:val="none" w:sz="0" w:space="0" w:color="auto"/>
          </w:divBdr>
        </w:div>
        <w:div w:id="163325290">
          <w:marLeft w:val="1134"/>
          <w:marRight w:val="1134"/>
          <w:marTop w:val="0"/>
          <w:marBottom w:val="0"/>
          <w:divBdr>
            <w:top w:val="none" w:sz="0" w:space="0" w:color="auto"/>
            <w:left w:val="none" w:sz="0" w:space="0" w:color="auto"/>
            <w:bottom w:val="none" w:sz="0" w:space="0" w:color="auto"/>
            <w:right w:val="none" w:sz="0" w:space="0" w:color="auto"/>
          </w:divBdr>
        </w:div>
        <w:div w:id="1532113613">
          <w:marLeft w:val="480"/>
          <w:marRight w:val="1134"/>
          <w:marTop w:val="0"/>
          <w:marBottom w:val="0"/>
          <w:divBdr>
            <w:top w:val="none" w:sz="0" w:space="0" w:color="auto"/>
            <w:left w:val="none" w:sz="0" w:space="0" w:color="auto"/>
            <w:bottom w:val="none" w:sz="0" w:space="0" w:color="auto"/>
            <w:right w:val="none" w:sz="0" w:space="0" w:color="auto"/>
          </w:divBdr>
        </w:div>
        <w:div w:id="156112080">
          <w:marLeft w:val="1134"/>
          <w:marRight w:val="1134"/>
          <w:marTop w:val="0"/>
          <w:marBottom w:val="0"/>
          <w:divBdr>
            <w:top w:val="none" w:sz="0" w:space="0" w:color="auto"/>
            <w:left w:val="none" w:sz="0" w:space="0" w:color="auto"/>
            <w:bottom w:val="none" w:sz="0" w:space="0" w:color="auto"/>
            <w:right w:val="none" w:sz="0" w:space="0" w:color="auto"/>
          </w:divBdr>
        </w:div>
        <w:div w:id="2043550870">
          <w:marLeft w:val="480"/>
          <w:marRight w:val="1134"/>
          <w:marTop w:val="0"/>
          <w:marBottom w:val="0"/>
          <w:divBdr>
            <w:top w:val="none" w:sz="0" w:space="0" w:color="auto"/>
            <w:left w:val="none" w:sz="0" w:space="0" w:color="auto"/>
            <w:bottom w:val="none" w:sz="0" w:space="0" w:color="auto"/>
            <w:right w:val="none" w:sz="0" w:space="0" w:color="auto"/>
          </w:divBdr>
        </w:div>
        <w:div w:id="2088646742">
          <w:marLeft w:val="1134"/>
          <w:marRight w:val="1134"/>
          <w:marTop w:val="0"/>
          <w:marBottom w:val="0"/>
          <w:divBdr>
            <w:top w:val="none" w:sz="0" w:space="0" w:color="auto"/>
            <w:left w:val="none" w:sz="0" w:space="0" w:color="auto"/>
            <w:bottom w:val="none" w:sz="0" w:space="0" w:color="auto"/>
            <w:right w:val="none" w:sz="0" w:space="0" w:color="auto"/>
          </w:divBdr>
        </w:div>
        <w:div w:id="1712076924">
          <w:marLeft w:val="480"/>
          <w:marRight w:val="1134"/>
          <w:marTop w:val="0"/>
          <w:marBottom w:val="0"/>
          <w:divBdr>
            <w:top w:val="none" w:sz="0" w:space="0" w:color="auto"/>
            <w:left w:val="none" w:sz="0" w:space="0" w:color="auto"/>
            <w:bottom w:val="none" w:sz="0" w:space="0" w:color="auto"/>
            <w:right w:val="none" w:sz="0" w:space="0" w:color="auto"/>
          </w:divBdr>
        </w:div>
        <w:div w:id="2061903962">
          <w:marLeft w:val="1134"/>
          <w:marRight w:val="1134"/>
          <w:marTop w:val="0"/>
          <w:marBottom w:val="0"/>
          <w:divBdr>
            <w:top w:val="none" w:sz="0" w:space="0" w:color="auto"/>
            <w:left w:val="none" w:sz="0" w:space="0" w:color="auto"/>
            <w:bottom w:val="none" w:sz="0" w:space="0" w:color="auto"/>
            <w:right w:val="none" w:sz="0" w:space="0" w:color="auto"/>
          </w:divBdr>
        </w:div>
        <w:div w:id="1436244914">
          <w:marLeft w:val="1134"/>
          <w:marRight w:val="1134"/>
          <w:marTop w:val="0"/>
          <w:marBottom w:val="0"/>
          <w:divBdr>
            <w:top w:val="none" w:sz="0" w:space="0" w:color="auto"/>
            <w:left w:val="none" w:sz="0" w:space="0" w:color="auto"/>
            <w:bottom w:val="none" w:sz="0" w:space="0" w:color="auto"/>
            <w:right w:val="none" w:sz="0" w:space="0" w:color="auto"/>
          </w:divBdr>
        </w:div>
        <w:div w:id="1304702913">
          <w:marLeft w:val="480"/>
          <w:marRight w:val="1134"/>
          <w:marTop w:val="0"/>
          <w:marBottom w:val="0"/>
          <w:divBdr>
            <w:top w:val="none" w:sz="0" w:space="0" w:color="auto"/>
            <w:left w:val="none" w:sz="0" w:space="0" w:color="auto"/>
            <w:bottom w:val="none" w:sz="0" w:space="0" w:color="auto"/>
            <w:right w:val="none" w:sz="0" w:space="0" w:color="auto"/>
          </w:divBdr>
        </w:div>
        <w:div w:id="372122180">
          <w:marLeft w:val="1134"/>
          <w:marRight w:val="1134"/>
          <w:marTop w:val="0"/>
          <w:marBottom w:val="0"/>
          <w:divBdr>
            <w:top w:val="none" w:sz="0" w:space="0" w:color="auto"/>
            <w:left w:val="none" w:sz="0" w:space="0" w:color="auto"/>
            <w:bottom w:val="none" w:sz="0" w:space="0" w:color="auto"/>
            <w:right w:val="none" w:sz="0" w:space="0" w:color="auto"/>
          </w:divBdr>
        </w:div>
      </w:divsChild>
    </w:div>
    <w:div w:id="661932582">
      <w:bodyDiv w:val="1"/>
      <w:marLeft w:val="0"/>
      <w:marRight w:val="0"/>
      <w:marTop w:val="0"/>
      <w:marBottom w:val="0"/>
      <w:divBdr>
        <w:top w:val="none" w:sz="0" w:space="0" w:color="auto"/>
        <w:left w:val="none" w:sz="0" w:space="0" w:color="auto"/>
        <w:bottom w:val="none" w:sz="0" w:space="0" w:color="auto"/>
        <w:right w:val="none" w:sz="0" w:space="0" w:color="auto"/>
      </w:divBdr>
      <w:divsChild>
        <w:div w:id="1366560626">
          <w:marLeft w:val="240"/>
          <w:marRight w:val="1134"/>
          <w:marTop w:val="0"/>
          <w:marBottom w:val="0"/>
          <w:divBdr>
            <w:top w:val="none" w:sz="0" w:space="0" w:color="auto"/>
            <w:left w:val="none" w:sz="0" w:space="0" w:color="auto"/>
            <w:bottom w:val="none" w:sz="0" w:space="0" w:color="auto"/>
            <w:right w:val="none" w:sz="0" w:space="0" w:color="auto"/>
          </w:divBdr>
        </w:div>
        <w:div w:id="238373053">
          <w:marLeft w:val="1134"/>
          <w:marRight w:val="1134"/>
          <w:marTop w:val="0"/>
          <w:marBottom w:val="0"/>
          <w:divBdr>
            <w:top w:val="none" w:sz="0" w:space="0" w:color="auto"/>
            <w:left w:val="none" w:sz="0" w:space="0" w:color="auto"/>
            <w:bottom w:val="none" w:sz="0" w:space="0" w:color="auto"/>
            <w:right w:val="none" w:sz="0" w:space="0" w:color="auto"/>
          </w:divBdr>
        </w:div>
        <w:div w:id="123080870">
          <w:marLeft w:val="480"/>
          <w:marRight w:val="1134"/>
          <w:marTop w:val="0"/>
          <w:marBottom w:val="0"/>
          <w:divBdr>
            <w:top w:val="none" w:sz="0" w:space="0" w:color="auto"/>
            <w:left w:val="none" w:sz="0" w:space="0" w:color="auto"/>
            <w:bottom w:val="none" w:sz="0" w:space="0" w:color="auto"/>
            <w:right w:val="none" w:sz="0" w:space="0" w:color="auto"/>
          </w:divBdr>
        </w:div>
        <w:div w:id="987322983">
          <w:marLeft w:val="1134"/>
          <w:marRight w:val="1134"/>
          <w:marTop w:val="0"/>
          <w:marBottom w:val="0"/>
          <w:divBdr>
            <w:top w:val="none" w:sz="0" w:space="0" w:color="auto"/>
            <w:left w:val="none" w:sz="0" w:space="0" w:color="auto"/>
            <w:bottom w:val="none" w:sz="0" w:space="0" w:color="auto"/>
            <w:right w:val="none" w:sz="0" w:space="0" w:color="auto"/>
          </w:divBdr>
        </w:div>
        <w:div w:id="1156724899">
          <w:marLeft w:val="480"/>
          <w:marRight w:val="1134"/>
          <w:marTop w:val="0"/>
          <w:marBottom w:val="0"/>
          <w:divBdr>
            <w:top w:val="none" w:sz="0" w:space="0" w:color="auto"/>
            <w:left w:val="none" w:sz="0" w:space="0" w:color="auto"/>
            <w:bottom w:val="none" w:sz="0" w:space="0" w:color="auto"/>
            <w:right w:val="none" w:sz="0" w:space="0" w:color="auto"/>
          </w:divBdr>
        </w:div>
        <w:div w:id="1378968346">
          <w:marLeft w:val="1134"/>
          <w:marRight w:val="1134"/>
          <w:marTop w:val="0"/>
          <w:marBottom w:val="0"/>
          <w:divBdr>
            <w:top w:val="none" w:sz="0" w:space="0" w:color="auto"/>
            <w:left w:val="none" w:sz="0" w:space="0" w:color="auto"/>
            <w:bottom w:val="none" w:sz="0" w:space="0" w:color="auto"/>
            <w:right w:val="none" w:sz="0" w:space="0" w:color="auto"/>
          </w:divBdr>
        </w:div>
        <w:div w:id="197164231">
          <w:marLeft w:val="480"/>
          <w:marRight w:val="1134"/>
          <w:marTop w:val="0"/>
          <w:marBottom w:val="0"/>
          <w:divBdr>
            <w:top w:val="none" w:sz="0" w:space="0" w:color="auto"/>
            <w:left w:val="none" w:sz="0" w:space="0" w:color="auto"/>
            <w:bottom w:val="none" w:sz="0" w:space="0" w:color="auto"/>
            <w:right w:val="none" w:sz="0" w:space="0" w:color="auto"/>
          </w:divBdr>
        </w:div>
        <w:div w:id="305594913">
          <w:marLeft w:val="1134"/>
          <w:marRight w:val="1134"/>
          <w:marTop w:val="0"/>
          <w:marBottom w:val="0"/>
          <w:divBdr>
            <w:top w:val="none" w:sz="0" w:space="0" w:color="auto"/>
            <w:left w:val="none" w:sz="0" w:space="0" w:color="auto"/>
            <w:bottom w:val="none" w:sz="0" w:space="0" w:color="auto"/>
            <w:right w:val="none" w:sz="0" w:space="0" w:color="auto"/>
          </w:divBdr>
        </w:div>
      </w:divsChild>
    </w:div>
    <w:div w:id="675036361">
      <w:bodyDiv w:val="1"/>
      <w:marLeft w:val="0"/>
      <w:marRight w:val="0"/>
      <w:marTop w:val="0"/>
      <w:marBottom w:val="0"/>
      <w:divBdr>
        <w:top w:val="none" w:sz="0" w:space="0" w:color="auto"/>
        <w:left w:val="none" w:sz="0" w:space="0" w:color="auto"/>
        <w:bottom w:val="none" w:sz="0" w:space="0" w:color="auto"/>
        <w:right w:val="none" w:sz="0" w:space="0" w:color="auto"/>
      </w:divBdr>
      <w:divsChild>
        <w:div w:id="1145045441">
          <w:marLeft w:val="240"/>
          <w:marRight w:val="1134"/>
          <w:marTop w:val="0"/>
          <w:marBottom w:val="0"/>
          <w:divBdr>
            <w:top w:val="none" w:sz="0" w:space="0" w:color="auto"/>
            <w:left w:val="none" w:sz="0" w:space="0" w:color="auto"/>
            <w:bottom w:val="none" w:sz="0" w:space="0" w:color="auto"/>
            <w:right w:val="none" w:sz="0" w:space="0" w:color="auto"/>
          </w:divBdr>
        </w:div>
        <w:div w:id="1322387248">
          <w:marLeft w:val="480"/>
          <w:marRight w:val="1134"/>
          <w:marTop w:val="0"/>
          <w:marBottom w:val="0"/>
          <w:divBdr>
            <w:top w:val="none" w:sz="0" w:space="0" w:color="auto"/>
            <w:left w:val="none" w:sz="0" w:space="0" w:color="auto"/>
            <w:bottom w:val="none" w:sz="0" w:space="0" w:color="auto"/>
            <w:right w:val="none" w:sz="0" w:space="0" w:color="auto"/>
          </w:divBdr>
        </w:div>
        <w:div w:id="974485234">
          <w:marLeft w:val="1134"/>
          <w:marRight w:val="1134"/>
          <w:marTop w:val="0"/>
          <w:marBottom w:val="0"/>
          <w:divBdr>
            <w:top w:val="none" w:sz="0" w:space="0" w:color="auto"/>
            <w:left w:val="none" w:sz="0" w:space="0" w:color="auto"/>
            <w:bottom w:val="none" w:sz="0" w:space="0" w:color="auto"/>
            <w:right w:val="none" w:sz="0" w:space="0" w:color="auto"/>
          </w:divBdr>
        </w:div>
        <w:div w:id="1520852418">
          <w:marLeft w:val="480"/>
          <w:marRight w:val="1134"/>
          <w:marTop w:val="0"/>
          <w:marBottom w:val="0"/>
          <w:divBdr>
            <w:top w:val="none" w:sz="0" w:space="0" w:color="auto"/>
            <w:left w:val="none" w:sz="0" w:space="0" w:color="auto"/>
            <w:bottom w:val="none" w:sz="0" w:space="0" w:color="auto"/>
            <w:right w:val="none" w:sz="0" w:space="0" w:color="auto"/>
          </w:divBdr>
        </w:div>
        <w:div w:id="1890074075">
          <w:marLeft w:val="720"/>
          <w:marRight w:val="1134"/>
          <w:marTop w:val="0"/>
          <w:marBottom w:val="0"/>
          <w:divBdr>
            <w:top w:val="none" w:sz="0" w:space="0" w:color="auto"/>
            <w:left w:val="none" w:sz="0" w:space="0" w:color="auto"/>
            <w:bottom w:val="none" w:sz="0" w:space="0" w:color="auto"/>
            <w:right w:val="none" w:sz="0" w:space="0" w:color="auto"/>
          </w:divBdr>
        </w:div>
        <w:div w:id="375199308">
          <w:marLeft w:val="1134"/>
          <w:marRight w:val="1134"/>
          <w:marTop w:val="0"/>
          <w:marBottom w:val="0"/>
          <w:divBdr>
            <w:top w:val="none" w:sz="0" w:space="0" w:color="auto"/>
            <w:left w:val="none" w:sz="0" w:space="0" w:color="auto"/>
            <w:bottom w:val="none" w:sz="0" w:space="0" w:color="auto"/>
            <w:right w:val="none" w:sz="0" w:space="0" w:color="auto"/>
          </w:divBdr>
        </w:div>
        <w:div w:id="1703238627">
          <w:marLeft w:val="1134"/>
          <w:marRight w:val="1134"/>
          <w:marTop w:val="0"/>
          <w:marBottom w:val="0"/>
          <w:divBdr>
            <w:top w:val="none" w:sz="0" w:space="0" w:color="auto"/>
            <w:left w:val="none" w:sz="0" w:space="0" w:color="auto"/>
            <w:bottom w:val="none" w:sz="0" w:space="0" w:color="auto"/>
            <w:right w:val="none" w:sz="0" w:space="0" w:color="auto"/>
          </w:divBdr>
        </w:div>
        <w:div w:id="719327336">
          <w:marLeft w:val="480"/>
          <w:marRight w:val="1134"/>
          <w:marTop w:val="0"/>
          <w:marBottom w:val="0"/>
          <w:divBdr>
            <w:top w:val="none" w:sz="0" w:space="0" w:color="auto"/>
            <w:left w:val="none" w:sz="0" w:space="0" w:color="auto"/>
            <w:bottom w:val="none" w:sz="0" w:space="0" w:color="auto"/>
            <w:right w:val="none" w:sz="0" w:space="0" w:color="auto"/>
          </w:divBdr>
        </w:div>
        <w:div w:id="1975866258">
          <w:marLeft w:val="1134"/>
          <w:marRight w:val="1134"/>
          <w:marTop w:val="0"/>
          <w:marBottom w:val="0"/>
          <w:divBdr>
            <w:top w:val="none" w:sz="0" w:space="0" w:color="auto"/>
            <w:left w:val="none" w:sz="0" w:space="0" w:color="auto"/>
            <w:bottom w:val="none" w:sz="0" w:space="0" w:color="auto"/>
            <w:right w:val="none" w:sz="0" w:space="0" w:color="auto"/>
          </w:divBdr>
        </w:div>
      </w:divsChild>
    </w:div>
    <w:div w:id="675494507">
      <w:bodyDiv w:val="1"/>
      <w:marLeft w:val="0"/>
      <w:marRight w:val="0"/>
      <w:marTop w:val="0"/>
      <w:marBottom w:val="0"/>
      <w:divBdr>
        <w:top w:val="none" w:sz="0" w:space="0" w:color="auto"/>
        <w:left w:val="none" w:sz="0" w:space="0" w:color="auto"/>
        <w:bottom w:val="none" w:sz="0" w:space="0" w:color="auto"/>
        <w:right w:val="none" w:sz="0" w:space="0" w:color="auto"/>
      </w:divBdr>
      <w:divsChild>
        <w:div w:id="1630548125">
          <w:marLeft w:val="240"/>
          <w:marRight w:val="1134"/>
          <w:marTop w:val="0"/>
          <w:marBottom w:val="0"/>
          <w:divBdr>
            <w:top w:val="none" w:sz="0" w:space="0" w:color="auto"/>
            <w:left w:val="none" w:sz="0" w:space="0" w:color="auto"/>
            <w:bottom w:val="none" w:sz="0" w:space="0" w:color="auto"/>
            <w:right w:val="none" w:sz="0" w:space="0" w:color="auto"/>
          </w:divBdr>
        </w:div>
        <w:div w:id="2130123427">
          <w:marLeft w:val="1134"/>
          <w:marRight w:val="1134"/>
          <w:marTop w:val="0"/>
          <w:marBottom w:val="0"/>
          <w:divBdr>
            <w:top w:val="none" w:sz="0" w:space="0" w:color="auto"/>
            <w:left w:val="none" w:sz="0" w:space="0" w:color="auto"/>
            <w:bottom w:val="none" w:sz="0" w:space="0" w:color="auto"/>
            <w:right w:val="none" w:sz="0" w:space="0" w:color="auto"/>
          </w:divBdr>
        </w:div>
        <w:div w:id="2091076667">
          <w:marLeft w:val="480"/>
          <w:marRight w:val="1134"/>
          <w:marTop w:val="0"/>
          <w:marBottom w:val="0"/>
          <w:divBdr>
            <w:top w:val="none" w:sz="0" w:space="0" w:color="auto"/>
            <w:left w:val="none" w:sz="0" w:space="0" w:color="auto"/>
            <w:bottom w:val="none" w:sz="0" w:space="0" w:color="auto"/>
            <w:right w:val="none" w:sz="0" w:space="0" w:color="auto"/>
          </w:divBdr>
        </w:div>
        <w:div w:id="349719447">
          <w:marLeft w:val="1134"/>
          <w:marRight w:val="1134"/>
          <w:marTop w:val="0"/>
          <w:marBottom w:val="0"/>
          <w:divBdr>
            <w:top w:val="none" w:sz="0" w:space="0" w:color="auto"/>
            <w:left w:val="none" w:sz="0" w:space="0" w:color="auto"/>
            <w:bottom w:val="none" w:sz="0" w:space="0" w:color="auto"/>
            <w:right w:val="none" w:sz="0" w:space="0" w:color="auto"/>
          </w:divBdr>
        </w:div>
        <w:div w:id="274560798">
          <w:marLeft w:val="480"/>
          <w:marRight w:val="1134"/>
          <w:marTop w:val="0"/>
          <w:marBottom w:val="0"/>
          <w:divBdr>
            <w:top w:val="none" w:sz="0" w:space="0" w:color="auto"/>
            <w:left w:val="none" w:sz="0" w:space="0" w:color="auto"/>
            <w:bottom w:val="none" w:sz="0" w:space="0" w:color="auto"/>
            <w:right w:val="none" w:sz="0" w:space="0" w:color="auto"/>
          </w:divBdr>
        </w:div>
        <w:div w:id="1874491119">
          <w:marLeft w:val="720"/>
          <w:marRight w:val="1134"/>
          <w:marTop w:val="0"/>
          <w:marBottom w:val="0"/>
          <w:divBdr>
            <w:top w:val="none" w:sz="0" w:space="0" w:color="auto"/>
            <w:left w:val="none" w:sz="0" w:space="0" w:color="auto"/>
            <w:bottom w:val="none" w:sz="0" w:space="0" w:color="auto"/>
            <w:right w:val="none" w:sz="0" w:space="0" w:color="auto"/>
          </w:divBdr>
        </w:div>
        <w:div w:id="1275821863">
          <w:marLeft w:val="1134"/>
          <w:marRight w:val="1134"/>
          <w:marTop w:val="0"/>
          <w:marBottom w:val="0"/>
          <w:divBdr>
            <w:top w:val="none" w:sz="0" w:space="0" w:color="auto"/>
            <w:left w:val="none" w:sz="0" w:space="0" w:color="auto"/>
            <w:bottom w:val="none" w:sz="0" w:space="0" w:color="auto"/>
            <w:right w:val="none" w:sz="0" w:space="0" w:color="auto"/>
          </w:divBdr>
        </w:div>
        <w:div w:id="470103140">
          <w:marLeft w:val="720"/>
          <w:marRight w:val="1134"/>
          <w:marTop w:val="0"/>
          <w:marBottom w:val="0"/>
          <w:divBdr>
            <w:top w:val="none" w:sz="0" w:space="0" w:color="auto"/>
            <w:left w:val="none" w:sz="0" w:space="0" w:color="auto"/>
            <w:bottom w:val="none" w:sz="0" w:space="0" w:color="auto"/>
            <w:right w:val="none" w:sz="0" w:space="0" w:color="auto"/>
          </w:divBdr>
        </w:div>
        <w:div w:id="1804274431">
          <w:marLeft w:val="1134"/>
          <w:marRight w:val="1134"/>
          <w:marTop w:val="0"/>
          <w:marBottom w:val="0"/>
          <w:divBdr>
            <w:top w:val="none" w:sz="0" w:space="0" w:color="auto"/>
            <w:left w:val="none" w:sz="0" w:space="0" w:color="auto"/>
            <w:bottom w:val="none" w:sz="0" w:space="0" w:color="auto"/>
            <w:right w:val="none" w:sz="0" w:space="0" w:color="auto"/>
          </w:divBdr>
        </w:div>
        <w:div w:id="1749882660">
          <w:marLeft w:val="720"/>
          <w:marRight w:val="1134"/>
          <w:marTop w:val="0"/>
          <w:marBottom w:val="0"/>
          <w:divBdr>
            <w:top w:val="none" w:sz="0" w:space="0" w:color="auto"/>
            <w:left w:val="none" w:sz="0" w:space="0" w:color="auto"/>
            <w:bottom w:val="none" w:sz="0" w:space="0" w:color="auto"/>
            <w:right w:val="none" w:sz="0" w:space="0" w:color="auto"/>
          </w:divBdr>
        </w:div>
        <w:div w:id="1042559162">
          <w:marLeft w:val="1134"/>
          <w:marRight w:val="1134"/>
          <w:marTop w:val="0"/>
          <w:marBottom w:val="0"/>
          <w:divBdr>
            <w:top w:val="none" w:sz="0" w:space="0" w:color="auto"/>
            <w:left w:val="none" w:sz="0" w:space="0" w:color="auto"/>
            <w:bottom w:val="none" w:sz="0" w:space="0" w:color="auto"/>
            <w:right w:val="none" w:sz="0" w:space="0" w:color="auto"/>
          </w:divBdr>
        </w:div>
        <w:div w:id="1986665947">
          <w:marLeft w:val="480"/>
          <w:marRight w:val="1134"/>
          <w:marTop w:val="0"/>
          <w:marBottom w:val="0"/>
          <w:divBdr>
            <w:top w:val="none" w:sz="0" w:space="0" w:color="auto"/>
            <w:left w:val="none" w:sz="0" w:space="0" w:color="auto"/>
            <w:bottom w:val="none" w:sz="0" w:space="0" w:color="auto"/>
            <w:right w:val="none" w:sz="0" w:space="0" w:color="auto"/>
          </w:divBdr>
        </w:div>
        <w:div w:id="1715884060">
          <w:marLeft w:val="720"/>
          <w:marRight w:val="1134"/>
          <w:marTop w:val="0"/>
          <w:marBottom w:val="0"/>
          <w:divBdr>
            <w:top w:val="none" w:sz="0" w:space="0" w:color="auto"/>
            <w:left w:val="none" w:sz="0" w:space="0" w:color="auto"/>
            <w:bottom w:val="none" w:sz="0" w:space="0" w:color="auto"/>
            <w:right w:val="none" w:sz="0" w:space="0" w:color="auto"/>
          </w:divBdr>
        </w:div>
        <w:div w:id="1884168121">
          <w:marLeft w:val="1134"/>
          <w:marRight w:val="1134"/>
          <w:marTop w:val="0"/>
          <w:marBottom w:val="0"/>
          <w:divBdr>
            <w:top w:val="none" w:sz="0" w:space="0" w:color="auto"/>
            <w:left w:val="none" w:sz="0" w:space="0" w:color="auto"/>
            <w:bottom w:val="none" w:sz="0" w:space="0" w:color="auto"/>
            <w:right w:val="none" w:sz="0" w:space="0" w:color="auto"/>
          </w:divBdr>
        </w:div>
        <w:div w:id="223492533">
          <w:marLeft w:val="720"/>
          <w:marRight w:val="1134"/>
          <w:marTop w:val="0"/>
          <w:marBottom w:val="0"/>
          <w:divBdr>
            <w:top w:val="none" w:sz="0" w:space="0" w:color="auto"/>
            <w:left w:val="none" w:sz="0" w:space="0" w:color="auto"/>
            <w:bottom w:val="none" w:sz="0" w:space="0" w:color="auto"/>
            <w:right w:val="none" w:sz="0" w:space="0" w:color="auto"/>
          </w:divBdr>
        </w:div>
        <w:div w:id="2063093787">
          <w:marLeft w:val="1134"/>
          <w:marRight w:val="1134"/>
          <w:marTop w:val="0"/>
          <w:marBottom w:val="0"/>
          <w:divBdr>
            <w:top w:val="none" w:sz="0" w:space="0" w:color="auto"/>
            <w:left w:val="none" w:sz="0" w:space="0" w:color="auto"/>
            <w:bottom w:val="none" w:sz="0" w:space="0" w:color="auto"/>
            <w:right w:val="none" w:sz="0" w:space="0" w:color="auto"/>
          </w:divBdr>
        </w:div>
        <w:div w:id="859585078">
          <w:marLeft w:val="480"/>
          <w:marRight w:val="1134"/>
          <w:marTop w:val="0"/>
          <w:marBottom w:val="0"/>
          <w:divBdr>
            <w:top w:val="none" w:sz="0" w:space="0" w:color="auto"/>
            <w:left w:val="none" w:sz="0" w:space="0" w:color="auto"/>
            <w:bottom w:val="none" w:sz="0" w:space="0" w:color="auto"/>
            <w:right w:val="none" w:sz="0" w:space="0" w:color="auto"/>
          </w:divBdr>
        </w:div>
        <w:div w:id="927076608">
          <w:marLeft w:val="1134"/>
          <w:marRight w:val="1134"/>
          <w:marTop w:val="0"/>
          <w:marBottom w:val="0"/>
          <w:divBdr>
            <w:top w:val="none" w:sz="0" w:space="0" w:color="auto"/>
            <w:left w:val="none" w:sz="0" w:space="0" w:color="auto"/>
            <w:bottom w:val="none" w:sz="0" w:space="0" w:color="auto"/>
            <w:right w:val="none" w:sz="0" w:space="0" w:color="auto"/>
          </w:divBdr>
        </w:div>
      </w:divsChild>
    </w:div>
    <w:div w:id="682165930">
      <w:bodyDiv w:val="1"/>
      <w:marLeft w:val="0"/>
      <w:marRight w:val="0"/>
      <w:marTop w:val="0"/>
      <w:marBottom w:val="0"/>
      <w:divBdr>
        <w:top w:val="none" w:sz="0" w:space="0" w:color="auto"/>
        <w:left w:val="none" w:sz="0" w:space="0" w:color="auto"/>
        <w:bottom w:val="none" w:sz="0" w:space="0" w:color="auto"/>
        <w:right w:val="none" w:sz="0" w:space="0" w:color="auto"/>
      </w:divBdr>
      <w:divsChild>
        <w:div w:id="365183502">
          <w:marLeft w:val="480"/>
          <w:marRight w:val="240"/>
          <w:marTop w:val="0"/>
          <w:marBottom w:val="0"/>
          <w:divBdr>
            <w:top w:val="none" w:sz="0" w:space="0" w:color="auto"/>
            <w:left w:val="none" w:sz="0" w:space="0" w:color="auto"/>
            <w:bottom w:val="none" w:sz="0" w:space="0" w:color="auto"/>
            <w:right w:val="none" w:sz="0" w:space="0" w:color="auto"/>
          </w:divBdr>
        </w:div>
      </w:divsChild>
    </w:div>
    <w:div w:id="685794574">
      <w:bodyDiv w:val="1"/>
      <w:marLeft w:val="0"/>
      <w:marRight w:val="0"/>
      <w:marTop w:val="0"/>
      <w:marBottom w:val="0"/>
      <w:divBdr>
        <w:top w:val="none" w:sz="0" w:space="0" w:color="auto"/>
        <w:left w:val="none" w:sz="0" w:space="0" w:color="auto"/>
        <w:bottom w:val="none" w:sz="0" w:space="0" w:color="auto"/>
        <w:right w:val="none" w:sz="0" w:space="0" w:color="auto"/>
      </w:divBdr>
      <w:divsChild>
        <w:div w:id="1205797329">
          <w:marLeft w:val="240"/>
          <w:marRight w:val="1134"/>
          <w:marTop w:val="0"/>
          <w:marBottom w:val="0"/>
          <w:divBdr>
            <w:top w:val="none" w:sz="0" w:space="0" w:color="auto"/>
            <w:left w:val="none" w:sz="0" w:space="0" w:color="auto"/>
            <w:bottom w:val="none" w:sz="0" w:space="0" w:color="auto"/>
            <w:right w:val="none" w:sz="0" w:space="0" w:color="auto"/>
          </w:divBdr>
        </w:div>
        <w:div w:id="953365189">
          <w:marLeft w:val="1134"/>
          <w:marRight w:val="1134"/>
          <w:marTop w:val="0"/>
          <w:marBottom w:val="0"/>
          <w:divBdr>
            <w:top w:val="none" w:sz="0" w:space="0" w:color="auto"/>
            <w:left w:val="none" w:sz="0" w:space="0" w:color="auto"/>
            <w:bottom w:val="none" w:sz="0" w:space="0" w:color="auto"/>
            <w:right w:val="none" w:sz="0" w:space="0" w:color="auto"/>
          </w:divBdr>
        </w:div>
        <w:div w:id="1072045141">
          <w:marLeft w:val="480"/>
          <w:marRight w:val="1134"/>
          <w:marTop w:val="0"/>
          <w:marBottom w:val="0"/>
          <w:divBdr>
            <w:top w:val="none" w:sz="0" w:space="0" w:color="auto"/>
            <w:left w:val="none" w:sz="0" w:space="0" w:color="auto"/>
            <w:bottom w:val="none" w:sz="0" w:space="0" w:color="auto"/>
            <w:right w:val="none" w:sz="0" w:space="0" w:color="auto"/>
          </w:divBdr>
        </w:div>
        <w:div w:id="147475787">
          <w:marLeft w:val="1134"/>
          <w:marRight w:val="1134"/>
          <w:marTop w:val="0"/>
          <w:marBottom w:val="0"/>
          <w:divBdr>
            <w:top w:val="none" w:sz="0" w:space="0" w:color="auto"/>
            <w:left w:val="none" w:sz="0" w:space="0" w:color="auto"/>
            <w:bottom w:val="none" w:sz="0" w:space="0" w:color="auto"/>
            <w:right w:val="none" w:sz="0" w:space="0" w:color="auto"/>
          </w:divBdr>
        </w:div>
        <w:div w:id="1448235708">
          <w:marLeft w:val="480"/>
          <w:marRight w:val="1134"/>
          <w:marTop w:val="0"/>
          <w:marBottom w:val="0"/>
          <w:divBdr>
            <w:top w:val="none" w:sz="0" w:space="0" w:color="auto"/>
            <w:left w:val="none" w:sz="0" w:space="0" w:color="auto"/>
            <w:bottom w:val="none" w:sz="0" w:space="0" w:color="auto"/>
            <w:right w:val="none" w:sz="0" w:space="0" w:color="auto"/>
          </w:divBdr>
        </w:div>
        <w:div w:id="582572664">
          <w:marLeft w:val="1134"/>
          <w:marRight w:val="1134"/>
          <w:marTop w:val="0"/>
          <w:marBottom w:val="0"/>
          <w:divBdr>
            <w:top w:val="none" w:sz="0" w:space="0" w:color="auto"/>
            <w:left w:val="none" w:sz="0" w:space="0" w:color="auto"/>
            <w:bottom w:val="none" w:sz="0" w:space="0" w:color="auto"/>
            <w:right w:val="none" w:sz="0" w:space="0" w:color="auto"/>
          </w:divBdr>
        </w:div>
        <w:div w:id="1071806131">
          <w:marLeft w:val="480"/>
          <w:marRight w:val="1134"/>
          <w:marTop w:val="0"/>
          <w:marBottom w:val="0"/>
          <w:divBdr>
            <w:top w:val="none" w:sz="0" w:space="0" w:color="auto"/>
            <w:left w:val="none" w:sz="0" w:space="0" w:color="auto"/>
            <w:bottom w:val="none" w:sz="0" w:space="0" w:color="auto"/>
            <w:right w:val="none" w:sz="0" w:space="0" w:color="auto"/>
          </w:divBdr>
        </w:div>
        <w:div w:id="1244800198">
          <w:marLeft w:val="1134"/>
          <w:marRight w:val="1134"/>
          <w:marTop w:val="0"/>
          <w:marBottom w:val="0"/>
          <w:divBdr>
            <w:top w:val="none" w:sz="0" w:space="0" w:color="auto"/>
            <w:left w:val="none" w:sz="0" w:space="0" w:color="auto"/>
            <w:bottom w:val="none" w:sz="0" w:space="0" w:color="auto"/>
            <w:right w:val="none" w:sz="0" w:space="0" w:color="auto"/>
          </w:divBdr>
        </w:div>
        <w:div w:id="2128697753">
          <w:marLeft w:val="1134"/>
          <w:marRight w:val="1134"/>
          <w:marTop w:val="0"/>
          <w:marBottom w:val="0"/>
          <w:divBdr>
            <w:top w:val="none" w:sz="0" w:space="0" w:color="auto"/>
            <w:left w:val="none" w:sz="0" w:space="0" w:color="auto"/>
            <w:bottom w:val="none" w:sz="0" w:space="0" w:color="auto"/>
            <w:right w:val="none" w:sz="0" w:space="0" w:color="auto"/>
          </w:divBdr>
        </w:div>
        <w:div w:id="425227278">
          <w:marLeft w:val="1134"/>
          <w:marRight w:val="1134"/>
          <w:marTop w:val="0"/>
          <w:marBottom w:val="0"/>
          <w:divBdr>
            <w:top w:val="none" w:sz="0" w:space="0" w:color="auto"/>
            <w:left w:val="none" w:sz="0" w:space="0" w:color="auto"/>
            <w:bottom w:val="none" w:sz="0" w:space="0" w:color="auto"/>
            <w:right w:val="none" w:sz="0" w:space="0" w:color="auto"/>
          </w:divBdr>
        </w:div>
        <w:div w:id="1694191747">
          <w:marLeft w:val="480"/>
          <w:marRight w:val="1134"/>
          <w:marTop w:val="0"/>
          <w:marBottom w:val="0"/>
          <w:divBdr>
            <w:top w:val="none" w:sz="0" w:space="0" w:color="auto"/>
            <w:left w:val="none" w:sz="0" w:space="0" w:color="auto"/>
            <w:bottom w:val="none" w:sz="0" w:space="0" w:color="auto"/>
            <w:right w:val="none" w:sz="0" w:space="0" w:color="auto"/>
          </w:divBdr>
        </w:div>
        <w:div w:id="1265649894">
          <w:marLeft w:val="720"/>
          <w:marRight w:val="1134"/>
          <w:marTop w:val="0"/>
          <w:marBottom w:val="0"/>
          <w:divBdr>
            <w:top w:val="none" w:sz="0" w:space="0" w:color="auto"/>
            <w:left w:val="none" w:sz="0" w:space="0" w:color="auto"/>
            <w:bottom w:val="none" w:sz="0" w:space="0" w:color="auto"/>
            <w:right w:val="none" w:sz="0" w:space="0" w:color="auto"/>
          </w:divBdr>
        </w:div>
        <w:div w:id="1065298049">
          <w:marLeft w:val="1134"/>
          <w:marRight w:val="1134"/>
          <w:marTop w:val="0"/>
          <w:marBottom w:val="0"/>
          <w:divBdr>
            <w:top w:val="none" w:sz="0" w:space="0" w:color="auto"/>
            <w:left w:val="none" w:sz="0" w:space="0" w:color="auto"/>
            <w:bottom w:val="none" w:sz="0" w:space="0" w:color="auto"/>
            <w:right w:val="none" w:sz="0" w:space="0" w:color="auto"/>
          </w:divBdr>
        </w:div>
        <w:div w:id="1688631798">
          <w:marLeft w:val="720"/>
          <w:marRight w:val="1134"/>
          <w:marTop w:val="0"/>
          <w:marBottom w:val="0"/>
          <w:divBdr>
            <w:top w:val="none" w:sz="0" w:space="0" w:color="auto"/>
            <w:left w:val="none" w:sz="0" w:space="0" w:color="auto"/>
            <w:bottom w:val="none" w:sz="0" w:space="0" w:color="auto"/>
            <w:right w:val="none" w:sz="0" w:space="0" w:color="auto"/>
          </w:divBdr>
        </w:div>
        <w:div w:id="2112316110">
          <w:marLeft w:val="1134"/>
          <w:marRight w:val="1134"/>
          <w:marTop w:val="0"/>
          <w:marBottom w:val="0"/>
          <w:divBdr>
            <w:top w:val="none" w:sz="0" w:space="0" w:color="auto"/>
            <w:left w:val="none" w:sz="0" w:space="0" w:color="auto"/>
            <w:bottom w:val="none" w:sz="0" w:space="0" w:color="auto"/>
            <w:right w:val="none" w:sz="0" w:space="0" w:color="auto"/>
          </w:divBdr>
        </w:div>
        <w:div w:id="146018007">
          <w:marLeft w:val="1134"/>
          <w:marRight w:val="1134"/>
          <w:marTop w:val="0"/>
          <w:marBottom w:val="0"/>
          <w:divBdr>
            <w:top w:val="none" w:sz="0" w:space="0" w:color="auto"/>
            <w:left w:val="none" w:sz="0" w:space="0" w:color="auto"/>
            <w:bottom w:val="none" w:sz="0" w:space="0" w:color="auto"/>
            <w:right w:val="none" w:sz="0" w:space="0" w:color="auto"/>
          </w:divBdr>
        </w:div>
        <w:div w:id="1375733079">
          <w:marLeft w:val="1134"/>
          <w:marRight w:val="1134"/>
          <w:marTop w:val="0"/>
          <w:marBottom w:val="0"/>
          <w:divBdr>
            <w:top w:val="none" w:sz="0" w:space="0" w:color="auto"/>
            <w:left w:val="none" w:sz="0" w:space="0" w:color="auto"/>
            <w:bottom w:val="none" w:sz="0" w:space="0" w:color="auto"/>
            <w:right w:val="none" w:sz="0" w:space="0" w:color="auto"/>
          </w:divBdr>
        </w:div>
        <w:div w:id="1723139464">
          <w:marLeft w:val="480"/>
          <w:marRight w:val="1134"/>
          <w:marTop w:val="0"/>
          <w:marBottom w:val="0"/>
          <w:divBdr>
            <w:top w:val="none" w:sz="0" w:space="0" w:color="auto"/>
            <w:left w:val="none" w:sz="0" w:space="0" w:color="auto"/>
            <w:bottom w:val="none" w:sz="0" w:space="0" w:color="auto"/>
            <w:right w:val="none" w:sz="0" w:space="0" w:color="auto"/>
          </w:divBdr>
        </w:div>
        <w:div w:id="1148129499">
          <w:marLeft w:val="1134"/>
          <w:marRight w:val="1134"/>
          <w:marTop w:val="0"/>
          <w:marBottom w:val="0"/>
          <w:divBdr>
            <w:top w:val="none" w:sz="0" w:space="0" w:color="auto"/>
            <w:left w:val="none" w:sz="0" w:space="0" w:color="auto"/>
            <w:bottom w:val="none" w:sz="0" w:space="0" w:color="auto"/>
            <w:right w:val="none" w:sz="0" w:space="0" w:color="auto"/>
          </w:divBdr>
        </w:div>
        <w:div w:id="2049259566">
          <w:marLeft w:val="1134"/>
          <w:marRight w:val="1134"/>
          <w:marTop w:val="0"/>
          <w:marBottom w:val="0"/>
          <w:divBdr>
            <w:top w:val="none" w:sz="0" w:space="0" w:color="auto"/>
            <w:left w:val="none" w:sz="0" w:space="0" w:color="auto"/>
            <w:bottom w:val="none" w:sz="0" w:space="0" w:color="auto"/>
            <w:right w:val="none" w:sz="0" w:space="0" w:color="auto"/>
          </w:divBdr>
        </w:div>
        <w:div w:id="1360356304">
          <w:marLeft w:val="900"/>
          <w:marRight w:val="320"/>
          <w:marTop w:val="0"/>
          <w:marBottom w:val="0"/>
          <w:divBdr>
            <w:top w:val="none" w:sz="0" w:space="0" w:color="auto"/>
            <w:left w:val="none" w:sz="0" w:space="0" w:color="auto"/>
            <w:bottom w:val="none" w:sz="0" w:space="0" w:color="auto"/>
            <w:right w:val="none" w:sz="0" w:space="0" w:color="auto"/>
          </w:divBdr>
        </w:div>
        <w:div w:id="1438675969">
          <w:marLeft w:val="720"/>
          <w:marRight w:val="1134"/>
          <w:marTop w:val="0"/>
          <w:marBottom w:val="0"/>
          <w:divBdr>
            <w:top w:val="none" w:sz="0" w:space="0" w:color="auto"/>
            <w:left w:val="none" w:sz="0" w:space="0" w:color="auto"/>
            <w:bottom w:val="none" w:sz="0" w:space="0" w:color="auto"/>
            <w:right w:val="none" w:sz="0" w:space="0" w:color="auto"/>
          </w:divBdr>
        </w:div>
        <w:div w:id="21096193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6678078">
              <w:blockQuote w:val="1"/>
              <w:marLeft w:val="720"/>
              <w:marRight w:val="720"/>
              <w:marTop w:val="100"/>
              <w:marBottom w:val="100"/>
              <w:divBdr>
                <w:top w:val="none" w:sz="0" w:space="0" w:color="auto"/>
                <w:left w:val="none" w:sz="0" w:space="0" w:color="auto"/>
                <w:bottom w:val="none" w:sz="0" w:space="0" w:color="auto"/>
                <w:right w:val="none" w:sz="0" w:space="0" w:color="auto"/>
              </w:divBdr>
            </w:div>
            <w:div w:id="13012255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29306641">
      <w:bodyDiv w:val="1"/>
      <w:marLeft w:val="0"/>
      <w:marRight w:val="0"/>
      <w:marTop w:val="0"/>
      <w:marBottom w:val="0"/>
      <w:divBdr>
        <w:top w:val="none" w:sz="0" w:space="0" w:color="auto"/>
        <w:left w:val="none" w:sz="0" w:space="0" w:color="auto"/>
        <w:bottom w:val="none" w:sz="0" w:space="0" w:color="auto"/>
        <w:right w:val="none" w:sz="0" w:space="0" w:color="auto"/>
      </w:divBdr>
      <w:divsChild>
        <w:div w:id="415907318">
          <w:marLeft w:val="240"/>
          <w:marRight w:val="1134"/>
          <w:marTop w:val="0"/>
          <w:marBottom w:val="0"/>
          <w:divBdr>
            <w:top w:val="none" w:sz="0" w:space="0" w:color="auto"/>
            <w:left w:val="none" w:sz="0" w:space="0" w:color="auto"/>
            <w:bottom w:val="none" w:sz="0" w:space="0" w:color="auto"/>
            <w:right w:val="none" w:sz="0" w:space="0" w:color="auto"/>
          </w:divBdr>
        </w:div>
        <w:div w:id="642200443">
          <w:marLeft w:val="1134"/>
          <w:marRight w:val="1134"/>
          <w:marTop w:val="0"/>
          <w:marBottom w:val="0"/>
          <w:divBdr>
            <w:top w:val="none" w:sz="0" w:space="0" w:color="auto"/>
            <w:left w:val="none" w:sz="0" w:space="0" w:color="auto"/>
            <w:bottom w:val="none" w:sz="0" w:space="0" w:color="auto"/>
            <w:right w:val="none" w:sz="0" w:space="0" w:color="auto"/>
          </w:divBdr>
        </w:div>
        <w:div w:id="30691036">
          <w:marLeft w:val="480"/>
          <w:marRight w:val="1134"/>
          <w:marTop w:val="0"/>
          <w:marBottom w:val="0"/>
          <w:divBdr>
            <w:top w:val="none" w:sz="0" w:space="0" w:color="auto"/>
            <w:left w:val="none" w:sz="0" w:space="0" w:color="auto"/>
            <w:bottom w:val="none" w:sz="0" w:space="0" w:color="auto"/>
            <w:right w:val="none" w:sz="0" w:space="0" w:color="auto"/>
          </w:divBdr>
        </w:div>
        <w:div w:id="1655186627">
          <w:marLeft w:val="1134"/>
          <w:marRight w:val="1134"/>
          <w:marTop w:val="0"/>
          <w:marBottom w:val="0"/>
          <w:divBdr>
            <w:top w:val="none" w:sz="0" w:space="0" w:color="auto"/>
            <w:left w:val="none" w:sz="0" w:space="0" w:color="auto"/>
            <w:bottom w:val="none" w:sz="0" w:space="0" w:color="auto"/>
            <w:right w:val="none" w:sz="0" w:space="0" w:color="auto"/>
          </w:divBdr>
        </w:div>
        <w:div w:id="1750805397">
          <w:marLeft w:val="480"/>
          <w:marRight w:val="1134"/>
          <w:marTop w:val="0"/>
          <w:marBottom w:val="0"/>
          <w:divBdr>
            <w:top w:val="none" w:sz="0" w:space="0" w:color="auto"/>
            <w:left w:val="none" w:sz="0" w:space="0" w:color="auto"/>
            <w:bottom w:val="none" w:sz="0" w:space="0" w:color="auto"/>
            <w:right w:val="none" w:sz="0" w:space="0" w:color="auto"/>
          </w:divBdr>
        </w:div>
        <w:div w:id="98569300">
          <w:marLeft w:val="1134"/>
          <w:marRight w:val="1134"/>
          <w:marTop w:val="0"/>
          <w:marBottom w:val="0"/>
          <w:divBdr>
            <w:top w:val="none" w:sz="0" w:space="0" w:color="auto"/>
            <w:left w:val="none" w:sz="0" w:space="0" w:color="auto"/>
            <w:bottom w:val="none" w:sz="0" w:space="0" w:color="auto"/>
            <w:right w:val="none" w:sz="0" w:space="0" w:color="auto"/>
          </w:divBdr>
        </w:div>
        <w:div w:id="526987248">
          <w:marLeft w:val="1134"/>
          <w:marRight w:val="1134"/>
          <w:marTop w:val="0"/>
          <w:marBottom w:val="0"/>
          <w:divBdr>
            <w:top w:val="none" w:sz="0" w:space="0" w:color="auto"/>
            <w:left w:val="none" w:sz="0" w:space="0" w:color="auto"/>
            <w:bottom w:val="none" w:sz="0" w:space="0" w:color="auto"/>
            <w:right w:val="none" w:sz="0" w:space="0" w:color="auto"/>
          </w:divBdr>
        </w:div>
        <w:div w:id="347098145">
          <w:marLeft w:val="1134"/>
          <w:marRight w:val="1134"/>
          <w:marTop w:val="0"/>
          <w:marBottom w:val="0"/>
          <w:divBdr>
            <w:top w:val="none" w:sz="0" w:space="0" w:color="auto"/>
            <w:left w:val="none" w:sz="0" w:space="0" w:color="auto"/>
            <w:bottom w:val="none" w:sz="0" w:space="0" w:color="auto"/>
            <w:right w:val="none" w:sz="0" w:space="0" w:color="auto"/>
          </w:divBdr>
        </w:div>
        <w:div w:id="729575638">
          <w:marLeft w:val="480"/>
          <w:marRight w:val="1134"/>
          <w:marTop w:val="0"/>
          <w:marBottom w:val="0"/>
          <w:divBdr>
            <w:top w:val="none" w:sz="0" w:space="0" w:color="auto"/>
            <w:left w:val="none" w:sz="0" w:space="0" w:color="auto"/>
            <w:bottom w:val="none" w:sz="0" w:space="0" w:color="auto"/>
            <w:right w:val="none" w:sz="0" w:space="0" w:color="auto"/>
          </w:divBdr>
        </w:div>
        <w:div w:id="1796093595">
          <w:marLeft w:val="1134"/>
          <w:marRight w:val="1134"/>
          <w:marTop w:val="0"/>
          <w:marBottom w:val="0"/>
          <w:divBdr>
            <w:top w:val="none" w:sz="0" w:space="0" w:color="auto"/>
            <w:left w:val="none" w:sz="0" w:space="0" w:color="auto"/>
            <w:bottom w:val="none" w:sz="0" w:space="0" w:color="auto"/>
            <w:right w:val="none" w:sz="0" w:space="0" w:color="auto"/>
          </w:divBdr>
        </w:div>
        <w:div w:id="1876430599">
          <w:marLeft w:val="480"/>
          <w:marRight w:val="1134"/>
          <w:marTop w:val="0"/>
          <w:marBottom w:val="0"/>
          <w:divBdr>
            <w:top w:val="none" w:sz="0" w:space="0" w:color="auto"/>
            <w:left w:val="none" w:sz="0" w:space="0" w:color="auto"/>
            <w:bottom w:val="none" w:sz="0" w:space="0" w:color="auto"/>
            <w:right w:val="none" w:sz="0" w:space="0" w:color="auto"/>
          </w:divBdr>
        </w:div>
        <w:div w:id="134956760">
          <w:marLeft w:val="720"/>
          <w:marRight w:val="1134"/>
          <w:marTop w:val="0"/>
          <w:marBottom w:val="0"/>
          <w:divBdr>
            <w:top w:val="none" w:sz="0" w:space="0" w:color="auto"/>
            <w:left w:val="none" w:sz="0" w:space="0" w:color="auto"/>
            <w:bottom w:val="none" w:sz="0" w:space="0" w:color="auto"/>
            <w:right w:val="none" w:sz="0" w:space="0" w:color="auto"/>
          </w:divBdr>
        </w:div>
        <w:div w:id="1752194500">
          <w:marLeft w:val="1134"/>
          <w:marRight w:val="1134"/>
          <w:marTop w:val="0"/>
          <w:marBottom w:val="0"/>
          <w:divBdr>
            <w:top w:val="none" w:sz="0" w:space="0" w:color="auto"/>
            <w:left w:val="none" w:sz="0" w:space="0" w:color="auto"/>
            <w:bottom w:val="none" w:sz="0" w:space="0" w:color="auto"/>
            <w:right w:val="none" w:sz="0" w:space="0" w:color="auto"/>
          </w:divBdr>
        </w:div>
        <w:div w:id="1452092429">
          <w:marLeft w:val="720"/>
          <w:marRight w:val="1134"/>
          <w:marTop w:val="0"/>
          <w:marBottom w:val="0"/>
          <w:divBdr>
            <w:top w:val="none" w:sz="0" w:space="0" w:color="auto"/>
            <w:left w:val="none" w:sz="0" w:space="0" w:color="auto"/>
            <w:bottom w:val="none" w:sz="0" w:space="0" w:color="auto"/>
            <w:right w:val="none" w:sz="0" w:space="0" w:color="auto"/>
          </w:divBdr>
        </w:div>
        <w:div w:id="1961643860">
          <w:marLeft w:val="1134"/>
          <w:marRight w:val="1134"/>
          <w:marTop w:val="0"/>
          <w:marBottom w:val="0"/>
          <w:divBdr>
            <w:top w:val="none" w:sz="0" w:space="0" w:color="auto"/>
            <w:left w:val="none" w:sz="0" w:space="0" w:color="auto"/>
            <w:bottom w:val="none" w:sz="0" w:space="0" w:color="auto"/>
            <w:right w:val="none" w:sz="0" w:space="0" w:color="auto"/>
          </w:divBdr>
        </w:div>
        <w:div w:id="1656253207">
          <w:marLeft w:val="900"/>
          <w:marRight w:val="1134"/>
          <w:marTop w:val="0"/>
          <w:marBottom w:val="0"/>
          <w:divBdr>
            <w:top w:val="none" w:sz="0" w:space="0" w:color="auto"/>
            <w:left w:val="none" w:sz="0" w:space="0" w:color="auto"/>
            <w:bottom w:val="none" w:sz="0" w:space="0" w:color="auto"/>
            <w:right w:val="none" w:sz="0" w:space="0" w:color="auto"/>
          </w:divBdr>
        </w:div>
        <w:div w:id="2092310148">
          <w:marLeft w:val="40"/>
          <w:marRight w:val="0"/>
          <w:marTop w:val="0"/>
          <w:marBottom w:val="0"/>
          <w:divBdr>
            <w:top w:val="none" w:sz="0" w:space="0" w:color="auto"/>
            <w:left w:val="none" w:sz="0" w:space="0" w:color="auto"/>
            <w:bottom w:val="none" w:sz="0" w:space="0" w:color="auto"/>
            <w:right w:val="none" w:sz="0" w:space="0" w:color="auto"/>
          </w:divBdr>
        </w:div>
        <w:div w:id="1120875243">
          <w:marLeft w:val="40"/>
          <w:marRight w:val="0"/>
          <w:marTop w:val="0"/>
          <w:marBottom w:val="0"/>
          <w:divBdr>
            <w:top w:val="none" w:sz="0" w:space="0" w:color="auto"/>
            <w:left w:val="none" w:sz="0" w:space="0" w:color="auto"/>
            <w:bottom w:val="none" w:sz="0" w:space="0" w:color="auto"/>
            <w:right w:val="none" w:sz="0" w:space="0" w:color="auto"/>
          </w:divBdr>
        </w:div>
        <w:div w:id="1882545650">
          <w:marLeft w:val="40"/>
          <w:marRight w:val="0"/>
          <w:marTop w:val="0"/>
          <w:marBottom w:val="0"/>
          <w:divBdr>
            <w:top w:val="none" w:sz="0" w:space="0" w:color="auto"/>
            <w:left w:val="none" w:sz="0" w:space="0" w:color="auto"/>
            <w:bottom w:val="none" w:sz="0" w:space="0" w:color="auto"/>
            <w:right w:val="none" w:sz="0" w:space="0" w:color="auto"/>
          </w:divBdr>
        </w:div>
        <w:div w:id="327947936">
          <w:marLeft w:val="40"/>
          <w:marRight w:val="0"/>
          <w:marTop w:val="0"/>
          <w:marBottom w:val="0"/>
          <w:divBdr>
            <w:top w:val="none" w:sz="0" w:space="0" w:color="auto"/>
            <w:left w:val="none" w:sz="0" w:space="0" w:color="auto"/>
            <w:bottom w:val="none" w:sz="0" w:space="0" w:color="auto"/>
            <w:right w:val="none" w:sz="0" w:space="0" w:color="auto"/>
          </w:divBdr>
        </w:div>
        <w:div w:id="1391926127">
          <w:marLeft w:val="40"/>
          <w:marRight w:val="0"/>
          <w:marTop w:val="0"/>
          <w:marBottom w:val="0"/>
          <w:divBdr>
            <w:top w:val="none" w:sz="0" w:space="0" w:color="auto"/>
            <w:left w:val="none" w:sz="0" w:space="0" w:color="auto"/>
            <w:bottom w:val="none" w:sz="0" w:space="0" w:color="auto"/>
            <w:right w:val="none" w:sz="0" w:space="0" w:color="auto"/>
          </w:divBdr>
        </w:div>
        <w:div w:id="1697778180">
          <w:marLeft w:val="40"/>
          <w:marRight w:val="0"/>
          <w:marTop w:val="0"/>
          <w:marBottom w:val="0"/>
          <w:divBdr>
            <w:top w:val="none" w:sz="0" w:space="0" w:color="auto"/>
            <w:left w:val="none" w:sz="0" w:space="0" w:color="auto"/>
            <w:bottom w:val="none" w:sz="0" w:space="0" w:color="auto"/>
            <w:right w:val="none" w:sz="0" w:space="0" w:color="auto"/>
          </w:divBdr>
        </w:div>
        <w:div w:id="139345433">
          <w:marLeft w:val="40"/>
          <w:marRight w:val="0"/>
          <w:marTop w:val="0"/>
          <w:marBottom w:val="0"/>
          <w:divBdr>
            <w:top w:val="none" w:sz="0" w:space="0" w:color="auto"/>
            <w:left w:val="none" w:sz="0" w:space="0" w:color="auto"/>
            <w:bottom w:val="none" w:sz="0" w:space="0" w:color="auto"/>
            <w:right w:val="none" w:sz="0" w:space="0" w:color="auto"/>
          </w:divBdr>
        </w:div>
        <w:div w:id="1357728976">
          <w:marLeft w:val="720"/>
          <w:marRight w:val="1134"/>
          <w:marTop w:val="0"/>
          <w:marBottom w:val="0"/>
          <w:divBdr>
            <w:top w:val="none" w:sz="0" w:space="0" w:color="auto"/>
            <w:left w:val="none" w:sz="0" w:space="0" w:color="auto"/>
            <w:bottom w:val="none" w:sz="0" w:space="0" w:color="auto"/>
            <w:right w:val="none" w:sz="0" w:space="0" w:color="auto"/>
          </w:divBdr>
        </w:div>
        <w:div w:id="1432555604">
          <w:marLeft w:val="1134"/>
          <w:marRight w:val="1134"/>
          <w:marTop w:val="0"/>
          <w:marBottom w:val="0"/>
          <w:divBdr>
            <w:top w:val="none" w:sz="0" w:space="0" w:color="auto"/>
            <w:left w:val="none" w:sz="0" w:space="0" w:color="auto"/>
            <w:bottom w:val="none" w:sz="0" w:space="0" w:color="auto"/>
            <w:right w:val="none" w:sz="0" w:space="0" w:color="auto"/>
          </w:divBdr>
        </w:div>
        <w:div w:id="2031832419">
          <w:marLeft w:val="900"/>
          <w:marRight w:val="1134"/>
          <w:marTop w:val="0"/>
          <w:marBottom w:val="0"/>
          <w:divBdr>
            <w:top w:val="none" w:sz="0" w:space="0" w:color="auto"/>
            <w:left w:val="none" w:sz="0" w:space="0" w:color="auto"/>
            <w:bottom w:val="none" w:sz="0" w:space="0" w:color="auto"/>
            <w:right w:val="none" w:sz="0" w:space="0" w:color="auto"/>
          </w:divBdr>
        </w:div>
        <w:div w:id="2029865433">
          <w:marLeft w:val="40"/>
          <w:marRight w:val="0"/>
          <w:marTop w:val="0"/>
          <w:marBottom w:val="0"/>
          <w:divBdr>
            <w:top w:val="none" w:sz="0" w:space="0" w:color="auto"/>
            <w:left w:val="none" w:sz="0" w:space="0" w:color="auto"/>
            <w:bottom w:val="none" w:sz="0" w:space="0" w:color="auto"/>
            <w:right w:val="none" w:sz="0" w:space="0" w:color="auto"/>
          </w:divBdr>
        </w:div>
        <w:div w:id="524371218">
          <w:marLeft w:val="40"/>
          <w:marRight w:val="0"/>
          <w:marTop w:val="0"/>
          <w:marBottom w:val="0"/>
          <w:divBdr>
            <w:top w:val="none" w:sz="0" w:space="0" w:color="auto"/>
            <w:left w:val="none" w:sz="0" w:space="0" w:color="auto"/>
            <w:bottom w:val="none" w:sz="0" w:space="0" w:color="auto"/>
            <w:right w:val="none" w:sz="0" w:space="0" w:color="auto"/>
          </w:divBdr>
        </w:div>
        <w:div w:id="1850217481">
          <w:marLeft w:val="40"/>
          <w:marRight w:val="0"/>
          <w:marTop w:val="0"/>
          <w:marBottom w:val="0"/>
          <w:divBdr>
            <w:top w:val="none" w:sz="0" w:space="0" w:color="auto"/>
            <w:left w:val="none" w:sz="0" w:space="0" w:color="auto"/>
            <w:bottom w:val="none" w:sz="0" w:space="0" w:color="auto"/>
            <w:right w:val="none" w:sz="0" w:space="0" w:color="auto"/>
          </w:divBdr>
        </w:div>
        <w:div w:id="933899289">
          <w:marLeft w:val="40"/>
          <w:marRight w:val="0"/>
          <w:marTop w:val="0"/>
          <w:marBottom w:val="0"/>
          <w:divBdr>
            <w:top w:val="none" w:sz="0" w:space="0" w:color="auto"/>
            <w:left w:val="none" w:sz="0" w:space="0" w:color="auto"/>
            <w:bottom w:val="none" w:sz="0" w:space="0" w:color="auto"/>
            <w:right w:val="none" w:sz="0" w:space="0" w:color="auto"/>
          </w:divBdr>
        </w:div>
        <w:div w:id="1642805166">
          <w:marLeft w:val="40"/>
          <w:marRight w:val="0"/>
          <w:marTop w:val="0"/>
          <w:marBottom w:val="0"/>
          <w:divBdr>
            <w:top w:val="none" w:sz="0" w:space="0" w:color="auto"/>
            <w:left w:val="none" w:sz="0" w:space="0" w:color="auto"/>
            <w:bottom w:val="none" w:sz="0" w:space="0" w:color="auto"/>
            <w:right w:val="none" w:sz="0" w:space="0" w:color="auto"/>
          </w:divBdr>
        </w:div>
        <w:div w:id="836262264">
          <w:marLeft w:val="40"/>
          <w:marRight w:val="0"/>
          <w:marTop w:val="0"/>
          <w:marBottom w:val="0"/>
          <w:divBdr>
            <w:top w:val="none" w:sz="0" w:space="0" w:color="auto"/>
            <w:left w:val="none" w:sz="0" w:space="0" w:color="auto"/>
            <w:bottom w:val="none" w:sz="0" w:space="0" w:color="auto"/>
            <w:right w:val="none" w:sz="0" w:space="0" w:color="auto"/>
          </w:divBdr>
        </w:div>
        <w:div w:id="658777412">
          <w:marLeft w:val="40"/>
          <w:marRight w:val="0"/>
          <w:marTop w:val="0"/>
          <w:marBottom w:val="0"/>
          <w:divBdr>
            <w:top w:val="none" w:sz="0" w:space="0" w:color="auto"/>
            <w:left w:val="none" w:sz="0" w:space="0" w:color="auto"/>
            <w:bottom w:val="none" w:sz="0" w:space="0" w:color="auto"/>
            <w:right w:val="none" w:sz="0" w:space="0" w:color="auto"/>
          </w:divBdr>
        </w:div>
        <w:div w:id="961109017">
          <w:marLeft w:val="40"/>
          <w:marRight w:val="0"/>
          <w:marTop w:val="0"/>
          <w:marBottom w:val="0"/>
          <w:divBdr>
            <w:top w:val="none" w:sz="0" w:space="0" w:color="auto"/>
            <w:left w:val="none" w:sz="0" w:space="0" w:color="auto"/>
            <w:bottom w:val="none" w:sz="0" w:space="0" w:color="auto"/>
            <w:right w:val="none" w:sz="0" w:space="0" w:color="auto"/>
          </w:divBdr>
        </w:div>
        <w:div w:id="1846627702">
          <w:marLeft w:val="40"/>
          <w:marRight w:val="0"/>
          <w:marTop w:val="0"/>
          <w:marBottom w:val="0"/>
          <w:divBdr>
            <w:top w:val="none" w:sz="0" w:space="0" w:color="auto"/>
            <w:left w:val="none" w:sz="0" w:space="0" w:color="auto"/>
            <w:bottom w:val="none" w:sz="0" w:space="0" w:color="auto"/>
            <w:right w:val="none" w:sz="0" w:space="0" w:color="auto"/>
          </w:divBdr>
        </w:div>
        <w:div w:id="1367288997">
          <w:marLeft w:val="40"/>
          <w:marRight w:val="0"/>
          <w:marTop w:val="0"/>
          <w:marBottom w:val="0"/>
          <w:divBdr>
            <w:top w:val="none" w:sz="0" w:space="0" w:color="auto"/>
            <w:left w:val="none" w:sz="0" w:space="0" w:color="auto"/>
            <w:bottom w:val="none" w:sz="0" w:space="0" w:color="auto"/>
            <w:right w:val="none" w:sz="0" w:space="0" w:color="auto"/>
          </w:divBdr>
        </w:div>
        <w:div w:id="984313447">
          <w:marLeft w:val="480"/>
          <w:marRight w:val="1134"/>
          <w:marTop w:val="0"/>
          <w:marBottom w:val="0"/>
          <w:divBdr>
            <w:top w:val="none" w:sz="0" w:space="0" w:color="auto"/>
            <w:left w:val="none" w:sz="0" w:space="0" w:color="auto"/>
            <w:bottom w:val="none" w:sz="0" w:space="0" w:color="auto"/>
            <w:right w:val="none" w:sz="0" w:space="0" w:color="auto"/>
          </w:divBdr>
        </w:div>
        <w:div w:id="285238010">
          <w:marLeft w:val="1134"/>
          <w:marRight w:val="1134"/>
          <w:marTop w:val="0"/>
          <w:marBottom w:val="0"/>
          <w:divBdr>
            <w:top w:val="none" w:sz="0" w:space="0" w:color="auto"/>
            <w:left w:val="none" w:sz="0" w:space="0" w:color="auto"/>
            <w:bottom w:val="none" w:sz="0" w:space="0" w:color="auto"/>
            <w:right w:val="none" w:sz="0" w:space="0" w:color="auto"/>
          </w:divBdr>
        </w:div>
      </w:divsChild>
    </w:div>
    <w:div w:id="735125724">
      <w:bodyDiv w:val="1"/>
      <w:marLeft w:val="0"/>
      <w:marRight w:val="0"/>
      <w:marTop w:val="0"/>
      <w:marBottom w:val="0"/>
      <w:divBdr>
        <w:top w:val="none" w:sz="0" w:space="0" w:color="auto"/>
        <w:left w:val="none" w:sz="0" w:space="0" w:color="auto"/>
        <w:bottom w:val="none" w:sz="0" w:space="0" w:color="auto"/>
        <w:right w:val="none" w:sz="0" w:space="0" w:color="auto"/>
      </w:divBdr>
      <w:divsChild>
        <w:div w:id="57868853">
          <w:marLeft w:val="240"/>
          <w:marRight w:val="1134"/>
          <w:marTop w:val="0"/>
          <w:marBottom w:val="0"/>
          <w:divBdr>
            <w:top w:val="none" w:sz="0" w:space="0" w:color="auto"/>
            <w:left w:val="none" w:sz="0" w:space="0" w:color="auto"/>
            <w:bottom w:val="none" w:sz="0" w:space="0" w:color="auto"/>
            <w:right w:val="none" w:sz="0" w:space="0" w:color="auto"/>
          </w:divBdr>
        </w:div>
        <w:div w:id="772096826">
          <w:marLeft w:val="1134"/>
          <w:marRight w:val="1134"/>
          <w:marTop w:val="0"/>
          <w:marBottom w:val="0"/>
          <w:divBdr>
            <w:top w:val="none" w:sz="0" w:space="0" w:color="auto"/>
            <w:left w:val="none" w:sz="0" w:space="0" w:color="auto"/>
            <w:bottom w:val="none" w:sz="0" w:space="0" w:color="auto"/>
            <w:right w:val="none" w:sz="0" w:space="0" w:color="auto"/>
          </w:divBdr>
        </w:div>
        <w:div w:id="660041856">
          <w:marLeft w:val="480"/>
          <w:marRight w:val="1134"/>
          <w:marTop w:val="0"/>
          <w:marBottom w:val="0"/>
          <w:divBdr>
            <w:top w:val="none" w:sz="0" w:space="0" w:color="auto"/>
            <w:left w:val="none" w:sz="0" w:space="0" w:color="auto"/>
            <w:bottom w:val="none" w:sz="0" w:space="0" w:color="auto"/>
            <w:right w:val="none" w:sz="0" w:space="0" w:color="auto"/>
          </w:divBdr>
        </w:div>
        <w:div w:id="332731454">
          <w:marLeft w:val="1134"/>
          <w:marRight w:val="1134"/>
          <w:marTop w:val="0"/>
          <w:marBottom w:val="0"/>
          <w:divBdr>
            <w:top w:val="none" w:sz="0" w:space="0" w:color="auto"/>
            <w:left w:val="none" w:sz="0" w:space="0" w:color="auto"/>
            <w:bottom w:val="none" w:sz="0" w:space="0" w:color="auto"/>
            <w:right w:val="none" w:sz="0" w:space="0" w:color="auto"/>
          </w:divBdr>
        </w:div>
        <w:div w:id="533469426">
          <w:marLeft w:val="480"/>
          <w:marRight w:val="1134"/>
          <w:marTop w:val="0"/>
          <w:marBottom w:val="0"/>
          <w:divBdr>
            <w:top w:val="none" w:sz="0" w:space="0" w:color="auto"/>
            <w:left w:val="none" w:sz="0" w:space="0" w:color="auto"/>
            <w:bottom w:val="none" w:sz="0" w:space="0" w:color="auto"/>
            <w:right w:val="none" w:sz="0" w:space="0" w:color="auto"/>
          </w:divBdr>
        </w:div>
        <w:div w:id="429815162">
          <w:marLeft w:val="1134"/>
          <w:marRight w:val="1134"/>
          <w:marTop w:val="0"/>
          <w:marBottom w:val="0"/>
          <w:divBdr>
            <w:top w:val="none" w:sz="0" w:space="0" w:color="auto"/>
            <w:left w:val="none" w:sz="0" w:space="0" w:color="auto"/>
            <w:bottom w:val="none" w:sz="0" w:space="0" w:color="auto"/>
            <w:right w:val="none" w:sz="0" w:space="0" w:color="auto"/>
          </w:divBdr>
        </w:div>
        <w:div w:id="1977369372">
          <w:marLeft w:val="720"/>
          <w:marRight w:val="1134"/>
          <w:marTop w:val="0"/>
          <w:marBottom w:val="0"/>
          <w:divBdr>
            <w:top w:val="none" w:sz="0" w:space="0" w:color="auto"/>
            <w:left w:val="none" w:sz="0" w:space="0" w:color="auto"/>
            <w:bottom w:val="none" w:sz="0" w:space="0" w:color="auto"/>
            <w:right w:val="none" w:sz="0" w:space="0" w:color="auto"/>
          </w:divBdr>
        </w:div>
        <w:div w:id="502626843">
          <w:marLeft w:val="1134"/>
          <w:marRight w:val="1134"/>
          <w:marTop w:val="0"/>
          <w:marBottom w:val="0"/>
          <w:divBdr>
            <w:top w:val="none" w:sz="0" w:space="0" w:color="auto"/>
            <w:left w:val="none" w:sz="0" w:space="0" w:color="auto"/>
            <w:bottom w:val="none" w:sz="0" w:space="0" w:color="auto"/>
            <w:right w:val="none" w:sz="0" w:space="0" w:color="auto"/>
          </w:divBdr>
        </w:div>
        <w:div w:id="338586849">
          <w:marLeft w:val="720"/>
          <w:marRight w:val="1134"/>
          <w:marTop w:val="0"/>
          <w:marBottom w:val="0"/>
          <w:divBdr>
            <w:top w:val="none" w:sz="0" w:space="0" w:color="auto"/>
            <w:left w:val="none" w:sz="0" w:space="0" w:color="auto"/>
            <w:bottom w:val="none" w:sz="0" w:space="0" w:color="auto"/>
            <w:right w:val="none" w:sz="0" w:space="0" w:color="auto"/>
          </w:divBdr>
        </w:div>
        <w:div w:id="185095380">
          <w:marLeft w:val="1134"/>
          <w:marRight w:val="1134"/>
          <w:marTop w:val="0"/>
          <w:marBottom w:val="0"/>
          <w:divBdr>
            <w:top w:val="none" w:sz="0" w:space="0" w:color="auto"/>
            <w:left w:val="none" w:sz="0" w:space="0" w:color="auto"/>
            <w:bottom w:val="none" w:sz="0" w:space="0" w:color="auto"/>
            <w:right w:val="none" w:sz="0" w:space="0" w:color="auto"/>
          </w:divBdr>
        </w:div>
        <w:div w:id="2027057236">
          <w:marLeft w:val="720"/>
          <w:marRight w:val="1134"/>
          <w:marTop w:val="0"/>
          <w:marBottom w:val="0"/>
          <w:divBdr>
            <w:top w:val="none" w:sz="0" w:space="0" w:color="auto"/>
            <w:left w:val="none" w:sz="0" w:space="0" w:color="auto"/>
            <w:bottom w:val="none" w:sz="0" w:space="0" w:color="auto"/>
            <w:right w:val="none" w:sz="0" w:space="0" w:color="auto"/>
          </w:divBdr>
        </w:div>
        <w:div w:id="1585921324">
          <w:marLeft w:val="1134"/>
          <w:marRight w:val="1134"/>
          <w:marTop w:val="0"/>
          <w:marBottom w:val="0"/>
          <w:divBdr>
            <w:top w:val="none" w:sz="0" w:space="0" w:color="auto"/>
            <w:left w:val="none" w:sz="0" w:space="0" w:color="auto"/>
            <w:bottom w:val="none" w:sz="0" w:space="0" w:color="auto"/>
            <w:right w:val="none" w:sz="0" w:space="0" w:color="auto"/>
          </w:divBdr>
        </w:div>
        <w:div w:id="1389374286">
          <w:marLeft w:val="480"/>
          <w:marRight w:val="1134"/>
          <w:marTop w:val="0"/>
          <w:marBottom w:val="0"/>
          <w:divBdr>
            <w:top w:val="none" w:sz="0" w:space="0" w:color="auto"/>
            <w:left w:val="none" w:sz="0" w:space="0" w:color="auto"/>
            <w:bottom w:val="none" w:sz="0" w:space="0" w:color="auto"/>
            <w:right w:val="none" w:sz="0" w:space="0" w:color="auto"/>
          </w:divBdr>
        </w:div>
        <w:div w:id="1695962723">
          <w:marLeft w:val="1134"/>
          <w:marRight w:val="1134"/>
          <w:marTop w:val="0"/>
          <w:marBottom w:val="0"/>
          <w:divBdr>
            <w:top w:val="none" w:sz="0" w:space="0" w:color="auto"/>
            <w:left w:val="none" w:sz="0" w:space="0" w:color="auto"/>
            <w:bottom w:val="none" w:sz="0" w:space="0" w:color="auto"/>
            <w:right w:val="none" w:sz="0" w:space="0" w:color="auto"/>
          </w:divBdr>
        </w:div>
        <w:div w:id="714308297">
          <w:marLeft w:val="1134"/>
          <w:marRight w:val="1134"/>
          <w:marTop w:val="0"/>
          <w:marBottom w:val="0"/>
          <w:divBdr>
            <w:top w:val="none" w:sz="0" w:space="0" w:color="auto"/>
            <w:left w:val="none" w:sz="0" w:space="0" w:color="auto"/>
            <w:bottom w:val="none" w:sz="0" w:space="0" w:color="auto"/>
            <w:right w:val="none" w:sz="0" w:space="0" w:color="auto"/>
          </w:divBdr>
        </w:div>
      </w:divsChild>
    </w:div>
    <w:div w:id="742412419">
      <w:bodyDiv w:val="1"/>
      <w:marLeft w:val="0"/>
      <w:marRight w:val="0"/>
      <w:marTop w:val="0"/>
      <w:marBottom w:val="0"/>
      <w:divBdr>
        <w:top w:val="none" w:sz="0" w:space="0" w:color="auto"/>
        <w:left w:val="none" w:sz="0" w:space="0" w:color="auto"/>
        <w:bottom w:val="none" w:sz="0" w:space="0" w:color="auto"/>
        <w:right w:val="none" w:sz="0" w:space="0" w:color="auto"/>
      </w:divBdr>
      <w:divsChild>
        <w:div w:id="1592394804">
          <w:marLeft w:val="240"/>
          <w:marRight w:val="1134"/>
          <w:marTop w:val="0"/>
          <w:marBottom w:val="0"/>
          <w:divBdr>
            <w:top w:val="none" w:sz="0" w:space="0" w:color="auto"/>
            <w:left w:val="none" w:sz="0" w:space="0" w:color="auto"/>
            <w:bottom w:val="none" w:sz="0" w:space="0" w:color="auto"/>
            <w:right w:val="none" w:sz="0" w:space="0" w:color="auto"/>
          </w:divBdr>
        </w:div>
        <w:div w:id="1261790503">
          <w:marLeft w:val="1134"/>
          <w:marRight w:val="1134"/>
          <w:marTop w:val="0"/>
          <w:marBottom w:val="0"/>
          <w:divBdr>
            <w:top w:val="none" w:sz="0" w:space="0" w:color="auto"/>
            <w:left w:val="none" w:sz="0" w:space="0" w:color="auto"/>
            <w:bottom w:val="none" w:sz="0" w:space="0" w:color="auto"/>
            <w:right w:val="none" w:sz="0" w:space="0" w:color="auto"/>
          </w:divBdr>
        </w:div>
        <w:div w:id="948270598">
          <w:marLeft w:val="480"/>
          <w:marRight w:val="1134"/>
          <w:marTop w:val="0"/>
          <w:marBottom w:val="0"/>
          <w:divBdr>
            <w:top w:val="none" w:sz="0" w:space="0" w:color="auto"/>
            <w:left w:val="none" w:sz="0" w:space="0" w:color="auto"/>
            <w:bottom w:val="none" w:sz="0" w:space="0" w:color="auto"/>
            <w:right w:val="none" w:sz="0" w:space="0" w:color="auto"/>
          </w:divBdr>
        </w:div>
        <w:div w:id="1636831386">
          <w:marLeft w:val="1134"/>
          <w:marRight w:val="1134"/>
          <w:marTop w:val="0"/>
          <w:marBottom w:val="0"/>
          <w:divBdr>
            <w:top w:val="none" w:sz="0" w:space="0" w:color="auto"/>
            <w:left w:val="none" w:sz="0" w:space="0" w:color="auto"/>
            <w:bottom w:val="none" w:sz="0" w:space="0" w:color="auto"/>
            <w:right w:val="none" w:sz="0" w:space="0" w:color="auto"/>
          </w:divBdr>
        </w:div>
        <w:div w:id="1930382173">
          <w:marLeft w:val="480"/>
          <w:marRight w:val="1134"/>
          <w:marTop w:val="0"/>
          <w:marBottom w:val="0"/>
          <w:divBdr>
            <w:top w:val="none" w:sz="0" w:space="0" w:color="auto"/>
            <w:left w:val="none" w:sz="0" w:space="0" w:color="auto"/>
            <w:bottom w:val="none" w:sz="0" w:space="0" w:color="auto"/>
            <w:right w:val="none" w:sz="0" w:space="0" w:color="auto"/>
          </w:divBdr>
        </w:div>
        <w:div w:id="1236237135">
          <w:marLeft w:val="1134"/>
          <w:marRight w:val="1134"/>
          <w:marTop w:val="0"/>
          <w:marBottom w:val="0"/>
          <w:divBdr>
            <w:top w:val="none" w:sz="0" w:space="0" w:color="auto"/>
            <w:left w:val="none" w:sz="0" w:space="0" w:color="auto"/>
            <w:bottom w:val="none" w:sz="0" w:space="0" w:color="auto"/>
            <w:right w:val="none" w:sz="0" w:space="0" w:color="auto"/>
          </w:divBdr>
        </w:div>
        <w:div w:id="75829676">
          <w:marLeft w:val="1134"/>
          <w:marRight w:val="1134"/>
          <w:marTop w:val="0"/>
          <w:marBottom w:val="0"/>
          <w:divBdr>
            <w:top w:val="none" w:sz="0" w:space="0" w:color="auto"/>
            <w:left w:val="none" w:sz="0" w:space="0" w:color="auto"/>
            <w:bottom w:val="none" w:sz="0" w:space="0" w:color="auto"/>
            <w:right w:val="none" w:sz="0" w:space="0" w:color="auto"/>
          </w:divBdr>
        </w:div>
        <w:div w:id="49811164">
          <w:marLeft w:val="1134"/>
          <w:marRight w:val="1134"/>
          <w:marTop w:val="0"/>
          <w:marBottom w:val="0"/>
          <w:divBdr>
            <w:top w:val="none" w:sz="0" w:space="0" w:color="auto"/>
            <w:left w:val="none" w:sz="0" w:space="0" w:color="auto"/>
            <w:bottom w:val="none" w:sz="0" w:space="0" w:color="auto"/>
            <w:right w:val="none" w:sz="0" w:space="0" w:color="auto"/>
          </w:divBdr>
        </w:div>
        <w:div w:id="174468797">
          <w:marLeft w:val="480"/>
          <w:marRight w:val="1134"/>
          <w:marTop w:val="0"/>
          <w:marBottom w:val="0"/>
          <w:divBdr>
            <w:top w:val="none" w:sz="0" w:space="0" w:color="auto"/>
            <w:left w:val="none" w:sz="0" w:space="0" w:color="auto"/>
            <w:bottom w:val="none" w:sz="0" w:space="0" w:color="auto"/>
            <w:right w:val="none" w:sz="0" w:space="0" w:color="auto"/>
          </w:divBdr>
        </w:div>
        <w:div w:id="351343509">
          <w:marLeft w:val="1134"/>
          <w:marRight w:val="1134"/>
          <w:marTop w:val="0"/>
          <w:marBottom w:val="0"/>
          <w:divBdr>
            <w:top w:val="none" w:sz="0" w:space="0" w:color="auto"/>
            <w:left w:val="none" w:sz="0" w:space="0" w:color="auto"/>
            <w:bottom w:val="none" w:sz="0" w:space="0" w:color="auto"/>
            <w:right w:val="none" w:sz="0" w:space="0" w:color="auto"/>
          </w:divBdr>
        </w:div>
        <w:div w:id="1328242001">
          <w:marLeft w:val="480"/>
          <w:marRight w:val="1134"/>
          <w:marTop w:val="0"/>
          <w:marBottom w:val="0"/>
          <w:divBdr>
            <w:top w:val="none" w:sz="0" w:space="0" w:color="auto"/>
            <w:left w:val="none" w:sz="0" w:space="0" w:color="auto"/>
            <w:bottom w:val="none" w:sz="0" w:space="0" w:color="auto"/>
            <w:right w:val="none" w:sz="0" w:space="0" w:color="auto"/>
          </w:divBdr>
        </w:div>
        <w:div w:id="409042629">
          <w:marLeft w:val="1134"/>
          <w:marRight w:val="1134"/>
          <w:marTop w:val="0"/>
          <w:marBottom w:val="0"/>
          <w:divBdr>
            <w:top w:val="none" w:sz="0" w:space="0" w:color="auto"/>
            <w:left w:val="none" w:sz="0" w:space="0" w:color="auto"/>
            <w:bottom w:val="none" w:sz="0" w:space="0" w:color="auto"/>
            <w:right w:val="none" w:sz="0" w:space="0" w:color="auto"/>
          </w:divBdr>
        </w:div>
        <w:div w:id="931549993">
          <w:marLeft w:val="1134"/>
          <w:marRight w:val="1134"/>
          <w:marTop w:val="0"/>
          <w:marBottom w:val="0"/>
          <w:divBdr>
            <w:top w:val="none" w:sz="0" w:space="0" w:color="auto"/>
            <w:left w:val="none" w:sz="0" w:space="0" w:color="auto"/>
            <w:bottom w:val="none" w:sz="0" w:space="0" w:color="auto"/>
            <w:right w:val="none" w:sz="0" w:space="0" w:color="auto"/>
          </w:divBdr>
        </w:div>
        <w:div w:id="1765880006">
          <w:marLeft w:val="480"/>
          <w:marRight w:val="1134"/>
          <w:marTop w:val="0"/>
          <w:marBottom w:val="0"/>
          <w:divBdr>
            <w:top w:val="none" w:sz="0" w:space="0" w:color="auto"/>
            <w:left w:val="none" w:sz="0" w:space="0" w:color="auto"/>
            <w:bottom w:val="none" w:sz="0" w:space="0" w:color="auto"/>
            <w:right w:val="none" w:sz="0" w:space="0" w:color="auto"/>
          </w:divBdr>
        </w:div>
        <w:div w:id="1083376728">
          <w:marLeft w:val="1134"/>
          <w:marRight w:val="1134"/>
          <w:marTop w:val="0"/>
          <w:marBottom w:val="0"/>
          <w:divBdr>
            <w:top w:val="none" w:sz="0" w:space="0" w:color="auto"/>
            <w:left w:val="none" w:sz="0" w:space="0" w:color="auto"/>
            <w:bottom w:val="none" w:sz="0" w:space="0" w:color="auto"/>
            <w:right w:val="none" w:sz="0" w:space="0" w:color="auto"/>
          </w:divBdr>
        </w:div>
        <w:div w:id="924455641">
          <w:marLeft w:val="720"/>
          <w:marRight w:val="1134"/>
          <w:marTop w:val="0"/>
          <w:marBottom w:val="0"/>
          <w:divBdr>
            <w:top w:val="none" w:sz="0" w:space="0" w:color="auto"/>
            <w:left w:val="none" w:sz="0" w:space="0" w:color="auto"/>
            <w:bottom w:val="none" w:sz="0" w:space="0" w:color="auto"/>
            <w:right w:val="none" w:sz="0" w:space="0" w:color="auto"/>
          </w:divBdr>
        </w:div>
        <w:div w:id="480536429">
          <w:marLeft w:val="1134"/>
          <w:marRight w:val="1134"/>
          <w:marTop w:val="0"/>
          <w:marBottom w:val="0"/>
          <w:divBdr>
            <w:top w:val="none" w:sz="0" w:space="0" w:color="auto"/>
            <w:left w:val="none" w:sz="0" w:space="0" w:color="auto"/>
            <w:bottom w:val="none" w:sz="0" w:space="0" w:color="auto"/>
            <w:right w:val="none" w:sz="0" w:space="0" w:color="auto"/>
          </w:divBdr>
        </w:div>
        <w:div w:id="2010014175">
          <w:marLeft w:val="1134"/>
          <w:marRight w:val="1134"/>
          <w:marTop w:val="0"/>
          <w:marBottom w:val="0"/>
          <w:divBdr>
            <w:top w:val="none" w:sz="0" w:space="0" w:color="auto"/>
            <w:left w:val="none" w:sz="0" w:space="0" w:color="auto"/>
            <w:bottom w:val="none" w:sz="0" w:space="0" w:color="auto"/>
            <w:right w:val="none" w:sz="0" w:space="0" w:color="auto"/>
          </w:divBdr>
        </w:div>
        <w:div w:id="1554996807">
          <w:marLeft w:val="720"/>
          <w:marRight w:val="1134"/>
          <w:marTop w:val="0"/>
          <w:marBottom w:val="0"/>
          <w:divBdr>
            <w:top w:val="none" w:sz="0" w:space="0" w:color="auto"/>
            <w:left w:val="none" w:sz="0" w:space="0" w:color="auto"/>
            <w:bottom w:val="none" w:sz="0" w:space="0" w:color="auto"/>
            <w:right w:val="none" w:sz="0" w:space="0" w:color="auto"/>
          </w:divBdr>
        </w:div>
        <w:div w:id="1997802117">
          <w:marLeft w:val="1134"/>
          <w:marRight w:val="1134"/>
          <w:marTop w:val="0"/>
          <w:marBottom w:val="0"/>
          <w:divBdr>
            <w:top w:val="none" w:sz="0" w:space="0" w:color="auto"/>
            <w:left w:val="none" w:sz="0" w:space="0" w:color="auto"/>
            <w:bottom w:val="none" w:sz="0" w:space="0" w:color="auto"/>
            <w:right w:val="none" w:sz="0" w:space="0" w:color="auto"/>
          </w:divBdr>
        </w:div>
      </w:divsChild>
    </w:div>
    <w:div w:id="754938251">
      <w:bodyDiv w:val="1"/>
      <w:marLeft w:val="0"/>
      <w:marRight w:val="0"/>
      <w:marTop w:val="0"/>
      <w:marBottom w:val="0"/>
      <w:divBdr>
        <w:top w:val="none" w:sz="0" w:space="0" w:color="auto"/>
        <w:left w:val="none" w:sz="0" w:space="0" w:color="auto"/>
        <w:bottom w:val="none" w:sz="0" w:space="0" w:color="auto"/>
        <w:right w:val="none" w:sz="0" w:space="0" w:color="auto"/>
      </w:divBdr>
      <w:divsChild>
        <w:div w:id="1041245387">
          <w:marLeft w:val="240"/>
          <w:marRight w:val="1134"/>
          <w:marTop w:val="0"/>
          <w:marBottom w:val="0"/>
          <w:divBdr>
            <w:top w:val="none" w:sz="0" w:space="0" w:color="auto"/>
            <w:left w:val="none" w:sz="0" w:space="0" w:color="auto"/>
            <w:bottom w:val="none" w:sz="0" w:space="0" w:color="auto"/>
            <w:right w:val="none" w:sz="0" w:space="0" w:color="auto"/>
          </w:divBdr>
        </w:div>
        <w:div w:id="527715519">
          <w:marLeft w:val="1134"/>
          <w:marRight w:val="1134"/>
          <w:marTop w:val="0"/>
          <w:marBottom w:val="0"/>
          <w:divBdr>
            <w:top w:val="none" w:sz="0" w:space="0" w:color="auto"/>
            <w:left w:val="none" w:sz="0" w:space="0" w:color="auto"/>
            <w:bottom w:val="none" w:sz="0" w:space="0" w:color="auto"/>
            <w:right w:val="none" w:sz="0" w:space="0" w:color="auto"/>
          </w:divBdr>
        </w:div>
        <w:div w:id="1312827941">
          <w:marLeft w:val="480"/>
          <w:marRight w:val="1134"/>
          <w:marTop w:val="0"/>
          <w:marBottom w:val="0"/>
          <w:divBdr>
            <w:top w:val="none" w:sz="0" w:space="0" w:color="auto"/>
            <w:left w:val="none" w:sz="0" w:space="0" w:color="auto"/>
            <w:bottom w:val="none" w:sz="0" w:space="0" w:color="auto"/>
            <w:right w:val="none" w:sz="0" w:space="0" w:color="auto"/>
          </w:divBdr>
        </w:div>
        <w:div w:id="1528714916">
          <w:marLeft w:val="1134"/>
          <w:marRight w:val="1134"/>
          <w:marTop w:val="0"/>
          <w:marBottom w:val="0"/>
          <w:divBdr>
            <w:top w:val="none" w:sz="0" w:space="0" w:color="auto"/>
            <w:left w:val="none" w:sz="0" w:space="0" w:color="auto"/>
            <w:bottom w:val="none" w:sz="0" w:space="0" w:color="auto"/>
            <w:right w:val="none" w:sz="0" w:space="0" w:color="auto"/>
          </w:divBdr>
        </w:div>
        <w:div w:id="1816100385">
          <w:marLeft w:val="480"/>
          <w:marRight w:val="1134"/>
          <w:marTop w:val="0"/>
          <w:marBottom w:val="0"/>
          <w:divBdr>
            <w:top w:val="none" w:sz="0" w:space="0" w:color="auto"/>
            <w:left w:val="none" w:sz="0" w:space="0" w:color="auto"/>
            <w:bottom w:val="none" w:sz="0" w:space="0" w:color="auto"/>
            <w:right w:val="none" w:sz="0" w:space="0" w:color="auto"/>
          </w:divBdr>
        </w:div>
        <w:div w:id="1841846746">
          <w:marLeft w:val="1134"/>
          <w:marRight w:val="1134"/>
          <w:marTop w:val="0"/>
          <w:marBottom w:val="0"/>
          <w:divBdr>
            <w:top w:val="none" w:sz="0" w:space="0" w:color="auto"/>
            <w:left w:val="none" w:sz="0" w:space="0" w:color="auto"/>
            <w:bottom w:val="none" w:sz="0" w:space="0" w:color="auto"/>
            <w:right w:val="none" w:sz="0" w:space="0" w:color="auto"/>
          </w:divBdr>
        </w:div>
        <w:div w:id="800078528">
          <w:marLeft w:val="1134"/>
          <w:marRight w:val="1134"/>
          <w:marTop w:val="0"/>
          <w:marBottom w:val="0"/>
          <w:divBdr>
            <w:top w:val="none" w:sz="0" w:space="0" w:color="auto"/>
            <w:left w:val="none" w:sz="0" w:space="0" w:color="auto"/>
            <w:bottom w:val="none" w:sz="0" w:space="0" w:color="auto"/>
            <w:right w:val="none" w:sz="0" w:space="0" w:color="auto"/>
          </w:divBdr>
        </w:div>
        <w:div w:id="1933931533">
          <w:marLeft w:val="480"/>
          <w:marRight w:val="1134"/>
          <w:marTop w:val="0"/>
          <w:marBottom w:val="0"/>
          <w:divBdr>
            <w:top w:val="none" w:sz="0" w:space="0" w:color="auto"/>
            <w:left w:val="none" w:sz="0" w:space="0" w:color="auto"/>
            <w:bottom w:val="none" w:sz="0" w:space="0" w:color="auto"/>
            <w:right w:val="none" w:sz="0" w:space="0" w:color="auto"/>
          </w:divBdr>
        </w:div>
        <w:div w:id="894201637">
          <w:marLeft w:val="1134"/>
          <w:marRight w:val="1134"/>
          <w:marTop w:val="0"/>
          <w:marBottom w:val="0"/>
          <w:divBdr>
            <w:top w:val="none" w:sz="0" w:space="0" w:color="auto"/>
            <w:left w:val="none" w:sz="0" w:space="0" w:color="auto"/>
            <w:bottom w:val="none" w:sz="0" w:space="0" w:color="auto"/>
            <w:right w:val="none" w:sz="0" w:space="0" w:color="auto"/>
          </w:divBdr>
        </w:div>
        <w:div w:id="1885287067">
          <w:marLeft w:val="1134"/>
          <w:marRight w:val="1134"/>
          <w:marTop w:val="0"/>
          <w:marBottom w:val="0"/>
          <w:divBdr>
            <w:top w:val="none" w:sz="0" w:space="0" w:color="auto"/>
            <w:left w:val="none" w:sz="0" w:space="0" w:color="auto"/>
            <w:bottom w:val="none" w:sz="0" w:space="0" w:color="auto"/>
            <w:right w:val="none" w:sz="0" w:space="0" w:color="auto"/>
          </w:divBdr>
        </w:div>
        <w:div w:id="1909025975">
          <w:marLeft w:val="1134"/>
          <w:marRight w:val="1134"/>
          <w:marTop w:val="0"/>
          <w:marBottom w:val="0"/>
          <w:divBdr>
            <w:top w:val="none" w:sz="0" w:space="0" w:color="auto"/>
            <w:left w:val="none" w:sz="0" w:space="0" w:color="auto"/>
            <w:bottom w:val="none" w:sz="0" w:space="0" w:color="auto"/>
            <w:right w:val="none" w:sz="0" w:space="0" w:color="auto"/>
          </w:divBdr>
        </w:div>
        <w:div w:id="1617447739">
          <w:marLeft w:val="720"/>
          <w:marRight w:val="1134"/>
          <w:marTop w:val="0"/>
          <w:marBottom w:val="0"/>
          <w:divBdr>
            <w:top w:val="none" w:sz="0" w:space="0" w:color="auto"/>
            <w:left w:val="none" w:sz="0" w:space="0" w:color="auto"/>
            <w:bottom w:val="none" w:sz="0" w:space="0" w:color="auto"/>
            <w:right w:val="none" w:sz="0" w:space="0" w:color="auto"/>
          </w:divBdr>
        </w:div>
        <w:div w:id="784082892">
          <w:marLeft w:val="1134"/>
          <w:marRight w:val="1134"/>
          <w:marTop w:val="0"/>
          <w:marBottom w:val="0"/>
          <w:divBdr>
            <w:top w:val="none" w:sz="0" w:space="0" w:color="auto"/>
            <w:left w:val="none" w:sz="0" w:space="0" w:color="auto"/>
            <w:bottom w:val="none" w:sz="0" w:space="0" w:color="auto"/>
            <w:right w:val="none" w:sz="0" w:space="0" w:color="auto"/>
          </w:divBdr>
        </w:div>
        <w:div w:id="1642273316">
          <w:marLeft w:val="1134"/>
          <w:marRight w:val="1134"/>
          <w:marTop w:val="0"/>
          <w:marBottom w:val="0"/>
          <w:divBdr>
            <w:top w:val="none" w:sz="0" w:space="0" w:color="auto"/>
            <w:left w:val="none" w:sz="0" w:space="0" w:color="auto"/>
            <w:bottom w:val="none" w:sz="0" w:space="0" w:color="auto"/>
            <w:right w:val="none" w:sz="0" w:space="0" w:color="auto"/>
          </w:divBdr>
        </w:div>
        <w:div w:id="299044462">
          <w:marLeft w:val="1474"/>
          <w:marRight w:val="1134"/>
          <w:marTop w:val="0"/>
          <w:marBottom w:val="0"/>
          <w:divBdr>
            <w:top w:val="none" w:sz="0" w:space="0" w:color="auto"/>
            <w:left w:val="none" w:sz="0" w:space="0" w:color="auto"/>
            <w:bottom w:val="none" w:sz="0" w:space="0" w:color="auto"/>
            <w:right w:val="none" w:sz="0" w:space="0" w:color="auto"/>
          </w:divBdr>
        </w:div>
        <w:div w:id="709188108">
          <w:marLeft w:val="1134"/>
          <w:marRight w:val="1134"/>
          <w:marTop w:val="0"/>
          <w:marBottom w:val="0"/>
          <w:divBdr>
            <w:top w:val="none" w:sz="0" w:space="0" w:color="auto"/>
            <w:left w:val="none" w:sz="0" w:space="0" w:color="auto"/>
            <w:bottom w:val="none" w:sz="0" w:space="0" w:color="auto"/>
            <w:right w:val="none" w:sz="0" w:space="0" w:color="auto"/>
          </w:divBdr>
        </w:div>
        <w:div w:id="622618210">
          <w:marLeft w:val="480"/>
          <w:marRight w:val="1134"/>
          <w:marTop w:val="0"/>
          <w:marBottom w:val="0"/>
          <w:divBdr>
            <w:top w:val="none" w:sz="0" w:space="0" w:color="auto"/>
            <w:left w:val="none" w:sz="0" w:space="0" w:color="auto"/>
            <w:bottom w:val="none" w:sz="0" w:space="0" w:color="auto"/>
            <w:right w:val="none" w:sz="0" w:space="0" w:color="auto"/>
          </w:divBdr>
        </w:div>
        <w:div w:id="1455171220">
          <w:marLeft w:val="720"/>
          <w:marRight w:val="1134"/>
          <w:marTop w:val="0"/>
          <w:marBottom w:val="0"/>
          <w:divBdr>
            <w:top w:val="none" w:sz="0" w:space="0" w:color="auto"/>
            <w:left w:val="none" w:sz="0" w:space="0" w:color="auto"/>
            <w:bottom w:val="none" w:sz="0" w:space="0" w:color="auto"/>
            <w:right w:val="none" w:sz="0" w:space="0" w:color="auto"/>
          </w:divBdr>
        </w:div>
        <w:div w:id="274334720">
          <w:marLeft w:val="1134"/>
          <w:marRight w:val="1134"/>
          <w:marTop w:val="0"/>
          <w:marBottom w:val="0"/>
          <w:divBdr>
            <w:top w:val="none" w:sz="0" w:space="0" w:color="auto"/>
            <w:left w:val="none" w:sz="0" w:space="0" w:color="auto"/>
            <w:bottom w:val="none" w:sz="0" w:space="0" w:color="auto"/>
            <w:right w:val="none" w:sz="0" w:space="0" w:color="auto"/>
          </w:divBdr>
        </w:div>
        <w:div w:id="104733535">
          <w:marLeft w:val="1134"/>
          <w:marRight w:val="1134"/>
          <w:marTop w:val="0"/>
          <w:marBottom w:val="0"/>
          <w:divBdr>
            <w:top w:val="none" w:sz="0" w:space="0" w:color="auto"/>
            <w:left w:val="none" w:sz="0" w:space="0" w:color="auto"/>
            <w:bottom w:val="none" w:sz="0" w:space="0" w:color="auto"/>
            <w:right w:val="none" w:sz="0" w:space="0" w:color="auto"/>
          </w:divBdr>
        </w:div>
        <w:div w:id="241064444">
          <w:marLeft w:val="720"/>
          <w:marRight w:val="1134"/>
          <w:marTop w:val="0"/>
          <w:marBottom w:val="0"/>
          <w:divBdr>
            <w:top w:val="none" w:sz="0" w:space="0" w:color="auto"/>
            <w:left w:val="none" w:sz="0" w:space="0" w:color="auto"/>
            <w:bottom w:val="none" w:sz="0" w:space="0" w:color="auto"/>
            <w:right w:val="none" w:sz="0" w:space="0" w:color="auto"/>
          </w:divBdr>
        </w:div>
        <w:div w:id="1240598347">
          <w:marLeft w:val="1134"/>
          <w:marRight w:val="1134"/>
          <w:marTop w:val="0"/>
          <w:marBottom w:val="0"/>
          <w:divBdr>
            <w:top w:val="none" w:sz="0" w:space="0" w:color="auto"/>
            <w:left w:val="none" w:sz="0" w:space="0" w:color="auto"/>
            <w:bottom w:val="none" w:sz="0" w:space="0" w:color="auto"/>
            <w:right w:val="none" w:sz="0" w:space="0" w:color="auto"/>
          </w:divBdr>
        </w:div>
        <w:div w:id="281308974">
          <w:marLeft w:val="1134"/>
          <w:marRight w:val="1134"/>
          <w:marTop w:val="0"/>
          <w:marBottom w:val="0"/>
          <w:divBdr>
            <w:top w:val="none" w:sz="0" w:space="0" w:color="auto"/>
            <w:left w:val="none" w:sz="0" w:space="0" w:color="auto"/>
            <w:bottom w:val="none" w:sz="0" w:space="0" w:color="auto"/>
            <w:right w:val="none" w:sz="0" w:space="0" w:color="auto"/>
          </w:divBdr>
        </w:div>
        <w:div w:id="1396471012">
          <w:marLeft w:val="480"/>
          <w:marRight w:val="1134"/>
          <w:marTop w:val="0"/>
          <w:marBottom w:val="0"/>
          <w:divBdr>
            <w:top w:val="none" w:sz="0" w:space="0" w:color="auto"/>
            <w:left w:val="none" w:sz="0" w:space="0" w:color="auto"/>
            <w:bottom w:val="none" w:sz="0" w:space="0" w:color="auto"/>
            <w:right w:val="none" w:sz="0" w:space="0" w:color="auto"/>
          </w:divBdr>
        </w:div>
        <w:div w:id="1860775764">
          <w:marLeft w:val="1134"/>
          <w:marRight w:val="1134"/>
          <w:marTop w:val="0"/>
          <w:marBottom w:val="0"/>
          <w:divBdr>
            <w:top w:val="none" w:sz="0" w:space="0" w:color="auto"/>
            <w:left w:val="none" w:sz="0" w:space="0" w:color="auto"/>
            <w:bottom w:val="none" w:sz="0" w:space="0" w:color="auto"/>
            <w:right w:val="none" w:sz="0" w:space="0" w:color="auto"/>
          </w:divBdr>
        </w:div>
        <w:div w:id="372968752">
          <w:marLeft w:val="1134"/>
          <w:marRight w:val="1134"/>
          <w:marTop w:val="0"/>
          <w:marBottom w:val="0"/>
          <w:divBdr>
            <w:top w:val="none" w:sz="0" w:space="0" w:color="auto"/>
            <w:left w:val="none" w:sz="0" w:space="0" w:color="auto"/>
            <w:bottom w:val="none" w:sz="0" w:space="0" w:color="auto"/>
            <w:right w:val="none" w:sz="0" w:space="0" w:color="auto"/>
          </w:divBdr>
        </w:div>
        <w:div w:id="1792288773">
          <w:marLeft w:val="480"/>
          <w:marRight w:val="1134"/>
          <w:marTop w:val="0"/>
          <w:marBottom w:val="0"/>
          <w:divBdr>
            <w:top w:val="none" w:sz="0" w:space="0" w:color="auto"/>
            <w:left w:val="none" w:sz="0" w:space="0" w:color="auto"/>
            <w:bottom w:val="none" w:sz="0" w:space="0" w:color="auto"/>
            <w:right w:val="none" w:sz="0" w:space="0" w:color="auto"/>
          </w:divBdr>
        </w:div>
        <w:div w:id="1744645789">
          <w:marLeft w:val="1134"/>
          <w:marRight w:val="1134"/>
          <w:marTop w:val="0"/>
          <w:marBottom w:val="0"/>
          <w:divBdr>
            <w:top w:val="none" w:sz="0" w:space="0" w:color="auto"/>
            <w:left w:val="none" w:sz="0" w:space="0" w:color="auto"/>
            <w:bottom w:val="none" w:sz="0" w:space="0" w:color="auto"/>
            <w:right w:val="none" w:sz="0" w:space="0" w:color="auto"/>
          </w:divBdr>
        </w:div>
        <w:div w:id="712197470">
          <w:marLeft w:val="1134"/>
          <w:marRight w:val="1134"/>
          <w:marTop w:val="0"/>
          <w:marBottom w:val="0"/>
          <w:divBdr>
            <w:top w:val="none" w:sz="0" w:space="0" w:color="auto"/>
            <w:left w:val="none" w:sz="0" w:space="0" w:color="auto"/>
            <w:bottom w:val="none" w:sz="0" w:space="0" w:color="auto"/>
            <w:right w:val="none" w:sz="0" w:space="0" w:color="auto"/>
          </w:divBdr>
        </w:div>
        <w:div w:id="1322074469">
          <w:marLeft w:val="1134"/>
          <w:marRight w:val="1134"/>
          <w:marTop w:val="0"/>
          <w:marBottom w:val="0"/>
          <w:divBdr>
            <w:top w:val="none" w:sz="0" w:space="0" w:color="auto"/>
            <w:left w:val="none" w:sz="0" w:space="0" w:color="auto"/>
            <w:bottom w:val="none" w:sz="0" w:space="0" w:color="auto"/>
            <w:right w:val="none" w:sz="0" w:space="0" w:color="auto"/>
          </w:divBdr>
        </w:div>
        <w:div w:id="755202946">
          <w:marLeft w:val="1134"/>
          <w:marRight w:val="1134"/>
          <w:marTop w:val="0"/>
          <w:marBottom w:val="0"/>
          <w:divBdr>
            <w:top w:val="none" w:sz="0" w:space="0" w:color="auto"/>
            <w:left w:val="none" w:sz="0" w:space="0" w:color="auto"/>
            <w:bottom w:val="none" w:sz="0" w:space="0" w:color="auto"/>
            <w:right w:val="none" w:sz="0" w:space="0" w:color="auto"/>
          </w:divBdr>
        </w:div>
        <w:div w:id="1244802344">
          <w:marLeft w:val="480"/>
          <w:marRight w:val="1134"/>
          <w:marTop w:val="0"/>
          <w:marBottom w:val="0"/>
          <w:divBdr>
            <w:top w:val="none" w:sz="0" w:space="0" w:color="auto"/>
            <w:left w:val="none" w:sz="0" w:space="0" w:color="auto"/>
            <w:bottom w:val="none" w:sz="0" w:space="0" w:color="auto"/>
            <w:right w:val="none" w:sz="0" w:space="0" w:color="auto"/>
          </w:divBdr>
        </w:div>
        <w:div w:id="2059279260">
          <w:marLeft w:val="1134"/>
          <w:marRight w:val="1134"/>
          <w:marTop w:val="0"/>
          <w:marBottom w:val="0"/>
          <w:divBdr>
            <w:top w:val="none" w:sz="0" w:space="0" w:color="auto"/>
            <w:left w:val="none" w:sz="0" w:space="0" w:color="auto"/>
            <w:bottom w:val="none" w:sz="0" w:space="0" w:color="auto"/>
            <w:right w:val="none" w:sz="0" w:space="0" w:color="auto"/>
          </w:divBdr>
        </w:div>
      </w:divsChild>
    </w:div>
    <w:div w:id="756369468">
      <w:bodyDiv w:val="1"/>
      <w:marLeft w:val="0"/>
      <w:marRight w:val="0"/>
      <w:marTop w:val="0"/>
      <w:marBottom w:val="0"/>
      <w:divBdr>
        <w:top w:val="none" w:sz="0" w:space="0" w:color="auto"/>
        <w:left w:val="none" w:sz="0" w:space="0" w:color="auto"/>
        <w:bottom w:val="none" w:sz="0" w:space="0" w:color="auto"/>
        <w:right w:val="none" w:sz="0" w:space="0" w:color="auto"/>
      </w:divBdr>
      <w:divsChild>
        <w:div w:id="457064448">
          <w:marLeft w:val="240"/>
          <w:marRight w:val="1134"/>
          <w:marTop w:val="0"/>
          <w:marBottom w:val="0"/>
          <w:divBdr>
            <w:top w:val="none" w:sz="0" w:space="0" w:color="auto"/>
            <w:left w:val="none" w:sz="0" w:space="0" w:color="auto"/>
            <w:bottom w:val="none" w:sz="0" w:space="0" w:color="auto"/>
            <w:right w:val="none" w:sz="0" w:space="0" w:color="auto"/>
          </w:divBdr>
        </w:div>
        <w:div w:id="1374306033">
          <w:marLeft w:val="480"/>
          <w:marRight w:val="1134"/>
          <w:marTop w:val="0"/>
          <w:marBottom w:val="0"/>
          <w:divBdr>
            <w:top w:val="none" w:sz="0" w:space="0" w:color="auto"/>
            <w:left w:val="none" w:sz="0" w:space="0" w:color="auto"/>
            <w:bottom w:val="none" w:sz="0" w:space="0" w:color="auto"/>
            <w:right w:val="none" w:sz="0" w:space="0" w:color="auto"/>
          </w:divBdr>
        </w:div>
        <w:div w:id="1138108228">
          <w:marLeft w:val="1134"/>
          <w:marRight w:val="1134"/>
          <w:marTop w:val="0"/>
          <w:marBottom w:val="0"/>
          <w:divBdr>
            <w:top w:val="none" w:sz="0" w:space="0" w:color="auto"/>
            <w:left w:val="none" w:sz="0" w:space="0" w:color="auto"/>
            <w:bottom w:val="none" w:sz="0" w:space="0" w:color="auto"/>
            <w:right w:val="none" w:sz="0" w:space="0" w:color="auto"/>
          </w:divBdr>
        </w:div>
        <w:div w:id="2029720405">
          <w:marLeft w:val="480"/>
          <w:marRight w:val="1134"/>
          <w:marTop w:val="0"/>
          <w:marBottom w:val="0"/>
          <w:divBdr>
            <w:top w:val="none" w:sz="0" w:space="0" w:color="auto"/>
            <w:left w:val="none" w:sz="0" w:space="0" w:color="auto"/>
            <w:bottom w:val="none" w:sz="0" w:space="0" w:color="auto"/>
            <w:right w:val="none" w:sz="0" w:space="0" w:color="auto"/>
          </w:divBdr>
        </w:div>
        <w:div w:id="670763162">
          <w:marLeft w:val="1134"/>
          <w:marRight w:val="1134"/>
          <w:marTop w:val="0"/>
          <w:marBottom w:val="0"/>
          <w:divBdr>
            <w:top w:val="none" w:sz="0" w:space="0" w:color="auto"/>
            <w:left w:val="none" w:sz="0" w:space="0" w:color="auto"/>
            <w:bottom w:val="none" w:sz="0" w:space="0" w:color="auto"/>
            <w:right w:val="none" w:sz="0" w:space="0" w:color="auto"/>
          </w:divBdr>
        </w:div>
        <w:div w:id="2365663">
          <w:marLeft w:val="720"/>
          <w:marRight w:val="1134"/>
          <w:marTop w:val="0"/>
          <w:marBottom w:val="0"/>
          <w:divBdr>
            <w:top w:val="none" w:sz="0" w:space="0" w:color="auto"/>
            <w:left w:val="none" w:sz="0" w:space="0" w:color="auto"/>
            <w:bottom w:val="none" w:sz="0" w:space="0" w:color="auto"/>
            <w:right w:val="none" w:sz="0" w:space="0" w:color="auto"/>
          </w:divBdr>
        </w:div>
        <w:div w:id="589628325">
          <w:marLeft w:val="1134"/>
          <w:marRight w:val="1134"/>
          <w:marTop w:val="0"/>
          <w:marBottom w:val="0"/>
          <w:divBdr>
            <w:top w:val="none" w:sz="0" w:space="0" w:color="auto"/>
            <w:left w:val="none" w:sz="0" w:space="0" w:color="auto"/>
            <w:bottom w:val="none" w:sz="0" w:space="0" w:color="auto"/>
            <w:right w:val="none" w:sz="0" w:space="0" w:color="auto"/>
          </w:divBdr>
        </w:div>
        <w:div w:id="1438334562">
          <w:marLeft w:val="1134"/>
          <w:marRight w:val="1134"/>
          <w:marTop w:val="0"/>
          <w:marBottom w:val="0"/>
          <w:divBdr>
            <w:top w:val="none" w:sz="0" w:space="0" w:color="auto"/>
            <w:left w:val="none" w:sz="0" w:space="0" w:color="auto"/>
            <w:bottom w:val="none" w:sz="0" w:space="0" w:color="auto"/>
            <w:right w:val="none" w:sz="0" w:space="0" w:color="auto"/>
          </w:divBdr>
        </w:div>
        <w:div w:id="1454055330">
          <w:marLeft w:val="1134"/>
          <w:marRight w:val="1134"/>
          <w:marTop w:val="0"/>
          <w:marBottom w:val="0"/>
          <w:divBdr>
            <w:top w:val="none" w:sz="0" w:space="0" w:color="auto"/>
            <w:left w:val="none" w:sz="0" w:space="0" w:color="auto"/>
            <w:bottom w:val="none" w:sz="0" w:space="0" w:color="auto"/>
            <w:right w:val="none" w:sz="0" w:space="0" w:color="auto"/>
          </w:divBdr>
        </w:div>
        <w:div w:id="211381046">
          <w:marLeft w:val="1134"/>
          <w:marRight w:val="1134"/>
          <w:marTop w:val="0"/>
          <w:marBottom w:val="0"/>
          <w:divBdr>
            <w:top w:val="none" w:sz="0" w:space="0" w:color="auto"/>
            <w:left w:val="none" w:sz="0" w:space="0" w:color="auto"/>
            <w:bottom w:val="none" w:sz="0" w:space="0" w:color="auto"/>
            <w:right w:val="none" w:sz="0" w:space="0" w:color="auto"/>
          </w:divBdr>
        </w:div>
        <w:div w:id="459109457">
          <w:marLeft w:val="1134"/>
          <w:marRight w:val="1134"/>
          <w:marTop w:val="0"/>
          <w:marBottom w:val="0"/>
          <w:divBdr>
            <w:top w:val="none" w:sz="0" w:space="0" w:color="auto"/>
            <w:left w:val="none" w:sz="0" w:space="0" w:color="auto"/>
            <w:bottom w:val="none" w:sz="0" w:space="0" w:color="auto"/>
            <w:right w:val="none" w:sz="0" w:space="0" w:color="auto"/>
          </w:divBdr>
        </w:div>
        <w:div w:id="1904295107">
          <w:marLeft w:val="720"/>
          <w:marRight w:val="1134"/>
          <w:marTop w:val="0"/>
          <w:marBottom w:val="0"/>
          <w:divBdr>
            <w:top w:val="none" w:sz="0" w:space="0" w:color="auto"/>
            <w:left w:val="none" w:sz="0" w:space="0" w:color="auto"/>
            <w:bottom w:val="none" w:sz="0" w:space="0" w:color="auto"/>
            <w:right w:val="none" w:sz="0" w:space="0" w:color="auto"/>
          </w:divBdr>
        </w:div>
        <w:div w:id="349260932">
          <w:marLeft w:val="1134"/>
          <w:marRight w:val="1134"/>
          <w:marTop w:val="0"/>
          <w:marBottom w:val="0"/>
          <w:divBdr>
            <w:top w:val="none" w:sz="0" w:space="0" w:color="auto"/>
            <w:left w:val="none" w:sz="0" w:space="0" w:color="auto"/>
            <w:bottom w:val="none" w:sz="0" w:space="0" w:color="auto"/>
            <w:right w:val="none" w:sz="0" w:space="0" w:color="auto"/>
          </w:divBdr>
        </w:div>
        <w:div w:id="28724111">
          <w:marLeft w:val="720"/>
          <w:marRight w:val="1134"/>
          <w:marTop w:val="0"/>
          <w:marBottom w:val="0"/>
          <w:divBdr>
            <w:top w:val="none" w:sz="0" w:space="0" w:color="auto"/>
            <w:left w:val="none" w:sz="0" w:space="0" w:color="auto"/>
            <w:bottom w:val="none" w:sz="0" w:space="0" w:color="auto"/>
            <w:right w:val="none" w:sz="0" w:space="0" w:color="auto"/>
          </w:divBdr>
        </w:div>
        <w:div w:id="1301619371">
          <w:marLeft w:val="1134"/>
          <w:marRight w:val="1134"/>
          <w:marTop w:val="0"/>
          <w:marBottom w:val="0"/>
          <w:divBdr>
            <w:top w:val="none" w:sz="0" w:space="0" w:color="auto"/>
            <w:left w:val="none" w:sz="0" w:space="0" w:color="auto"/>
            <w:bottom w:val="none" w:sz="0" w:space="0" w:color="auto"/>
            <w:right w:val="none" w:sz="0" w:space="0" w:color="auto"/>
          </w:divBdr>
        </w:div>
        <w:div w:id="305548469">
          <w:marLeft w:val="1134"/>
          <w:marRight w:val="1134"/>
          <w:marTop w:val="0"/>
          <w:marBottom w:val="0"/>
          <w:divBdr>
            <w:top w:val="none" w:sz="0" w:space="0" w:color="auto"/>
            <w:left w:val="none" w:sz="0" w:space="0" w:color="auto"/>
            <w:bottom w:val="none" w:sz="0" w:space="0" w:color="auto"/>
            <w:right w:val="none" w:sz="0" w:space="0" w:color="auto"/>
          </w:divBdr>
        </w:div>
        <w:div w:id="1603145021">
          <w:marLeft w:val="1134"/>
          <w:marRight w:val="1134"/>
          <w:marTop w:val="0"/>
          <w:marBottom w:val="0"/>
          <w:divBdr>
            <w:top w:val="none" w:sz="0" w:space="0" w:color="auto"/>
            <w:left w:val="none" w:sz="0" w:space="0" w:color="auto"/>
            <w:bottom w:val="none" w:sz="0" w:space="0" w:color="auto"/>
            <w:right w:val="none" w:sz="0" w:space="0" w:color="auto"/>
          </w:divBdr>
        </w:div>
        <w:div w:id="2001762806">
          <w:marLeft w:val="480"/>
          <w:marRight w:val="1134"/>
          <w:marTop w:val="0"/>
          <w:marBottom w:val="0"/>
          <w:divBdr>
            <w:top w:val="none" w:sz="0" w:space="0" w:color="auto"/>
            <w:left w:val="none" w:sz="0" w:space="0" w:color="auto"/>
            <w:bottom w:val="none" w:sz="0" w:space="0" w:color="auto"/>
            <w:right w:val="none" w:sz="0" w:space="0" w:color="auto"/>
          </w:divBdr>
        </w:div>
        <w:div w:id="1815751267">
          <w:marLeft w:val="720"/>
          <w:marRight w:val="1134"/>
          <w:marTop w:val="0"/>
          <w:marBottom w:val="0"/>
          <w:divBdr>
            <w:top w:val="none" w:sz="0" w:space="0" w:color="auto"/>
            <w:left w:val="none" w:sz="0" w:space="0" w:color="auto"/>
            <w:bottom w:val="none" w:sz="0" w:space="0" w:color="auto"/>
            <w:right w:val="none" w:sz="0" w:space="0" w:color="auto"/>
          </w:divBdr>
        </w:div>
        <w:div w:id="1016809407">
          <w:marLeft w:val="1134"/>
          <w:marRight w:val="1134"/>
          <w:marTop w:val="0"/>
          <w:marBottom w:val="0"/>
          <w:divBdr>
            <w:top w:val="none" w:sz="0" w:space="0" w:color="auto"/>
            <w:left w:val="none" w:sz="0" w:space="0" w:color="auto"/>
            <w:bottom w:val="none" w:sz="0" w:space="0" w:color="auto"/>
            <w:right w:val="none" w:sz="0" w:space="0" w:color="auto"/>
          </w:divBdr>
        </w:div>
        <w:div w:id="295382005">
          <w:marLeft w:val="720"/>
          <w:marRight w:val="1134"/>
          <w:marTop w:val="0"/>
          <w:marBottom w:val="0"/>
          <w:divBdr>
            <w:top w:val="none" w:sz="0" w:space="0" w:color="auto"/>
            <w:left w:val="none" w:sz="0" w:space="0" w:color="auto"/>
            <w:bottom w:val="none" w:sz="0" w:space="0" w:color="auto"/>
            <w:right w:val="none" w:sz="0" w:space="0" w:color="auto"/>
          </w:divBdr>
        </w:div>
        <w:div w:id="1746100990">
          <w:marLeft w:val="1134"/>
          <w:marRight w:val="1134"/>
          <w:marTop w:val="0"/>
          <w:marBottom w:val="0"/>
          <w:divBdr>
            <w:top w:val="none" w:sz="0" w:space="0" w:color="auto"/>
            <w:left w:val="none" w:sz="0" w:space="0" w:color="auto"/>
            <w:bottom w:val="none" w:sz="0" w:space="0" w:color="auto"/>
            <w:right w:val="none" w:sz="0" w:space="0" w:color="auto"/>
          </w:divBdr>
        </w:div>
        <w:div w:id="1272274013">
          <w:marLeft w:val="480"/>
          <w:marRight w:val="1134"/>
          <w:marTop w:val="0"/>
          <w:marBottom w:val="0"/>
          <w:divBdr>
            <w:top w:val="none" w:sz="0" w:space="0" w:color="auto"/>
            <w:left w:val="none" w:sz="0" w:space="0" w:color="auto"/>
            <w:bottom w:val="none" w:sz="0" w:space="0" w:color="auto"/>
            <w:right w:val="none" w:sz="0" w:space="0" w:color="auto"/>
          </w:divBdr>
        </w:div>
        <w:div w:id="2040549116">
          <w:marLeft w:val="1134"/>
          <w:marRight w:val="1134"/>
          <w:marTop w:val="0"/>
          <w:marBottom w:val="0"/>
          <w:divBdr>
            <w:top w:val="none" w:sz="0" w:space="0" w:color="auto"/>
            <w:left w:val="none" w:sz="0" w:space="0" w:color="auto"/>
            <w:bottom w:val="none" w:sz="0" w:space="0" w:color="auto"/>
            <w:right w:val="none" w:sz="0" w:space="0" w:color="auto"/>
          </w:divBdr>
        </w:div>
        <w:div w:id="1463383049">
          <w:marLeft w:val="1134"/>
          <w:marRight w:val="1134"/>
          <w:marTop w:val="0"/>
          <w:marBottom w:val="0"/>
          <w:divBdr>
            <w:top w:val="none" w:sz="0" w:space="0" w:color="auto"/>
            <w:left w:val="none" w:sz="0" w:space="0" w:color="auto"/>
            <w:bottom w:val="none" w:sz="0" w:space="0" w:color="auto"/>
            <w:right w:val="none" w:sz="0" w:space="0" w:color="auto"/>
          </w:divBdr>
        </w:div>
        <w:div w:id="666632663">
          <w:marLeft w:val="480"/>
          <w:marRight w:val="1134"/>
          <w:marTop w:val="0"/>
          <w:marBottom w:val="0"/>
          <w:divBdr>
            <w:top w:val="none" w:sz="0" w:space="0" w:color="auto"/>
            <w:left w:val="none" w:sz="0" w:space="0" w:color="auto"/>
            <w:bottom w:val="none" w:sz="0" w:space="0" w:color="auto"/>
            <w:right w:val="none" w:sz="0" w:space="0" w:color="auto"/>
          </w:divBdr>
        </w:div>
        <w:div w:id="736245048">
          <w:marLeft w:val="1134"/>
          <w:marRight w:val="1134"/>
          <w:marTop w:val="0"/>
          <w:marBottom w:val="0"/>
          <w:divBdr>
            <w:top w:val="none" w:sz="0" w:space="0" w:color="auto"/>
            <w:left w:val="none" w:sz="0" w:space="0" w:color="auto"/>
            <w:bottom w:val="none" w:sz="0" w:space="0" w:color="auto"/>
            <w:right w:val="none" w:sz="0" w:space="0" w:color="auto"/>
          </w:divBdr>
        </w:div>
        <w:div w:id="1452044130">
          <w:marLeft w:val="1134"/>
          <w:marRight w:val="1134"/>
          <w:marTop w:val="0"/>
          <w:marBottom w:val="0"/>
          <w:divBdr>
            <w:top w:val="none" w:sz="0" w:space="0" w:color="auto"/>
            <w:left w:val="none" w:sz="0" w:space="0" w:color="auto"/>
            <w:bottom w:val="none" w:sz="0" w:space="0" w:color="auto"/>
            <w:right w:val="none" w:sz="0" w:space="0" w:color="auto"/>
          </w:divBdr>
        </w:div>
        <w:div w:id="631863908">
          <w:marLeft w:val="480"/>
          <w:marRight w:val="1134"/>
          <w:marTop w:val="0"/>
          <w:marBottom w:val="0"/>
          <w:divBdr>
            <w:top w:val="none" w:sz="0" w:space="0" w:color="auto"/>
            <w:left w:val="none" w:sz="0" w:space="0" w:color="auto"/>
            <w:bottom w:val="none" w:sz="0" w:space="0" w:color="auto"/>
            <w:right w:val="none" w:sz="0" w:space="0" w:color="auto"/>
          </w:divBdr>
        </w:div>
        <w:div w:id="13311870">
          <w:marLeft w:val="1134"/>
          <w:marRight w:val="1134"/>
          <w:marTop w:val="0"/>
          <w:marBottom w:val="0"/>
          <w:divBdr>
            <w:top w:val="none" w:sz="0" w:space="0" w:color="auto"/>
            <w:left w:val="none" w:sz="0" w:space="0" w:color="auto"/>
            <w:bottom w:val="none" w:sz="0" w:space="0" w:color="auto"/>
            <w:right w:val="none" w:sz="0" w:space="0" w:color="auto"/>
          </w:divBdr>
        </w:div>
      </w:divsChild>
    </w:div>
    <w:div w:id="768700163">
      <w:bodyDiv w:val="1"/>
      <w:marLeft w:val="0"/>
      <w:marRight w:val="0"/>
      <w:marTop w:val="0"/>
      <w:marBottom w:val="0"/>
      <w:divBdr>
        <w:top w:val="none" w:sz="0" w:space="0" w:color="auto"/>
        <w:left w:val="none" w:sz="0" w:space="0" w:color="auto"/>
        <w:bottom w:val="none" w:sz="0" w:space="0" w:color="auto"/>
        <w:right w:val="none" w:sz="0" w:space="0" w:color="auto"/>
      </w:divBdr>
      <w:divsChild>
        <w:div w:id="2022779539">
          <w:marLeft w:val="240"/>
          <w:marRight w:val="1134"/>
          <w:marTop w:val="0"/>
          <w:marBottom w:val="0"/>
          <w:divBdr>
            <w:top w:val="none" w:sz="0" w:space="0" w:color="auto"/>
            <w:left w:val="none" w:sz="0" w:space="0" w:color="auto"/>
            <w:bottom w:val="none" w:sz="0" w:space="0" w:color="auto"/>
            <w:right w:val="none" w:sz="0" w:space="0" w:color="auto"/>
          </w:divBdr>
        </w:div>
        <w:div w:id="1280451125">
          <w:marLeft w:val="480"/>
          <w:marRight w:val="1134"/>
          <w:marTop w:val="0"/>
          <w:marBottom w:val="0"/>
          <w:divBdr>
            <w:top w:val="none" w:sz="0" w:space="0" w:color="auto"/>
            <w:left w:val="none" w:sz="0" w:space="0" w:color="auto"/>
            <w:bottom w:val="none" w:sz="0" w:space="0" w:color="auto"/>
            <w:right w:val="none" w:sz="0" w:space="0" w:color="auto"/>
          </w:divBdr>
        </w:div>
        <w:div w:id="1594514315">
          <w:marLeft w:val="1134"/>
          <w:marRight w:val="1134"/>
          <w:marTop w:val="0"/>
          <w:marBottom w:val="0"/>
          <w:divBdr>
            <w:top w:val="none" w:sz="0" w:space="0" w:color="auto"/>
            <w:left w:val="none" w:sz="0" w:space="0" w:color="auto"/>
            <w:bottom w:val="none" w:sz="0" w:space="0" w:color="auto"/>
            <w:right w:val="none" w:sz="0" w:space="0" w:color="auto"/>
          </w:divBdr>
        </w:div>
        <w:div w:id="252981033">
          <w:marLeft w:val="480"/>
          <w:marRight w:val="1134"/>
          <w:marTop w:val="0"/>
          <w:marBottom w:val="0"/>
          <w:divBdr>
            <w:top w:val="none" w:sz="0" w:space="0" w:color="auto"/>
            <w:left w:val="none" w:sz="0" w:space="0" w:color="auto"/>
            <w:bottom w:val="none" w:sz="0" w:space="0" w:color="auto"/>
            <w:right w:val="none" w:sz="0" w:space="0" w:color="auto"/>
          </w:divBdr>
        </w:div>
        <w:div w:id="1184394703">
          <w:marLeft w:val="1134"/>
          <w:marRight w:val="1134"/>
          <w:marTop w:val="0"/>
          <w:marBottom w:val="0"/>
          <w:divBdr>
            <w:top w:val="none" w:sz="0" w:space="0" w:color="auto"/>
            <w:left w:val="none" w:sz="0" w:space="0" w:color="auto"/>
            <w:bottom w:val="none" w:sz="0" w:space="0" w:color="auto"/>
            <w:right w:val="none" w:sz="0" w:space="0" w:color="auto"/>
          </w:divBdr>
        </w:div>
        <w:div w:id="338850456">
          <w:marLeft w:val="1134"/>
          <w:marRight w:val="1134"/>
          <w:marTop w:val="0"/>
          <w:marBottom w:val="0"/>
          <w:divBdr>
            <w:top w:val="none" w:sz="0" w:space="0" w:color="auto"/>
            <w:left w:val="none" w:sz="0" w:space="0" w:color="auto"/>
            <w:bottom w:val="none" w:sz="0" w:space="0" w:color="auto"/>
            <w:right w:val="none" w:sz="0" w:space="0" w:color="auto"/>
          </w:divBdr>
        </w:div>
        <w:div w:id="1596204371">
          <w:marLeft w:val="480"/>
          <w:marRight w:val="1134"/>
          <w:marTop w:val="0"/>
          <w:marBottom w:val="0"/>
          <w:divBdr>
            <w:top w:val="none" w:sz="0" w:space="0" w:color="auto"/>
            <w:left w:val="none" w:sz="0" w:space="0" w:color="auto"/>
            <w:bottom w:val="none" w:sz="0" w:space="0" w:color="auto"/>
            <w:right w:val="none" w:sz="0" w:space="0" w:color="auto"/>
          </w:divBdr>
        </w:div>
        <w:div w:id="2030060933">
          <w:marLeft w:val="1134"/>
          <w:marRight w:val="1134"/>
          <w:marTop w:val="0"/>
          <w:marBottom w:val="0"/>
          <w:divBdr>
            <w:top w:val="none" w:sz="0" w:space="0" w:color="auto"/>
            <w:left w:val="none" w:sz="0" w:space="0" w:color="auto"/>
            <w:bottom w:val="none" w:sz="0" w:space="0" w:color="auto"/>
            <w:right w:val="none" w:sz="0" w:space="0" w:color="auto"/>
          </w:divBdr>
        </w:div>
        <w:div w:id="537859253">
          <w:marLeft w:val="480"/>
          <w:marRight w:val="1134"/>
          <w:marTop w:val="0"/>
          <w:marBottom w:val="0"/>
          <w:divBdr>
            <w:top w:val="none" w:sz="0" w:space="0" w:color="auto"/>
            <w:left w:val="none" w:sz="0" w:space="0" w:color="auto"/>
            <w:bottom w:val="none" w:sz="0" w:space="0" w:color="auto"/>
            <w:right w:val="none" w:sz="0" w:space="0" w:color="auto"/>
          </w:divBdr>
        </w:div>
        <w:div w:id="2068533718">
          <w:marLeft w:val="1134"/>
          <w:marRight w:val="1134"/>
          <w:marTop w:val="0"/>
          <w:marBottom w:val="0"/>
          <w:divBdr>
            <w:top w:val="none" w:sz="0" w:space="0" w:color="auto"/>
            <w:left w:val="none" w:sz="0" w:space="0" w:color="auto"/>
            <w:bottom w:val="none" w:sz="0" w:space="0" w:color="auto"/>
            <w:right w:val="none" w:sz="0" w:space="0" w:color="auto"/>
          </w:divBdr>
        </w:div>
        <w:div w:id="798839657">
          <w:marLeft w:val="1134"/>
          <w:marRight w:val="1134"/>
          <w:marTop w:val="0"/>
          <w:marBottom w:val="0"/>
          <w:divBdr>
            <w:top w:val="none" w:sz="0" w:space="0" w:color="auto"/>
            <w:left w:val="none" w:sz="0" w:space="0" w:color="auto"/>
            <w:bottom w:val="none" w:sz="0" w:space="0" w:color="auto"/>
            <w:right w:val="none" w:sz="0" w:space="0" w:color="auto"/>
          </w:divBdr>
        </w:div>
        <w:div w:id="319577518">
          <w:marLeft w:val="480"/>
          <w:marRight w:val="1134"/>
          <w:marTop w:val="0"/>
          <w:marBottom w:val="0"/>
          <w:divBdr>
            <w:top w:val="none" w:sz="0" w:space="0" w:color="auto"/>
            <w:left w:val="none" w:sz="0" w:space="0" w:color="auto"/>
            <w:bottom w:val="none" w:sz="0" w:space="0" w:color="auto"/>
            <w:right w:val="none" w:sz="0" w:space="0" w:color="auto"/>
          </w:divBdr>
        </w:div>
        <w:div w:id="54743247">
          <w:marLeft w:val="1134"/>
          <w:marRight w:val="1134"/>
          <w:marTop w:val="0"/>
          <w:marBottom w:val="0"/>
          <w:divBdr>
            <w:top w:val="none" w:sz="0" w:space="0" w:color="auto"/>
            <w:left w:val="none" w:sz="0" w:space="0" w:color="auto"/>
            <w:bottom w:val="none" w:sz="0" w:space="0" w:color="auto"/>
            <w:right w:val="none" w:sz="0" w:space="0" w:color="auto"/>
          </w:divBdr>
        </w:div>
      </w:divsChild>
    </w:div>
    <w:div w:id="773745300">
      <w:bodyDiv w:val="1"/>
      <w:marLeft w:val="0"/>
      <w:marRight w:val="0"/>
      <w:marTop w:val="0"/>
      <w:marBottom w:val="0"/>
      <w:divBdr>
        <w:top w:val="none" w:sz="0" w:space="0" w:color="auto"/>
        <w:left w:val="none" w:sz="0" w:space="0" w:color="auto"/>
        <w:bottom w:val="none" w:sz="0" w:space="0" w:color="auto"/>
        <w:right w:val="none" w:sz="0" w:space="0" w:color="auto"/>
      </w:divBdr>
      <w:divsChild>
        <w:div w:id="1624773315">
          <w:marLeft w:val="240"/>
          <w:marRight w:val="1134"/>
          <w:marTop w:val="0"/>
          <w:marBottom w:val="0"/>
          <w:divBdr>
            <w:top w:val="none" w:sz="0" w:space="0" w:color="auto"/>
            <w:left w:val="none" w:sz="0" w:space="0" w:color="auto"/>
            <w:bottom w:val="none" w:sz="0" w:space="0" w:color="auto"/>
            <w:right w:val="none" w:sz="0" w:space="0" w:color="auto"/>
          </w:divBdr>
        </w:div>
        <w:div w:id="1234269262">
          <w:marLeft w:val="1134"/>
          <w:marRight w:val="1134"/>
          <w:marTop w:val="0"/>
          <w:marBottom w:val="0"/>
          <w:divBdr>
            <w:top w:val="none" w:sz="0" w:space="0" w:color="auto"/>
            <w:left w:val="none" w:sz="0" w:space="0" w:color="auto"/>
            <w:bottom w:val="none" w:sz="0" w:space="0" w:color="auto"/>
            <w:right w:val="none" w:sz="0" w:space="0" w:color="auto"/>
          </w:divBdr>
        </w:div>
        <w:div w:id="246160996">
          <w:marLeft w:val="480"/>
          <w:marRight w:val="1134"/>
          <w:marTop w:val="0"/>
          <w:marBottom w:val="0"/>
          <w:divBdr>
            <w:top w:val="none" w:sz="0" w:space="0" w:color="auto"/>
            <w:left w:val="none" w:sz="0" w:space="0" w:color="auto"/>
            <w:bottom w:val="none" w:sz="0" w:space="0" w:color="auto"/>
            <w:right w:val="none" w:sz="0" w:space="0" w:color="auto"/>
          </w:divBdr>
        </w:div>
        <w:div w:id="32310059">
          <w:marLeft w:val="1134"/>
          <w:marRight w:val="1134"/>
          <w:marTop w:val="0"/>
          <w:marBottom w:val="0"/>
          <w:divBdr>
            <w:top w:val="none" w:sz="0" w:space="0" w:color="auto"/>
            <w:left w:val="none" w:sz="0" w:space="0" w:color="auto"/>
            <w:bottom w:val="none" w:sz="0" w:space="0" w:color="auto"/>
            <w:right w:val="none" w:sz="0" w:space="0" w:color="auto"/>
          </w:divBdr>
        </w:div>
        <w:div w:id="27995256">
          <w:marLeft w:val="480"/>
          <w:marRight w:val="1134"/>
          <w:marTop w:val="0"/>
          <w:marBottom w:val="0"/>
          <w:divBdr>
            <w:top w:val="none" w:sz="0" w:space="0" w:color="auto"/>
            <w:left w:val="none" w:sz="0" w:space="0" w:color="auto"/>
            <w:bottom w:val="none" w:sz="0" w:space="0" w:color="auto"/>
            <w:right w:val="none" w:sz="0" w:space="0" w:color="auto"/>
          </w:divBdr>
        </w:div>
        <w:div w:id="443892482">
          <w:marLeft w:val="1134"/>
          <w:marRight w:val="1134"/>
          <w:marTop w:val="0"/>
          <w:marBottom w:val="0"/>
          <w:divBdr>
            <w:top w:val="none" w:sz="0" w:space="0" w:color="auto"/>
            <w:left w:val="none" w:sz="0" w:space="0" w:color="auto"/>
            <w:bottom w:val="none" w:sz="0" w:space="0" w:color="auto"/>
            <w:right w:val="none" w:sz="0" w:space="0" w:color="auto"/>
          </w:divBdr>
        </w:div>
        <w:div w:id="1346784557">
          <w:marLeft w:val="480"/>
          <w:marRight w:val="1134"/>
          <w:marTop w:val="0"/>
          <w:marBottom w:val="0"/>
          <w:divBdr>
            <w:top w:val="none" w:sz="0" w:space="0" w:color="auto"/>
            <w:left w:val="none" w:sz="0" w:space="0" w:color="auto"/>
            <w:bottom w:val="none" w:sz="0" w:space="0" w:color="auto"/>
            <w:right w:val="none" w:sz="0" w:space="0" w:color="auto"/>
          </w:divBdr>
        </w:div>
        <w:div w:id="1650211012">
          <w:marLeft w:val="1134"/>
          <w:marRight w:val="1134"/>
          <w:marTop w:val="0"/>
          <w:marBottom w:val="0"/>
          <w:divBdr>
            <w:top w:val="none" w:sz="0" w:space="0" w:color="auto"/>
            <w:left w:val="none" w:sz="0" w:space="0" w:color="auto"/>
            <w:bottom w:val="none" w:sz="0" w:space="0" w:color="auto"/>
            <w:right w:val="none" w:sz="0" w:space="0" w:color="auto"/>
          </w:divBdr>
        </w:div>
        <w:div w:id="1819959290">
          <w:marLeft w:val="1134"/>
          <w:marRight w:val="1134"/>
          <w:marTop w:val="0"/>
          <w:marBottom w:val="0"/>
          <w:divBdr>
            <w:top w:val="none" w:sz="0" w:space="0" w:color="auto"/>
            <w:left w:val="none" w:sz="0" w:space="0" w:color="auto"/>
            <w:bottom w:val="none" w:sz="0" w:space="0" w:color="auto"/>
            <w:right w:val="none" w:sz="0" w:space="0" w:color="auto"/>
          </w:divBdr>
        </w:div>
        <w:div w:id="519394982">
          <w:marLeft w:val="720"/>
          <w:marRight w:val="1134"/>
          <w:marTop w:val="0"/>
          <w:marBottom w:val="0"/>
          <w:divBdr>
            <w:top w:val="none" w:sz="0" w:space="0" w:color="auto"/>
            <w:left w:val="none" w:sz="0" w:space="0" w:color="auto"/>
            <w:bottom w:val="none" w:sz="0" w:space="0" w:color="auto"/>
            <w:right w:val="none" w:sz="0" w:space="0" w:color="auto"/>
          </w:divBdr>
        </w:div>
        <w:div w:id="1061372170">
          <w:marLeft w:val="1134"/>
          <w:marRight w:val="1134"/>
          <w:marTop w:val="0"/>
          <w:marBottom w:val="0"/>
          <w:divBdr>
            <w:top w:val="none" w:sz="0" w:space="0" w:color="auto"/>
            <w:left w:val="none" w:sz="0" w:space="0" w:color="auto"/>
            <w:bottom w:val="none" w:sz="0" w:space="0" w:color="auto"/>
            <w:right w:val="none" w:sz="0" w:space="0" w:color="auto"/>
          </w:divBdr>
        </w:div>
        <w:div w:id="1337684282">
          <w:marLeft w:val="1474"/>
          <w:marRight w:val="1134"/>
          <w:marTop w:val="0"/>
          <w:marBottom w:val="0"/>
          <w:divBdr>
            <w:top w:val="none" w:sz="0" w:space="0" w:color="auto"/>
            <w:left w:val="none" w:sz="0" w:space="0" w:color="auto"/>
            <w:bottom w:val="none" w:sz="0" w:space="0" w:color="auto"/>
            <w:right w:val="none" w:sz="0" w:space="0" w:color="auto"/>
          </w:divBdr>
        </w:div>
        <w:div w:id="903560939">
          <w:marLeft w:val="1134"/>
          <w:marRight w:val="1134"/>
          <w:marTop w:val="0"/>
          <w:marBottom w:val="0"/>
          <w:divBdr>
            <w:top w:val="none" w:sz="0" w:space="0" w:color="auto"/>
            <w:left w:val="none" w:sz="0" w:space="0" w:color="auto"/>
            <w:bottom w:val="none" w:sz="0" w:space="0" w:color="auto"/>
            <w:right w:val="none" w:sz="0" w:space="0" w:color="auto"/>
          </w:divBdr>
        </w:div>
        <w:div w:id="1418358731">
          <w:marLeft w:val="480"/>
          <w:marRight w:val="1134"/>
          <w:marTop w:val="0"/>
          <w:marBottom w:val="0"/>
          <w:divBdr>
            <w:top w:val="none" w:sz="0" w:space="0" w:color="auto"/>
            <w:left w:val="none" w:sz="0" w:space="0" w:color="auto"/>
            <w:bottom w:val="none" w:sz="0" w:space="0" w:color="auto"/>
            <w:right w:val="none" w:sz="0" w:space="0" w:color="auto"/>
          </w:divBdr>
        </w:div>
        <w:div w:id="1712461012">
          <w:marLeft w:val="1134"/>
          <w:marRight w:val="1134"/>
          <w:marTop w:val="0"/>
          <w:marBottom w:val="0"/>
          <w:divBdr>
            <w:top w:val="none" w:sz="0" w:space="0" w:color="auto"/>
            <w:left w:val="none" w:sz="0" w:space="0" w:color="auto"/>
            <w:bottom w:val="none" w:sz="0" w:space="0" w:color="auto"/>
            <w:right w:val="none" w:sz="0" w:space="0" w:color="auto"/>
          </w:divBdr>
        </w:div>
        <w:div w:id="177425935">
          <w:marLeft w:val="480"/>
          <w:marRight w:val="1134"/>
          <w:marTop w:val="0"/>
          <w:marBottom w:val="0"/>
          <w:divBdr>
            <w:top w:val="none" w:sz="0" w:space="0" w:color="auto"/>
            <w:left w:val="none" w:sz="0" w:space="0" w:color="auto"/>
            <w:bottom w:val="none" w:sz="0" w:space="0" w:color="auto"/>
            <w:right w:val="none" w:sz="0" w:space="0" w:color="auto"/>
          </w:divBdr>
        </w:div>
        <w:div w:id="910895929">
          <w:marLeft w:val="1134"/>
          <w:marRight w:val="1134"/>
          <w:marTop w:val="0"/>
          <w:marBottom w:val="0"/>
          <w:divBdr>
            <w:top w:val="none" w:sz="0" w:space="0" w:color="auto"/>
            <w:left w:val="none" w:sz="0" w:space="0" w:color="auto"/>
            <w:bottom w:val="none" w:sz="0" w:space="0" w:color="auto"/>
            <w:right w:val="none" w:sz="0" w:space="0" w:color="auto"/>
          </w:divBdr>
        </w:div>
        <w:div w:id="1906791203">
          <w:marLeft w:val="1134"/>
          <w:marRight w:val="1134"/>
          <w:marTop w:val="0"/>
          <w:marBottom w:val="0"/>
          <w:divBdr>
            <w:top w:val="none" w:sz="0" w:space="0" w:color="auto"/>
            <w:left w:val="none" w:sz="0" w:space="0" w:color="auto"/>
            <w:bottom w:val="none" w:sz="0" w:space="0" w:color="auto"/>
            <w:right w:val="none" w:sz="0" w:space="0" w:color="auto"/>
          </w:divBdr>
        </w:div>
        <w:div w:id="2127195719">
          <w:marLeft w:val="1134"/>
          <w:marRight w:val="1134"/>
          <w:marTop w:val="0"/>
          <w:marBottom w:val="0"/>
          <w:divBdr>
            <w:top w:val="none" w:sz="0" w:space="0" w:color="auto"/>
            <w:left w:val="none" w:sz="0" w:space="0" w:color="auto"/>
            <w:bottom w:val="none" w:sz="0" w:space="0" w:color="auto"/>
            <w:right w:val="none" w:sz="0" w:space="0" w:color="auto"/>
          </w:divBdr>
        </w:div>
        <w:div w:id="1907910685">
          <w:marLeft w:val="1134"/>
          <w:marRight w:val="1134"/>
          <w:marTop w:val="0"/>
          <w:marBottom w:val="0"/>
          <w:divBdr>
            <w:top w:val="none" w:sz="0" w:space="0" w:color="auto"/>
            <w:left w:val="none" w:sz="0" w:space="0" w:color="auto"/>
            <w:bottom w:val="none" w:sz="0" w:space="0" w:color="auto"/>
            <w:right w:val="none" w:sz="0" w:space="0" w:color="auto"/>
          </w:divBdr>
        </w:div>
        <w:div w:id="1075712036">
          <w:marLeft w:val="1360"/>
          <w:marRight w:val="1134"/>
          <w:marTop w:val="0"/>
          <w:marBottom w:val="0"/>
          <w:divBdr>
            <w:top w:val="none" w:sz="0" w:space="0" w:color="auto"/>
            <w:left w:val="none" w:sz="0" w:space="0" w:color="auto"/>
            <w:bottom w:val="none" w:sz="0" w:space="0" w:color="auto"/>
            <w:right w:val="none" w:sz="0" w:space="0" w:color="auto"/>
          </w:divBdr>
        </w:div>
        <w:div w:id="1357273856">
          <w:marLeft w:val="1134"/>
          <w:marRight w:val="1134"/>
          <w:marTop w:val="0"/>
          <w:marBottom w:val="0"/>
          <w:divBdr>
            <w:top w:val="none" w:sz="0" w:space="0" w:color="auto"/>
            <w:left w:val="none" w:sz="0" w:space="0" w:color="auto"/>
            <w:bottom w:val="none" w:sz="0" w:space="0" w:color="auto"/>
            <w:right w:val="none" w:sz="0" w:space="0" w:color="auto"/>
          </w:divBdr>
        </w:div>
        <w:div w:id="579682727">
          <w:marLeft w:val="480"/>
          <w:marRight w:val="1134"/>
          <w:marTop w:val="0"/>
          <w:marBottom w:val="0"/>
          <w:divBdr>
            <w:top w:val="none" w:sz="0" w:space="0" w:color="auto"/>
            <w:left w:val="none" w:sz="0" w:space="0" w:color="auto"/>
            <w:bottom w:val="none" w:sz="0" w:space="0" w:color="auto"/>
            <w:right w:val="none" w:sz="0" w:space="0" w:color="auto"/>
          </w:divBdr>
        </w:div>
        <w:div w:id="1098646569">
          <w:marLeft w:val="1134"/>
          <w:marRight w:val="1134"/>
          <w:marTop w:val="0"/>
          <w:marBottom w:val="0"/>
          <w:divBdr>
            <w:top w:val="none" w:sz="0" w:space="0" w:color="auto"/>
            <w:left w:val="none" w:sz="0" w:space="0" w:color="auto"/>
            <w:bottom w:val="none" w:sz="0" w:space="0" w:color="auto"/>
            <w:right w:val="none" w:sz="0" w:space="0" w:color="auto"/>
          </w:divBdr>
        </w:div>
        <w:div w:id="473065664">
          <w:marLeft w:val="900"/>
          <w:marRight w:val="1134"/>
          <w:marTop w:val="0"/>
          <w:marBottom w:val="0"/>
          <w:divBdr>
            <w:top w:val="none" w:sz="0" w:space="0" w:color="auto"/>
            <w:left w:val="none" w:sz="0" w:space="0" w:color="auto"/>
            <w:bottom w:val="none" w:sz="0" w:space="0" w:color="auto"/>
            <w:right w:val="none" w:sz="0" w:space="0" w:color="auto"/>
          </w:divBdr>
        </w:div>
        <w:div w:id="26878077">
          <w:marLeft w:val="720"/>
          <w:marRight w:val="1120"/>
          <w:marTop w:val="0"/>
          <w:marBottom w:val="0"/>
          <w:divBdr>
            <w:top w:val="none" w:sz="0" w:space="0" w:color="auto"/>
            <w:left w:val="none" w:sz="0" w:space="0" w:color="auto"/>
            <w:bottom w:val="none" w:sz="0" w:space="0" w:color="auto"/>
            <w:right w:val="none" w:sz="0" w:space="0" w:color="auto"/>
          </w:divBdr>
          <w:divsChild>
            <w:div w:id="726759952">
              <w:marLeft w:val="40"/>
              <w:marRight w:val="0"/>
              <w:marTop w:val="0"/>
              <w:marBottom w:val="0"/>
              <w:divBdr>
                <w:top w:val="none" w:sz="0" w:space="0" w:color="auto"/>
                <w:left w:val="none" w:sz="0" w:space="0" w:color="auto"/>
                <w:bottom w:val="none" w:sz="0" w:space="0" w:color="auto"/>
                <w:right w:val="none" w:sz="0" w:space="0" w:color="auto"/>
              </w:divBdr>
            </w:div>
            <w:div w:id="1734963549">
              <w:marLeft w:val="40"/>
              <w:marRight w:val="0"/>
              <w:marTop w:val="0"/>
              <w:marBottom w:val="0"/>
              <w:divBdr>
                <w:top w:val="none" w:sz="0" w:space="0" w:color="auto"/>
                <w:left w:val="none" w:sz="0" w:space="0" w:color="auto"/>
                <w:bottom w:val="none" w:sz="0" w:space="0" w:color="auto"/>
                <w:right w:val="none" w:sz="0" w:space="0" w:color="auto"/>
              </w:divBdr>
            </w:div>
            <w:div w:id="564414844">
              <w:marLeft w:val="40"/>
              <w:marRight w:val="0"/>
              <w:marTop w:val="0"/>
              <w:marBottom w:val="0"/>
              <w:divBdr>
                <w:top w:val="none" w:sz="0" w:space="0" w:color="auto"/>
                <w:left w:val="none" w:sz="0" w:space="0" w:color="auto"/>
                <w:bottom w:val="none" w:sz="0" w:space="0" w:color="auto"/>
                <w:right w:val="none" w:sz="0" w:space="0" w:color="auto"/>
              </w:divBdr>
            </w:div>
            <w:div w:id="663630257">
              <w:marLeft w:val="40"/>
              <w:marRight w:val="0"/>
              <w:marTop w:val="0"/>
              <w:marBottom w:val="0"/>
              <w:divBdr>
                <w:top w:val="none" w:sz="0" w:space="0" w:color="auto"/>
                <w:left w:val="none" w:sz="0" w:space="0" w:color="auto"/>
                <w:bottom w:val="none" w:sz="0" w:space="0" w:color="auto"/>
                <w:right w:val="none" w:sz="0" w:space="0" w:color="auto"/>
              </w:divBdr>
            </w:div>
            <w:div w:id="1942376065">
              <w:marLeft w:val="40"/>
              <w:marRight w:val="0"/>
              <w:marTop w:val="0"/>
              <w:marBottom w:val="0"/>
              <w:divBdr>
                <w:top w:val="none" w:sz="0" w:space="0" w:color="auto"/>
                <w:left w:val="none" w:sz="0" w:space="0" w:color="auto"/>
                <w:bottom w:val="none" w:sz="0" w:space="0" w:color="auto"/>
                <w:right w:val="none" w:sz="0" w:space="0" w:color="auto"/>
              </w:divBdr>
            </w:div>
            <w:div w:id="1110779029">
              <w:marLeft w:val="40"/>
              <w:marRight w:val="0"/>
              <w:marTop w:val="0"/>
              <w:marBottom w:val="0"/>
              <w:divBdr>
                <w:top w:val="none" w:sz="0" w:space="0" w:color="auto"/>
                <w:left w:val="none" w:sz="0" w:space="0" w:color="auto"/>
                <w:bottom w:val="none" w:sz="0" w:space="0" w:color="auto"/>
                <w:right w:val="none" w:sz="0" w:space="0" w:color="auto"/>
              </w:divBdr>
            </w:div>
            <w:div w:id="2020765700">
              <w:marLeft w:val="40"/>
              <w:marRight w:val="0"/>
              <w:marTop w:val="0"/>
              <w:marBottom w:val="0"/>
              <w:divBdr>
                <w:top w:val="none" w:sz="0" w:space="0" w:color="auto"/>
                <w:left w:val="none" w:sz="0" w:space="0" w:color="auto"/>
                <w:bottom w:val="none" w:sz="0" w:space="0" w:color="auto"/>
                <w:right w:val="none" w:sz="0" w:space="0" w:color="auto"/>
              </w:divBdr>
            </w:div>
            <w:div w:id="1762412812">
              <w:marLeft w:val="40"/>
              <w:marRight w:val="0"/>
              <w:marTop w:val="0"/>
              <w:marBottom w:val="0"/>
              <w:divBdr>
                <w:top w:val="none" w:sz="0" w:space="0" w:color="auto"/>
                <w:left w:val="none" w:sz="0" w:space="0" w:color="auto"/>
                <w:bottom w:val="none" w:sz="0" w:space="0" w:color="auto"/>
                <w:right w:val="none" w:sz="0" w:space="0" w:color="auto"/>
              </w:divBdr>
            </w:div>
          </w:divsChild>
        </w:div>
        <w:div w:id="1531339156">
          <w:marLeft w:val="1134"/>
          <w:marRight w:val="1134"/>
          <w:marTop w:val="0"/>
          <w:marBottom w:val="0"/>
          <w:divBdr>
            <w:top w:val="none" w:sz="0" w:space="0" w:color="auto"/>
            <w:left w:val="none" w:sz="0" w:space="0" w:color="auto"/>
            <w:bottom w:val="none" w:sz="0" w:space="0" w:color="auto"/>
            <w:right w:val="none" w:sz="0" w:space="0" w:color="auto"/>
          </w:divBdr>
        </w:div>
        <w:div w:id="2146119046">
          <w:marLeft w:val="480"/>
          <w:marRight w:val="1134"/>
          <w:marTop w:val="0"/>
          <w:marBottom w:val="0"/>
          <w:divBdr>
            <w:top w:val="none" w:sz="0" w:space="0" w:color="auto"/>
            <w:left w:val="none" w:sz="0" w:space="0" w:color="auto"/>
            <w:bottom w:val="none" w:sz="0" w:space="0" w:color="auto"/>
            <w:right w:val="none" w:sz="0" w:space="0" w:color="auto"/>
          </w:divBdr>
        </w:div>
        <w:div w:id="1950770259">
          <w:marLeft w:val="720"/>
          <w:marRight w:val="1134"/>
          <w:marTop w:val="0"/>
          <w:marBottom w:val="0"/>
          <w:divBdr>
            <w:top w:val="none" w:sz="0" w:space="0" w:color="auto"/>
            <w:left w:val="none" w:sz="0" w:space="0" w:color="auto"/>
            <w:bottom w:val="none" w:sz="0" w:space="0" w:color="auto"/>
            <w:right w:val="none" w:sz="0" w:space="0" w:color="auto"/>
          </w:divBdr>
        </w:div>
        <w:div w:id="1988245716">
          <w:marLeft w:val="1134"/>
          <w:marRight w:val="1134"/>
          <w:marTop w:val="0"/>
          <w:marBottom w:val="0"/>
          <w:divBdr>
            <w:top w:val="none" w:sz="0" w:space="0" w:color="auto"/>
            <w:left w:val="none" w:sz="0" w:space="0" w:color="auto"/>
            <w:bottom w:val="none" w:sz="0" w:space="0" w:color="auto"/>
            <w:right w:val="none" w:sz="0" w:space="0" w:color="auto"/>
          </w:divBdr>
        </w:div>
      </w:divsChild>
    </w:div>
    <w:div w:id="774791142">
      <w:bodyDiv w:val="1"/>
      <w:marLeft w:val="0"/>
      <w:marRight w:val="0"/>
      <w:marTop w:val="0"/>
      <w:marBottom w:val="0"/>
      <w:divBdr>
        <w:top w:val="none" w:sz="0" w:space="0" w:color="auto"/>
        <w:left w:val="none" w:sz="0" w:space="0" w:color="auto"/>
        <w:bottom w:val="none" w:sz="0" w:space="0" w:color="auto"/>
        <w:right w:val="none" w:sz="0" w:space="0" w:color="auto"/>
      </w:divBdr>
      <w:divsChild>
        <w:div w:id="1241480075">
          <w:marLeft w:val="240"/>
          <w:marRight w:val="1134"/>
          <w:marTop w:val="0"/>
          <w:marBottom w:val="0"/>
          <w:divBdr>
            <w:top w:val="none" w:sz="0" w:space="0" w:color="auto"/>
            <w:left w:val="none" w:sz="0" w:space="0" w:color="auto"/>
            <w:bottom w:val="none" w:sz="0" w:space="0" w:color="auto"/>
            <w:right w:val="none" w:sz="0" w:space="0" w:color="auto"/>
          </w:divBdr>
        </w:div>
        <w:div w:id="632490803">
          <w:marLeft w:val="1134"/>
          <w:marRight w:val="1134"/>
          <w:marTop w:val="0"/>
          <w:marBottom w:val="0"/>
          <w:divBdr>
            <w:top w:val="none" w:sz="0" w:space="0" w:color="auto"/>
            <w:left w:val="none" w:sz="0" w:space="0" w:color="auto"/>
            <w:bottom w:val="none" w:sz="0" w:space="0" w:color="auto"/>
            <w:right w:val="none" w:sz="0" w:space="0" w:color="auto"/>
          </w:divBdr>
        </w:div>
        <w:div w:id="1101796814">
          <w:marLeft w:val="480"/>
          <w:marRight w:val="1134"/>
          <w:marTop w:val="0"/>
          <w:marBottom w:val="0"/>
          <w:divBdr>
            <w:top w:val="none" w:sz="0" w:space="0" w:color="auto"/>
            <w:left w:val="none" w:sz="0" w:space="0" w:color="auto"/>
            <w:bottom w:val="none" w:sz="0" w:space="0" w:color="auto"/>
            <w:right w:val="none" w:sz="0" w:space="0" w:color="auto"/>
          </w:divBdr>
        </w:div>
        <w:div w:id="98842034">
          <w:marLeft w:val="1134"/>
          <w:marRight w:val="1134"/>
          <w:marTop w:val="0"/>
          <w:marBottom w:val="0"/>
          <w:divBdr>
            <w:top w:val="none" w:sz="0" w:space="0" w:color="auto"/>
            <w:left w:val="none" w:sz="0" w:space="0" w:color="auto"/>
            <w:bottom w:val="none" w:sz="0" w:space="0" w:color="auto"/>
            <w:right w:val="none" w:sz="0" w:space="0" w:color="auto"/>
          </w:divBdr>
        </w:div>
        <w:div w:id="195241994">
          <w:marLeft w:val="480"/>
          <w:marRight w:val="1134"/>
          <w:marTop w:val="0"/>
          <w:marBottom w:val="0"/>
          <w:divBdr>
            <w:top w:val="none" w:sz="0" w:space="0" w:color="auto"/>
            <w:left w:val="none" w:sz="0" w:space="0" w:color="auto"/>
            <w:bottom w:val="none" w:sz="0" w:space="0" w:color="auto"/>
            <w:right w:val="none" w:sz="0" w:space="0" w:color="auto"/>
          </w:divBdr>
        </w:div>
        <w:div w:id="240069473">
          <w:marLeft w:val="1134"/>
          <w:marRight w:val="1134"/>
          <w:marTop w:val="0"/>
          <w:marBottom w:val="0"/>
          <w:divBdr>
            <w:top w:val="none" w:sz="0" w:space="0" w:color="auto"/>
            <w:left w:val="none" w:sz="0" w:space="0" w:color="auto"/>
            <w:bottom w:val="none" w:sz="0" w:space="0" w:color="auto"/>
            <w:right w:val="none" w:sz="0" w:space="0" w:color="auto"/>
          </w:divBdr>
        </w:div>
        <w:div w:id="1081564620">
          <w:marLeft w:val="900"/>
          <w:marRight w:val="1134"/>
          <w:marTop w:val="0"/>
          <w:marBottom w:val="0"/>
          <w:divBdr>
            <w:top w:val="none" w:sz="0" w:space="0" w:color="auto"/>
            <w:left w:val="none" w:sz="0" w:space="0" w:color="auto"/>
            <w:bottom w:val="none" w:sz="0" w:space="0" w:color="auto"/>
            <w:right w:val="none" w:sz="0" w:space="0" w:color="auto"/>
          </w:divBdr>
        </w:div>
        <w:div w:id="50276351">
          <w:marLeft w:val="40"/>
          <w:marRight w:val="0"/>
          <w:marTop w:val="0"/>
          <w:marBottom w:val="0"/>
          <w:divBdr>
            <w:top w:val="none" w:sz="0" w:space="0" w:color="auto"/>
            <w:left w:val="none" w:sz="0" w:space="0" w:color="auto"/>
            <w:bottom w:val="none" w:sz="0" w:space="0" w:color="auto"/>
            <w:right w:val="none" w:sz="0" w:space="0" w:color="auto"/>
          </w:divBdr>
        </w:div>
        <w:div w:id="1669479322">
          <w:marLeft w:val="40"/>
          <w:marRight w:val="0"/>
          <w:marTop w:val="0"/>
          <w:marBottom w:val="0"/>
          <w:divBdr>
            <w:top w:val="none" w:sz="0" w:space="0" w:color="auto"/>
            <w:left w:val="none" w:sz="0" w:space="0" w:color="auto"/>
            <w:bottom w:val="none" w:sz="0" w:space="0" w:color="auto"/>
            <w:right w:val="none" w:sz="0" w:space="0" w:color="auto"/>
          </w:divBdr>
        </w:div>
        <w:div w:id="348410956">
          <w:marLeft w:val="40"/>
          <w:marRight w:val="0"/>
          <w:marTop w:val="0"/>
          <w:marBottom w:val="0"/>
          <w:divBdr>
            <w:top w:val="none" w:sz="0" w:space="0" w:color="auto"/>
            <w:left w:val="none" w:sz="0" w:space="0" w:color="auto"/>
            <w:bottom w:val="none" w:sz="0" w:space="0" w:color="auto"/>
            <w:right w:val="none" w:sz="0" w:space="0" w:color="auto"/>
          </w:divBdr>
        </w:div>
        <w:div w:id="300774110">
          <w:marLeft w:val="40"/>
          <w:marRight w:val="0"/>
          <w:marTop w:val="0"/>
          <w:marBottom w:val="0"/>
          <w:divBdr>
            <w:top w:val="none" w:sz="0" w:space="0" w:color="auto"/>
            <w:left w:val="none" w:sz="0" w:space="0" w:color="auto"/>
            <w:bottom w:val="none" w:sz="0" w:space="0" w:color="auto"/>
            <w:right w:val="none" w:sz="0" w:space="0" w:color="auto"/>
          </w:divBdr>
        </w:div>
        <w:div w:id="1674794737">
          <w:marLeft w:val="40"/>
          <w:marRight w:val="0"/>
          <w:marTop w:val="0"/>
          <w:marBottom w:val="0"/>
          <w:divBdr>
            <w:top w:val="none" w:sz="0" w:space="0" w:color="auto"/>
            <w:left w:val="none" w:sz="0" w:space="0" w:color="auto"/>
            <w:bottom w:val="none" w:sz="0" w:space="0" w:color="auto"/>
            <w:right w:val="none" w:sz="0" w:space="0" w:color="auto"/>
          </w:divBdr>
        </w:div>
        <w:div w:id="2109502562">
          <w:marLeft w:val="40"/>
          <w:marRight w:val="0"/>
          <w:marTop w:val="0"/>
          <w:marBottom w:val="0"/>
          <w:divBdr>
            <w:top w:val="none" w:sz="0" w:space="0" w:color="auto"/>
            <w:left w:val="none" w:sz="0" w:space="0" w:color="auto"/>
            <w:bottom w:val="none" w:sz="0" w:space="0" w:color="auto"/>
            <w:right w:val="none" w:sz="0" w:space="0" w:color="auto"/>
          </w:divBdr>
        </w:div>
        <w:div w:id="197667671">
          <w:marLeft w:val="40"/>
          <w:marRight w:val="0"/>
          <w:marTop w:val="0"/>
          <w:marBottom w:val="0"/>
          <w:divBdr>
            <w:top w:val="none" w:sz="0" w:space="0" w:color="auto"/>
            <w:left w:val="none" w:sz="0" w:space="0" w:color="auto"/>
            <w:bottom w:val="none" w:sz="0" w:space="0" w:color="auto"/>
            <w:right w:val="none" w:sz="0" w:space="0" w:color="auto"/>
          </w:divBdr>
        </w:div>
        <w:div w:id="1300959360">
          <w:marLeft w:val="40"/>
          <w:marRight w:val="0"/>
          <w:marTop w:val="0"/>
          <w:marBottom w:val="0"/>
          <w:divBdr>
            <w:top w:val="none" w:sz="0" w:space="0" w:color="auto"/>
            <w:left w:val="none" w:sz="0" w:space="0" w:color="auto"/>
            <w:bottom w:val="none" w:sz="0" w:space="0" w:color="auto"/>
            <w:right w:val="none" w:sz="0" w:space="0" w:color="auto"/>
          </w:divBdr>
        </w:div>
        <w:div w:id="394014854">
          <w:marLeft w:val="40"/>
          <w:marRight w:val="0"/>
          <w:marTop w:val="0"/>
          <w:marBottom w:val="0"/>
          <w:divBdr>
            <w:top w:val="none" w:sz="0" w:space="0" w:color="auto"/>
            <w:left w:val="none" w:sz="0" w:space="0" w:color="auto"/>
            <w:bottom w:val="none" w:sz="0" w:space="0" w:color="auto"/>
            <w:right w:val="none" w:sz="0" w:space="0" w:color="auto"/>
          </w:divBdr>
        </w:div>
        <w:div w:id="761144964">
          <w:marLeft w:val="40"/>
          <w:marRight w:val="0"/>
          <w:marTop w:val="0"/>
          <w:marBottom w:val="0"/>
          <w:divBdr>
            <w:top w:val="none" w:sz="0" w:space="0" w:color="auto"/>
            <w:left w:val="none" w:sz="0" w:space="0" w:color="auto"/>
            <w:bottom w:val="none" w:sz="0" w:space="0" w:color="auto"/>
            <w:right w:val="none" w:sz="0" w:space="0" w:color="auto"/>
          </w:divBdr>
        </w:div>
        <w:div w:id="831261963">
          <w:marLeft w:val="40"/>
          <w:marRight w:val="0"/>
          <w:marTop w:val="0"/>
          <w:marBottom w:val="0"/>
          <w:divBdr>
            <w:top w:val="none" w:sz="0" w:space="0" w:color="auto"/>
            <w:left w:val="none" w:sz="0" w:space="0" w:color="auto"/>
            <w:bottom w:val="none" w:sz="0" w:space="0" w:color="auto"/>
            <w:right w:val="none" w:sz="0" w:space="0" w:color="auto"/>
          </w:divBdr>
        </w:div>
        <w:div w:id="1840926794">
          <w:marLeft w:val="40"/>
          <w:marRight w:val="0"/>
          <w:marTop w:val="0"/>
          <w:marBottom w:val="0"/>
          <w:divBdr>
            <w:top w:val="none" w:sz="0" w:space="0" w:color="auto"/>
            <w:left w:val="none" w:sz="0" w:space="0" w:color="auto"/>
            <w:bottom w:val="none" w:sz="0" w:space="0" w:color="auto"/>
            <w:right w:val="none" w:sz="0" w:space="0" w:color="auto"/>
          </w:divBdr>
        </w:div>
        <w:div w:id="1297644122">
          <w:marLeft w:val="340"/>
          <w:marRight w:val="0"/>
          <w:marTop w:val="0"/>
          <w:marBottom w:val="0"/>
          <w:divBdr>
            <w:top w:val="none" w:sz="0" w:space="0" w:color="auto"/>
            <w:left w:val="none" w:sz="0" w:space="0" w:color="auto"/>
            <w:bottom w:val="none" w:sz="0" w:space="0" w:color="auto"/>
            <w:right w:val="none" w:sz="0" w:space="0" w:color="auto"/>
          </w:divBdr>
        </w:div>
        <w:div w:id="132523948">
          <w:marLeft w:val="340"/>
          <w:marRight w:val="0"/>
          <w:marTop w:val="0"/>
          <w:marBottom w:val="0"/>
          <w:divBdr>
            <w:top w:val="none" w:sz="0" w:space="0" w:color="auto"/>
            <w:left w:val="none" w:sz="0" w:space="0" w:color="auto"/>
            <w:bottom w:val="none" w:sz="0" w:space="0" w:color="auto"/>
            <w:right w:val="none" w:sz="0" w:space="0" w:color="auto"/>
          </w:divBdr>
        </w:div>
        <w:div w:id="340550700">
          <w:marLeft w:val="40"/>
          <w:marRight w:val="0"/>
          <w:marTop w:val="0"/>
          <w:marBottom w:val="0"/>
          <w:divBdr>
            <w:top w:val="none" w:sz="0" w:space="0" w:color="auto"/>
            <w:left w:val="none" w:sz="0" w:space="0" w:color="auto"/>
            <w:bottom w:val="none" w:sz="0" w:space="0" w:color="auto"/>
            <w:right w:val="none" w:sz="0" w:space="0" w:color="auto"/>
          </w:divBdr>
        </w:div>
        <w:div w:id="554002033">
          <w:marLeft w:val="340"/>
          <w:marRight w:val="0"/>
          <w:marTop w:val="0"/>
          <w:marBottom w:val="0"/>
          <w:divBdr>
            <w:top w:val="none" w:sz="0" w:space="0" w:color="auto"/>
            <w:left w:val="none" w:sz="0" w:space="0" w:color="auto"/>
            <w:bottom w:val="none" w:sz="0" w:space="0" w:color="auto"/>
            <w:right w:val="none" w:sz="0" w:space="0" w:color="auto"/>
          </w:divBdr>
        </w:div>
        <w:div w:id="733358116">
          <w:marLeft w:val="340"/>
          <w:marRight w:val="0"/>
          <w:marTop w:val="0"/>
          <w:marBottom w:val="0"/>
          <w:divBdr>
            <w:top w:val="none" w:sz="0" w:space="0" w:color="auto"/>
            <w:left w:val="none" w:sz="0" w:space="0" w:color="auto"/>
            <w:bottom w:val="none" w:sz="0" w:space="0" w:color="auto"/>
            <w:right w:val="none" w:sz="0" w:space="0" w:color="auto"/>
          </w:divBdr>
        </w:div>
        <w:div w:id="99686163">
          <w:marLeft w:val="340"/>
          <w:marRight w:val="0"/>
          <w:marTop w:val="0"/>
          <w:marBottom w:val="0"/>
          <w:divBdr>
            <w:top w:val="none" w:sz="0" w:space="0" w:color="auto"/>
            <w:left w:val="none" w:sz="0" w:space="0" w:color="auto"/>
            <w:bottom w:val="none" w:sz="0" w:space="0" w:color="auto"/>
            <w:right w:val="none" w:sz="0" w:space="0" w:color="auto"/>
          </w:divBdr>
        </w:div>
        <w:div w:id="1285385837">
          <w:marLeft w:val="340"/>
          <w:marRight w:val="0"/>
          <w:marTop w:val="0"/>
          <w:marBottom w:val="0"/>
          <w:divBdr>
            <w:top w:val="none" w:sz="0" w:space="0" w:color="auto"/>
            <w:left w:val="none" w:sz="0" w:space="0" w:color="auto"/>
            <w:bottom w:val="none" w:sz="0" w:space="0" w:color="auto"/>
            <w:right w:val="none" w:sz="0" w:space="0" w:color="auto"/>
          </w:divBdr>
        </w:div>
        <w:div w:id="2001470304">
          <w:marLeft w:val="40"/>
          <w:marRight w:val="0"/>
          <w:marTop w:val="0"/>
          <w:marBottom w:val="0"/>
          <w:divBdr>
            <w:top w:val="none" w:sz="0" w:space="0" w:color="auto"/>
            <w:left w:val="none" w:sz="0" w:space="0" w:color="auto"/>
            <w:bottom w:val="none" w:sz="0" w:space="0" w:color="auto"/>
            <w:right w:val="none" w:sz="0" w:space="0" w:color="auto"/>
          </w:divBdr>
        </w:div>
        <w:div w:id="337774185">
          <w:marLeft w:val="340"/>
          <w:marRight w:val="0"/>
          <w:marTop w:val="0"/>
          <w:marBottom w:val="0"/>
          <w:divBdr>
            <w:top w:val="none" w:sz="0" w:space="0" w:color="auto"/>
            <w:left w:val="none" w:sz="0" w:space="0" w:color="auto"/>
            <w:bottom w:val="none" w:sz="0" w:space="0" w:color="auto"/>
            <w:right w:val="none" w:sz="0" w:space="0" w:color="auto"/>
          </w:divBdr>
        </w:div>
        <w:div w:id="2115324699">
          <w:marLeft w:val="340"/>
          <w:marRight w:val="0"/>
          <w:marTop w:val="0"/>
          <w:marBottom w:val="0"/>
          <w:divBdr>
            <w:top w:val="none" w:sz="0" w:space="0" w:color="auto"/>
            <w:left w:val="none" w:sz="0" w:space="0" w:color="auto"/>
            <w:bottom w:val="none" w:sz="0" w:space="0" w:color="auto"/>
            <w:right w:val="none" w:sz="0" w:space="0" w:color="auto"/>
          </w:divBdr>
        </w:div>
        <w:div w:id="1594169541">
          <w:marLeft w:val="40"/>
          <w:marRight w:val="0"/>
          <w:marTop w:val="0"/>
          <w:marBottom w:val="0"/>
          <w:divBdr>
            <w:top w:val="none" w:sz="0" w:space="0" w:color="auto"/>
            <w:left w:val="none" w:sz="0" w:space="0" w:color="auto"/>
            <w:bottom w:val="none" w:sz="0" w:space="0" w:color="auto"/>
            <w:right w:val="none" w:sz="0" w:space="0" w:color="auto"/>
          </w:divBdr>
        </w:div>
        <w:div w:id="1602882357">
          <w:marLeft w:val="340"/>
          <w:marRight w:val="0"/>
          <w:marTop w:val="0"/>
          <w:marBottom w:val="0"/>
          <w:divBdr>
            <w:top w:val="none" w:sz="0" w:space="0" w:color="auto"/>
            <w:left w:val="none" w:sz="0" w:space="0" w:color="auto"/>
            <w:bottom w:val="none" w:sz="0" w:space="0" w:color="auto"/>
            <w:right w:val="none" w:sz="0" w:space="0" w:color="auto"/>
          </w:divBdr>
        </w:div>
        <w:div w:id="230624544">
          <w:marLeft w:val="40"/>
          <w:marRight w:val="0"/>
          <w:marTop w:val="0"/>
          <w:marBottom w:val="0"/>
          <w:divBdr>
            <w:top w:val="none" w:sz="0" w:space="0" w:color="auto"/>
            <w:left w:val="none" w:sz="0" w:space="0" w:color="auto"/>
            <w:bottom w:val="none" w:sz="0" w:space="0" w:color="auto"/>
            <w:right w:val="none" w:sz="0" w:space="0" w:color="auto"/>
          </w:divBdr>
        </w:div>
        <w:div w:id="23101335">
          <w:marLeft w:val="340"/>
          <w:marRight w:val="0"/>
          <w:marTop w:val="0"/>
          <w:marBottom w:val="0"/>
          <w:divBdr>
            <w:top w:val="none" w:sz="0" w:space="0" w:color="auto"/>
            <w:left w:val="none" w:sz="0" w:space="0" w:color="auto"/>
            <w:bottom w:val="none" w:sz="0" w:space="0" w:color="auto"/>
            <w:right w:val="none" w:sz="0" w:space="0" w:color="auto"/>
          </w:divBdr>
        </w:div>
        <w:div w:id="2080663125">
          <w:marLeft w:val="340"/>
          <w:marRight w:val="0"/>
          <w:marTop w:val="0"/>
          <w:marBottom w:val="0"/>
          <w:divBdr>
            <w:top w:val="none" w:sz="0" w:space="0" w:color="auto"/>
            <w:left w:val="none" w:sz="0" w:space="0" w:color="auto"/>
            <w:bottom w:val="none" w:sz="0" w:space="0" w:color="auto"/>
            <w:right w:val="none" w:sz="0" w:space="0" w:color="auto"/>
          </w:divBdr>
        </w:div>
        <w:div w:id="1606577659">
          <w:marLeft w:val="340"/>
          <w:marRight w:val="0"/>
          <w:marTop w:val="0"/>
          <w:marBottom w:val="0"/>
          <w:divBdr>
            <w:top w:val="none" w:sz="0" w:space="0" w:color="auto"/>
            <w:left w:val="none" w:sz="0" w:space="0" w:color="auto"/>
            <w:bottom w:val="none" w:sz="0" w:space="0" w:color="auto"/>
            <w:right w:val="none" w:sz="0" w:space="0" w:color="auto"/>
          </w:divBdr>
        </w:div>
        <w:div w:id="1794401835">
          <w:marLeft w:val="340"/>
          <w:marRight w:val="0"/>
          <w:marTop w:val="0"/>
          <w:marBottom w:val="0"/>
          <w:divBdr>
            <w:top w:val="none" w:sz="0" w:space="0" w:color="auto"/>
            <w:left w:val="none" w:sz="0" w:space="0" w:color="auto"/>
            <w:bottom w:val="none" w:sz="0" w:space="0" w:color="auto"/>
            <w:right w:val="none" w:sz="0" w:space="0" w:color="auto"/>
          </w:divBdr>
        </w:div>
        <w:div w:id="845828590">
          <w:marLeft w:val="40"/>
          <w:marRight w:val="0"/>
          <w:marTop w:val="0"/>
          <w:marBottom w:val="0"/>
          <w:divBdr>
            <w:top w:val="none" w:sz="0" w:space="0" w:color="auto"/>
            <w:left w:val="none" w:sz="0" w:space="0" w:color="auto"/>
            <w:bottom w:val="none" w:sz="0" w:space="0" w:color="auto"/>
            <w:right w:val="none" w:sz="0" w:space="0" w:color="auto"/>
          </w:divBdr>
        </w:div>
        <w:div w:id="1238051641">
          <w:marLeft w:val="340"/>
          <w:marRight w:val="0"/>
          <w:marTop w:val="0"/>
          <w:marBottom w:val="0"/>
          <w:divBdr>
            <w:top w:val="none" w:sz="0" w:space="0" w:color="auto"/>
            <w:left w:val="none" w:sz="0" w:space="0" w:color="auto"/>
            <w:bottom w:val="none" w:sz="0" w:space="0" w:color="auto"/>
            <w:right w:val="none" w:sz="0" w:space="0" w:color="auto"/>
          </w:divBdr>
        </w:div>
        <w:div w:id="842666128">
          <w:marLeft w:val="340"/>
          <w:marRight w:val="0"/>
          <w:marTop w:val="0"/>
          <w:marBottom w:val="0"/>
          <w:divBdr>
            <w:top w:val="none" w:sz="0" w:space="0" w:color="auto"/>
            <w:left w:val="none" w:sz="0" w:space="0" w:color="auto"/>
            <w:bottom w:val="none" w:sz="0" w:space="0" w:color="auto"/>
            <w:right w:val="none" w:sz="0" w:space="0" w:color="auto"/>
          </w:divBdr>
        </w:div>
        <w:div w:id="1843936225">
          <w:marLeft w:val="40"/>
          <w:marRight w:val="0"/>
          <w:marTop w:val="0"/>
          <w:marBottom w:val="0"/>
          <w:divBdr>
            <w:top w:val="none" w:sz="0" w:space="0" w:color="auto"/>
            <w:left w:val="none" w:sz="0" w:space="0" w:color="auto"/>
            <w:bottom w:val="none" w:sz="0" w:space="0" w:color="auto"/>
            <w:right w:val="none" w:sz="0" w:space="0" w:color="auto"/>
          </w:divBdr>
        </w:div>
        <w:div w:id="973028721">
          <w:marLeft w:val="340"/>
          <w:marRight w:val="0"/>
          <w:marTop w:val="0"/>
          <w:marBottom w:val="0"/>
          <w:divBdr>
            <w:top w:val="none" w:sz="0" w:space="0" w:color="auto"/>
            <w:left w:val="none" w:sz="0" w:space="0" w:color="auto"/>
            <w:bottom w:val="none" w:sz="0" w:space="0" w:color="auto"/>
            <w:right w:val="none" w:sz="0" w:space="0" w:color="auto"/>
          </w:divBdr>
        </w:div>
        <w:div w:id="863858303">
          <w:marLeft w:val="40"/>
          <w:marRight w:val="0"/>
          <w:marTop w:val="0"/>
          <w:marBottom w:val="0"/>
          <w:divBdr>
            <w:top w:val="none" w:sz="0" w:space="0" w:color="auto"/>
            <w:left w:val="none" w:sz="0" w:space="0" w:color="auto"/>
            <w:bottom w:val="none" w:sz="0" w:space="0" w:color="auto"/>
            <w:right w:val="none" w:sz="0" w:space="0" w:color="auto"/>
          </w:divBdr>
        </w:div>
        <w:div w:id="565996583">
          <w:marLeft w:val="340"/>
          <w:marRight w:val="0"/>
          <w:marTop w:val="0"/>
          <w:marBottom w:val="0"/>
          <w:divBdr>
            <w:top w:val="none" w:sz="0" w:space="0" w:color="auto"/>
            <w:left w:val="none" w:sz="0" w:space="0" w:color="auto"/>
            <w:bottom w:val="none" w:sz="0" w:space="0" w:color="auto"/>
            <w:right w:val="none" w:sz="0" w:space="0" w:color="auto"/>
          </w:divBdr>
        </w:div>
        <w:div w:id="1013916004">
          <w:marLeft w:val="340"/>
          <w:marRight w:val="0"/>
          <w:marTop w:val="0"/>
          <w:marBottom w:val="0"/>
          <w:divBdr>
            <w:top w:val="none" w:sz="0" w:space="0" w:color="auto"/>
            <w:left w:val="none" w:sz="0" w:space="0" w:color="auto"/>
            <w:bottom w:val="none" w:sz="0" w:space="0" w:color="auto"/>
            <w:right w:val="none" w:sz="0" w:space="0" w:color="auto"/>
          </w:divBdr>
        </w:div>
        <w:div w:id="94642302">
          <w:marLeft w:val="340"/>
          <w:marRight w:val="0"/>
          <w:marTop w:val="0"/>
          <w:marBottom w:val="0"/>
          <w:divBdr>
            <w:top w:val="none" w:sz="0" w:space="0" w:color="auto"/>
            <w:left w:val="none" w:sz="0" w:space="0" w:color="auto"/>
            <w:bottom w:val="none" w:sz="0" w:space="0" w:color="auto"/>
            <w:right w:val="none" w:sz="0" w:space="0" w:color="auto"/>
          </w:divBdr>
        </w:div>
        <w:div w:id="444735980">
          <w:marLeft w:val="40"/>
          <w:marRight w:val="0"/>
          <w:marTop w:val="0"/>
          <w:marBottom w:val="0"/>
          <w:divBdr>
            <w:top w:val="none" w:sz="0" w:space="0" w:color="auto"/>
            <w:left w:val="none" w:sz="0" w:space="0" w:color="auto"/>
            <w:bottom w:val="none" w:sz="0" w:space="0" w:color="auto"/>
            <w:right w:val="none" w:sz="0" w:space="0" w:color="auto"/>
          </w:divBdr>
        </w:div>
        <w:div w:id="1557352192">
          <w:marLeft w:val="340"/>
          <w:marRight w:val="0"/>
          <w:marTop w:val="0"/>
          <w:marBottom w:val="0"/>
          <w:divBdr>
            <w:top w:val="none" w:sz="0" w:space="0" w:color="auto"/>
            <w:left w:val="none" w:sz="0" w:space="0" w:color="auto"/>
            <w:bottom w:val="none" w:sz="0" w:space="0" w:color="auto"/>
            <w:right w:val="none" w:sz="0" w:space="0" w:color="auto"/>
          </w:divBdr>
        </w:div>
        <w:div w:id="1302996746">
          <w:marLeft w:val="340"/>
          <w:marRight w:val="0"/>
          <w:marTop w:val="0"/>
          <w:marBottom w:val="0"/>
          <w:divBdr>
            <w:top w:val="none" w:sz="0" w:space="0" w:color="auto"/>
            <w:left w:val="none" w:sz="0" w:space="0" w:color="auto"/>
            <w:bottom w:val="none" w:sz="0" w:space="0" w:color="auto"/>
            <w:right w:val="none" w:sz="0" w:space="0" w:color="auto"/>
          </w:divBdr>
        </w:div>
        <w:div w:id="1314677133">
          <w:marLeft w:val="340"/>
          <w:marRight w:val="0"/>
          <w:marTop w:val="0"/>
          <w:marBottom w:val="0"/>
          <w:divBdr>
            <w:top w:val="none" w:sz="0" w:space="0" w:color="auto"/>
            <w:left w:val="none" w:sz="0" w:space="0" w:color="auto"/>
            <w:bottom w:val="none" w:sz="0" w:space="0" w:color="auto"/>
            <w:right w:val="none" w:sz="0" w:space="0" w:color="auto"/>
          </w:divBdr>
        </w:div>
        <w:div w:id="2062942531">
          <w:marLeft w:val="40"/>
          <w:marRight w:val="0"/>
          <w:marTop w:val="0"/>
          <w:marBottom w:val="0"/>
          <w:divBdr>
            <w:top w:val="none" w:sz="0" w:space="0" w:color="auto"/>
            <w:left w:val="none" w:sz="0" w:space="0" w:color="auto"/>
            <w:bottom w:val="none" w:sz="0" w:space="0" w:color="auto"/>
            <w:right w:val="none" w:sz="0" w:space="0" w:color="auto"/>
          </w:divBdr>
        </w:div>
        <w:div w:id="2117017362">
          <w:marLeft w:val="340"/>
          <w:marRight w:val="0"/>
          <w:marTop w:val="0"/>
          <w:marBottom w:val="0"/>
          <w:divBdr>
            <w:top w:val="none" w:sz="0" w:space="0" w:color="auto"/>
            <w:left w:val="none" w:sz="0" w:space="0" w:color="auto"/>
            <w:bottom w:val="none" w:sz="0" w:space="0" w:color="auto"/>
            <w:right w:val="none" w:sz="0" w:space="0" w:color="auto"/>
          </w:divBdr>
        </w:div>
        <w:div w:id="418448096">
          <w:marLeft w:val="340"/>
          <w:marRight w:val="0"/>
          <w:marTop w:val="0"/>
          <w:marBottom w:val="0"/>
          <w:divBdr>
            <w:top w:val="none" w:sz="0" w:space="0" w:color="auto"/>
            <w:left w:val="none" w:sz="0" w:space="0" w:color="auto"/>
            <w:bottom w:val="none" w:sz="0" w:space="0" w:color="auto"/>
            <w:right w:val="none" w:sz="0" w:space="0" w:color="auto"/>
          </w:divBdr>
        </w:div>
        <w:div w:id="1147434023">
          <w:marLeft w:val="40"/>
          <w:marRight w:val="0"/>
          <w:marTop w:val="0"/>
          <w:marBottom w:val="0"/>
          <w:divBdr>
            <w:top w:val="none" w:sz="0" w:space="0" w:color="auto"/>
            <w:left w:val="none" w:sz="0" w:space="0" w:color="auto"/>
            <w:bottom w:val="none" w:sz="0" w:space="0" w:color="auto"/>
            <w:right w:val="none" w:sz="0" w:space="0" w:color="auto"/>
          </w:divBdr>
        </w:div>
        <w:div w:id="792134010">
          <w:marLeft w:val="340"/>
          <w:marRight w:val="0"/>
          <w:marTop w:val="0"/>
          <w:marBottom w:val="0"/>
          <w:divBdr>
            <w:top w:val="none" w:sz="0" w:space="0" w:color="auto"/>
            <w:left w:val="none" w:sz="0" w:space="0" w:color="auto"/>
            <w:bottom w:val="none" w:sz="0" w:space="0" w:color="auto"/>
            <w:right w:val="none" w:sz="0" w:space="0" w:color="auto"/>
          </w:divBdr>
        </w:div>
        <w:div w:id="748120405">
          <w:marLeft w:val="340"/>
          <w:marRight w:val="0"/>
          <w:marTop w:val="0"/>
          <w:marBottom w:val="0"/>
          <w:divBdr>
            <w:top w:val="none" w:sz="0" w:space="0" w:color="auto"/>
            <w:left w:val="none" w:sz="0" w:space="0" w:color="auto"/>
            <w:bottom w:val="none" w:sz="0" w:space="0" w:color="auto"/>
            <w:right w:val="none" w:sz="0" w:space="0" w:color="auto"/>
          </w:divBdr>
        </w:div>
        <w:div w:id="2066633698">
          <w:marLeft w:val="340"/>
          <w:marRight w:val="0"/>
          <w:marTop w:val="0"/>
          <w:marBottom w:val="0"/>
          <w:divBdr>
            <w:top w:val="none" w:sz="0" w:space="0" w:color="auto"/>
            <w:left w:val="none" w:sz="0" w:space="0" w:color="auto"/>
            <w:bottom w:val="none" w:sz="0" w:space="0" w:color="auto"/>
            <w:right w:val="none" w:sz="0" w:space="0" w:color="auto"/>
          </w:divBdr>
        </w:div>
        <w:div w:id="781412851">
          <w:marLeft w:val="40"/>
          <w:marRight w:val="0"/>
          <w:marTop w:val="0"/>
          <w:marBottom w:val="0"/>
          <w:divBdr>
            <w:top w:val="none" w:sz="0" w:space="0" w:color="auto"/>
            <w:left w:val="none" w:sz="0" w:space="0" w:color="auto"/>
            <w:bottom w:val="none" w:sz="0" w:space="0" w:color="auto"/>
            <w:right w:val="none" w:sz="0" w:space="0" w:color="auto"/>
          </w:divBdr>
        </w:div>
        <w:div w:id="678584898">
          <w:marLeft w:val="340"/>
          <w:marRight w:val="0"/>
          <w:marTop w:val="0"/>
          <w:marBottom w:val="0"/>
          <w:divBdr>
            <w:top w:val="none" w:sz="0" w:space="0" w:color="auto"/>
            <w:left w:val="none" w:sz="0" w:space="0" w:color="auto"/>
            <w:bottom w:val="none" w:sz="0" w:space="0" w:color="auto"/>
            <w:right w:val="none" w:sz="0" w:space="0" w:color="auto"/>
          </w:divBdr>
        </w:div>
        <w:div w:id="363478545">
          <w:marLeft w:val="40"/>
          <w:marRight w:val="0"/>
          <w:marTop w:val="0"/>
          <w:marBottom w:val="0"/>
          <w:divBdr>
            <w:top w:val="none" w:sz="0" w:space="0" w:color="auto"/>
            <w:left w:val="none" w:sz="0" w:space="0" w:color="auto"/>
            <w:bottom w:val="none" w:sz="0" w:space="0" w:color="auto"/>
            <w:right w:val="none" w:sz="0" w:space="0" w:color="auto"/>
          </w:divBdr>
        </w:div>
        <w:div w:id="966815153">
          <w:marLeft w:val="340"/>
          <w:marRight w:val="0"/>
          <w:marTop w:val="0"/>
          <w:marBottom w:val="0"/>
          <w:divBdr>
            <w:top w:val="none" w:sz="0" w:space="0" w:color="auto"/>
            <w:left w:val="none" w:sz="0" w:space="0" w:color="auto"/>
            <w:bottom w:val="none" w:sz="0" w:space="0" w:color="auto"/>
            <w:right w:val="none" w:sz="0" w:space="0" w:color="auto"/>
          </w:divBdr>
        </w:div>
        <w:div w:id="1272282399">
          <w:marLeft w:val="340"/>
          <w:marRight w:val="0"/>
          <w:marTop w:val="0"/>
          <w:marBottom w:val="0"/>
          <w:divBdr>
            <w:top w:val="none" w:sz="0" w:space="0" w:color="auto"/>
            <w:left w:val="none" w:sz="0" w:space="0" w:color="auto"/>
            <w:bottom w:val="none" w:sz="0" w:space="0" w:color="auto"/>
            <w:right w:val="none" w:sz="0" w:space="0" w:color="auto"/>
          </w:divBdr>
        </w:div>
        <w:div w:id="1194072824">
          <w:marLeft w:val="340"/>
          <w:marRight w:val="0"/>
          <w:marTop w:val="0"/>
          <w:marBottom w:val="0"/>
          <w:divBdr>
            <w:top w:val="none" w:sz="0" w:space="0" w:color="auto"/>
            <w:left w:val="none" w:sz="0" w:space="0" w:color="auto"/>
            <w:bottom w:val="none" w:sz="0" w:space="0" w:color="auto"/>
            <w:right w:val="none" w:sz="0" w:space="0" w:color="auto"/>
          </w:divBdr>
        </w:div>
        <w:div w:id="557398979">
          <w:marLeft w:val="340"/>
          <w:marRight w:val="0"/>
          <w:marTop w:val="0"/>
          <w:marBottom w:val="0"/>
          <w:divBdr>
            <w:top w:val="none" w:sz="0" w:space="0" w:color="auto"/>
            <w:left w:val="none" w:sz="0" w:space="0" w:color="auto"/>
            <w:bottom w:val="none" w:sz="0" w:space="0" w:color="auto"/>
            <w:right w:val="none" w:sz="0" w:space="0" w:color="auto"/>
          </w:divBdr>
        </w:div>
        <w:div w:id="1056973358">
          <w:marLeft w:val="340"/>
          <w:marRight w:val="0"/>
          <w:marTop w:val="0"/>
          <w:marBottom w:val="0"/>
          <w:divBdr>
            <w:top w:val="none" w:sz="0" w:space="0" w:color="auto"/>
            <w:left w:val="none" w:sz="0" w:space="0" w:color="auto"/>
            <w:bottom w:val="none" w:sz="0" w:space="0" w:color="auto"/>
            <w:right w:val="none" w:sz="0" w:space="0" w:color="auto"/>
          </w:divBdr>
        </w:div>
        <w:div w:id="1476140673">
          <w:marLeft w:val="40"/>
          <w:marRight w:val="0"/>
          <w:marTop w:val="0"/>
          <w:marBottom w:val="0"/>
          <w:divBdr>
            <w:top w:val="none" w:sz="0" w:space="0" w:color="auto"/>
            <w:left w:val="none" w:sz="0" w:space="0" w:color="auto"/>
            <w:bottom w:val="none" w:sz="0" w:space="0" w:color="auto"/>
            <w:right w:val="none" w:sz="0" w:space="0" w:color="auto"/>
          </w:divBdr>
        </w:div>
        <w:div w:id="1380400021">
          <w:marLeft w:val="340"/>
          <w:marRight w:val="0"/>
          <w:marTop w:val="0"/>
          <w:marBottom w:val="0"/>
          <w:divBdr>
            <w:top w:val="none" w:sz="0" w:space="0" w:color="auto"/>
            <w:left w:val="none" w:sz="0" w:space="0" w:color="auto"/>
            <w:bottom w:val="none" w:sz="0" w:space="0" w:color="auto"/>
            <w:right w:val="none" w:sz="0" w:space="0" w:color="auto"/>
          </w:divBdr>
        </w:div>
        <w:div w:id="1326974703">
          <w:marLeft w:val="340"/>
          <w:marRight w:val="0"/>
          <w:marTop w:val="0"/>
          <w:marBottom w:val="0"/>
          <w:divBdr>
            <w:top w:val="none" w:sz="0" w:space="0" w:color="auto"/>
            <w:left w:val="none" w:sz="0" w:space="0" w:color="auto"/>
            <w:bottom w:val="none" w:sz="0" w:space="0" w:color="auto"/>
            <w:right w:val="none" w:sz="0" w:space="0" w:color="auto"/>
          </w:divBdr>
        </w:div>
        <w:div w:id="1992519463">
          <w:marLeft w:val="40"/>
          <w:marRight w:val="0"/>
          <w:marTop w:val="0"/>
          <w:marBottom w:val="0"/>
          <w:divBdr>
            <w:top w:val="none" w:sz="0" w:space="0" w:color="auto"/>
            <w:left w:val="none" w:sz="0" w:space="0" w:color="auto"/>
            <w:bottom w:val="none" w:sz="0" w:space="0" w:color="auto"/>
            <w:right w:val="none" w:sz="0" w:space="0" w:color="auto"/>
          </w:divBdr>
        </w:div>
        <w:div w:id="1630747268">
          <w:marLeft w:val="340"/>
          <w:marRight w:val="0"/>
          <w:marTop w:val="0"/>
          <w:marBottom w:val="0"/>
          <w:divBdr>
            <w:top w:val="none" w:sz="0" w:space="0" w:color="auto"/>
            <w:left w:val="none" w:sz="0" w:space="0" w:color="auto"/>
            <w:bottom w:val="none" w:sz="0" w:space="0" w:color="auto"/>
            <w:right w:val="none" w:sz="0" w:space="0" w:color="auto"/>
          </w:divBdr>
        </w:div>
        <w:div w:id="1883711033">
          <w:marLeft w:val="40"/>
          <w:marRight w:val="0"/>
          <w:marTop w:val="0"/>
          <w:marBottom w:val="0"/>
          <w:divBdr>
            <w:top w:val="none" w:sz="0" w:space="0" w:color="auto"/>
            <w:left w:val="none" w:sz="0" w:space="0" w:color="auto"/>
            <w:bottom w:val="none" w:sz="0" w:space="0" w:color="auto"/>
            <w:right w:val="none" w:sz="0" w:space="0" w:color="auto"/>
          </w:divBdr>
        </w:div>
        <w:div w:id="2071151230">
          <w:marLeft w:val="340"/>
          <w:marRight w:val="0"/>
          <w:marTop w:val="0"/>
          <w:marBottom w:val="0"/>
          <w:divBdr>
            <w:top w:val="none" w:sz="0" w:space="0" w:color="auto"/>
            <w:left w:val="none" w:sz="0" w:space="0" w:color="auto"/>
            <w:bottom w:val="none" w:sz="0" w:space="0" w:color="auto"/>
            <w:right w:val="none" w:sz="0" w:space="0" w:color="auto"/>
          </w:divBdr>
        </w:div>
        <w:div w:id="1767459733">
          <w:marLeft w:val="340"/>
          <w:marRight w:val="0"/>
          <w:marTop w:val="0"/>
          <w:marBottom w:val="0"/>
          <w:divBdr>
            <w:top w:val="none" w:sz="0" w:space="0" w:color="auto"/>
            <w:left w:val="none" w:sz="0" w:space="0" w:color="auto"/>
            <w:bottom w:val="none" w:sz="0" w:space="0" w:color="auto"/>
            <w:right w:val="none" w:sz="0" w:space="0" w:color="auto"/>
          </w:divBdr>
        </w:div>
        <w:div w:id="712465282">
          <w:marLeft w:val="40"/>
          <w:marRight w:val="0"/>
          <w:marTop w:val="0"/>
          <w:marBottom w:val="0"/>
          <w:divBdr>
            <w:top w:val="none" w:sz="0" w:space="0" w:color="auto"/>
            <w:left w:val="none" w:sz="0" w:space="0" w:color="auto"/>
            <w:bottom w:val="none" w:sz="0" w:space="0" w:color="auto"/>
            <w:right w:val="none" w:sz="0" w:space="0" w:color="auto"/>
          </w:divBdr>
        </w:div>
        <w:div w:id="580067605">
          <w:marLeft w:val="340"/>
          <w:marRight w:val="0"/>
          <w:marTop w:val="0"/>
          <w:marBottom w:val="0"/>
          <w:divBdr>
            <w:top w:val="none" w:sz="0" w:space="0" w:color="auto"/>
            <w:left w:val="none" w:sz="0" w:space="0" w:color="auto"/>
            <w:bottom w:val="none" w:sz="0" w:space="0" w:color="auto"/>
            <w:right w:val="none" w:sz="0" w:space="0" w:color="auto"/>
          </w:divBdr>
        </w:div>
        <w:div w:id="940575738">
          <w:marLeft w:val="40"/>
          <w:marRight w:val="0"/>
          <w:marTop w:val="0"/>
          <w:marBottom w:val="0"/>
          <w:divBdr>
            <w:top w:val="none" w:sz="0" w:space="0" w:color="auto"/>
            <w:left w:val="none" w:sz="0" w:space="0" w:color="auto"/>
            <w:bottom w:val="none" w:sz="0" w:space="0" w:color="auto"/>
            <w:right w:val="none" w:sz="0" w:space="0" w:color="auto"/>
          </w:divBdr>
        </w:div>
        <w:div w:id="2137333527">
          <w:marLeft w:val="40"/>
          <w:marRight w:val="0"/>
          <w:marTop w:val="0"/>
          <w:marBottom w:val="0"/>
          <w:divBdr>
            <w:top w:val="none" w:sz="0" w:space="0" w:color="auto"/>
            <w:left w:val="none" w:sz="0" w:space="0" w:color="auto"/>
            <w:bottom w:val="none" w:sz="0" w:space="0" w:color="auto"/>
            <w:right w:val="none" w:sz="0" w:space="0" w:color="auto"/>
          </w:divBdr>
        </w:div>
        <w:div w:id="1291589776">
          <w:marLeft w:val="340"/>
          <w:marRight w:val="0"/>
          <w:marTop w:val="0"/>
          <w:marBottom w:val="0"/>
          <w:divBdr>
            <w:top w:val="none" w:sz="0" w:space="0" w:color="auto"/>
            <w:left w:val="none" w:sz="0" w:space="0" w:color="auto"/>
            <w:bottom w:val="none" w:sz="0" w:space="0" w:color="auto"/>
            <w:right w:val="none" w:sz="0" w:space="0" w:color="auto"/>
          </w:divBdr>
        </w:div>
        <w:div w:id="1564635532">
          <w:marLeft w:val="340"/>
          <w:marRight w:val="0"/>
          <w:marTop w:val="0"/>
          <w:marBottom w:val="0"/>
          <w:divBdr>
            <w:top w:val="none" w:sz="0" w:space="0" w:color="auto"/>
            <w:left w:val="none" w:sz="0" w:space="0" w:color="auto"/>
            <w:bottom w:val="none" w:sz="0" w:space="0" w:color="auto"/>
            <w:right w:val="none" w:sz="0" w:space="0" w:color="auto"/>
          </w:divBdr>
        </w:div>
        <w:div w:id="678849084">
          <w:marLeft w:val="340"/>
          <w:marRight w:val="0"/>
          <w:marTop w:val="0"/>
          <w:marBottom w:val="0"/>
          <w:divBdr>
            <w:top w:val="none" w:sz="0" w:space="0" w:color="auto"/>
            <w:left w:val="none" w:sz="0" w:space="0" w:color="auto"/>
            <w:bottom w:val="none" w:sz="0" w:space="0" w:color="auto"/>
            <w:right w:val="none" w:sz="0" w:space="0" w:color="auto"/>
          </w:divBdr>
        </w:div>
        <w:div w:id="373046576">
          <w:marLeft w:val="340"/>
          <w:marRight w:val="0"/>
          <w:marTop w:val="0"/>
          <w:marBottom w:val="0"/>
          <w:divBdr>
            <w:top w:val="none" w:sz="0" w:space="0" w:color="auto"/>
            <w:left w:val="none" w:sz="0" w:space="0" w:color="auto"/>
            <w:bottom w:val="none" w:sz="0" w:space="0" w:color="auto"/>
            <w:right w:val="none" w:sz="0" w:space="0" w:color="auto"/>
          </w:divBdr>
        </w:div>
        <w:div w:id="89665385">
          <w:marLeft w:val="340"/>
          <w:marRight w:val="0"/>
          <w:marTop w:val="0"/>
          <w:marBottom w:val="0"/>
          <w:divBdr>
            <w:top w:val="none" w:sz="0" w:space="0" w:color="auto"/>
            <w:left w:val="none" w:sz="0" w:space="0" w:color="auto"/>
            <w:bottom w:val="none" w:sz="0" w:space="0" w:color="auto"/>
            <w:right w:val="none" w:sz="0" w:space="0" w:color="auto"/>
          </w:divBdr>
        </w:div>
        <w:div w:id="1653214724">
          <w:marLeft w:val="340"/>
          <w:marRight w:val="0"/>
          <w:marTop w:val="0"/>
          <w:marBottom w:val="0"/>
          <w:divBdr>
            <w:top w:val="none" w:sz="0" w:space="0" w:color="auto"/>
            <w:left w:val="none" w:sz="0" w:space="0" w:color="auto"/>
            <w:bottom w:val="none" w:sz="0" w:space="0" w:color="auto"/>
            <w:right w:val="none" w:sz="0" w:space="0" w:color="auto"/>
          </w:divBdr>
        </w:div>
      </w:divsChild>
    </w:div>
    <w:div w:id="788933473">
      <w:bodyDiv w:val="1"/>
      <w:marLeft w:val="0"/>
      <w:marRight w:val="0"/>
      <w:marTop w:val="0"/>
      <w:marBottom w:val="0"/>
      <w:divBdr>
        <w:top w:val="none" w:sz="0" w:space="0" w:color="auto"/>
        <w:left w:val="none" w:sz="0" w:space="0" w:color="auto"/>
        <w:bottom w:val="none" w:sz="0" w:space="0" w:color="auto"/>
        <w:right w:val="none" w:sz="0" w:space="0" w:color="auto"/>
      </w:divBdr>
      <w:divsChild>
        <w:div w:id="1247497006">
          <w:marLeft w:val="480"/>
          <w:marRight w:val="1134"/>
          <w:marTop w:val="0"/>
          <w:marBottom w:val="0"/>
          <w:divBdr>
            <w:top w:val="none" w:sz="0" w:space="0" w:color="auto"/>
            <w:left w:val="none" w:sz="0" w:space="0" w:color="auto"/>
            <w:bottom w:val="none" w:sz="0" w:space="0" w:color="auto"/>
            <w:right w:val="none" w:sz="0" w:space="0" w:color="auto"/>
          </w:divBdr>
        </w:div>
        <w:div w:id="1209301922">
          <w:marLeft w:val="1134"/>
          <w:marRight w:val="1134"/>
          <w:marTop w:val="0"/>
          <w:marBottom w:val="0"/>
          <w:divBdr>
            <w:top w:val="none" w:sz="0" w:space="0" w:color="auto"/>
            <w:left w:val="none" w:sz="0" w:space="0" w:color="auto"/>
            <w:bottom w:val="none" w:sz="0" w:space="0" w:color="auto"/>
            <w:right w:val="none" w:sz="0" w:space="0" w:color="auto"/>
          </w:divBdr>
        </w:div>
      </w:divsChild>
    </w:div>
    <w:div w:id="800928742">
      <w:bodyDiv w:val="1"/>
      <w:marLeft w:val="0"/>
      <w:marRight w:val="0"/>
      <w:marTop w:val="0"/>
      <w:marBottom w:val="0"/>
      <w:divBdr>
        <w:top w:val="none" w:sz="0" w:space="0" w:color="auto"/>
        <w:left w:val="none" w:sz="0" w:space="0" w:color="auto"/>
        <w:bottom w:val="none" w:sz="0" w:space="0" w:color="auto"/>
        <w:right w:val="none" w:sz="0" w:space="0" w:color="auto"/>
      </w:divBdr>
      <w:divsChild>
        <w:div w:id="490100542">
          <w:marLeft w:val="480"/>
          <w:marRight w:val="1134"/>
          <w:marTop w:val="0"/>
          <w:marBottom w:val="0"/>
          <w:divBdr>
            <w:top w:val="none" w:sz="0" w:space="0" w:color="auto"/>
            <w:left w:val="none" w:sz="0" w:space="0" w:color="auto"/>
            <w:bottom w:val="none" w:sz="0" w:space="0" w:color="auto"/>
            <w:right w:val="none" w:sz="0" w:space="0" w:color="auto"/>
          </w:divBdr>
        </w:div>
        <w:div w:id="29378493">
          <w:marLeft w:val="1134"/>
          <w:marRight w:val="1134"/>
          <w:marTop w:val="0"/>
          <w:marBottom w:val="0"/>
          <w:divBdr>
            <w:top w:val="none" w:sz="0" w:space="0" w:color="auto"/>
            <w:left w:val="none" w:sz="0" w:space="0" w:color="auto"/>
            <w:bottom w:val="none" w:sz="0" w:space="0" w:color="auto"/>
            <w:right w:val="none" w:sz="0" w:space="0" w:color="auto"/>
          </w:divBdr>
        </w:div>
      </w:divsChild>
    </w:div>
    <w:div w:id="817843643">
      <w:bodyDiv w:val="1"/>
      <w:marLeft w:val="0"/>
      <w:marRight w:val="0"/>
      <w:marTop w:val="0"/>
      <w:marBottom w:val="0"/>
      <w:divBdr>
        <w:top w:val="none" w:sz="0" w:space="0" w:color="auto"/>
        <w:left w:val="none" w:sz="0" w:space="0" w:color="auto"/>
        <w:bottom w:val="none" w:sz="0" w:space="0" w:color="auto"/>
        <w:right w:val="none" w:sz="0" w:space="0" w:color="auto"/>
      </w:divBdr>
      <w:divsChild>
        <w:div w:id="256791197">
          <w:marLeft w:val="240"/>
          <w:marRight w:val="1134"/>
          <w:marTop w:val="0"/>
          <w:marBottom w:val="0"/>
          <w:divBdr>
            <w:top w:val="none" w:sz="0" w:space="0" w:color="auto"/>
            <w:left w:val="none" w:sz="0" w:space="0" w:color="auto"/>
            <w:bottom w:val="none" w:sz="0" w:space="0" w:color="auto"/>
            <w:right w:val="none" w:sz="0" w:space="0" w:color="auto"/>
          </w:divBdr>
        </w:div>
        <w:div w:id="1880968676">
          <w:marLeft w:val="1134"/>
          <w:marRight w:val="1134"/>
          <w:marTop w:val="0"/>
          <w:marBottom w:val="0"/>
          <w:divBdr>
            <w:top w:val="none" w:sz="0" w:space="0" w:color="auto"/>
            <w:left w:val="none" w:sz="0" w:space="0" w:color="auto"/>
            <w:bottom w:val="none" w:sz="0" w:space="0" w:color="auto"/>
            <w:right w:val="none" w:sz="0" w:space="0" w:color="auto"/>
          </w:divBdr>
        </w:div>
        <w:div w:id="1188954490">
          <w:marLeft w:val="480"/>
          <w:marRight w:val="1134"/>
          <w:marTop w:val="0"/>
          <w:marBottom w:val="0"/>
          <w:divBdr>
            <w:top w:val="none" w:sz="0" w:space="0" w:color="auto"/>
            <w:left w:val="none" w:sz="0" w:space="0" w:color="auto"/>
            <w:bottom w:val="none" w:sz="0" w:space="0" w:color="auto"/>
            <w:right w:val="none" w:sz="0" w:space="0" w:color="auto"/>
          </w:divBdr>
        </w:div>
        <w:div w:id="515509766">
          <w:marLeft w:val="1134"/>
          <w:marRight w:val="1134"/>
          <w:marTop w:val="0"/>
          <w:marBottom w:val="0"/>
          <w:divBdr>
            <w:top w:val="none" w:sz="0" w:space="0" w:color="auto"/>
            <w:left w:val="none" w:sz="0" w:space="0" w:color="auto"/>
            <w:bottom w:val="none" w:sz="0" w:space="0" w:color="auto"/>
            <w:right w:val="none" w:sz="0" w:space="0" w:color="auto"/>
          </w:divBdr>
        </w:div>
        <w:div w:id="272518331">
          <w:marLeft w:val="480"/>
          <w:marRight w:val="1134"/>
          <w:marTop w:val="0"/>
          <w:marBottom w:val="0"/>
          <w:divBdr>
            <w:top w:val="none" w:sz="0" w:space="0" w:color="auto"/>
            <w:left w:val="none" w:sz="0" w:space="0" w:color="auto"/>
            <w:bottom w:val="none" w:sz="0" w:space="0" w:color="auto"/>
            <w:right w:val="none" w:sz="0" w:space="0" w:color="auto"/>
          </w:divBdr>
        </w:div>
        <w:div w:id="823087898">
          <w:marLeft w:val="1134"/>
          <w:marRight w:val="1134"/>
          <w:marTop w:val="0"/>
          <w:marBottom w:val="0"/>
          <w:divBdr>
            <w:top w:val="none" w:sz="0" w:space="0" w:color="auto"/>
            <w:left w:val="none" w:sz="0" w:space="0" w:color="auto"/>
            <w:bottom w:val="none" w:sz="0" w:space="0" w:color="auto"/>
            <w:right w:val="none" w:sz="0" w:space="0" w:color="auto"/>
          </w:divBdr>
        </w:div>
        <w:div w:id="455105394">
          <w:marLeft w:val="480"/>
          <w:marRight w:val="1134"/>
          <w:marTop w:val="0"/>
          <w:marBottom w:val="0"/>
          <w:divBdr>
            <w:top w:val="none" w:sz="0" w:space="0" w:color="auto"/>
            <w:left w:val="none" w:sz="0" w:space="0" w:color="auto"/>
            <w:bottom w:val="none" w:sz="0" w:space="0" w:color="auto"/>
            <w:right w:val="none" w:sz="0" w:space="0" w:color="auto"/>
          </w:divBdr>
        </w:div>
        <w:div w:id="1477064809">
          <w:marLeft w:val="1134"/>
          <w:marRight w:val="1134"/>
          <w:marTop w:val="0"/>
          <w:marBottom w:val="0"/>
          <w:divBdr>
            <w:top w:val="none" w:sz="0" w:space="0" w:color="auto"/>
            <w:left w:val="none" w:sz="0" w:space="0" w:color="auto"/>
            <w:bottom w:val="none" w:sz="0" w:space="0" w:color="auto"/>
            <w:right w:val="none" w:sz="0" w:space="0" w:color="auto"/>
          </w:divBdr>
        </w:div>
        <w:div w:id="1045330729">
          <w:marLeft w:val="1134"/>
          <w:marRight w:val="1134"/>
          <w:marTop w:val="0"/>
          <w:marBottom w:val="0"/>
          <w:divBdr>
            <w:top w:val="none" w:sz="0" w:space="0" w:color="auto"/>
            <w:left w:val="none" w:sz="0" w:space="0" w:color="auto"/>
            <w:bottom w:val="none" w:sz="0" w:space="0" w:color="auto"/>
            <w:right w:val="none" w:sz="0" w:space="0" w:color="auto"/>
          </w:divBdr>
        </w:div>
        <w:div w:id="290787164">
          <w:marLeft w:val="1134"/>
          <w:marRight w:val="1134"/>
          <w:marTop w:val="0"/>
          <w:marBottom w:val="0"/>
          <w:divBdr>
            <w:top w:val="none" w:sz="0" w:space="0" w:color="auto"/>
            <w:left w:val="none" w:sz="0" w:space="0" w:color="auto"/>
            <w:bottom w:val="none" w:sz="0" w:space="0" w:color="auto"/>
            <w:right w:val="none" w:sz="0" w:space="0" w:color="auto"/>
          </w:divBdr>
        </w:div>
        <w:div w:id="472261678">
          <w:marLeft w:val="1134"/>
          <w:marRight w:val="1134"/>
          <w:marTop w:val="0"/>
          <w:marBottom w:val="0"/>
          <w:divBdr>
            <w:top w:val="none" w:sz="0" w:space="0" w:color="auto"/>
            <w:left w:val="none" w:sz="0" w:space="0" w:color="auto"/>
            <w:bottom w:val="none" w:sz="0" w:space="0" w:color="auto"/>
            <w:right w:val="none" w:sz="0" w:space="0" w:color="auto"/>
          </w:divBdr>
        </w:div>
        <w:div w:id="261109502">
          <w:marLeft w:val="720"/>
          <w:marRight w:val="1134"/>
          <w:marTop w:val="0"/>
          <w:marBottom w:val="0"/>
          <w:divBdr>
            <w:top w:val="none" w:sz="0" w:space="0" w:color="auto"/>
            <w:left w:val="none" w:sz="0" w:space="0" w:color="auto"/>
            <w:bottom w:val="none" w:sz="0" w:space="0" w:color="auto"/>
            <w:right w:val="none" w:sz="0" w:space="0" w:color="auto"/>
          </w:divBdr>
        </w:div>
        <w:div w:id="911429386">
          <w:marLeft w:val="1134"/>
          <w:marRight w:val="1134"/>
          <w:marTop w:val="0"/>
          <w:marBottom w:val="0"/>
          <w:divBdr>
            <w:top w:val="none" w:sz="0" w:space="0" w:color="auto"/>
            <w:left w:val="none" w:sz="0" w:space="0" w:color="auto"/>
            <w:bottom w:val="none" w:sz="0" w:space="0" w:color="auto"/>
            <w:right w:val="none" w:sz="0" w:space="0" w:color="auto"/>
          </w:divBdr>
        </w:div>
        <w:div w:id="1481387049">
          <w:marLeft w:val="480"/>
          <w:marRight w:val="1134"/>
          <w:marTop w:val="0"/>
          <w:marBottom w:val="0"/>
          <w:divBdr>
            <w:top w:val="none" w:sz="0" w:space="0" w:color="auto"/>
            <w:left w:val="none" w:sz="0" w:space="0" w:color="auto"/>
            <w:bottom w:val="none" w:sz="0" w:space="0" w:color="auto"/>
            <w:right w:val="none" w:sz="0" w:space="0" w:color="auto"/>
          </w:divBdr>
        </w:div>
        <w:div w:id="717095521">
          <w:marLeft w:val="720"/>
          <w:marRight w:val="1134"/>
          <w:marTop w:val="0"/>
          <w:marBottom w:val="0"/>
          <w:divBdr>
            <w:top w:val="none" w:sz="0" w:space="0" w:color="auto"/>
            <w:left w:val="none" w:sz="0" w:space="0" w:color="auto"/>
            <w:bottom w:val="none" w:sz="0" w:space="0" w:color="auto"/>
            <w:right w:val="none" w:sz="0" w:space="0" w:color="auto"/>
          </w:divBdr>
        </w:div>
        <w:div w:id="1278099397">
          <w:marLeft w:val="1134"/>
          <w:marRight w:val="1134"/>
          <w:marTop w:val="0"/>
          <w:marBottom w:val="0"/>
          <w:divBdr>
            <w:top w:val="none" w:sz="0" w:space="0" w:color="auto"/>
            <w:left w:val="none" w:sz="0" w:space="0" w:color="auto"/>
            <w:bottom w:val="none" w:sz="0" w:space="0" w:color="auto"/>
            <w:right w:val="none" w:sz="0" w:space="0" w:color="auto"/>
          </w:divBdr>
        </w:div>
        <w:div w:id="909266633">
          <w:marLeft w:val="1134"/>
          <w:marRight w:val="1134"/>
          <w:marTop w:val="0"/>
          <w:marBottom w:val="0"/>
          <w:divBdr>
            <w:top w:val="none" w:sz="0" w:space="0" w:color="auto"/>
            <w:left w:val="none" w:sz="0" w:space="0" w:color="auto"/>
            <w:bottom w:val="none" w:sz="0" w:space="0" w:color="auto"/>
            <w:right w:val="none" w:sz="0" w:space="0" w:color="auto"/>
          </w:divBdr>
        </w:div>
        <w:div w:id="15755045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6723258">
              <w:blockQuote w:val="1"/>
              <w:marLeft w:val="720"/>
              <w:marRight w:val="720"/>
              <w:marTop w:val="100"/>
              <w:marBottom w:val="100"/>
              <w:divBdr>
                <w:top w:val="none" w:sz="0" w:space="0" w:color="auto"/>
                <w:left w:val="none" w:sz="0" w:space="0" w:color="auto"/>
                <w:bottom w:val="none" w:sz="0" w:space="0" w:color="auto"/>
                <w:right w:val="none" w:sz="0" w:space="0" w:color="auto"/>
              </w:divBdr>
            </w:div>
            <w:div w:id="1798798717">
              <w:blockQuote w:val="1"/>
              <w:marLeft w:val="720"/>
              <w:marRight w:val="720"/>
              <w:marTop w:val="100"/>
              <w:marBottom w:val="100"/>
              <w:divBdr>
                <w:top w:val="none" w:sz="0" w:space="0" w:color="auto"/>
                <w:left w:val="none" w:sz="0" w:space="0" w:color="auto"/>
                <w:bottom w:val="none" w:sz="0" w:space="0" w:color="auto"/>
                <w:right w:val="none" w:sz="0" w:space="0" w:color="auto"/>
              </w:divBdr>
            </w:div>
            <w:div w:id="3003534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17194658">
              <w:blockQuote w:val="1"/>
              <w:marLeft w:val="720"/>
              <w:marRight w:val="720"/>
              <w:marTop w:val="100"/>
              <w:marBottom w:val="100"/>
              <w:divBdr>
                <w:top w:val="none" w:sz="0" w:space="0" w:color="auto"/>
                <w:left w:val="none" w:sz="0" w:space="0" w:color="auto"/>
                <w:bottom w:val="none" w:sz="0" w:space="0" w:color="auto"/>
                <w:right w:val="none" w:sz="0" w:space="0" w:color="auto"/>
              </w:divBdr>
            </w:div>
            <w:div w:id="1277450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52689438">
      <w:bodyDiv w:val="1"/>
      <w:marLeft w:val="0"/>
      <w:marRight w:val="0"/>
      <w:marTop w:val="0"/>
      <w:marBottom w:val="0"/>
      <w:divBdr>
        <w:top w:val="none" w:sz="0" w:space="0" w:color="auto"/>
        <w:left w:val="none" w:sz="0" w:space="0" w:color="auto"/>
        <w:bottom w:val="none" w:sz="0" w:space="0" w:color="auto"/>
        <w:right w:val="none" w:sz="0" w:space="0" w:color="auto"/>
      </w:divBdr>
      <w:divsChild>
        <w:div w:id="729692987">
          <w:marLeft w:val="480"/>
          <w:marRight w:val="1134"/>
          <w:marTop w:val="0"/>
          <w:marBottom w:val="0"/>
          <w:divBdr>
            <w:top w:val="none" w:sz="0" w:space="0" w:color="auto"/>
            <w:left w:val="none" w:sz="0" w:space="0" w:color="auto"/>
            <w:bottom w:val="none" w:sz="0" w:space="0" w:color="auto"/>
            <w:right w:val="none" w:sz="0" w:space="0" w:color="auto"/>
          </w:divBdr>
        </w:div>
        <w:div w:id="1384135485">
          <w:marLeft w:val="1134"/>
          <w:marRight w:val="1134"/>
          <w:marTop w:val="0"/>
          <w:marBottom w:val="0"/>
          <w:divBdr>
            <w:top w:val="none" w:sz="0" w:space="0" w:color="auto"/>
            <w:left w:val="none" w:sz="0" w:space="0" w:color="auto"/>
            <w:bottom w:val="none" w:sz="0" w:space="0" w:color="auto"/>
            <w:right w:val="none" w:sz="0" w:space="0" w:color="auto"/>
          </w:divBdr>
        </w:div>
      </w:divsChild>
    </w:div>
    <w:div w:id="859441263">
      <w:bodyDiv w:val="1"/>
      <w:marLeft w:val="0"/>
      <w:marRight w:val="0"/>
      <w:marTop w:val="0"/>
      <w:marBottom w:val="0"/>
      <w:divBdr>
        <w:top w:val="none" w:sz="0" w:space="0" w:color="auto"/>
        <w:left w:val="none" w:sz="0" w:space="0" w:color="auto"/>
        <w:bottom w:val="none" w:sz="0" w:space="0" w:color="auto"/>
        <w:right w:val="none" w:sz="0" w:space="0" w:color="auto"/>
      </w:divBdr>
      <w:divsChild>
        <w:div w:id="1263413657">
          <w:marLeft w:val="240"/>
          <w:marRight w:val="1134"/>
          <w:marTop w:val="0"/>
          <w:marBottom w:val="0"/>
          <w:divBdr>
            <w:top w:val="none" w:sz="0" w:space="0" w:color="auto"/>
            <w:left w:val="none" w:sz="0" w:space="0" w:color="auto"/>
            <w:bottom w:val="none" w:sz="0" w:space="0" w:color="auto"/>
            <w:right w:val="none" w:sz="0" w:space="0" w:color="auto"/>
          </w:divBdr>
        </w:div>
        <w:div w:id="1864124974">
          <w:marLeft w:val="480"/>
          <w:marRight w:val="1134"/>
          <w:marTop w:val="0"/>
          <w:marBottom w:val="0"/>
          <w:divBdr>
            <w:top w:val="none" w:sz="0" w:space="0" w:color="auto"/>
            <w:left w:val="none" w:sz="0" w:space="0" w:color="auto"/>
            <w:bottom w:val="none" w:sz="0" w:space="0" w:color="auto"/>
            <w:right w:val="none" w:sz="0" w:space="0" w:color="auto"/>
          </w:divBdr>
        </w:div>
        <w:div w:id="1752044702">
          <w:marLeft w:val="1134"/>
          <w:marRight w:val="1134"/>
          <w:marTop w:val="0"/>
          <w:marBottom w:val="0"/>
          <w:divBdr>
            <w:top w:val="none" w:sz="0" w:space="0" w:color="auto"/>
            <w:left w:val="none" w:sz="0" w:space="0" w:color="auto"/>
            <w:bottom w:val="none" w:sz="0" w:space="0" w:color="auto"/>
            <w:right w:val="none" w:sz="0" w:space="0" w:color="auto"/>
          </w:divBdr>
        </w:div>
        <w:div w:id="1987591490">
          <w:marLeft w:val="480"/>
          <w:marRight w:val="1134"/>
          <w:marTop w:val="0"/>
          <w:marBottom w:val="0"/>
          <w:divBdr>
            <w:top w:val="none" w:sz="0" w:space="0" w:color="auto"/>
            <w:left w:val="none" w:sz="0" w:space="0" w:color="auto"/>
            <w:bottom w:val="none" w:sz="0" w:space="0" w:color="auto"/>
            <w:right w:val="none" w:sz="0" w:space="0" w:color="auto"/>
          </w:divBdr>
        </w:div>
        <w:div w:id="524557409">
          <w:marLeft w:val="1134"/>
          <w:marRight w:val="1134"/>
          <w:marTop w:val="0"/>
          <w:marBottom w:val="0"/>
          <w:divBdr>
            <w:top w:val="none" w:sz="0" w:space="0" w:color="auto"/>
            <w:left w:val="none" w:sz="0" w:space="0" w:color="auto"/>
            <w:bottom w:val="none" w:sz="0" w:space="0" w:color="auto"/>
            <w:right w:val="none" w:sz="0" w:space="0" w:color="auto"/>
          </w:divBdr>
        </w:div>
        <w:div w:id="175460765">
          <w:marLeft w:val="1134"/>
          <w:marRight w:val="1134"/>
          <w:marTop w:val="0"/>
          <w:marBottom w:val="0"/>
          <w:divBdr>
            <w:top w:val="none" w:sz="0" w:space="0" w:color="auto"/>
            <w:left w:val="none" w:sz="0" w:space="0" w:color="auto"/>
            <w:bottom w:val="none" w:sz="0" w:space="0" w:color="auto"/>
            <w:right w:val="none" w:sz="0" w:space="0" w:color="auto"/>
          </w:divBdr>
        </w:div>
        <w:div w:id="567763764">
          <w:marLeft w:val="1134"/>
          <w:marRight w:val="1134"/>
          <w:marTop w:val="0"/>
          <w:marBottom w:val="0"/>
          <w:divBdr>
            <w:top w:val="none" w:sz="0" w:space="0" w:color="auto"/>
            <w:left w:val="none" w:sz="0" w:space="0" w:color="auto"/>
            <w:bottom w:val="none" w:sz="0" w:space="0" w:color="auto"/>
            <w:right w:val="none" w:sz="0" w:space="0" w:color="auto"/>
          </w:divBdr>
        </w:div>
        <w:div w:id="1721703779">
          <w:marLeft w:val="480"/>
          <w:marRight w:val="1134"/>
          <w:marTop w:val="0"/>
          <w:marBottom w:val="0"/>
          <w:divBdr>
            <w:top w:val="none" w:sz="0" w:space="0" w:color="auto"/>
            <w:left w:val="none" w:sz="0" w:space="0" w:color="auto"/>
            <w:bottom w:val="none" w:sz="0" w:space="0" w:color="auto"/>
            <w:right w:val="none" w:sz="0" w:space="0" w:color="auto"/>
          </w:divBdr>
        </w:div>
        <w:div w:id="1970429022">
          <w:marLeft w:val="720"/>
          <w:marRight w:val="1134"/>
          <w:marTop w:val="0"/>
          <w:marBottom w:val="0"/>
          <w:divBdr>
            <w:top w:val="none" w:sz="0" w:space="0" w:color="auto"/>
            <w:left w:val="none" w:sz="0" w:space="0" w:color="auto"/>
            <w:bottom w:val="none" w:sz="0" w:space="0" w:color="auto"/>
            <w:right w:val="none" w:sz="0" w:space="0" w:color="auto"/>
          </w:divBdr>
        </w:div>
        <w:div w:id="874122944">
          <w:marLeft w:val="1134"/>
          <w:marRight w:val="1134"/>
          <w:marTop w:val="0"/>
          <w:marBottom w:val="0"/>
          <w:divBdr>
            <w:top w:val="none" w:sz="0" w:space="0" w:color="auto"/>
            <w:left w:val="none" w:sz="0" w:space="0" w:color="auto"/>
            <w:bottom w:val="none" w:sz="0" w:space="0" w:color="auto"/>
            <w:right w:val="none" w:sz="0" w:space="0" w:color="auto"/>
          </w:divBdr>
        </w:div>
        <w:div w:id="171530283">
          <w:marLeft w:val="1134"/>
          <w:marRight w:val="1134"/>
          <w:marTop w:val="0"/>
          <w:marBottom w:val="0"/>
          <w:divBdr>
            <w:top w:val="none" w:sz="0" w:space="0" w:color="auto"/>
            <w:left w:val="none" w:sz="0" w:space="0" w:color="auto"/>
            <w:bottom w:val="none" w:sz="0" w:space="0" w:color="auto"/>
            <w:right w:val="none" w:sz="0" w:space="0" w:color="auto"/>
          </w:divBdr>
        </w:div>
        <w:div w:id="381754837">
          <w:marLeft w:val="1134"/>
          <w:marRight w:val="1134"/>
          <w:marTop w:val="0"/>
          <w:marBottom w:val="0"/>
          <w:divBdr>
            <w:top w:val="none" w:sz="0" w:space="0" w:color="auto"/>
            <w:left w:val="none" w:sz="0" w:space="0" w:color="auto"/>
            <w:bottom w:val="none" w:sz="0" w:space="0" w:color="auto"/>
            <w:right w:val="none" w:sz="0" w:space="0" w:color="auto"/>
          </w:divBdr>
        </w:div>
        <w:div w:id="1920870942">
          <w:marLeft w:val="720"/>
          <w:marRight w:val="1134"/>
          <w:marTop w:val="0"/>
          <w:marBottom w:val="0"/>
          <w:divBdr>
            <w:top w:val="none" w:sz="0" w:space="0" w:color="auto"/>
            <w:left w:val="none" w:sz="0" w:space="0" w:color="auto"/>
            <w:bottom w:val="none" w:sz="0" w:space="0" w:color="auto"/>
            <w:right w:val="none" w:sz="0" w:space="0" w:color="auto"/>
          </w:divBdr>
        </w:div>
        <w:div w:id="1467701310">
          <w:marLeft w:val="1134"/>
          <w:marRight w:val="1134"/>
          <w:marTop w:val="0"/>
          <w:marBottom w:val="0"/>
          <w:divBdr>
            <w:top w:val="none" w:sz="0" w:space="0" w:color="auto"/>
            <w:left w:val="none" w:sz="0" w:space="0" w:color="auto"/>
            <w:bottom w:val="none" w:sz="0" w:space="0" w:color="auto"/>
            <w:right w:val="none" w:sz="0" w:space="0" w:color="auto"/>
          </w:divBdr>
        </w:div>
        <w:div w:id="2098935646">
          <w:marLeft w:val="1134"/>
          <w:marRight w:val="1134"/>
          <w:marTop w:val="0"/>
          <w:marBottom w:val="0"/>
          <w:divBdr>
            <w:top w:val="none" w:sz="0" w:space="0" w:color="auto"/>
            <w:left w:val="none" w:sz="0" w:space="0" w:color="auto"/>
            <w:bottom w:val="none" w:sz="0" w:space="0" w:color="auto"/>
            <w:right w:val="none" w:sz="0" w:space="0" w:color="auto"/>
          </w:divBdr>
        </w:div>
        <w:div w:id="597910031">
          <w:marLeft w:val="1134"/>
          <w:marRight w:val="1134"/>
          <w:marTop w:val="0"/>
          <w:marBottom w:val="0"/>
          <w:divBdr>
            <w:top w:val="none" w:sz="0" w:space="0" w:color="auto"/>
            <w:left w:val="none" w:sz="0" w:space="0" w:color="auto"/>
            <w:bottom w:val="none" w:sz="0" w:space="0" w:color="auto"/>
            <w:right w:val="none" w:sz="0" w:space="0" w:color="auto"/>
          </w:divBdr>
        </w:div>
        <w:div w:id="1669138996">
          <w:marLeft w:val="1134"/>
          <w:marRight w:val="1134"/>
          <w:marTop w:val="0"/>
          <w:marBottom w:val="0"/>
          <w:divBdr>
            <w:top w:val="none" w:sz="0" w:space="0" w:color="auto"/>
            <w:left w:val="none" w:sz="0" w:space="0" w:color="auto"/>
            <w:bottom w:val="none" w:sz="0" w:space="0" w:color="auto"/>
            <w:right w:val="none" w:sz="0" w:space="0" w:color="auto"/>
          </w:divBdr>
        </w:div>
        <w:div w:id="1821069734">
          <w:marLeft w:val="480"/>
          <w:marRight w:val="1134"/>
          <w:marTop w:val="0"/>
          <w:marBottom w:val="0"/>
          <w:divBdr>
            <w:top w:val="none" w:sz="0" w:space="0" w:color="auto"/>
            <w:left w:val="none" w:sz="0" w:space="0" w:color="auto"/>
            <w:bottom w:val="none" w:sz="0" w:space="0" w:color="auto"/>
            <w:right w:val="none" w:sz="0" w:space="0" w:color="auto"/>
          </w:divBdr>
        </w:div>
        <w:div w:id="2091656645">
          <w:marLeft w:val="1134"/>
          <w:marRight w:val="1134"/>
          <w:marTop w:val="0"/>
          <w:marBottom w:val="0"/>
          <w:divBdr>
            <w:top w:val="none" w:sz="0" w:space="0" w:color="auto"/>
            <w:left w:val="none" w:sz="0" w:space="0" w:color="auto"/>
            <w:bottom w:val="none" w:sz="0" w:space="0" w:color="auto"/>
            <w:right w:val="none" w:sz="0" w:space="0" w:color="auto"/>
          </w:divBdr>
        </w:div>
        <w:div w:id="1834683024">
          <w:marLeft w:val="1134"/>
          <w:marRight w:val="1134"/>
          <w:marTop w:val="0"/>
          <w:marBottom w:val="0"/>
          <w:divBdr>
            <w:top w:val="none" w:sz="0" w:space="0" w:color="auto"/>
            <w:left w:val="none" w:sz="0" w:space="0" w:color="auto"/>
            <w:bottom w:val="none" w:sz="0" w:space="0" w:color="auto"/>
            <w:right w:val="none" w:sz="0" w:space="0" w:color="auto"/>
          </w:divBdr>
        </w:div>
        <w:div w:id="944919071">
          <w:marLeft w:val="480"/>
          <w:marRight w:val="1134"/>
          <w:marTop w:val="0"/>
          <w:marBottom w:val="0"/>
          <w:divBdr>
            <w:top w:val="none" w:sz="0" w:space="0" w:color="auto"/>
            <w:left w:val="none" w:sz="0" w:space="0" w:color="auto"/>
            <w:bottom w:val="none" w:sz="0" w:space="0" w:color="auto"/>
            <w:right w:val="none" w:sz="0" w:space="0" w:color="auto"/>
          </w:divBdr>
        </w:div>
        <w:div w:id="502087790">
          <w:marLeft w:val="1134"/>
          <w:marRight w:val="1134"/>
          <w:marTop w:val="0"/>
          <w:marBottom w:val="0"/>
          <w:divBdr>
            <w:top w:val="none" w:sz="0" w:space="0" w:color="auto"/>
            <w:left w:val="none" w:sz="0" w:space="0" w:color="auto"/>
            <w:bottom w:val="none" w:sz="0" w:space="0" w:color="auto"/>
            <w:right w:val="none" w:sz="0" w:space="0" w:color="auto"/>
          </w:divBdr>
        </w:div>
        <w:div w:id="1168835838">
          <w:marLeft w:val="480"/>
          <w:marRight w:val="1134"/>
          <w:marTop w:val="0"/>
          <w:marBottom w:val="0"/>
          <w:divBdr>
            <w:top w:val="none" w:sz="0" w:space="0" w:color="auto"/>
            <w:left w:val="none" w:sz="0" w:space="0" w:color="auto"/>
            <w:bottom w:val="none" w:sz="0" w:space="0" w:color="auto"/>
            <w:right w:val="none" w:sz="0" w:space="0" w:color="auto"/>
          </w:divBdr>
        </w:div>
        <w:div w:id="188109037">
          <w:marLeft w:val="1134"/>
          <w:marRight w:val="1134"/>
          <w:marTop w:val="0"/>
          <w:marBottom w:val="0"/>
          <w:divBdr>
            <w:top w:val="none" w:sz="0" w:space="0" w:color="auto"/>
            <w:left w:val="none" w:sz="0" w:space="0" w:color="auto"/>
            <w:bottom w:val="none" w:sz="0" w:space="0" w:color="auto"/>
            <w:right w:val="none" w:sz="0" w:space="0" w:color="auto"/>
          </w:divBdr>
        </w:div>
      </w:divsChild>
    </w:div>
    <w:div w:id="867181211">
      <w:bodyDiv w:val="1"/>
      <w:marLeft w:val="0"/>
      <w:marRight w:val="0"/>
      <w:marTop w:val="0"/>
      <w:marBottom w:val="0"/>
      <w:divBdr>
        <w:top w:val="none" w:sz="0" w:space="0" w:color="auto"/>
        <w:left w:val="none" w:sz="0" w:space="0" w:color="auto"/>
        <w:bottom w:val="none" w:sz="0" w:space="0" w:color="auto"/>
        <w:right w:val="none" w:sz="0" w:space="0" w:color="auto"/>
      </w:divBdr>
      <w:divsChild>
        <w:div w:id="1594512114">
          <w:marLeft w:val="240"/>
          <w:marRight w:val="1134"/>
          <w:marTop w:val="0"/>
          <w:marBottom w:val="0"/>
          <w:divBdr>
            <w:top w:val="none" w:sz="0" w:space="0" w:color="auto"/>
            <w:left w:val="none" w:sz="0" w:space="0" w:color="auto"/>
            <w:bottom w:val="none" w:sz="0" w:space="0" w:color="auto"/>
            <w:right w:val="none" w:sz="0" w:space="0" w:color="auto"/>
          </w:divBdr>
        </w:div>
        <w:div w:id="824710038">
          <w:marLeft w:val="1134"/>
          <w:marRight w:val="1134"/>
          <w:marTop w:val="0"/>
          <w:marBottom w:val="0"/>
          <w:divBdr>
            <w:top w:val="none" w:sz="0" w:space="0" w:color="auto"/>
            <w:left w:val="none" w:sz="0" w:space="0" w:color="auto"/>
            <w:bottom w:val="none" w:sz="0" w:space="0" w:color="auto"/>
            <w:right w:val="none" w:sz="0" w:space="0" w:color="auto"/>
          </w:divBdr>
        </w:div>
        <w:div w:id="1559128531">
          <w:marLeft w:val="480"/>
          <w:marRight w:val="1134"/>
          <w:marTop w:val="0"/>
          <w:marBottom w:val="0"/>
          <w:divBdr>
            <w:top w:val="none" w:sz="0" w:space="0" w:color="auto"/>
            <w:left w:val="none" w:sz="0" w:space="0" w:color="auto"/>
            <w:bottom w:val="none" w:sz="0" w:space="0" w:color="auto"/>
            <w:right w:val="none" w:sz="0" w:space="0" w:color="auto"/>
          </w:divBdr>
        </w:div>
        <w:div w:id="1787892091">
          <w:marLeft w:val="1134"/>
          <w:marRight w:val="1134"/>
          <w:marTop w:val="0"/>
          <w:marBottom w:val="0"/>
          <w:divBdr>
            <w:top w:val="none" w:sz="0" w:space="0" w:color="auto"/>
            <w:left w:val="none" w:sz="0" w:space="0" w:color="auto"/>
            <w:bottom w:val="none" w:sz="0" w:space="0" w:color="auto"/>
            <w:right w:val="none" w:sz="0" w:space="0" w:color="auto"/>
          </w:divBdr>
        </w:div>
        <w:div w:id="703822962">
          <w:marLeft w:val="480"/>
          <w:marRight w:val="1134"/>
          <w:marTop w:val="0"/>
          <w:marBottom w:val="0"/>
          <w:divBdr>
            <w:top w:val="none" w:sz="0" w:space="0" w:color="auto"/>
            <w:left w:val="none" w:sz="0" w:space="0" w:color="auto"/>
            <w:bottom w:val="none" w:sz="0" w:space="0" w:color="auto"/>
            <w:right w:val="none" w:sz="0" w:space="0" w:color="auto"/>
          </w:divBdr>
        </w:div>
        <w:div w:id="1162697080">
          <w:marLeft w:val="1134"/>
          <w:marRight w:val="1134"/>
          <w:marTop w:val="0"/>
          <w:marBottom w:val="0"/>
          <w:divBdr>
            <w:top w:val="none" w:sz="0" w:space="0" w:color="auto"/>
            <w:left w:val="none" w:sz="0" w:space="0" w:color="auto"/>
            <w:bottom w:val="none" w:sz="0" w:space="0" w:color="auto"/>
            <w:right w:val="none" w:sz="0" w:space="0" w:color="auto"/>
          </w:divBdr>
        </w:div>
        <w:div w:id="1688143319">
          <w:marLeft w:val="480"/>
          <w:marRight w:val="1134"/>
          <w:marTop w:val="0"/>
          <w:marBottom w:val="0"/>
          <w:divBdr>
            <w:top w:val="none" w:sz="0" w:space="0" w:color="auto"/>
            <w:left w:val="none" w:sz="0" w:space="0" w:color="auto"/>
            <w:bottom w:val="none" w:sz="0" w:space="0" w:color="auto"/>
            <w:right w:val="none" w:sz="0" w:space="0" w:color="auto"/>
          </w:divBdr>
        </w:div>
        <w:div w:id="2897908">
          <w:marLeft w:val="1134"/>
          <w:marRight w:val="1134"/>
          <w:marTop w:val="0"/>
          <w:marBottom w:val="0"/>
          <w:divBdr>
            <w:top w:val="none" w:sz="0" w:space="0" w:color="auto"/>
            <w:left w:val="none" w:sz="0" w:space="0" w:color="auto"/>
            <w:bottom w:val="none" w:sz="0" w:space="0" w:color="auto"/>
            <w:right w:val="none" w:sz="0" w:space="0" w:color="auto"/>
          </w:divBdr>
        </w:div>
        <w:div w:id="2139452336">
          <w:marLeft w:val="1134"/>
          <w:marRight w:val="1134"/>
          <w:marTop w:val="0"/>
          <w:marBottom w:val="0"/>
          <w:divBdr>
            <w:top w:val="none" w:sz="0" w:space="0" w:color="auto"/>
            <w:left w:val="none" w:sz="0" w:space="0" w:color="auto"/>
            <w:bottom w:val="none" w:sz="0" w:space="0" w:color="auto"/>
            <w:right w:val="none" w:sz="0" w:space="0" w:color="auto"/>
          </w:divBdr>
        </w:div>
        <w:div w:id="1288707395">
          <w:marLeft w:val="1134"/>
          <w:marRight w:val="1134"/>
          <w:marTop w:val="0"/>
          <w:marBottom w:val="0"/>
          <w:divBdr>
            <w:top w:val="none" w:sz="0" w:space="0" w:color="auto"/>
            <w:left w:val="none" w:sz="0" w:space="0" w:color="auto"/>
            <w:bottom w:val="none" w:sz="0" w:space="0" w:color="auto"/>
            <w:right w:val="none" w:sz="0" w:space="0" w:color="auto"/>
          </w:divBdr>
        </w:div>
        <w:div w:id="611939849">
          <w:marLeft w:val="480"/>
          <w:marRight w:val="1134"/>
          <w:marTop w:val="0"/>
          <w:marBottom w:val="0"/>
          <w:divBdr>
            <w:top w:val="none" w:sz="0" w:space="0" w:color="auto"/>
            <w:left w:val="none" w:sz="0" w:space="0" w:color="auto"/>
            <w:bottom w:val="none" w:sz="0" w:space="0" w:color="auto"/>
            <w:right w:val="none" w:sz="0" w:space="0" w:color="auto"/>
          </w:divBdr>
        </w:div>
        <w:div w:id="1943563376">
          <w:marLeft w:val="1134"/>
          <w:marRight w:val="1134"/>
          <w:marTop w:val="0"/>
          <w:marBottom w:val="0"/>
          <w:divBdr>
            <w:top w:val="none" w:sz="0" w:space="0" w:color="auto"/>
            <w:left w:val="none" w:sz="0" w:space="0" w:color="auto"/>
            <w:bottom w:val="none" w:sz="0" w:space="0" w:color="auto"/>
            <w:right w:val="none" w:sz="0" w:space="0" w:color="auto"/>
          </w:divBdr>
        </w:div>
      </w:divsChild>
    </w:div>
    <w:div w:id="889657875">
      <w:bodyDiv w:val="1"/>
      <w:marLeft w:val="0"/>
      <w:marRight w:val="0"/>
      <w:marTop w:val="0"/>
      <w:marBottom w:val="0"/>
      <w:divBdr>
        <w:top w:val="none" w:sz="0" w:space="0" w:color="auto"/>
        <w:left w:val="none" w:sz="0" w:space="0" w:color="auto"/>
        <w:bottom w:val="none" w:sz="0" w:space="0" w:color="auto"/>
        <w:right w:val="none" w:sz="0" w:space="0" w:color="auto"/>
      </w:divBdr>
      <w:divsChild>
        <w:div w:id="1715764915">
          <w:marLeft w:val="240"/>
          <w:marRight w:val="1134"/>
          <w:marTop w:val="0"/>
          <w:marBottom w:val="0"/>
          <w:divBdr>
            <w:top w:val="none" w:sz="0" w:space="0" w:color="auto"/>
            <w:left w:val="none" w:sz="0" w:space="0" w:color="auto"/>
            <w:bottom w:val="none" w:sz="0" w:space="0" w:color="auto"/>
            <w:right w:val="none" w:sz="0" w:space="0" w:color="auto"/>
          </w:divBdr>
        </w:div>
        <w:div w:id="1418592520">
          <w:marLeft w:val="1134"/>
          <w:marRight w:val="1134"/>
          <w:marTop w:val="0"/>
          <w:marBottom w:val="0"/>
          <w:divBdr>
            <w:top w:val="none" w:sz="0" w:space="0" w:color="auto"/>
            <w:left w:val="none" w:sz="0" w:space="0" w:color="auto"/>
            <w:bottom w:val="none" w:sz="0" w:space="0" w:color="auto"/>
            <w:right w:val="none" w:sz="0" w:space="0" w:color="auto"/>
          </w:divBdr>
        </w:div>
        <w:div w:id="158162620">
          <w:marLeft w:val="480"/>
          <w:marRight w:val="1134"/>
          <w:marTop w:val="0"/>
          <w:marBottom w:val="0"/>
          <w:divBdr>
            <w:top w:val="none" w:sz="0" w:space="0" w:color="auto"/>
            <w:left w:val="none" w:sz="0" w:space="0" w:color="auto"/>
            <w:bottom w:val="none" w:sz="0" w:space="0" w:color="auto"/>
            <w:right w:val="none" w:sz="0" w:space="0" w:color="auto"/>
          </w:divBdr>
        </w:div>
        <w:div w:id="1727142430">
          <w:marLeft w:val="1134"/>
          <w:marRight w:val="1134"/>
          <w:marTop w:val="0"/>
          <w:marBottom w:val="0"/>
          <w:divBdr>
            <w:top w:val="none" w:sz="0" w:space="0" w:color="auto"/>
            <w:left w:val="none" w:sz="0" w:space="0" w:color="auto"/>
            <w:bottom w:val="none" w:sz="0" w:space="0" w:color="auto"/>
            <w:right w:val="none" w:sz="0" w:space="0" w:color="auto"/>
          </w:divBdr>
        </w:div>
        <w:div w:id="2138864173">
          <w:marLeft w:val="480"/>
          <w:marRight w:val="1134"/>
          <w:marTop w:val="0"/>
          <w:marBottom w:val="0"/>
          <w:divBdr>
            <w:top w:val="none" w:sz="0" w:space="0" w:color="auto"/>
            <w:left w:val="none" w:sz="0" w:space="0" w:color="auto"/>
            <w:bottom w:val="none" w:sz="0" w:space="0" w:color="auto"/>
            <w:right w:val="none" w:sz="0" w:space="0" w:color="auto"/>
          </w:divBdr>
        </w:div>
        <w:div w:id="892692416">
          <w:marLeft w:val="1134"/>
          <w:marRight w:val="1134"/>
          <w:marTop w:val="0"/>
          <w:marBottom w:val="0"/>
          <w:divBdr>
            <w:top w:val="none" w:sz="0" w:space="0" w:color="auto"/>
            <w:left w:val="none" w:sz="0" w:space="0" w:color="auto"/>
            <w:bottom w:val="none" w:sz="0" w:space="0" w:color="auto"/>
            <w:right w:val="none" w:sz="0" w:space="0" w:color="auto"/>
          </w:divBdr>
        </w:div>
        <w:div w:id="1238974518">
          <w:marLeft w:val="480"/>
          <w:marRight w:val="1134"/>
          <w:marTop w:val="0"/>
          <w:marBottom w:val="0"/>
          <w:divBdr>
            <w:top w:val="none" w:sz="0" w:space="0" w:color="auto"/>
            <w:left w:val="none" w:sz="0" w:space="0" w:color="auto"/>
            <w:bottom w:val="none" w:sz="0" w:space="0" w:color="auto"/>
            <w:right w:val="none" w:sz="0" w:space="0" w:color="auto"/>
          </w:divBdr>
        </w:div>
        <w:div w:id="1927612340">
          <w:marLeft w:val="720"/>
          <w:marRight w:val="1134"/>
          <w:marTop w:val="0"/>
          <w:marBottom w:val="0"/>
          <w:divBdr>
            <w:top w:val="none" w:sz="0" w:space="0" w:color="auto"/>
            <w:left w:val="none" w:sz="0" w:space="0" w:color="auto"/>
            <w:bottom w:val="none" w:sz="0" w:space="0" w:color="auto"/>
            <w:right w:val="none" w:sz="0" w:space="0" w:color="auto"/>
          </w:divBdr>
        </w:div>
        <w:div w:id="305427949">
          <w:marLeft w:val="1134"/>
          <w:marRight w:val="1134"/>
          <w:marTop w:val="0"/>
          <w:marBottom w:val="0"/>
          <w:divBdr>
            <w:top w:val="none" w:sz="0" w:space="0" w:color="auto"/>
            <w:left w:val="none" w:sz="0" w:space="0" w:color="auto"/>
            <w:bottom w:val="none" w:sz="0" w:space="0" w:color="auto"/>
            <w:right w:val="none" w:sz="0" w:space="0" w:color="auto"/>
          </w:divBdr>
        </w:div>
        <w:div w:id="1016688832">
          <w:marLeft w:val="720"/>
          <w:marRight w:val="1134"/>
          <w:marTop w:val="0"/>
          <w:marBottom w:val="0"/>
          <w:divBdr>
            <w:top w:val="none" w:sz="0" w:space="0" w:color="auto"/>
            <w:left w:val="none" w:sz="0" w:space="0" w:color="auto"/>
            <w:bottom w:val="none" w:sz="0" w:space="0" w:color="auto"/>
            <w:right w:val="none" w:sz="0" w:space="0" w:color="auto"/>
          </w:divBdr>
        </w:div>
        <w:div w:id="715740732">
          <w:marLeft w:val="1134"/>
          <w:marRight w:val="1134"/>
          <w:marTop w:val="0"/>
          <w:marBottom w:val="0"/>
          <w:divBdr>
            <w:top w:val="none" w:sz="0" w:space="0" w:color="auto"/>
            <w:left w:val="none" w:sz="0" w:space="0" w:color="auto"/>
            <w:bottom w:val="none" w:sz="0" w:space="0" w:color="auto"/>
            <w:right w:val="none" w:sz="0" w:space="0" w:color="auto"/>
          </w:divBdr>
        </w:div>
        <w:div w:id="1263145395">
          <w:marLeft w:val="720"/>
          <w:marRight w:val="1134"/>
          <w:marTop w:val="0"/>
          <w:marBottom w:val="0"/>
          <w:divBdr>
            <w:top w:val="none" w:sz="0" w:space="0" w:color="auto"/>
            <w:left w:val="none" w:sz="0" w:space="0" w:color="auto"/>
            <w:bottom w:val="none" w:sz="0" w:space="0" w:color="auto"/>
            <w:right w:val="none" w:sz="0" w:space="0" w:color="auto"/>
          </w:divBdr>
        </w:div>
        <w:div w:id="443888133">
          <w:marLeft w:val="1134"/>
          <w:marRight w:val="1134"/>
          <w:marTop w:val="0"/>
          <w:marBottom w:val="0"/>
          <w:divBdr>
            <w:top w:val="none" w:sz="0" w:space="0" w:color="auto"/>
            <w:left w:val="none" w:sz="0" w:space="0" w:color="auto"/>
            <w:bottom w:val="none" w:sz="0" w:space="0" w:color="auto"/>
            <w:right w:val="none" w:sz="0" w:space="0" w:color="auto"/>
          </w:divBdr>
        </w:div>
        <w:div w:id="172035963">
          <w:marLeft w:val="480"/>
          <w:marRight w:val="1134"/>
          <w:marTop w:val="0"/>
          <w:marBottom w:val="0"/>
          <w:divBdr>
            <w:top w:val="none" w:sz="0" w:space="0" w:color="auto"/>
            <w:left w:val="none" w:sz="0" w:space="0" w:color="auto"/>
            <w:bottom w:val="none" w:sz="0" w:space="0" w:color="auto"/>
            <w:right w:val="none" w:sz="0" w:space="0" w:color="auto"/>
          </w:divBdr>
        </w:div>
        <w:div w:id="1869834344">
          <w:marLeft w:val="1134"/>
          <w:marRight w:val="1134"/>
          <w:marTop w:val="0"/>
          <w:marBottom w:val="0"/>
          <w:divBdr>
            <w:top w:val="none" w:sz="0" w:space="0" w:color="auto"/>
            <w:left w:val="none" w:sz="0" w:space="0" w:color="auto"/>
            <w:bottom w:val="none" w:sz="0" w:space="0" w:color="auto"/>
            <w:right w:val="none" w:sz="0" w:space="0" w:color="auto"/>
          </w:divBdr>
        </w:div>
        <w:div w:id="1261840581">
          <w:marLeft w:val="1134"/>
          <w:marRight w:val="1134"/>
          <w:marTop w:val="0"/>
          <w:marBottom w:val="0"/>
          <w:divBdr>
            <w:top w:val="none" w:sz="0" w:space="0" w:color="auto"/>
            <w:left w:val="none" w:sz="0" w:space="0" w:color="auto"/>
            <w:bottom w:val="none" w:sz="0" w:space="0" w:color="auto"/>
            <w:right w:val="none" w:sz="0" w:space="0" w:color="auto"/>
          </w:divBdr>
        </w:div>
        <w:div w:id="544487585">
          <w:marLeft w:val="1134"/>
          <w:marRight w:val="1134"/>
          <w:marTop w:val="0"/>
          <w:marBottom w:val="0"/>
          <w:divBdr>
            <w:top w:val="none" w:sz="0" w:space="0" w:color="auto"/>
            <w:left w:val="none" w:sz="0" w:space="0" w:color="auto"/>
            <w:bottom w:val="none" w:sz="0" w:space="0" w:color="auto"/>
            <w:right w:val="none" w:sz="0" w:space="0" w:color="auto"/>
          </w:divBdr>
        </w:div>
        <w:div w:id="1127622531">
          <w:marLeft w:val="1134"/>
          <w:marRight w:val="1134"/>
          <w:marTop w:val="0"/>
          <w:marBottom w:val="0"/>
          <w:divBdr>
            <w:top w:val="none" w:sz="0" w:space="0" w:color="auto"/>
            <w:left w:val="none" w:sz="0" w:space="0" w:color="auto"/>
            <w:bottom w:val="none" w:sz="0" w:space="0" w:color="auto"/>
            <w:right w:val="none" w:sz="0" w:space="0" w:color="auto"/>
          </w:divBdr>
        </w:div>
        <w:div w:id="1628318920">
          <w:marLeft w:val="480"/>
          <w:marRight w:val="1134"/>
          <w:marTop w:val="0"/>
          <w:marBottom w:val="0"/>
          <w:divBdr>
            <w:top w:val="none" w:sz="0" w:space="0" w:color="auto"/>
            <w:left w:val="none" w:sz="0" w:space="0" w:color="auto"/>
            <w:bottom w:val="none" w:sz="0" w:space="0" w:color="auto"/>
            <w:right w:val="none" w:sz="0" w:space="0" w:color="auto"/>
          </w:divBdr>
        </w:div>
        <w:div w:id="155731013">
          <w:marLeft w:val="720"/>
          <w:marRight w:val="1134"/>
          <w:marTop w:val="0"/>
          <w:marBottom w:val="0"/>
          <w:divBdr>
            <w:top w:val="none" w:sz="0" w:space="0" w:color="auto"/>
            <w:left w:val="none" w:sz="0" w:space="0" w:color="auto"/>
            <w:bottom w:val="none" w:sz="0" w:space="0" w:color="auto"/>
            <w:right w:val="none" w:sz="0" w:space="0" w:color="auto"/>
          </w:divBdr>
        </w:div>
        <w:div w:id="850296055">
          <w:marLeft w:val="1134"/>
          <w:marRight w:val="1134"/>
          <w:marTop w:val="0"/>
          <w:marBottom w:val="0"/>
          <w:divBdr>
            <w:top w:val="none" w:sz="0" w:space="0" w:color="auto"/>
            <w:left w:val="none" w:sz="0" w:space="0" w:color="auto"/>
            <w:bottom w:val="none" w:sz="0" w:space="0" w:color="auto"/>
            <w:right w:val="none" w:sz="0" w:space="0" w:color="auto"/>
          </w:divBdr>
        </w:div>
        <w:div w:id="1062406774">
          <w:marLeft w:val="480"/>
          <w:marRight w:val="1134"/>
          <w:marTop w:val="0"/>
          <w:marBottom w:val="0"/>
          <w:divBdr>
            <w:top w:val="none" w:sz="0" w:space="0" w:color="auto"/>
            <w:left w:val="none" w:sz="0" w:space="0" w:color="auto"/>
            <w:bottom w:val="none" w:sz="0" w:space="0" w:color="auto"/>
            <w:right w:val="none" w:sz="0" w:space="0" w:color="auto"/>
          </w:divBdr>
        </w:div>
        <w:div w:id="1461604287">
          <w:marLeft w:val="720"/>
          <w:marRight w:val="1134"/>
          <w:marTop w:val="0"/>
          <w:marBottom w:val="0"/>
          <w:divBdr>
            <w:top w:val="none" w:sz="0" w:space="0" w:color="auto"/>
            <w:left w:val="none" w:sz="0" w:space="0" w:color="auto"/>
            <w:bottom w:val="none" w:sz="0" w:space="0" w:color="auto"/>
            <w:right w:val="none" w:sz="0" w:space="0" w:color="auto"/>
          </w:divBdr>
        </w:div>
        <w:div w:id="1808545457">
          <w:marLeft w:val="1134"/>
          <w:marRight w:val="1134"/>
          <w:marTop w:val="0"/>
          <w:marBottom w:val="0"/>
          <w:divBdr>
            <w:top w:val="none" w:sz="0" w:space="0" w:color="auto"/>
            <w:left w:val="none" w:sz="0" w:space="0" w:color="auto"/>
            <w:bottom w:val="none" w:sz="0" w:space="0" w:color="auto"/>
            <w:right w:val="none" w:sz="0" w:space="0" w:color="auto"/>
          </w:divBdr>
        </w:div>
        <w:div w:id="617100966">
          <w:marLeft w:val="1134"/>
          <w:marRight w:val="1134"/>
          <w:marTop w:val="0"/>
          <w:marBottom w:val="0"/>
          <w:divBdr>
            <w:top w:val="none" w:sz="0" w:space="0" w:color="auto"/>
            <w:left w:val="none" w:sz="0" w:space="0" w:color="auto"/>
            <w:bottom w:val="none" w:sz="0" w:space="0" w:color="auto"/>
            <w:right w:val="none" w:sz="0" w:space="0" w:color="auto"/>
          </w:divBdr>
        </w:div>
        <w:div w:id="463277081">
          <w:marLeft w:val="1134"/>
          <w:marRight w:val="1134"/>
          <w:marTop w:val="0"/>
          <w:marBottom w:val="0"/>
          <w:divBdr>
            <w:top w:val="none" w:sz="0" w:space="0" w:color="auto"/>
            <w:left w:val="none" w:sz="0" w:space="0" w:color="auto"/>
            <w:bottom w:val="none" w:sz="0" w:space="0" w:color="auto"/>
            <w:right w:val="none" w:sz="0" w:space="0" w:color="auto"/>
          </w:divBdr>
        </w:div>
        <w:div w:id="922495569">
          <w:marLeft w:val="720"/>
          <w:marRight w:val="1134"/>
          <w:marTop w:val="0"/>
          <w:marBottom w:val="0"/>
          <w:divBdr>
            <w:top w:val="none" w:sz="0" w:space="0" w:color="auto"/>
            <w:left w:val="none" w:sz="0" w:space="0" w:color="auto"/>
            <w:bottom w:val="none" w:sz="0" w:space="0" w:color="auto"/>
            <w:right w:val="none" w:sz="0" w:space="0" w:color="auto"/>
          </w:divBdr>
        </w:div>
        <w:div w:id="193929849">
          <w:marLeft w:val="1134"/>
          <w:marRight w:val="1134"/>
          <w:marTop w:val="0"/>
          <w:marBottom w:val="0"/>
          <w:divBdr>
            <w:top w:val="none" w:sz="0" w:space="0" w:color="auto"/>
            <w:left w:val="none" w:sz="0" w:space="0" w:color="auto"/>
            <w:bottom w:val="none" w:sz="0" w:space="0" w:color="auto"/>
            <w:right w:val="none" w:sz="0" w:space="0" w:color="auto"/>
          </w:divBdr>
        </w:div>
        <w:div w:id="1429814508">
          <w:marLeft w:val="1134"/>
          <w:marRight w:val="1134"/>
          <w:marTop w:val="0"/>
          <w:marBottom w:val="0"/>
          <w:divBdr>
            <w:top w:val="none" w:sz="0" w:space="0" w:color="auto"/>
            <w:left w:val="none" w:sz="0" w:space="0" w:color="auto"/>
            <w:bottom w:val="none" w:sz="0" w:space="0" w:color="auto"/>
            <w:right w:val="none" w:sz="0" w:space="0" w:color="auto"/>
          </w:divBdr>
        </w:div>
        <w:div w:id="1262687765">
          <w:marLeft w:val="1134"/>
          <w:marRight w:val="1134"/>
          <w:marTop w:val="0"/>
          <w:marBottom w:val="0"/>
          <w:divBdr>
            <w:top w:val="none" w:sz="0" w:space="0" w:color="auto"/>
            <w:left w:val="none" w:sz="0" w:space="0" w:color="auto"/>
            <w:bottom w:val="none" w:sz="0" w:space="0" w:color="auto"/>
            <w:right w:val="none" w:sz="0" w:space="0" w:color="auto"/>
          </w:divBdr>
        </w:div>
        <w:div w:id="682822842">
          <w:marLeft w:val="480"/>
          <w:marRight w:val="1134"/>
          <w:marTop w:val="0"/>
          <w:marBottom w:val="0"/>
          <w:divBdr>
            <w:top w:val="none" w:sz="0" w:space="0" w:color="auto"/>
            <w:left w:val="none" w:sz="0" w:space="0" w:color="auto"/>
            <w:bottom w:val="none" w:sz="0" w:space="0" w:color="auto"/>
            <w:right w:val="none" w:sz="0" w:space="0" w:color="auto"/>
          </w:divBdr>
        </w:div>
        <w:div w:id="983194365">
          <w:marLeft w:val="720"/>
          <w:marRight w:val="1134"/>
          <w:marTop w:val="0"/>
          <w:marBottom w:val="0"/>
          <w:divBdr>
            <w:top w:val="none" w:sz="0" w:space="0" w:color="auto"/>
            <w:left w:val="none" w:sz="0" w:space="0" w:color="auto"/>
            <w:bottom w:val="none" w:sz="0" w:space="0" w:color="auto"/>
            <w:right w:val="none" w:sz="0" w:space="0" w:color="auto"/>
          </w:divBdr>
        </w:div>
        <w:div w:id="1087967387">
          <w:marLeft w:val="1134"/>
          <w:marRight w:val="1134"/>
          <w:marTop w:val="0"/>
          <w:marBottom w:val="0"/>
          <w:divBdr>
            <w:top w:val="none" w:sz="0" w:space="0" w:color="auto"/>
            <w:left w:val="none" w:sz="0" w:space="0" w:color="auto"/>
            <w:bottom w:val="none" w:sz="0" w:space="0" w:color="auto"/>
            <w:right w:val="none" w:sz="0" w:space="0" w:color="auto"/>
          </w:divBdr>
        </w:div>
        <w:div w:id="1383793034">
          <w:marLeft w:val="1134"/>
          <w:marRight w:val="1134"/>
          <w:marTop w:val="0"/>
          <w:marBottom w:val="0"/>
          <w:divBdr>
            <w:top w:val="none" w:sz="0" w:space="0" w:color="auto"/>
            <w:left w:val="none" w:sz="0" w:space="0" w:color="auto"/>
            <w:bottom w:val="none" w:sz="0" w:space="0" w:color="auto"/>
            <w:right w:val="none" w:sz="0" w:space="0" w:color="auto"/>
          </w:divBdr>
        </w:div>
        <w:div w:id="410933648">
          <w:marLeft w:val="720"/>
          <w:marRight w:val="1134"/>
          <w:marTop w:val="0"/>
          <w:marBottom w:val="0"/>
          <w:divBdr>
            <w:top w:val="none" w:sz="0" w:space="0" w:color="auto"/>
            <w:left w:val="none" w:sz="0" w:space="0" w:color="auto"/>
            <w:bottom w:val="none" w:sz="0" w:space="0" w:color="auto"/>
            <w:right w:val="none" w:sz="0" w:space="0" w:color="auto"/>
          </w:divBdr>
        </w:div>
        <w:div w:id="40131424">
          <w:marLeft w:val="1134"/>
          <w:marRight w:val="1134"/>
          <w:marTop w:val="0"/>
          <w:marBottom w:val="0"/>
          <w:divBdr>
            <w:top w:val="none" w:sz="0" w:space="0" w:color="auto"/>
            <w:left w:val="none" w:sz="0" w:space="0" w:color="auto"/>
            <w:bottom w:val="none" w:sz="0" w:space="0" w:color="auto"/>
            <w:right w:val="none" w:sz="0" w:space="0" w:color="auto"/>
          </w:divBdr>
        </w:div>
        <w:div w:id="1264846481">
          <w:marLeft w:val="1134"/>
          <w:marRight w:val="1134"/>
          <w:marTop w:val="0"/>
          <w:marBottom w:val="0"/>
          <w:divBdr>
            <w:top w:val="none" w:sz="0" w:space="0" w:color="auto"/>
            <w:left w:val="none" w:sz="0" w:space="0" w:color="auto"/>
            <w:bottom w:val="none" w:sz="0" w:space="0" w:color="auto"/>
            <w:right w:val="none" w:sz="0" w:space="0" w:color="auto"/>
          </w:divBdr>
        </w:div>
        <w:div w:id="8027025">
          <w:marLeft w:val="720"/>
          <w:marRight w:val="1134"/>
          <w:marTop w:val="0"/>
          <w:marBottom w:val="0"/>
          <w:divBdr>
            <w:top w:val="none" w:sz="0" w:space="0" w:color="auto"/>
            <w:left w:val="none" w:sz="0" w:space="0" w:color="auto"/>
            <w:bottom w:val="none" w:sz="0" w:space="0" w:color="auto"/>
            <w:right w:val="none" w:sz="0" w:space="0" w:color="auto"/>
          </w:divBdr>
        </w:div>
        <w:div w:id="676077931">
          <w:marLeft w:val="1134"/>
          <w:marRight w:val="1134"/>
          <w:marTop w:val="0"/>
          <w:marBottom w:val="0"/>
          <w:divBdr>
            <w:top w:val="none" w:sz="0" w:space="0" w:color="auto"/>
            <w:left w:val="none" w:sz="0" w:space="0" w:color="auto"/>
            <w:bottom w:val="none" w:sz="0" w:space="0" w:color="auto"/>
            <w:right w:val="none" w:sz="0" w:space="0" w:color="auto"/>
          </w:divBdr>
        </w:div>
        <w:div w:id="1005597824">
          <w:marLeft w:val="1134"/>
          <w:marRight w:val="1134"/>
          <w:marTop w:val="0"/>
          <w:marBottom w:val="0"/>
          <w:divBdr>
            <w:top w:val="none" w:sz="0" w:space="0" w:color="auto"/>
            <w:left w:val="none" w:sz="0" w:space="0" w:color="auto"/>
            <w:bottom w:val="none" w:sz="0" w:space="0" w:color="auto"/>
            <w:right w:val="none" w:sz="0" w:space="0" w:color="auto"/>
          </w:divBdr>
        </w:div>
      </w:divsChild>
    </w:div>
    <w:div w:id="898054605">
      <w:bodyDiv w:val="1"/>
      <w:marLeft w:val="0"/>
      <w:marRight w:val="0"/>
      <w:marTop w:val="0"/>
      <w:marBottom w:val="0"/>
      <w:divBdr>
        <w:top w:val="none" w:sz="0" w:space="0" w:color="auto"/>
        <w:left w:val="none" w:sz="0" w:space="0" w:color="auto"/>
        <w:bottom w:val="none" w:sz="0" w:space="0" w:color="auto"/>
        <w:right w:val="none" w:sz="0" w:space="0" w:color="auto"/>
      </w:divBdr>
      <w:divsChild>
        <w:div w:id="2105219749">
          <w:marLeft w:val="480"/>
          <w:marRight w:val="240"/>
          <w:marTop w:val="0"/>
          <w:marBottom w:val="0"/>
          <w:divBdr>
            <w:top w:val="none" w:sz="0" w:space="0" w:color="auto"/>
            <w:left w:val="none" w:sz="0" w:space="0" w:color="auto"/>
            <w:bottom w:val="none" w:sz="0" w:space="0" w:color="auto"/>
            <w:right w:val="none" w:sz="0" w:space="0" w:color="auto"/>
          </w:divBdr>
        </w:div>
      </w:divsChild>
    </w:div>
    <w:div w:id="909267992">
      <w:bodyDiv w:val="1"/>
      <w:marLeft w:val="0"/>
      <w:marRight w:val="0"/>
      <w:marTop w:val="0"/>
      <w:marBottom w:val="0"/>
      <w:divBdr>
        <w:top w:val="none" w:sz="0" w:space="0" w:color="auto"/>
        <w:left w:val="none" w:sz="0" w:space="0" w:color="auto"/>
        <w:bottom w:val="none" w:sz="0" w:space="0" w:color="auto"/>
        <w:right w:val="none" w:sz="0" w:space="0" w:color="auto"/>
      </w:divBdr>
      <w:divsChild>
        <w:div w:id="1725447896">
          <w:marLeft w:val="480"/>
          <w:marRight w:val="1134"/>
          <w:marTop w:val="0"/>
          <w:marBottom w:val="0"/>
          <w:divBdr>
            <w:top w:val="none" w:sz="0" w:space="0" w:color="auto"/>
            <w:left w:val="none" w:sz="0" w:space="0" w:color="auto"/>
            <w:bottom w:val="none" w:sz="0" w:space="0" w:color="auto"/>
            <w:right w:val="none" w:sz="0" w:space="0" w:color="auto"/>
          </w:divBdr>
        </w:div>
        <w:div w:id="279412226">
          <w:marLeft w:val="1134"/>
          <w:marRight w:val="1134"/>
          <w:marTop w:val="0"/>
          <w:marBottom w:val="0"/>
          <w:divBdr>
            <w:top w:val="none" w:sz="0" w:space="0" w:color="auto"/>
            <w:left w:val="none" w:sz="0" w:space="0" w:color="auto"/>
            <w:bottom w:val="none" w:sz="0" w:space="0" w:color="auto"/>
            <w:right w:val="none" w:sz="0" w:space="0" w:color="auto"/>
          </w:divBdr>
        </w:div>
      </w:divsChild>
    </w:div>
    <w:div w:id="911507099">
      <w:bodyDiv w:val="1"/>
      <w:marLeft w:val="0"/>
      <w:marRight w:val="0"/>
      <w:marTop w:val="0"/>
      <w:marBottom w:val="0"/>
      <w:divBdr>
        <w:top w:val="none" w:sz="0" w:space="0" w:color="auto"/>
        <w:left w:val="none" w:sz="0" w:space="0" w:color="auto"/>
        <w:bottom w:val="none" w:sz="0" w:space="0" w:color="auto"/>
        <w:right w:val="none" w:sz="0" w:space="0" w:color="auto"/>
      </w:divBdr>
      <w:divsChild>
        <w:div w:id="271741878">
          <w:marLeft w:val="480"/>
          <w:marRight w:val="240"/>
          <w:marTop w:val="0"/>
          <w:marBottom w:val="0"/>
          <w:divBdr>
            <w:top w:val="none" w:sz="0" w:space="0" w:color="auto"/>
            <w:left w:val="none" w:sz="0" w:space="0" w:color="auto"/>
            <w:bottom w:val="none" w:sz="0" w:space="0" w:color="auto"/>
            <w:right w:val="none" w:sz="0" w:space="0" w:color="auto"/>
          </w:divBdr>
        </w:div>
      </w:divsChild>
    </w:div>
    <w:div w:id="940841037">
      <w:bodyDiv w:val="1"/>
      <w:marLeft w:val="0"/>
      <w:marRight w:val="0"/>
      <w:marTop w:val="0"/>
      <w:marBottom w:val="0"/>
      <w:divBdr>
        <w:top w:val="none" w:sz="0" w:space="0" w:color="auto"/>
        <w:left w:val="none" w:sz="0" w:space="0" w:color="auto"/>
        <w:bottom w:val="none" w:sz="0" w:space="0" w:color="auto"/>
        <w:right w:val="none" w:sz="0" w:space="0" w:color="auto"/>
      </w:divBdr>
      <w:divsChild>
        <w:div w:id="24867823">
          <w:marLeft w:val="120"/>
          <w:marRight w:val="240"/>
          <w:marTop w:val="0"/>
          <w:marBottom w:val="0"/>
          <w:divBdr>
            <w:top w:val="none" w:sz="0" w:space="0" w:color="auto"/>
            <w:left w:val="none" w:sz="0" w:space="0" w:color="auto"/>
            <w:bottom w:val="none" w:sz="0" w:space="0" w:color="auto"/>
            <w:right w:val="none" w:sz="0" w:space="0" w:color="auto"/>
          </w:divBdr>
        </w:div>
        <w:div w:id="1114054002">
          <w:marLeft w:val="240"/>
          <w:marRight w:val="240"/>
          <w:marTop w:val="0"/>
          <w:marBottom w:val="0"/>
          <w:divBdr>
            <w:top w:val="none" w:sz="0" w:space="0" w:color="auto"/>
            <w:left w:val="none" w:sz="0" w:space="0" w:color="auto"/>
            <w:bottom w:val="none" w:sz="0" w:space="0" w:color="auto"/>
            <w:right w:val="none" w:sz="0" w:space="0" w:color="auto"/>
          </w:divBdr>
        </w:div>
        <w:div w:id="773086763">
          <w:marLeft w:val="480"/>
          <w:marRight w:val="240"/>
          <w:marTop w:val="0"/>
          <w:marBottom w:val="0"/>
          <w:divBdr>
            <w:top w:val="none" w:sz="0" w:space="0" w:color="auto"/>
            <w:left w:val="none" w:sz="0" w:space="0" w:color="auto"/>
            <w:bottom w:val="none" w:sz="0" w:space="0" w:color="auto"/>
            <w:right w:val="none" w:sz="0" w:space="0" w:color="auto"/>
          </w:divBdr>
        </w:div>
      </w:divsChild>
    </w:div>
    <w:div w:id="952590223">
      <w:bodyDiv w:val="1"/>
      <w:marLeft w:val="0"/>
      <w:marRight w:val="0"/>
      <w:marTop w:val="0"/>
      <w:marBottom w:val="0"/>
      <w:divBdr>
        <w:top w:val="none" w:sz="0" w:space="0" w:color="auto"/>
        <w:left w:val="none" w:sz="0" w:space="0" w:color="auto"/>
        <w:bottom w:val="none" w:sz="0" w:space="0" w:color="auto"/>
        <w:right w:val="none" w:sz="0" w:space="0" w:color="auto"/>
      </w:divBdr>
      <w:divsChild>
        <w:div w:id="610163210">
          <w:marLeft w:val="240"/>
          <w:marRight w:val="1134"/>
          <w:marTop w:val="0"/>
          <w:marBottom w:val="0"/>
          <w:divBdr>
            <w:top w:val="none" w:sz="0" w:space="0" w:color="auto"/>
            <w:left w:val="none" w:sz="0" w:space="0" w:color="auto"/>
            <w:bottom w:val="none" w:sz="0" w:space="0" w:color="auto"/>
            <w:right w:val="none" w:sz="0" w:space="0" w:color="auto"/>
          </w:divBdr>
        </w:div>
        <w:div w:id="1450127284">
          <w:marLeft w:val="480"/>
          <w:marRight w:val="1134"/>
          <w:marTop w:val="0"/>
          <w:marBottom w:val="0"/>
          <w:divBdr>
            <w:top w:val="none" w:sz="0" w:space="0" w:color="auto"/>
            <w:left w:val="none" w:sz="0" w:space="0" w:color="auto"/>
            <w:bottom w:val="none" w:sz="0" w:space="0" w:color="auto"/>
            <w:right w:val="none" w:sz="0" w:space="0" w:color="auto"/>
          </w:divBdr>
        </w:div>
        <w:div w:id="452096566">
          <w:marLeft w:val="1134"/>
          <w:marRight w:val="1134"/>
          <w:marTop w:val="0"/>
          <w:marBottom w:val="0"/>
          <w:divBdr>
            <w:top w:val="none" w:sz="0" w:space="0" w:color="auto"/>
            <w:left w:val="none" w:sz="0" w:space="0" w:color="auto"/>
            <w:bottom w:val="none" w:sz="0" w:space="0" w:color="auto"/>
            <w:right w:val="none" w:sz="0" w:space="0" w:color="auto"/>
          </w:divBdr>
        </w:div>
        <w:div w:id="1012534929">
          <w:marLeft w:val="480"/>
          <w:marRight w:val="1134"/>
          <w:marTop w:val="0"/>
          <w:marBottom w:val="0"/>
          <w:divBdr>
            <w:top w:val="none" w:sz="0" w:space="0" w:color="auto"/>
            <w:left w:val="none" w:sz="0" w:space="0" w:color="auto"/>
            <w:bottom w:val="none" w:sz="0" w:space="0" w:color="auto"/>
            <w:right w:val="none" w:sz="0" w:space="0" w:color="auto"/>
          </w:divBdr>
        </w:div>
        <w:div w:id="1253008932">
          <w:marLeft w:val="1134"/>
          <w:marRight w:val="1134"/>
          <w:marTop w:val="0"/>
          <w:marBottom w:val="0"/>
          <w:divBdr>
            <w:top w:val="none" w:sz="0" w:space="0" w:color="auto"/>
            <w:left w:val="none" w:sz="0" w:space="0" w:color="auto"/>
            <w:bottom w:val="none" w:sz="0" w:space="0" w:color="auto"/>
            <w:right w:val="none" w:sz="0" w:space="0" w:color="auto"/>
          </w:divBdr>
        </w:div>
        <w:div w:id="748305816">
          <w:marLeft w:val="480"/>
          <w:marRight w:val="1134"/>
          <w:marTop w:val="0"/>
          <w:marBottom w:val="0"/>
          <w:divBdr>
            <w:top w:val="none" w:sz="0" w:space="0" w:color="auto"/>
            <w:left w:val="none" w:sz="0" w:space="0" w:color="auto"/>
            <w:bottom w:val="none" w:sz="0" w:space="0" w:color="auto"/>
            <w:right w:val="none" w:sz="0" w:space="0" w:color="auto"/>
          </w:divBdr>
        </w:div>
        <w:div w:id="293102854">
          <w:marLeft w:val="720"/>
          <w:marRight w:val="1134"/>
          <w:marTop w:val="0"/>
          <w:marBottom w:val="0"/>
          <w:divBdr>
            <w:top w:val="none" w:sz="0" w:space="0" w:color="auto"/>
            <w:left w:val="none" w:sz="0" w:space="0" w:color="auto"/>
            <w:bottom w:val="none" w:sz="0" w:space="0" w:color="auto"/>
            <w:right w:val="none" w:sz="0" w:space="0" w:color="auto"/>
          </w:divBdr>
        </w:div>
        <w:div w:id="1216964300">
          <w:marLeft w:val="1134"/>
          <w:marRight w:val="1134"/>
          <w:marTop w:val="0"/>
          <w:marBottom w:val="0"/>
          <w:divBdr>
            <w:top w:val="none" w:sz="0" w:space="0" w:color="auto"/>
            <w:left w:val="none" w:sz="0" w:space="0" w:color="auto"/>
            <w:bottom w:val="none" w:sz="0" w:space="0" w:color="auto"/>
            <w:right w:val="none" w:sz="0" w:space="0" w:color="auto"/>
          </w:divBdr>
        </w:div>
        <w:div w:id="1182935949">
          <w:marLeft w:val="720"/>
          <w:marRight w:val="1134"/>
          <w:marTop w:val="0"/>
          <w:marBottom w:val="0"/>
          <w:divBdr>
            <w:top w:val="none" w:sz="0" w:space="0" w:color="auto"/>
            <w:left w:val="none" w:sz="0" w:space="0" w:color="auto"/>
            <w:bottom w:val="none" w:sz="0" w:space="0" w:color="auto"/>
            <w:right w:val="none" w:sz="0" w:space="0" w:color="auto"/>
          </w:divBdr>
        </w:div>
        <w:div w:id="1502038320">
          <w:marLeft w:val="1134"/>
          <w:marRight w:val="1134"/>
          <w:marTop w:val="0"/>
          <w:marBottom w:val="0"/>
          <w:divBdr>
            <w:top w:val="none" w:sz="0" w:space="0" w:color="auto"/>
            <w:left w:val="none" w:sz="0" w:space="0" w:color="auto"/>
            <w:bottom w:val="none" w:sz="0" w:space="0" w:color="auto"/>
            <w:right w:val="none" w:sz="0" w:space="0" w:color="auto"/>
          </w:divBdr>
        </w:div>
        <w:div w:id="82068070">
          <w:marLeft w:val="1134"/>
          <w:marRight w:val="1134"/>
          <w:marTop w:val="0"/>
          <w:marBottom w:val="0"/>
          <w:divBdr>
            <w:top w:val="none" w:sz="0" w:space="0" w:color="auto"/>
            <w:left w:val="none" w:sz="0" w:space="0" w:color="auto"/>
            <w:bottom w:val="none" w:sz="0" w:space="0" w:color="auto"/>
            <w:right w:val="none" w:sz="0" w:space="0" w:color="auto"/>
          </w:divBdr>
        </w:div>
        <w:div w:id="1324700701">
          <w:marLeft w:val="720"/>
          <w:marRight w:val="1134"/>
          <w:marTop w:val="0"/>
          <w:marBottom w:val="0"/>
          <w:divBdr>
            <w:top w:val="none" w:sz="0" w:space="0" w:color="auto"/>
            <w:left w:val="none" w:sz="0" w:space="0" w:color="auto"/>
            <w:bottom w:val="none" w:sz="0" w:space="0" w:color="auto"/>
            <w:right w:val="none" w:sz="0" w:space="0" w:color="auto"/>
          </w:divBdr>
        </w:div>
        <w:div w:id="1951889638">
          <w:marLeft w:val="1134"/>
          <w:marRight w:val="1134"/>
          <w:marTop w:val="0"/>
          <w:marBottom w:val="0"/>
          <w:divBdr>
            <w:top w:val="none" w:sz="0" w:space="0" w:color="auto"/>
            <w:left w:val="none" w:sz="0" w:space="0" w:color="auto"/>
            <w:bottom w:val="none" w:sz="0" w:space="0" w:color="auto"/>
            <w:right w:val="none" w:sz="0" w:space="0" w:color="auto"/>
          </w:divBdr>
        </w:div>
      </w:divsChild>
    </w:div>
    <w:div w:id="954796024">
      <w:bodyDiv w:val="1"/>
      <w:marLeft w:val="0"/>
      <w:marRight w:val="0"/>
      <w:marTop w:val="0"/>
      <w:marBottom w:val="0"/>
      <w:divBdr>
        <w:top w:val="none" w:sz="0" w:space="0" w:color="auto"/>
        <w:left w:val="none" w:sz="0" w:space="0" w:color="auto"/>
        <w:bottom w:val="none" w:sz="0" w:space="0" w:color="auto"/>
        <w:right w:val="none" w:sz="0" w:space="0" w:color="auto"/>
      </w:divBdr>
      <w:divsChild>
        <w:div w:id="1898589208">
          <w:marLeft w:val="480"/>
          <w:marRight w:val="1134"/>
          <w:marTop w:val="0"/>
          <w:marBottom w:val="0"/>
          <w:divBdr>
            <w:top w:val="none" w:sz="0" w:space="0" w:color="auto"/>
            <w:left w:val="none" w:sz="0" w:space="0" w:color="auto"/>
            <w:bottom w:val="none" w:sz="0" w:space="0" w:color="auto"/>
            <w:right w:val="none" w:sz="0" w:space="0" w:color="auto"/>
          </w:divBdr>
        </w:div>
        <w:div w:id="450326711">
          <w:marLeft w:val="1134"/>
          <w:marRight w:val="1134"/>
          <w:marTop w:val="0"/>
          <w:marBottom w:val="0"/>
          <w:divBdr>
            <w:top w:val="none" w:sz="0" w:space="0" w:color="auto"/>
            <w:left w:val="none" w:sz="0" w:space="0" w:color="auto"/>
            <w:bottom w:val="none" w:sz="0" w:space="0" w:color="auto"/>
            <w:right w:val="none" w:sz="0" w:space="0" w:color="auto"/>
          </w:divBdr>
        </w:div>
      </w:divsChild>
    </w:div>
    <w:div w:id="967511770">
      <w:bodyDiv w:val="1"/>
      <w:marLeft w:val="0"/>
      <w:marRight w:val="0"/>
      <w:marTop w:val="0"/>
      <w:marBottom w:val="0"/>
      <w:divBdr>
        <w:top w:val="none" w:sz="0" w:space="0" w:color="auto"/>
        <w:left w:val="none" w:sz="0" w:space="0" w:color="auto"/>
        <w:bottom w:val="none" w:sz="0" w:space="0" w:color="auto"/>
        <w:right w:val="none" w:sz="0" w:space="0" w:color="auto"/>
      </w:divBdr>
      <w:divsChild>
        <w:div w:id="54665259">
          <w:marLeft w:val="240"/>
          <w:marRight w:val="1134"/>
          <w:marTop w:val="0"/>
          <w:marBottom w:val="0"/>
          <w:divBdr>
            <w:top w:val="none" w:sz="0" w:space="0" w:color="auto"/>
            <w:left w:val="none" w:sz="0" w:space="0" w:color="auto"/>
            <w:bottom w:val="none" w:sz="0" w:space="0" w:color="auto"/>
            <w:right w:val="none" w:sz="0" w:space="0" w:color="auto"/>
          </w:divBdr>
        </w:div>
        <w:div w:id="781653767">
          <w:marLeft w:val="1134"/>
          <w:marRight w:val="1134"/>
          <w:marTop w:val="0"/>
          <w:marBottom w:val="0"/>
          <w:divBdr>
            <w:top w:val="none" w:sz="0" w:space="0" w:color="auto"/>
            <w:left w:val="none" w:sz="0" w:space="0" w:color="auto"/>
            <w:bottom w:val="none" w:sz="0" w:space="0" w:color="auto"/>
            <w:right w:val="none" w:sz="0" w:space="0" w:color="auto"/>
          </w:divBdr>
        </w:div>
        <w:div w:id="2074424717">
          <w:marLeft w:val="480"/>
          <w:marRight w:val="1134"/>
          <w:marTop w:val="0"/>
          <w:marBottom w:val="0"/>
          <w:divBdr>
            <w:top w:val="none" w:sz="0" w:space="0" w:color="auto"/>
            <w:left w:val="none" w:sz="0" w:space="0" w:color="auto"/>
            <w:bottom w:val="none" w:sz="0" w:space="0" w:color="auto"/>
            <w:right w:val="none" w:sz="0" w:space="0" w:color="auto"/>
          </w:divBdr>
        </w:div>
        <w:div w:id="2136361536">
          <w:marLeft w:val="1134"/>
          <w:marRight w:val="1134"/>
          <w:marTop w:val="0"/>
          <w:marBottom w:val="0"/>
          <w:divBdr>
            <w:top w:val="none" w:sz="0" w:space="0" w:color="auto"/>
            <w:left w:val="none" w:sz="0" w:space="0" w:color="auto"/>
            <w:bottom w:val="none" w:sz="0" w:space="0" w:color="auto"/>
            <w:right w:val="none" w:sz="0" w:space="0" w:color="auto"/>
          </w:divBdr>
        </w:div>
        <w:div w:id="465854445">
          <w:marLeft w:val="480"/>
          <w:marRight w:val="1134"/>
          <w:marTop w:val="0"/>
          <w:marBottom w:val="0"/>
          <w:divBdr>
            <w:top w:val="none" w:sz="0" w:space="0" w:color="auto"/>
            <w:left w:val="none" w:sz="0" w:space="0" w:color="auto"/>
            <w:bottom w:val="none" w:sz="0" w:space="0" w:color="auto"/>
            <w:right w:val="none" w:sz="0" w:space="0" w:color="auto"/>
          </w:divBdr>
        </w:div>
        <w:div w:id="1033533357">
          <w:marLeft w:val="1134"/>
          <w:marRight w:val="1134"/>
          <w:marTop w:val="0"/>
          <w:marBottom w:val="0"/>
          <w:divBdr>
            <w:top w:val="none" w:sz="0" w:space="0" w:color="auto"/>
            <w:left w:val="none" w:sz="0" w:space="0" w:color="auto"/>
            <w:bottom w:val="none" w:sz="0" w:space="0" w:color="auto"/>
            <w:right w:val="none" w:sz="0" w:space="0" w:color="auto"/>
          </w:divBdr>
        </w:div>
        <w:div w:id="1214006002">
          <w:marLeft w:val="480"/>
          <w:marRight w:val="1134"/>
          <w:marTop w:val="0"/>
          <w:marBottom w:val="0"/>
          <w:divBdr>
            <w:top w:val="none" w:sz="0" w:space="0" w:color="auto"/>
            <w:left w:val="none" w:sz="0" w:space="0" w:color="auto"/>
            <w:bottom w:val="none" w:sz="0" w:space="0" w:color="auto"/>
            <w:right w:val="none" w:sz="0" w:space="0" w:color="auto"/>
          </w:divBdr>
        </w:div>
        <w:div w:id="1634679968">
          <w:marLeft w:val="1134"/>
          <w:marRight w:val="1134"/>
          <w:marTop w:val="0"/>
          <w:marBottom w:val="0"/>
          <w:divBdr>
            <w:top w:val="none" w:sz="0" w:space="0" w:color="auto"/>
            <w:left w:val="none" w:sz="0" w:space="0" w:color="auto"/>
            <w:bottom w:val="none" w:sz="0" w:space="0" w:color="auto"/>
            <w:right w:val="none" w:sz="0" w:space="0" w:color="auto"/>
          </w:divBdr>
        </w:div>
        <w:div w:id="1501195094">
          <w:marLeft w:val="720"/>
          <w:marRight w:val="1134"/>
          <w:marTop w:val="0"/>
          <w:marBottom w:val="0"/>
          <w:divBdr>
            <w:top w:val="none" w:sz="0" w:space="0" w:color="auto"/>
            <w:left w:val="none" w:sz="0" w:space="0" w:color="auto"/>
            <w:bottom w:val="none" w:sz="0" w:space="0" w:color="auto"/>
            <w:right w:val="none" w:sz="0" w:space="0" w:color="auto"/>
          </w:divBdr>
        </w:div>
        <w:div w:id="1649897850">
          <w:marLeft w:val="1134"/>
          <w:marRight w:val="1134"/>
          <w:marTop w:val="0"/>
          <w:marBottom w:val="0"/>
          <w:divBdr>
            <w:top w:val="none" w:sz="0" w:space="0" w:color="auto"/>
            <w:left w:val="none" w:sz="0" w:space="0" w:color="auto"/>
            <w:bottom w:val="none" w:sz="0" w:space="0" w:color="auto"/>
            <w:right w:val="none" w:sz="0" w:space="0" w:color="auto"/>
          </w:divBdr>
        </w:div>
        <w:div w:id="1863393160">
          <w:marLeft w:val="480"/>
          <w:marRight w:val="1134"/>
          <w:marTop w:val="0"/>
          <w:marBottom w:val="0"/>
          <w:divBdr>
            <w:top w:val="none" w:sz="0" w:space="0" w:color="auto"/>
            <w:left w:val="none" w:sz="0" w:space="0" w:color="auto"/>
            <w:bottom w:val="none" w:sz="0" w:space="0" w:color="auto"/>
            <w:right w:val="none" w:sz="0" w:space="0" w:color="auto"/>
          </w:divBdr>
        </w:div>
        <w:div w:id="770204761">
          <w:marLeft w:val="1134"/>
          <w:marRight w:val="1134"/>
          <w:marTop w:val="0"/>
          <w:marBottom w:val="0"/>
          <w:divBdr>
            <w:top w:val="none" w:sz="0" w:space="0" w:color="auto"/>
            <w:left w:val="none" w:sz="0" w:space="0" w:color="auto"/>
            <w:bottom w:val="none" w:sz="0" w:space="0" w:color="auto"/>
            <w:right w:val="none" w:sz="0" w:space="0" w:color="auto"/>
          </w:divBdr>
        </w:div>
        <w:div w:id="1183012759">
          <w:marLeft w:val="720"/>
          <w:marRight w:val="1134"/>
          <w:marTop w:val="0"/>
          <w:marBottom w:val="0"/>
          <w:divBdr>
            <w:top w:val="none" w:sz="0" w:space="0" w:color="auto"/>
            <w:left w:val="none" w:sz="0" w:space="0" w:color="auto"/>
            <w:bottom w:val="none" w:sz="0" w:space="0" w:color="auto"/>
            <w:right w:val="none" w:sz="0" w:space="0" w:color="auto"/>
          </w:divBdr>
        </w:div>
        <w:div w:id="1475951785">
          <w:marLeft w:val="1134"/>
          <w:marRight w:val="1134"/>
          <w:marTop w:val="0"/>
          <w:marBottom w:val="0"/>
          <w:divBdr>
            <w:top w:val="none" w:sz="0" w:space="0" w:color="auto"/>
            <w:left w:val="none" w:sz="0" w:space="0" w:color="auto"/>
            <w:bottom w:val="none" w:sz="0" w:space="0" w:color="auto"/>
            <w:right w:val="none" w:sz="0" w:space="0" w:color="auto"/>
          </w:divBdr>
        </w:div>
      </w:divsChild>
    </w:div>
    <w:div w:id="983000771">
      <w:bodyDiv w:val="1"/>
      <w:marLeft w:val="0"/>
      <w:marRight w:val="0"/>
      <w:marTop w:val="0"/>
      <w:marBottom w:val="0"/>
      <w:divBdr>
        <w:top w:val="none" w:sz="0" w:space="0" w:color="auto"/>
        <w:left w:val="none" w:sz="0" w:space="0" w:color="auto"/>
        <w:bottom w:val="none" w:sz="0" w:space="0" w:color="auto"/>
        <w:right w:val="none" w:sz="0" w:space="0" w:color="auto"/>
      </w:divBdr>
      <w:divsChild>
        <w:div w:id="643584148">
          <w:marLeft w:val="240"/>
          <w:marRight w:val="1134"/>
          <w:marTop w:val="0"/>
          <w:marBottom w:val="0"/>
          <w:divBdr>
            <w:top w:val="none" w:sz="0" w:space="0" w:color="auto"/>
            <w:left w:val="none" w:sz="0" w:space="0" w:color="auto"/>
            <w:bottom w:val="none" w:sz="0" w:space="0" w:color="auto"/>
            <w:right w:val="none" w:sz="0" w:space="0" w:color="auto"/>
          </w:divBdr>
        </w:div>
        <w:div w:id="1407267315">
          <w:marLeft w:val="1134"/>
          <w:marRight w:val="1134"/>
          <w:marTop w:val="0"/>
          <w:marBottom w:val="0"/>
          <w:divBdr>
            <w:top w:val="none" w:sz="0" w:space="0" w:color="auto"/>
            <w:left w:val="none" w:sz="0" w:space="0" w:color="auto"/>
            <w:bottom w:val="none" w:sz="0" w:space="0" w:color="auto"/>
            <w:right w:val="none" w:sz="0" w:space="0" w:color="auto"/>
          </w:divBdr>
        </w:div>
        <w:div w:id="1216623379">
          <w:marLeft w:val="480"/>
          <w:marRight w:val="1134"/>
          <w:marTop w:val="0"/>
          <w:marBottom w:val="0"/>
          <w:divBdr>
            <w:top w:val="none" w:sz="0" w:space="0" w:color="auto"/>
            <w:left w:val="none" w:sz="0" w:space="0" w:color="auto"/>
            <w:bottom w:val="none" w:sz="0" w:space="0" w:color="auto"/>
            <w:right w:val="none" w:sz="0" w:space="0" w:color="auto"/>
          </w:divBdr>
        </w:div>
        <w:div w:id="82841838">
          <w:marLeft w:val="1134"/>
          <w:marRight w:val="1134"/>
          <w:marTop w:val="0"/>
          <w:marBottom w:val="0"/>
          <w:divBdr>
            <w:top w:val="none" w:sz="0" w:space="0" w:color="auto"/>
            <w:left w:val="none" w:sz="0" w:space="0" w:color="auto"/>
            <w:bottom w:val="none" w:sz="0" w:space="0" w:color="auto"/>
            <w:right w:val="none" w:sz="0" w:space="0" w:color="auto"/>
          </w:divBdr>
        </w:div>
        <w:div w:id="353074501">
          <w:marLeft w:val="480"/>
          <w:marRight w:val="1134"/>
          <w:marTop w:val="0"/>
          <w:marBottom w:val="0"/>
          <w:divBdr>
            <w:top w:val="none" w:sz="0" w:space="0" w:color="auto"/>
            <w:left w:val="none" w:sz="0" w:space="0" w:color="auto"/>
            <w:bottom w:val="none" w:sz="0" w:space="0" w:color="auto"/>
            <w:right w:val="none" w:sz="0" w:space="0" w:color="auto"/>
          </w:divBdr>
        </w:div>
        <w:div w:id="2016110240">
          <w:marLeft w:val="1134"/>
          <w:marRight w:val="1134"/>
          <w:marTop w:val="0"/>
          <w:marBottom w:val="0"/>
          <w:divBdr>
            <w:top w:val="none" w:sz="0" w:space="0" w:color="auto"/>
            <w:left w:val="none" w:sz="0" w:space="0" w:color="auto"/>
            <w:bottom w:val="none" w:sz="0" w:space="0" w:color="auto"/>
            <w:right w:val="none" w:sz="0" w:space="0" w:color="auto"/>
          </w:divBdr>
        </w:div>
        <w:div w:id="859585063">
          <w:marLeft w:val="720"/>
          <w:marRight w:val="1134"/>
          <w:marTop w:val="0"/>
          <w:marBottom w:val="0"/>
          <w:divBdr>
            <w:top w:val="none" w:sz="0" w:space="0" w:color="auto"/>
            <w:left w:val="none" w:sz="0" w:space="0" w:color="auto"/>
            <w:bottom w:val="none" w:sz="0" w:space="0" w:color="auto"/>
            <w:right w:val="none" w:sz="0" w:space="0" w:color="auto"/>
          </w:divBdr>
        </w:div>
        <w:div w:id="2146582581">
          <w:marLeft w:val="1134"/>
          <w:marRight w:val="1134"/>
          <w:marTop w:val="0"/>
          <w:marBottom w:val="0"/>
          <w:divBdr>
            <w:top w:val="none" w:sz="0" w:space="0" w:color="auto"/>
            <w:left w:val="none" w:sz="0" w:space="0" w:color="auto"/>
            <w:bottom w:val="none" w:sz="0" w:space="0" w:color="auto"/>
            <w:right w:val="none" w:sz="0" w:space="0" w:color="auto"/>
          </w:divBdr>
        </w:div>
        <w:div w:id="1058935522">
          <w:marLeft w:val="720"/>
          <w:marRight w:val="1134"/>
          <w:marTop w:val="0"/>
          <w:marBottom w:val="0"/>
          <w:divBdr>
            <w:top w:val="none" w:sz="0" w:space="0" w:color="auto"/>
            <w:left w:val="none" w:sz="0" w:space="0" w:color="auto"/>
            <w:bottom w:val="none" w:sz="0" w:space="0" w:color="auto"/>
            <w:right w:val="none" w:sz="0" w:space="0" w:color="auto"/>
          </w:divBdr>
        </w:div>
        <w:div w:id="108428473">
          <w:marLeft w:val="1134"/>
          <w:marRight w:val="1134"/>
          <w:marTop w:val="0"/>
          <w:marBottom w:val="0"/>
          <w:divBdr>
            <w:top w:val="none" w:sz="0" w:space="0" w:color="auto"/>
            <w:left w:val="none" w:sz="0" w:space="0" w:color="auto"/>
            <w:bottom w:val="none" w:sz="0" w:space="0" w:color="auto"/>
            <w:right w:val="none" w:sz="0" w:space="0" w:color="auto"/>
          </w:divBdr>
        </w:div>
        <w:div w:id="2083791394">
          <w:marLeft w:val="1020"/>
          <w:marRight w:val="1134"/>
          <w:marTop w:val="0"/>
          <w:marBottom w:val="0"/>
          <w:divBdr>
            <w:top w:val="none" w:sz="0" w:space="0" w:color="auto"/>
            <w:left w:val="none" w:sz="0" w:space="0" w:color="auto"/>
            <w:bottom w:val="none" w:sz="0" w:space="0" w:color="auto"/>
            <w:right w:val="none" w:sz="0" w:space="0" w:color="auto"/>
          </w:divBdr>
        </w:div>
        <w:div w:id="15422754">
          <w:marLeft w:val="1134"/>
          <w:marRight w:val="1134"/>
          <w:marTop w:val="0"/>
          <w:marBottom w:val="0"/>
          <w:divBdr>
            <w:top w:val="none" w:sz="0" w:space="0" w:color="auto"/>
            <w:left w:val="none" w:sz="0" w:space="0" w:color="auto"/>
            <w:bottom w:val="none" w:sz="0" w:space="0" w:color="auto"/>
            <w:right w:val="none" w:sz="0" w:space="0" w:color="auto"/>
          </w:divBdr>
        </w:div>
        <w:div w:id="195510029">
          <w:marLeft w:val="480"/>
          <w:marRight w:val="1134"/>
          <w:marTop w:val="0"/>
          <w:marBottom w:val="0"/>
          <w:divBdr>
            <w:top w:val="none" w:sz="0" w:space="0" w:color="auto"/>
            <w:left w:val="none" w:sz="0" w:space="0" w:color="auto"/>
            <w:bottom w:val="none" w:sz="0" w:space="0" w:color="auto"/>
            <w:right w:val="none" w:sz="0" w:space="0" w:color="auto"/>
          </w:divBdr>
        </w:div>
        <w:div w:id="2067365021">
          <w:marLeft w:val="1134"/>
          <w:marRight w:val="1134"/>
          <w:marTop w:val="0"/>
          <w:marBottom w:val="0"/>
          <w:divBdr>
            <w:top w:val="none" w:sz="0" w:space="0" w:color="auto"/>
            <w:left w:val="none" w:sz="0" w:space="0" w:color="auto"/>
            <w:bottom w:val="none" w:sz="0" w:space="0" w:color="auto"/>
            <w:right w:val="none" w:sz="0" w:space="0" w:color="auto"/>
          </w:divBdr>
        </w:div>
        <w:div w:id="1196117853">
          <w:marLeft w:val="480"/>
          <w:marRight w:val="1134"/>
          <w:marTop w:val="0"/>
          <w:marBottom w:val="0"/>
          <w:divBdr>
            <w:top w:val="none" w:sz="0" w:space="0" w:color="auto"/>
            <w:left w:val="none" w:sz="0" w:space="0" w:color="auto"/>
            <w:bottom w:val="none" w:sz="0" w:space="0" w:color="auto"/>
            <w:right w:val="none" w:sz="0" w:space="0" w:color="auto"/>
          </w:divBdr>
        </w:div>
        <w:div w:id="1219363638">
          <w:marLeft w:val="1134"/>
          <w:marRight w:val="1134"/>
          <w:marTop w:val="0"/>
          <w:marBottom w:val="0"/>
          <w:divBdr>
            <w:top w:val="none" w:sz="0" w:space="0" w:color="auto"/>
            <w:left w:val="none" w:sz="0" w:space="0" w:color="auto"/>
            <w:bottom w:val="none" w:sz="0" w:space="0" w:color="auto"/>
            <w:right w:val="none" w:sz="0" w:space="0" w:color="auto"/>
          </w:divBdr>
        </w:div>
        <w:div w:id="1141070014">
          <w:marLeft w:val="720"/>
          <w:marRight w:val="1134"/>
          <w:marTop w:val="0"/>
          <w:marBottom w:val="0"/>
          <w:divBdr>
            <w:top w:val="none" w:sz="0" w:space="0" w:color="auto"/>
            <w:left w:val="none" w:sz="0" w:space="0" w:color="auto"/>
            <w:bottom w:val="none" w:sz="0" w:space="0" w:color="auto"/>
            <w:right w:val="none" w:sz="0" w:space="0" w:color="auto"/>
          </w:divBdr>
        </w:div>
        <w:div w:id="339158467">
          <w:marLeft w:val="1134"/>
          <w:marRight w:val="1134"/>
          <w:marTop w:val="0"/>
          <w:marBottom w:val="0"/>
          <w:divBdr>
            <w:top w:val="none" w:sz="0" w:space="0" w:color="auto"/>
            <w:left w:val="none" w:sz="0" w:space="0" w:color="auto"/>
            <w:bottom w:val="none" w:sz="0" w:space="0" w:color="auto"/>
            <w:right w:val="none" w:sz="0" w:space="0" w:color="auto"/>
          </w:divBdr>
        </w:div>
        <w:div w:id="396628549">
          <w:marLeft w:val="1134"/>
          <w:marRight w:val="1134"/>
          <w:marTop w:val="0"/>
          <w:marBottom w:val="0"/>
          <w:divBdr>
            <w:top w:val="none" w:sz="0" w:space="0" w:color="auto"/>
            <w:left w:val="none" w:sz="0" w:space="0" w:color="auto"/>
            <w:bottom w:val="none" w:sz="0" w:space="0" w:color="auto"/>
            <w:right w:val="none" w:sz="0" w:space="0" w:color="auto"/>
          </w:divBdr>
        </w:div>
        <w:div w:id="785126020">
          <w:marLeft w:val="1474"/>
          <w:marRight w:val="1134"/>
          <w:marTop w:val="0"/>
          <w:marBottom w:val="0"/>
          <w:divBdr>
            <w:top w:val="none" w:sz="0" w:space="0" w:color="auto"/>
            <w:left w:val="none" w:sz="0" w:space="0" w:color="auto"/>
            <w:bottom w:val="none" w:sz="0" w:space="0" w:color="auto"/>
            <w:right w:val="none" w:sz="0" w:space="0" w:color="auto"/>
          </w:divBdr>
        </w:div>
        <w:div w:id="1282614243">
          <w:marLeft w:val="1134"/>
          <w:marRight w:val="1134"/>
          <w:marTop w:val="0"/>
          <w:marBottom w:val="0"/>
          <w:divBdr>
            <w:top w:val="none" w:sz="0" w:space="0" w:color="auto"/>
            <w:left w:val="none" w:sz="0" w:space="0" w:color="auto"/>
            <w:bottom w:val="none" w:sz="0" w:space="0" w:color="auto"/>
            <w:right w:val="none" w:sz="0" w:space="0" w:color="auto"/>
          </w:divBdr>
        </w:div>
        <w:div w:id="803742988">
          <w:marLeft w:val="1474"/>
          <w:marRight w:val="1134"/>
          <w:marTop w:val="0"/>
          <w:marBottom w:val="0"/>
          <w:divBdr>
            <w:top w:val="none" w:sz="0" w:space="0" w:color="auto"/>
            <w:left w:val="none" w:sz="0" w:space="0" w:color="auto"/>
            <w:bottom w:val="none" w:sz="0" w:space="0" w:color="auto"/>
            <w:right w:val="none" w:sz="0" w:space="0" w:color="auto"/>
          </w:divBdr>
        </w:div>
        <w:div w:id="1268924709">
          <w:marLeft w:val="1134"/>
          <w:marRight w:val="1134"/>
          <w:marTop w:val="0"/>
          <w:marBottom w:val="0"/>
          <w:divBdr>
            <w:top w:val="none" w:sz="0" w:space="0" w:color="auto"/>
            <w:left w:val="none" w:sz="0" w:space="0" w:color="auto"/>
            <w:bottom w:val="none" w:sz="0" w:space="0" w:color="auto"/>
            <w:right w:val="none" w:sz="0" w:space="0" w:color="auto"/>
          </w:divBdr>
        </w:div>
      </w:divsChild>
    </w:div>
    <w:div w:id="1004630853">
      <w:bodyDiv w:val="1"/>
      <w:marLeft w:val="0"/>
      <w:marRight w:val="0"/>
      <w:marTop w:val="0"/>
      <w:marBottom w:val="0"/>
      <w:divBdr>
        <w:top w:val="none" w:sz="0" w:space="0" w:color="auto"/>
        <w:left w:val="none" w:sz="0" w:space="0" w:color="auto"/>
        <w:bottom w:val="none" w:sz="0" w:space="0" w:color="auto"/>
        <w:right w:val="none" w:sz="0" w:space="0" w:color="auto"/>
      </w:divBdr>
      <w:divsChild>
        <w:div w:id="1913001363">
          <w:marLeft w:val="480"/>
          <w:marRight w:val="240"/>
          <w:marTop w:val="0"/>
          <w:marBottom w:val="0"/>
          <w:divBdr>
            <w:top w:val="none" w:sz="0" w:space="0" w:color="auto"/>
            <w:left w:val="none" w:sz="0" w:space="0" w:color="auto"/>
            <w:bottom w:val="none" w:sz="0" w:space="0" w:color="auto"/>
            <w:right w:val="none" w:sz="0" w:space="0" w:color="auto"/>
          </w:divBdr>
        </w:div>
      </w:divsChild>
    </w:div>
    <w:div w:id="1055815858">
      <w:bodyDiv w:val="1"/>
      <w:marLeft w:val="0"/>
      <w:marRight w:val="0"/>
      <w:marTop w:val="0"/>
      <w:marBottom w:val="0"/>
      <w:divBdr>
        <w:top w:val="none" w:sz="0" w:space="0" w:color="auto"/>
        <w:left w:val="none" w:sz="0" w:space="0" w:color="auto"/>
        <w:bottom w:val="none" w:sz="0" w:space="0" w:color="auto"/>
        <w:right w:val="none" w:sz="0" w:space="0" w:color="auto"/>
      </w:divBdr>
      <w:divsChild>
        <w:div w:id="1265191200">
          <w:marLeft w:val="240"/>
          <w:marRight w:val="1134"/>
          <w:marTop w:val="0"/>
          <w:marBottom w:val="0"/>
          <w:divBdr>
            <w:top w:val="none" w:sz="0" w:space="0" w:color="auto"/>
            <w:left w:val="none" w:sz="0" w:space="0" w:color="auto"/>
            <w:bottom w:val="none" w:sz="0" w:space="0" w:color="auto"/>
            <w:right w:val="none" w:sz="0" w:space="0" w:color="auto"/>
          </w:divBdr>
        </w:div>
        <w:div w:id="1862625721">
          <w:marLeft w:val="1134"/>
          <w:marRight w:val="1134"/>
          <w:marTop w:val="0"/>
          <w:marBottom w:val="0"/>
          <w:divBdr>
            <w:top w:val="none" w:sz="0" w:space="0" w:color="auto"/>
            <w:left w:val="none" w:sz="0" w:space="0" w:color="auto"/>
            <w:bottom w:val="none" w:sz="0" w:space="0" w:color="auto"/>
            <w:right w:val="none" w:sz="0" w:space="0" w:color="auto"/>
          </w:divBdr>
        </w:div>
        <w:div w:id="27143313">
          <w:marLeft w:val="480"/>
          <w:marRight w:val="1134"/>
          <w:marTop w:val="0"/>
          <w:marBottom w:val="0"/>
          <w:divBdr>
            <w:top w:val="none" w:sz="0" w:space="0" w:color="auto"/>
            <w:left w:val="none" w:sz="0" w:space="0" w:color="auto"/>
            <w:bottom w:val="none" w:sz="0" w:space="0" w:color="auto"/>
            <w:right w:val="none" w:sz="0" w:space="0" w:color="auto"/>
          </w:divBdr>
        </w:div>
        <w:div w:id="1475826788">
          <w:marLeft w:val="1134"/>
          <w:marRight w:val="1134"/>
          <w:marTop w:val="0"/>
          <w:marBottom w:val="0"/>
          <w:divBdr>
            <w:top w:val="none" w:sz="0" w:space="0" w:color="auto"/>
            <w:left w:val="none" w:sz="0" w:space="0" w:color="auto"/>
            <w:bottom w:val="none" w:sz="0" w:space="0" w:color="auto"/>
            <w:right w:val="none" w:sz="0" w:space="0" w:color="auto"/>
          </w:divBdr>
        </w:div>
        <w:div w:id="649868387">
          <w:marLeft w:val="480"/>
          <w:marRight w:val="1134"/>
          <w:marTop w:val="0"/>
          <w:marBottom w:val="0"/>
          <w:divBdr>
            <w:top w:val="none" w:sz="0" w:space="0" w:color="auto"/>
            <w:left w:val="none" w:sz="0" w:space="0" w:color="auto"/>
            <w:bottom w:val="none" w:sz="0" w:space="0" w:color="auto"/>
            <w:right w:val="none" w:sz="0" w:space="0" w:color="auto"/>
          </w:divBdr>
        </w:div>
        <w:div w:id="1666318511">
          <w:marLeft w:val="1134"/>
          <w:marRight w:val="1134"/>
          <w:marTop w:val="0"/>
          <w:marBottom w:val="0"/>
          <w:divBdr>
            <w:top w:val="none" w:sz="0" w:space="0" w:color="auto"/>
            <w:left w:val="none" w:sz="0" w:space="0" w:color="auto"/>
            <w:bottom w:val="none" w:sz="0" w:space="0" w:color="auto"/>
            <w:right w:val="none" w:sz="0" w:space="0" w:color="auto"/>
          </w:divBdr>
        </w:div>
        <w:div w:id="902064061">
          <w:marLeft w:val="1134"/>
          <w:marRight w:val="1134"/>
          <w:marTop w:val="0"/>
          <w:marBottom w:val="0"/>
          <w:divBdr>
            <w:top w:val="none" w:sz="0" w:space="0" w:color="auto"/>
            <w:left w:val="none" w:sz="0" w:space="0" w:color="auto"/>
            <w:bottom w:val="none" w:sz="0" w:space="0" w:color="auto"/>
            <w:right w:val="none" w:sz="0" w:space="0" w:color="auto"/>
          </w:divBdr>
        </w:div>
        <w:div w:id="2006087901">
          <w:marLeft w:val="480"/>
          <w:marRight w:val="1134"/>
          <w:marTop w:val="0"/>
          <w:marBottom w:val="0"/>
          <w:divBdr>
            <w:top w:val="none" w:sz="0" w:space="0" w:color="auto"/>
            <w:left w:val="none" w:sz="0" w:space="0" w:color="auto"/>
            <w:bottom w:val="none" w:sz="0" w:space="0" w:color="auto"/>
            <w:right w:val="none" w:sz="0" w:space="0" w:color="auto"/>
          </w:divBdr>
        </w:div>
        <w:div w:id="1712458593">
          <w:marLeft w:val="1134"/>
          <w:marRight w:val="1134"/>
          <w:marTop w:val="0"/>
          <w:marBottom w:val="0"/>
          <w:divBdr>
            <w:top w:val="none" w:sz="0" w:space="0" w:color="auto"/>
            <w:left w:val="none" w:sz="0" w:space="0" w:color="auto"/>
            <w:bottom w:val="none" w:sz="0" w:space="0" w:color="auto"/>
            <w:right w:val="none" w:sz="0" w:space="0" w:color="auto"/>
          </w:divBdr>
        </w:div>
        <w:div w:id="1687245174">
          <w:marLeft w:val="1134"/>
          <w:marRight w:val="1134"/>
          <w:marTop w:val="0"/>
          <w:marBottom w:val="0"/>
          <w:divBdr>
            <w:top w:val="none" w:sz="0" w:space="0" w:color="auto"/>
            <w:left w:val="none" w:sz="0" w:space="0" w:color="auto"/>
            <w:bottom w:val="none" w:sz="0" w:space="0" w:color="auto"/>
            <w:right w:val="none" w:sz="0" w:space="0" w:color="auto"/>
          </w:divBdr>
        </w:div>
      </w:divsChild>
    </w:div>
    <w:div w:id="1058626726">
      <w:bodyDiv w:val="1"/>
      <w:marLeft w:val="0"/>
      <w:marRight w:val="0"/>
      <w:marTop w:val="0"/>
      <w:marBottom w:val="0"/>
      <w:divBdr>
        <w:top w:val="none" w:sz="0" w:space="0" w:color="auto"/>
        <w:left w:val="none" w:sz="0" w:space="0" w:color="auto"/>
        <w:bottom w:val="none" w:sz="0" w:space="0" w:color="auto"/>
        <w:right w:val="none" w:sz="0" w:space="0" w:color="auto"/>
      </w:divBdr>
      <w:divsChild>
        <w:div w:id="75252900">
          <w:marLeft w:val="240"/>
          <w:marRight w:val="1134"/>
          <w:marTop w:val="0"/>
          <w:marBottom w:val="0"/>
          <w:divBdr>
            <w:top w:val="none" w:sz="0" w:space="0" w:color="auto"/>
            <w:left w:val="none" w:sz="0" w:space="0" w:color="auto"/>
            <w:bottom w:val="none" w:sz="0" w:space="0" w:color="auto"/>
            <w:right w:val="none" w:sz="0" w:space="0" w:color="auto"/>
          </w:divBdr>
        </w:div>
        <w:div w:id="1876772324">
          <w:marLeft w:val="560"/>
          <w:marRight w:val="567"/>
          <w:marTop w:val="0"/>
          <w:marBottom w:val="0"/>
          <w:divBdr>
            <w:top w:val="none" w:sz="0" w:space="0" w:color="auto"/>
            <w:left w:val="none" w:sz="0" w:space="0" w:color="auto"/>
            <w:bottom w:val="none" w:sz="0" w:space="0" w:color="auto"/>
            <w:right w:val="none" w:sz="0" w:space="0" w:color="auto"/>
          </w:divBdr>
        </w:div>
        <w:div w:id="1281449433">
          <w:marLeft w:val="100"/>
          <w:marRight w:val="320"/>
          <w:marTop w:val="0"/>
          <w:marBottom w:val="0"/>
          <w:divBdr>
            <w:top w:val="none" w:sz="0" w:space="0" w:color="auto"/>
            <w:left w:val="none" w:sz="0" w:space="0" w:color="auto"/>
            <w:bottom w:val="none" w:sz="0" w:space="0" w:color="auto"/>
            <w:right w:val="none" w:sz="0" w:space="0" w:color="auto"/>
          </w:divBdr>
        </w:div>
        <w:div w:id="1604144460">
          <w:marLeft w:val="0"/>
          <w:marRight w:val="1134"/>
          <w:marTop w:val="0"/>
          <w:marBottom w:val="0"/>
          <w:divBdr>
            <w:top w:val="none" w:sz="0" w:space="0" w:color="auto"/>
            <w:left w:val="none" w:sz="0" w:space="0" w:color="auto"/>
            <w:bottom w:val="none" w:sz="0" w:space="0" w:color="auto"/>
            <w:right w:val="none" w:sz="0" w:space="0" w:color="auto"/>
          </w:divBdr>
        </w:div>
        <w:div w:id="79261384">
          <w:marLeft w:val="1134"/>
          <w:marRight w:val="1134"/>
          <w:marTop w:val="0"/>
          <w:marBottom w:val="0"/>
          <w:divBdr>
            <w:top w:val="none" w:sz="0" w:space="0" w:color="auto"/>
            <w:left w:val="none" w:sz="0" w:space="0" w:color="auto"/>
            <w:bottom w:val="none" w:sz="0" w:space="0" w:color="auto"/>
            <w:right w:val="none" w:sz="0" w:space="0" w:color="auto"/>
          </w:divBdr>
        </w:div>
        <w:div w:id="581989765">
          <w:marLeft w:val="0"/>
          <w:marRight w:val="1134"/>
          <w:marTop w:val="0"/>
          <w:marBottom w:val="0"/>
          <w:divBdr>
            <w:top w:val="none" w:sz="0" w:space="0" w:color="auto"/>
            <w:left w:val="none" w:sz="0" w:space="0" w:color="auto"/>
            <w:bottom w:val="none" w:sz="0" w:space="0" w:color="auto"/>
            <w:right w:val="none" w:sz="0" w:space="0" w:color="auto"/>
          </w:divBdr>
        </w:div>
        <w:div w:id="598298884">
          <w:marLeft w:val="1134"/>
          <w:marRight w:val="1134"/>
          <w:marTop w:val="0"/>
          <w:marBottom w:val="0"/>
          <w:divBdr>
            <w:top w:val="none" w:sz="0" w:space="0" w:color="auto"/>
            <w:left w:val="none" w:sz="0" w:space="0" w:color="auto"/>
            <w:bottom w:val="none" w:sz="0" w:space="0" w:color="auto"/>
            <w:right w:val="none" w:sz="0" w:space="0" w:color="auto"/>
          </w:divBdr>
        </w:div>
        <w:div w:id="1659765754">
          <w:marLeft w:val="1134"/>
          <w:marRight w:val="1134"/>
          <w:marTop w:val="0"/>
          <w:marBottom w:val="0"/>
          <w:divBdr>
            <w:top w:val="none" w:sz="0" w:space="0" w:color="auto"/>
            <w:left w:val="none" w:sz="0" w:space="0" w:color="auto"/>
            <w:bottom w:val="none" w:sz="0" w:space="0" w:color="auto"/>
            <w:right w:val="none" w:sz="0" w:space="0" w:color="auto"/>
          </w:divBdr>
        </w:div>
        <w:div w:id="411437948">
          <w:marLeft w:val="0"/>
          <w:marRight w:val="1134"/>
          <w:marTop w:val="0"/>
          <w:marBottom w:val="0"/>
          <w:divBdr>
            <w:top w:val="none" w:sz="0" w:space="0" w:color="auto"/>
            <w:left w:val="none" w:sz="0" w:space="0" w:color="auto"/>
            <w:bottom w:val="none" w:sz="0" w:space="0" w:color="auto"/>
            <w:right w:val="none" w:sz="0" w:space="0" w:color="auto"/>
          </w:divBdr>
        </w:div>
        <w:div w:id="577594239">
          <w:marLeft w:val="0"/>
          <w:marRight w:val="1134"/>
          <w:marTop w:val="0"/>
          <w:marBottom w:val="0"/>
          <w:divBdr>
            <w:top w:val="none" w:sz="0" w:space="0" w:color="auto"/>
            <w:left w:val="none" w:sz="0" w:space="0" w:color="auto"/>
            <w:bottom w:val="none" w:sz="0" w:space="0" w:color="auto"/>
            <w:right w:val="none" w:sz="0" w:space="0" w:color="auto"/>
          </w:divBdr>
        </w:div>
        <w:div w:id="921178386">
          <w:marLeft w:val="1134"/>
          <w:marRight w:val="1134"/>
          <w:marTop w:val="0"/>
          <w:marBottom w:val="0"/>
          <w:divBdr>
            <w:top w:val="none" w:sz="0" w:space="0" w:color="auto"/>
            <w:left w:val="none" w:sz="0" w:space="0" w:color="auto"/>
            <w:bottom w:val="none" w:sz="0" w:space="0" w:color="auto"/>
            <w:right w:val="none" w:sz="0" w:space="0" w:color="auto"/>
          </w:divBdr>
        </w:div>
        <w:div w:id="1621255577">
          <w:marLeft w:val="1134"/>
          <w:marRight w:val="1134"/>
          <w:marTop w:val="0"/>
          <w:marBottom w:val="0"/>
          <w:divBdr>
            <w:top w:val="none" w:sz="0" w:space="0" w:color="auto"/>
            <w:left w:val="none" w:sz="0" w:space="0" w:color="auto"/>
            <w:bottom w:val="none" w:sz="0" w:space="0" w:color="auto"/>
            <w:right w:val="none" w:sz="0" w:space="0" w:color="auto"/>
          </w:divBdr>
        </w:div>
        <w:div w:id="987902696">
          <w:marLeft w:val="0"/>
          <w:marRight w:val="1134"/>
          <w:marTop w:val="0"/>
          <w:marBottom w:val="0"/>
          <w:divBdr>
            <w:top w:val="none" w:sz="0" w:space="0" w:color="auto"/>
            <w:left w:val="none" w:sz="0" w:space="0" w:color="auto"/>
            <w:bottom w:val="none" w:sz="0" w:space="0" w:color="auto"/>
            <w:right w:val="none" w:sz="0" w:space="0" w:color="auto"/>
          </w:divBdr>
        </w:div>
        <w:div w:id="321130759">
          <w:marLeft w:val="1134"/>
          <w:marRight w:val="1134"/>
          <w:marTop w:val="0"/>
          <w:marBottom w:val="0"/>
          <w:divBdr>
            <w:top w:val="none" w:sz="0" w:space="0" w:color="auto"/>
            <w:left w:val="none" w:sz="0" w:space="0" w:color="auto"/>
            <w:bottom w:val="none" w:sz="0" w:space="0" w:color="auto"/>
            <w:right w:val="none" w:sz="0" w:space="0" w:color="auto"/>
          </w:divBdr>
        </w:div>
        <w:div w:id="938875338">
          <w:marLeft w:val="0"/>
          <w:marRight w:val="1134"/>
          <w:marTop w:val="0"/>
          <w:marBottom w:val="0"/>
          <w:divBdr>
            <w:top w:val="none" w:sz="0" w:space="0" w:color="auto"/>
            <w:left w:val="none" w:sz="0" w:space="0" w:color="auto"/>
            <w:bottom w:val="none" w:sz="0" w:space="0" w:color="auto"/>
            <w:right w:val="none" w:sz="0" w:space="0" w:color="auto"/>
          </w:divBdr>
        </w:div>
        <w:div w:id="1765613822">
          <w:marLeft w:val="1134"/>
          <w:marRight w:val="1134"/>
          <w:marTop w:val="0"/>
          <w:marBottom w:val="0"/>
          <w:divBdr>
            <w:top w:val="none" w:sz="0" w:space="0" w:color="auto"/>
            <w:left w:val="none" w:sz="0" w:space="0" w:color="auto"/>
            <w:bottom w:val="none" w:sz="0" w:space="0" w:color="auto"/>
            <w:right w:val="none" w:sz="0" w:space="0" w:color="auto"/>
          </w:divBdr>
        </w:div>
        <w:div w:id="900555954">
          <w:marLeft w:val="0"/>
          <w:marRight w:val="1134"/>
          <w:marTop w:val="0"/>
          <w:marBottom w:val="0"/>
          <w:divBdr>
            <w:top w:val="none" w:sz="0" w:space="0" w:color="auto"/>
            <w:left w:val="none" w:sz="0" w:space="0" w:color="auto"/>
            <w:bottom w:val="none" w:sz="0" w:space="0" w:color="auto"/>
            <w:right w:val="none" w:sz="0" w:space="0" w:color="auto"/>
          </w:divBdr>
        </w:div>
        <w:div w:id="837113909">
          <w:marLeft w:val="1134"/>
          <w:marRight w:val="1134"/>
          <w:marTop w:val="0"/>
          <w:marBottom w:val="0"/>
          <w:divBdr>
            <w:top w:val="none" w:sz="0" w:space="0" w:color="auto"/>
            <w:left w:val="none" w:sz="0" w:space="0" w:color="auto"/>
            <w:bottom w:val="none" w:sz="0" w:space="0" w:color="auto"/>
            <w:right w:val="none" w:sz="0" w:space="0" w:color="auto"/>
          </w:divBdr>
        </w:div>
        <w:div w:id="405766099">
          <w:marLeft w:val="0"/>
          <w:marRight w:val="1134"/>
          <w:marTop w:val="0"/>
          <w:marBottom w:val="0"/>
          <w:divBdr>
            <w:top w:val="none" w:sz="0" w:space="0" w:color="auto"/>
            <w:left w:val="none" w:sz="0" w:space="0" w:color="auto"/>
            <w:bottom w:val="none" w:sz="0" w:space="0" w:color="auto"/>
            <w:right w:val="none" w:sz="0" w:space="0" w:color="auto"/>
          </w:divBdr>
        </w:div>
        <w:div w:id="2042120717">
          <w:marLeft w:val="1134"/>
          <w:marRight w:val="1134"/>
          <w:marTop w:val="0"/>
          <w:marBottom w:val="0"/>
          <w:divBdr>
            <w:top w:val="none" w:sz="0" w:space="0" w:color="auto"/>
            <w:left w:val="none" w:sz="0" w:space="0" w:color="auto"/>
            <w:bottom w:val="none" w:sz="0" w:space="0" w:color="auto"/>
            <w:right w:val="none" w:sz="0" w:space="0" w:color="auto"/>
          </w:divBdr>
        </w:div>
        <w:div w:id="1977027656">
          <w:marLeft w:val="0"/>
          <w:marRight w:val="1134"/>
          <w:marTop w:val="0"/>
          <w:marBottom w:val="0"/>
          <w:divBdr>
            <w:top w:val="none" w:sz="0" w:space="0" w:color="auto"/>
            <w:left w:val="none" w:sz="0" w:space="0" w:color="auto"/>
            <w:bottom w:val="none" w:sz="0" w:space="0" w:color="auto"/>
            <w:right w:val="none" w:sz="0" w:space="0" w:color="auto"/>
          </w:divBdr>
        </w:div>
        <w:div w:id="847522724">
          <w:marLeft w:val="1134"/>
          <w:marRight w:val="1134"/>
          <w:marTop w:val="0"/>
          <w:marBottom w:val="0"/>
          <w:divBdr>
            <w:top w:val="none" w:sz="0" w:space="0" w:color="auto"/>
            <w:left w:val="none" w:sz="0" w:space="0" w:color="auto"/>
            <w:bottom w:val="none" w:sz="0" w:space="0" w:color="auto"/>
            <w:right w:val="none" w:sz="0" w:space="0" w:color="auto"/>
          </w:divBdr>
        </w:div>
        <w:div w:id="1432897482">
          <w:marLeft w:val="0"/>
          <w:marRight w:val="1134"/>
          <w:marTop w:val="0"/>
          <w:marBottom w:val="0"/>
          <w:divBdr>
            <w:top w:val="none" w:sz="0" w:space="0" w:color="auto"/>
            <w:left w:val="none" w:sz="0" w:space="0" w:color="auto"/>
            <w:bottom w:val="none" w:sz="0" w:space="0" w:color="auto"/>
            <w:right w:val="none" w:sz="0" w:space="0" w:color="auto"/>
          </w:divBdr>
        </w:div>
        <w:div w:id="714961297">
          <w:marLeft w:val="1134"/>
          <w:marRight w:val="1134"/>
          <w:marTop w:val="0"/>
          <w:marBottom w:val="0"/>
          <w:divBdr>
            <w:top w:val="none" w:sz="0" w:space="0" w:color="auto"/>
            <w:left w:val="none" w:sz="0" w:space="0" w:color="auto"/>
            <w:bottom w:val="none" w:sz="0" w:space="0" w:color="auto"/>
            <w:right w:val="none" w:sz="0" w:space="0" w:color="auto"/>
          </w:divBdr>
        </w:div>
        <w:div w:id="1955818949">
          <w:marLeft w:val="0"/>
          <w:marRight w:val="1134"/>
          <w:marTop w:val="0"/>
          <w:marBottom w:val="0"/>
          <w:divBdr>
            <w:top w:val="none" w:sz="0" w:space="0" w:color="auto"/>
            <w:left w:val="none" w:sz="0" w:space="0" w:color="auto"/>
            <w:bottom w:val="none" w:sz="0" w:space="0" w:color="auto"/>
            <w:right w:val="none" w:sz="0" w:space="0" w:color="auto"/>
          </w:divBdr>
        </w:div>
        <w:div w:id="1302343075">
          <w:marLeft w:val="1134"/>
          <w:marRight w:val="1134"/>
          <w:marTop w:val="0"/>
          <w:marBottom w:val="0"/>
          <w:divBdr>
            <w:top w:val="none" w:sz="0" w:space="0" w:color="auto"/>
            <w:left w:val="none" w:sz="0" w:space="0" w:color="auto"/>
            <w:bottom w:val="none" w:sz="0" w:space="0" w:color="auto"/>
            <w:right w:val="none" w:sz="0" w:space="0" w:color="auto"/>
          </w:divBdr>
        </w:div>
        <w:div w:id="1245527376">
          <w:marLeft w:val="0"/>
          <w:marRight w:val="1134"/>
          <w:marTop w:val="0"/>
          <w:marBottom w:val="0"/>
          <w:divBdr>
            <w:top w:val="none" w:sz="0" w:space="0" w:color="auto"/>
            <w:left w:val="none" w:sz="0" w:space="0" w:color="auto"/>
            <w:bottom w:val="none" w:sz="0" w:space="0" w:color="auto"/>
            <w:right w:val="none" w:sz="0" w:space="0" w:color="auto"/>
          </w:divBdr>
        </w:div>
        <w:div w:id="1070497261">
          <w:marLeft w:val="1134"/>
          <w:marRight w:val="1134"/>
          <w:marTop w:val="0"/>
          <w:marBottom w:val="0"/>
          <w:divBdr>
            <w:top w:val="none" w:sz="0" w:space="0" w:color="auto"/>
            <w:left w:val="none" w:sz="0" w:space="0" w:color="auto"/>
            <w:bottom w:val="none" w:sz="0" w:space="0" w:color="auto"/>
            <w:right w:val="none" w:sz="0" w:space="0" w:color="auto"/>
          </w:divBdr>
        </w:div>
        <w:div w:id="754328554">
          <w:marLeft w:val="0"/>
          <w:marRight w:val="1134"/>
          <w:marTop w:val="0"/>
          <w:marBottom w:val="0"/>
          <w:divBdr>
            <w:top w:val="none" w:sz="0" w:space="0" w:color="auto"/>
            <w:left w:val="none" w:sz="0" w:space="0" w:color="auto"/>
            <w:bottom w:val="none" w:sz="0" w:space="0" w:color="auto"/>
            <w:right w:val="none" w:sz="0" w:space="0" w:color="auto"/>
          </w:divBdr>
        </w:div>
        <w:div w:id="1707606679">
          <w:marLeft w:val="1134"/>
          <w:marRight w:val="1134"/>
          <w:marTop w:val="0"/>
          <w:marBottom w:val="0"/>
          <w:divBdr>
            <w:top w:val="none" w:sz="0" w:space="0" w:color="auto"/>
            <w:left w:val="none" w:sz="0" w:space="0" w:color="auto"/>
            <w:bottom w:val="none" w:sz="0" w:space="0" w:color="auto"/>
            <w:right w:val="none" w:sz="0" w:space="0" w:color="auto"/>
          </w:divBdr>
        </w:div>
        <w:div w:id="1936210751">
          <w:marLeft w:val="0"/>
          <w:marRight w:val="1134"/>
          <w:marTop w:val="0"/>
          <w:marBottom w:val="0"/>
          <w:divBdr>
            <w:top w:val="none" w:sz="0" w:space="0" w:color="auto"/>
            <w:left w:val="none" w:sz="0" w:space="0" w:color="auto"/>
            <w:bottom w:val="none" w:sz="0" w:space="0" w:color="auto"/>
            <w:right w:val="none" w:sz="0" w:space="0" w:color="auto"/>
          </w:divBdr>
        </w:div>
        <w:div w:id="2121604117">
          <w:marLeft w:val="1134"/>
          <w:marRight w:val="1134"/>
          <w:marTop w:val="0"/>
          <w:marBottom w:val="0"/>
          <w:divBdr>
            <w:top w:val="none" w:sz="0" w:space="0" w:color="auto"/>
            <w:left w:val="none" w:sz="0" w:space="0" w:color="auto"/>
            <w:bottom w:val="none" w:sz="0" w:space="0" w:color="auto"/>
            <w:right w:val="none" w:sz="0" w:space="0" w:color="auto"/>
          </w:divBdr>
        </w:div>
        <w:div w:id="1480809715">
          <w:marLeft w:val="0"/>
          <w:marRight w:val="1134"/>
          <w:marTop w:val="0"/>
          <w:marBottom w:val="0"/>
          <w:divBdr>
            <w:top w:val="none" w:sz="0" w:space="0" w:color="auto"/>
            <w:left w:val="none" w:sz="0" w:space="0" w:color="auto"/>
            <w:bottom w:val="none" w:sz="0" w:space="0" w:color="auto"/>
            <w:right w:val="none" w:sz="0" w:space="0" w:color="auto"/>
          </w:divBdr>
        </w:div>
        <w:div w:id="95446272">
          <w:marLeft w:val="1134"/>
          <w:marRight w:val="1134"/>
          <w:marTop w:val="0"/>
          <w:marBottom w:val="0"/>
          <w:divBdr>
            <w:top w:val="none" w:sz="0" w:space="0" w:color="auto"/>
            <w:left w:val="none" w:sz="0" w:space="0" w:color="auto"/>
            <w:bottom w:val="none" w:sz="0" w:space="0" w:color="auto"/>
            <w:right w:val="none" w:sz="0" w:space="0" w:color="auto"/>
          </w:divBdr>
        </w:div>
        <w:div w:id="1501114899">
          <w:marLeft w:val="0"/>
          <w:marRight w:val="1134"/>
          <w:marTop w:val="0"/>
          <w:marBottom w:val="0"/>
          <w:divBdr>
            <w:top w:val="none" w:sz="0" w:space="0" w:color="auto"/>
            <w:left w:val="none" w:sz="0" w:space="0" w:color="auto"/>
            <w:bottom w:val="none" w:sz="0" w:space="0" w:color="auto"/>
            <w:right w:val="none" w:sz="0" w:space="0" w:color="auto"/>
          </w:divBdr>
        </w:div>
        <w:div w:id="599219345">
          <w:marLeft w:val="1134"/>
          <w:marRight w:val="1134"/>
          <w:marTop w:val="0"/>
          <w:marBottom w:val="0"/>
          <w:divBdr>
            <w:top w:val="none" w:sz="0" w:space="0" w:color="auto"/>
            <w:left w:val="none" w:sz="0" w:space="0" w:color="auto"/>
            <w:bottom w:val="none" w:sz="0" w:space="0" w:color="auto"/>
            <w:right w:val="none" w:sz="0" w:space="0" w:color="auto"/>
          </w:divBdr>
        </w:div>
        <w:div w:id="1532839474">
          <w:marLeft w:val="0"/>
          <w:marRight w:val="1134"/>
          <w:marTop w:val="0"/>
          <w:marBottom w:val="0"/>
          <w:divBdr>
            <w:top w:val="none" w:sz="0" w:space="0" w:color="auto"/>
            <w:left w:val="none" w:sz="0" w:space="0" w:color="auto"/>
            <w:bottom w:val="none" w:sz="0" w:space="0" w:color="auto"/>
            <w:right w:val="none" w:sz="0" w:space="0" w:color="auto"/>
          </w:divBdr>
        </w:div>
        <w:div w:id="62997547">
          <w:marLeft w:val="1134"/>
          <w:marRight w:val="1134"/>
          <w:marTop w:val="0"/>
          <w:marBottom w:val="0"/>
          <w:divBdr>
            <w:top w:val="none" w:sz="0" w:space="0" w:color="auto"/>
            <w:left w:val="none" w:sz="0" w:space="0" w:color="auto"/>
            <w:bottom w:val="none" w:sz="0" w:space="0" w:color="auto"/>
            <w:right w:val="none" w:sz="0" w:space="0" w:color="auto"/>
          </w:divBdr>
        </w:div>
        <w:div w:id="1010911791">
          <w:marLeft w:val="0"/>
          <w:marRight w:val="1134"/>
          <w:marTop w:val="0"/>
          <w:marBottom w:val="0"/>
          <w:divBdr>
            <w:top w:val="none" w:sz="0" w:space="0" w:color="auto"/>
            <w:left w:val="none" w:sz="0" w:space="0" w:color="auto"/>
            <w:bottom w:val="none" w:sz="0" w:space="0" w:color="auto"/>
            <w:right w:val="none" w:sz="0" w:space="0" w:color="auto"/>
          </w:divBdr>
        </w:div>
        <w:div w:id="474491389">
          <w:marLeft w:val="1134"/>
          <w:marRight w:val="1134"/>
          <w:marTop w:val="0"/>
          <w:marBottom w:val="0"/>
          <w:divBdr>
            <w:top w:val="none" w:sz="0" w:space="0" w:color="auto"/>
            <w:left w:val="none" w:sz="0" w:space="0" w:color="auto"/>
            <w:bottom w:val="none" w:sz="0" w:space="0" w:color="auto"/>
            <w:right w:val="none" w:sz="0" w:space="0" w:color="auto"/>
          </w:divBdr>
        </w:div>
        <w:div w:id="1528062124">
          <w:marLeft w:val="0"/>
          <w:marRight w:val="1134"/>
          <w:marTop w:val="0"/>
          <w:marBottom w:val="0"/>
          <w:divBdr>
            <w:top w:val="none" w:sz="0" w:space="0" w:color="auto"/>
            <w:left w:val="none" w:sz="0" w:space="0" w:color="auto"/>
            <w:bottom w:val="none" w:sz="0" w:space="0" w:color="auto"/>
            <w:right w:val="none" w:sz="0" w:space="0" w:color="auto"/>
          </w:divBdr>
        </w:div>
        <w:div w:id="1205364239">
          <w:marLeft w:val="1134"/>
          <w:marRight w:val="1134"/>
          <w:marTop w:val="0"/>
          <w:marBottom w:val="0"/>
          <w:divBdr>
            <w:top w:val="none" w:sz="0" w:space="0" w:color="auto"/>
            <w:left w:val="none" w:sz="0" w:space="0" w:color="auto"/>
            <w:bottom w:val="none" w:sz="0" w:space="0" w:color="auto"/>
            <w:right w:val="none" w:sz="0" w:space="0" w:color="auto"/>
          </w:divBdr>
        </w:div>
        <w:div w:id="1992244460">
          <w:marLeft w:val="0"/>
          <w:marRight w:val="1134"/>
          <w:marTop w:val="0"/>
          <w:marBottom w:val="0"/>
          <w:divBdr>
            <w:top w:val="none" w:sz="0" w:space="0" w:color="auto"/>
            <w:left w:val="none" w:sz="0" w:space="0" w:color="auto"/>
            <w:bottom w:val="none" w:sz="0" w:space="0" w:color="auto"/>
            <w:right w:val="none" w:sz="0" w:space="0" w:color="auto"/>
          </w:divBdr>
        </w:div>
        <w:div w:id="1003707471">
          <w:marLeft w:val="1134"/>
          <w:marRight w:val="1134"/>
          <w:marTop w:val="0"/>
          <w:marBottom w:val="0"/>
          <w:divBdr>
            <w:top w:val="none" w:sz="0" w:space="0" w:color="auto"/>
            <w:left w:val="none" w:sz="0" w:space="0" w:color="auto"/>
            <w:bottom w:val="none" w:sz="0" w:space="0" w:color="auto"/>
            <w:right w:val="none" w:sz="0" w:space="0" w:color="auto"/>
          </w:divBdr>
        </w:div>
        <w:div w:id="1395398403">
          <w:marLeft w:val="0"/>
          <w:marRight w:val="1134"/>
          <w:marTop w:val="0"/>
          <w:marBottom w:val="0"/>
          <w:divBdr>
            <w:top w:val="none" w:sz="0" w:space="0" w:color="auto"/>
            <w:left w:val="none" w:sz="0" w:space="0" w:color="auto"/>
            <w:bottom w:val="none" w:sz="0" w:space="0" w:color="auto"/>
            <w:right w:val="none" w:sz="0" w:space="0" w:color="auto"/>
          </w:divBdr>
        </w:div>
        <w:div w:id="1516068364">
          <w:marLeft w:val="1134"/>
          <w:marRight w:val="1134"/>
          <w:marTop w:val="0"/>
          <w:marBottom w:val="0"/>
          <w:divBdr>
            <w:top w:val="none" w:sz="0" w:space="0" w:color="auto"/>
            <w:left w:val="none" w:sz="0" w:space="0" w:color="auto"/>
            <w:bottom w:val="none" w:sz="0" w:space="0" w:color="auto"/>
            <w:right w:val="none" w:sz="0" w:space="0" w:color="auto"/>
          </w:divBdr>
        </w:div>
        <w:div w:id="262954272">
          <w:marLeft w:val="0"/>
          <w:marRight w:val="1134"/>
          <w:marTop w:val="0"/>
          <w:marBottom w:val="0"/>
          <w:divBdr>
            <w:top w:val="none" w:sz="0" w:space="0" w:color="auto"/>
            <w:left w:val="none" w:sz="0" w:space="0" w:color="auto"/>
            <w:bottom w:val="none" w:sz="0" w:space="0" w:color="auto"/>
            <w:right w:val="none" w:sz="0" w:space="0" w:color="auto"/>
          </w:divBdr>
        </w:div>
        <w:div w:id="880361476">
          <w:marLeft w:val="1134"/>
          <w:marRight w:val="1134"/>
          <w:marTop w:val="0"/>
          <w:marBottom w:val="0"/>
          <w:divBdr>
            <w:top w:val="none" w:sz="0" w:space="0" w:color="auto"/>
            <w:left w:val="none" w:sz="0" w:space="0" w:color="auto"/>
            <w:bottom w:val="none" w:sz="0" w:space="0" w:color="auto"/>
            <w:right w:val="none" w:sz="0" w:space="0" w:color="auto"/>
          </w:divBdr>
        </w:div>
        <w:div w:id="1758601439">
          <w:marLeft w:val="0"/>
          <w:marRight w:val="1134"/>
          <w:marTop w:val="0"/>
          <w:marBottom w:val="0"/>
          <w:divBdr>
            <w:top w:val="none" w:sz="0" w:space="0" w:color="auto"/>
            <w:left w:val="none" w:sz="0" w:space="0" w:color="auto"/>
            <w:bottom w:val="none" w:sz="0" w:space="0" w:color="auto"/>
            <w:right w:val="none" w:sz="0" w:space="0" w:color="auto"/>
          </w:divBdr>
        </w:div>
        <w:div w:id="436874198">
          <w:marLeft w:val="1134"/>
          <w:marRight w:val="1134"/>
          <w:marTop w:val="0"/>
          <w:marBottom w:val="0"/>
          <w:divBdr>
            <w:top w:val="none" w:sz="0" w:space="0" w:color="auto"/>
            <w:left w:val="none" w:sz="0" w:space="0" w:color="auto"/>
            <w:bottom w:val="none" w:sz="0" w:space="0" w:color="auto"/>
            <w:right w:val="none" w:sz="0" w:space="0" w:color="auto"/>
          </w:divBdr>
        </w:div>
        <w:div w:id="1480613542">
          <w:marLeft w:val="0"/>
          <w:marRight w:val="1134"/>
          <w:marTop w:val="0"/>
          <w:marBottom w:val="0"/>
          <w:divBdr>
            <w:top w:val="none" w:sz="0" w:space="0" w:color="auto"/>
            <w:left w:val="none" w:sz="0" w:space="0" w:color="auto"/>
            <w:bottom w:val="none" w:sz="0" w:space="0" w:color="auto"/>
            <w:right w:val="none" w:sz="0" w:space="0" w:color="auto"/>
          </w:divBdr>
        </w:div>
        <w:div w:id="758214162">
          <w:marLeft w:val="1134"/>
          <w:marRight w:val="1134"/>
          <w:marTop w:val="0"/>
          <w:marBottom w:val="0"/>
          <w:divBdr>
            <w:top w:val="none" w:sz="0" w:space="0" w:color="auto"/>
            <w:left w:val="none" w:sz="0" w:space="0" w:color="auto"/>
            <w:bottom w:val="none" w:sz="0" w:space="0" w:color="auto"/>
            <w:right w:val="none" w:sz="0" w:space="0" w:color="auto"/>
          </w:divBdr>
        </w:div>
        <w:div w:id="1331831696">
          <w:marLeft w:val="0"/>
          <w:marRight w:val="1134"/>
          <w:marTop w:val="0"/>
          <w:marBottom w:val="0"/>
          <w:divBdr>
            <w:top w:val="none" w:sz="0" w:space="0" w:color="auto"/>
            <w:left w:val="none" w:sz="0" w:space="0" w:color="auto"/>
            <w:bottom w:val="none" w:sz="0" w:space="0" w:color="auto"/>
            <w:right w:val="none" w:sz="0" w:space="0" w:color="auto"/>
          </w:divBdr>
        </w:div>
        <w:div w:id="1638607267">
          <w:marLeft w:val="1134"/>
          <w:marRight w:val="1134"/>
          <w:marTop w:val="0"/>
          <w:marBottom w:val="0"/>
          <w:divBdr>
            <w:top w:val="none" w:sz="0" w:space="0" w:color="auto"/>
            <w:left w:val="none" w:sz="0" w:space="0" w:color="auto"/>
            <w:bottom w:val="none" w:sz="0" w:space="0" w:color="auto"/>
            <w:right w:val="none" w:sz="0" w:space="0" w:color="auto"/>
          </w:divBdr>
        </w:div>
        <w:div w:id="1774400029">
          <w:marLeft w:val="0"/>
          <w:marRight w:val="1134"/>
          <w:marTop w:val="0"/>
          <w:marBottom w:val="0"/>
          <w:divBdr>
            <w:top w:val="none" w:sz="0" w:space="0" w:color="auto"/>
            <w:left w:val="none" w:sz="0" w:space="0" w:color="auto"/>
            <w:bottom w:val="none" w:sz="0" w:space="0" w:color="auto"/>
            <w:right w:val="none" w:sz="0" w:space="0" w:color="auto"/>
          </w:divBdr>
        </w:div>
        <w:div w:id="419909206">
          <w:marLeft w:val="1134"/>
          <w:marRight w:val="1134"/>
          <w:marTop w:val="0"/>
          <w:marBottom w:val="0"/>
          <w:divBdr>
            <w:top w:val="none" w:sz="0" w:space="0" w:color="auto"/>
            <w:left w:val="none" w:sz="0" w:space="0" w:color="auto"/>
            <w:bottom w:val="none" w:sz="0" w:space="0" w:color="auto"/>
            <w:right w:val="none" w:sz="0" w:space="0" w:color="auto"/>
          </w:divBdr>
        </w:div>
        <w:div w:id="756639480">
          <w:marLeft w:val="1134"/>
          <w:marRight w:val="1134"/>
          <w:marTop w:val="0"/>
          <w:marBottom w:val="0"/>
          <w:divBdr>
            <w:top w:val="none" w:sz="0" w:space="0" w:color="auto"/>
            <w:left w:val="none" w:sz="0" w:space="0" w:color="auto"/>
            <w:bottom w:val="none" w:sz="0" w:space="0" w:color="auto"/>
            <w:right w:val="none" w:sz="0" w:space="0" w:color="auto"/>
          </w:divBdr>
        </w:div>
        <w:div w:id="24066558">
          <w:marLeft w:val="0"/>
          <w:marRight w:val="1134"/>
          <w:marTop w:val="0"/>
          <w:marBottom w:val="0"/>
          <w:divBdr>
            <w:top w:val="none" w:sz="0" w:space="0" w:color="auto"/>
            <w:left w:val="none" w:sz="0" w:space="0" w:color="auto"/>
            <w:bottom w:val="none" w:sz="0" w:space="0" w:color="auto"/>
            <w:right w:val="none" w:sz="0" w:space="0" w:color="auto"/>
          </w:divBdr>
          <w:divsChild>
            <w:div w:id="2812349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112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12883840">
          <w:marLeft w:val="1134"/>
          <w:marRight w:val="1134"/>
          <w:marTop w:val="0"/>
          <w:marBottom w:val="0"/>
          <w:divBdr>
            <w:top w:val="none" w:sz="0" w:space="0" w:color="auto"/>
            <w:left w:val="none" w:sz="0" w:space="0" w:color="auto"/>
            <w:bottom w:val="none" w:sz="0" w:space="0" w:color="auto"/>
            <w:right w:val="none" w:sz="0" w:space="0" w:color="auto"/>
          </w:divBdr>
        </w:div>
        <w:div w:id="482702252">
          <w:marLeft w:val="100"/>
          <w:marRight w:val="320"/>
          <w:marTop w:val="0"/>
          <w:marBottom w:val="0"/>
          <w:divBdr>
            <w:top w:val="none" w:sz="0" w:space="0" w:color="auto"/>
            <w:left w:val="none" w:sz="0" w:space="0" w:color="auto"/>
            <w:bottom w:val="none" w:sz="0" w:space="0" w:color="auto"/>
            <w:right w:val="none" w:sz="0" w:space="0" w:color="auto"/>
          </w:divBdr>
        </w:div>
        <w:div w:id="1015964130">
          <w:marLeft w:val="0"/>
          <w:marRight w:val="1134"/>
          <w:marTop w:val="0"/>
          <w:marBottom w:val="0"/>
          <w:divBdr>
            <w:top w:val="none" w:sz="0" w:space="0" w:color="auto"/>
            <w:left w:val="none" w:sz="0" w:space="0" w:color="auto"/>
            <w:bottom w:val="none" w:sz="0" w:space="0" w:color="auto"/>
            <w:right w:val="none" w:sz="0" w:space="0" w:color="auto"/>
          </w:divBdr>
        </w:div>
        <w:div w:id="800080042">
          <w:marLeft w:val="1134"/>
          <w:marRight w:val="1134"/>
          <w:marTop w:val="0"/>
          <w:marBottom w:val="0"/>
          <w:divBdr>
            <w:top w:val="none" w:sz="0" w:space="0" w:color="auto"/>
            <w:left w:val="none" w:sz="0" w:space="0" w:color="auto"/>
            <w:bottom w:val="none" w:sz="0" w:space="0" w:color="auto"/>
            <w:right w:val="none" w:sz="0" w:space="0" w:color="auto"/>
          </w:divBdr>
        </w:div>
        <w:div w:id="1570922440">
          <w:marLeft w:val="0"/>
          <w:marRight w:val="1134"/>
          <w:marTop w:val="0"/>
          <w:marBottom w:val="0"/>
          <w:divBdr>
            <w:top w:val="none" w:sz="0" w:space="0" w:color="auto"/>
            <w:left w:val="none" w:sz="0" w:space="0" w:color="auto"/>
            <w:bottom w:val="none" w:sz="0" w:space="0" w:color="auto"/>
            <w:right w:val="none" w:sz="0" w:space="0" w:color="auto"/>
          </w:divBdr>
        </w:div>
        <w:div w:id="596788663">
          <w:marLeft w:val="1134"/>
          <w:marRight w:val="1134"/>
          <w:marTop w:val="0"/>
          <w:marBottom w:val="0"/>
          <w:divBdr>
            <w:top w:val="none" w:sz="0" w:space="0" w:color="auto"/>
            <w:left w:val="none" w:sz="0" w:space="0" w:color="auto"/>
            <w:bottom w:val="none" w:sz="0" w:space="0" w:color="auto"/>
            <w:right w:val="none" w:sz="0" w:space="0" w:color="auto"/>
          </w:divBdr>
        </w:div>
        <w:div w:id="377634996">
          <w:marLeft w:val="0"/>
          <w:marRight w:val="1134"/>
          <w:marTop w:val="0"/>
          <w:marBottom w:val="0"/>
          <w:divBdr>
            <w:top w:val="none" w:sz="0" w:space="0" w:color="auto"/>
            <w:left w:val="none" w:sz="0" w:space="0" w:color="auto"/>
            <w:bottom w:val="none" w:sz="0" w:space="0" w:color="auto"/>
            <w:right w:val="none" w:sz="0" w:space="0" w:color="auto"/>
          </w:divBdr>
        </w:div>
        <w:div w:id="1612738708">
          <w:marLeft w:val="0"/>
          <w:marRight w:val="1134"/>
          <w:marTop w:val="0"/>
          <w:marBottom w:val="0"/>
          <w:divBdr>
            <w:top w:val="none" w:sz="0" w:space="0" w:color="auto"/>
            <w:left w:val="none" w:sz="0" w:space="0" w:color="auto"/>
            <w:bottom w:val="none" w:sz="0" w:space="0" w:color="auto"/>
            <w:right w:val="none" w:sz="0" w:space="0" w:color="auto"/>
          </w:divBdr>
        </w:div>
        <w:div w:id="298220830">
          <w:marLeft w:val="1134"/>
          <w:marRight w:val="1134"/>
          <w:marTop w:val="0"/>
          <w:marBottom w:val="0"/>
          <w:divBdr>
            <w:top w:val="none" w:sz="0" w:space="0" w:color="auto"/>
            <w:left w:val="none" w:sz="0" w:space="0" w:color="auto"/>
            <w:bottom w:val="none" w:sz="0" w:space="0" w:color="auto"/>
            <w:right w:val="none" w:sz="0" w:space="0" w:color="auto"/>
          </w:divBdr>
        </w:div>
        <w:div w:id="656497119">
          <w:marLeft w:val="100"/>
          <w:marRight w:val="320"/>
          <w:marTop w:val="0"/>
          <w:marBottom w:val="0"/>
          <w:divBdr>
            <w:top w:val="none" w:sz="0" w:space="0" w:color="auto"/>
            <w:left w:val="none" w:sz="0" w:space="0" w:color="auto"/>
            <w:bottom w:val="none" w:sz="0" w:space="0" w:color="auto"/>
            <w:right w:val="none" w:sz="0" w:space="0" w:color="auto"/>
          </w:divBdr>
        </w:div>
        <w:div w:id="1880164852">
          <w:marLeft w:val="0"/>
          <w:marRight w:val="1134"/>
          <w:marTop w:val="0"/>
          <w:marBottom w:val="0"/>
          <w:divBdr>
            <w:top w:val="none" w:sz="0" w:space="0" w:color="auto"/>
            <w:left w:val="none" w:sz="0" w:space="0" w:color="auto"/>
            <w:bottom w:val="none" w:sz="0" w:space="0" w:color="auto"/>
            <w:right w:val="none" w:sz="0" w:space="0" w:color="auto"/>
          </w:divBdr>
        </w:div>
        <w:div w:id="1748264530">
          <w:marLeft w:val="1134"/>
          <w:marRight w:val="1134"/>
          <w:marTop w:val="0"/>
          <w:marBottom w:val="0"/>
          <w:divBdr>
            <w:top w:val="none" w:sz="0" w:space="0" w:color="auto"/>
            <w:left w:val="none" w:sz="0" w:space="0" w:color="auto"/>
            <w:bottom w:val="none" w:sz="0" w:space="0" w:color="auto"/>
            <w:right w:val="none" w:sz="0" w:space="0" w:color="auto"/>
          </w:divBdr>
        </w:div>
        <w:div w:id="45691894">
          <w:marLeft w:val="0"/>
          <w:marRight w:val="1134"/>
          <w:marTop w:val="0"/>
          <w:marBottom w:val="0"/>
          <w:divBdr>
            <w:top w:val="none" w:sz="0" w:space="0" w:color="auto"/>
            <w:left w:val="none" w:sz="0" w:space="0" w:color="auto"/>
            <w:bottom w:val="none" w:sz="0" w:space="0" w:color="auto"/>
            <w:right w:val="none" w:sz="0" w:space="0" w:color="auto"/>
          </w:divBdr>
        </w:div>
        <w:div w:id="1828548941">
          <w:marLeft w:val="1134"/>
          <w:marRight w:val="1134"/>
          <w:marTop w:val="0"/>
          <w:marBottom w:val="0"/>
          <w:divBdr>
            <w:top w:val="none" w:sz="0" w:space="0" w:color="auto"/>
            <w:left w:val="none" w:sz="0" w:space="0" w:color="auto"/>
            <w:bottom w:val="none" w:sz="0" w:space="0" w:color="auto"/>
            <w:right w:val="none" w:sz="0" w:space="0" w:color="auto"/>
          </w:divBdr>
        </w:div>
        <w:div w:id="854538147">
          <w:marLeft w:val="0"/>
          <w:marRight w:val="1134"/>
          <w:marTop w:val="0"/>
          <w:marBottom w:val="0"/>
          <w:divBdr>
            <w:top w:val="none" w:sz="0" w:space="0" w:color="auto"/>
            <w:left w:val="none" w:sz="0" w:space="0" w:color="auto"/>
            <w:bottom w:val="none" w:sz="0" w:space="0" w:color="auto"/>
            <w:right w:val="none" w:sz="0" w:space="0" w:color="auto"/>
          </w:divBdr>
        </w:div>
        <w:div w:id="14427133">
          <w:marLeft w:val="1134"/>
          <w:marRight w:val="1134"/>
          <w:marTop w:val="0"/>
          <w:marBottom w:val="0"/>
          <w:divBdr>
            <w:top w:val="none" w:sz="0" w:space="0" w:color="auto"/>
            <w:left w:val="none" w:sz="0" w:space="0" w:color="auto"/>
            <w:bottom w:val="none" w:sz="0" w:space="0" w:color="auto"/>
            <w:right w:val="none" w:sz="0" w:space="0" w:color="auto"/>
          </w:divBdr>
        </w:div>
        <w:div w:id="1125273361">
          <w:marLeft w:val="0"/>
          <w:marRight w:val="1134"/>
          <w:marTop w:val="0"/>
          <w:marBottom w:val="0"/>
          <w:divBdr>
            <w:top w:val="none" w:sz="0" w:space="0" w:color="auto"/>
            <w:left w:val="none" w:sz="0" w:space="0" w:color="auto"/>
            <w:bottom w:val="none" w:sz="0" w:space="0" w:color="auto"/>
            <w:right w:val="none" w:sz="0" w:space="0" w:color="auto"/>
          </w:divBdr>
        </w:div>
        <w:div w:id="1713379291">
          <w:marLeft w:val="1134"/>
          <w:marRight w:val="1134"/>
          <w:marTop w:val="0"/>
          <w:marBottom w:val="0"/>
          <w:divBdr>
            <w:top w:val="none" w:sz="0" w:space="0" w:color="auto"/>
            <w:left w:val="none" w:sz="0" w:space="0" w:color="auto"/>
            <w:bottom w:val="none" w:sz="0" w:space="0" w:color="auto"/>
            <w:right w:val="none" w:sz="0" w:space="0" w:color="auto"/>
          </w:divBdr>
        </w:div>
        <w:div w:id="1055544864">
          <w:marLeft w:val="0"/>
          <w:marRight w:val="1134"/>
          <w:marTop w:val="0"/>
          <w:marBottom w:val="0"/>
          <w:divBdr>
            <w:top w:val="none" w:sz="0" w:space="0" w:color="auto"/>
            <w:left w:val="none" w:sz="0" w:space="0" w:color="auto"/>
            <w:bottom w:val="none" w:sz="0" w:space="0" w:color="auto"/>
            <w:right w:val="none" w:sz="0" w:space="0" w:color="auto"/>
          </w:divBdr>
        </w:div>
        <w:div w:id="570772623">
          <w:marLeft w:val="0"/>
          <w:marRight w:val="1134"/>
          <w:marTop w:val="0"/>
          <w:marBottom w:val="0"/>
          <w:divBdr>
            <w:top w:val="none" w:sz="0" w:space="0" w:color="auto"/>
            <w:left w:val="none" w:sz="0" w:space="0" w:color="auto"/>
            <w:bottom w:val="none" w:sz="0" w:space="0" w:color="auto"/>
            <w:right w:val="none" w:sz="0" w:space="0" w:color="auto"/>
          </w:divBdr>
        </w:div>
        <w:div w:id="523441232">
          <w:marLeft w:val="1134"/>
          <w:marRight w:val="1134"/>
          <w:marTop w:val="0"/>
          <w:marBottom w:val="0"/>
          <w:divBdr>
            <w:top w:val="none" w:sz="0" w:space="0" w:color="auto"/>
            <w:left w:val="none" w:sz="0" w:space="0" w:color="auto"/>
            <w:bottom w:val="none" w:sz="0" w:space="0" w:color="auto"/>
            <w:right w:val="none" w:sz="0" w:space="0" w:color="auto"/>
          </w:divBdr>
        </w:div>
        <w:div w:id="1090395581">
          <w:marLeft w:val="0"/>
          <w:marRight w:val="1134"/>
          <w:marTop w:val="0"/>
          <w:marBottom w:val="0"/>
          <w:divBdr>
            <w:top w:val="none" w:sz="0" w:space="0" w:color="auto"/>
            <w:left w:val="none" w:sz="0" w:space="0" w:color="auto"/>
            <w:bottom w:val="none" w:sz="0" w:space="0" w:color="auto"/>
            <w:right w:val="none" w:sz="0" w:space="0" w:color="auto"/>
          </w:divBdr>
        </w:div>
        <w:div w:id="2027125460">
          <w:marLeft w:val="1134"/>
          <w:marRight w:val="1134"/>
          <w:marTop w:val="0"/>
          <w:marBottom w:val="0"/>
          <w:divBdr>
            <w:top w:val="none" w:sz="0" w:space="0" w:color="auto"/>
            <w:left w:val="none" w:sz="0" w:space="0" w:color="auto"/>
            <w:bottom w:val="none" w:sz="0" w:space="0" w:color="auto"/>
            <w:right w:val="none" w:sz="0" w:space="0" w:color="auto"/>
          </w:divBdr>
        </w:div>
        <w:div w:id="1957371335">
          <w:marLeft w:val="1134"/>
          <w:marRight w:val="1134"/>
          <w:marTop w:val="0"/>
          <w:marBottom w:val="0"/>
          <w:divBdr>
            <w:top w:val="none" w:sz="0" w:space="0" w:color="auto"/>
            <w:left w:val="none" w:sz="0" w:space="0" w:color="auto"/>
            <w:bottom w:val="none" w:sz="0" w:space="0" w:color="auto"/>
            <w:right w:val="none" w:sz="0" w:space="0" w:color="auto"/>
          </w:divBdr>
        </w:div>
        <w:div w:id="545140313">
          <w:marLeft w:val="0"/>
          <w:marRight w:val="1134"/>
          <w:marTop w:val="0"/>
          <w:marBottom w:val="0"/>
          <w:divBdr>
            <w:top w:val="none" w:sz="0" w:space="0" w:color="auto"/>
            <w:left w:val="none" w:sz="0" w:space="0" w:color="auto"/>
            <w:bottom w:val="none" w:sz="0" w:space="0" w:color="auto"/>
            <w:right w:val="none" w:sz="0" w:space="0" w:color="auto"/>
          </w:divBdr>
          <w:divsChild>
            <w:div w:id="1638877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747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5936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49155131">
          <w:marLeft w:val="0"/>
          <w:marRight w:val="1134"/>
          <w:marTop w:val="0"/>
          <w:marBottom w:val="0"/>
          <w:divBdr>
            <w:top w:val="none" w:sz="0" w:space="0" w:color="auto"/>
            <w:left w:val="none" w:sz="0" w:space="0" w:color="auto"/>
            <w:bottom w:val="none" w:sz="0" w:space="0" w:color="auto"/>
            <w:right w:val="none" w:sz="0" w:space="0" w:color="auto"/>
          </w:divBdr>
        </w:div>
        <w:div w:id="1975255281">
          <w:marLeft w:val="1134"/>
          <w:marRight w:val="1134"/>
          <w:marTop w:val="0"/>
          <w:marBottom w:val="0"/>
          <w:divBdr>
            <w:top w:val="none" w:sz="0" w:space="0" w:color="auto"/>
            <w:left w:val="none" w:sz="0" w:space="0" w:color="auto"/>
            <w:bottom w:val="none" w:sz="0" w:space="0" w:color="auto"/>
            <w:right w:val="none" w:sz="0" w:space="0" w:color="auto"/>
          </w:divBdr>
        </w:div>
        <w:div w:id="561644589">
          <w:marLeft w:val="100"/>
          <w:marRight w:val="320"/>
          <w:marTop w:val="0"/>
          <w:marBottom w:val="0"/>
          <w:divBdr>
            <w:top w:val="none" w:sz="0" w:space="0" w:color="auto"/>
            <w:left w:val="none" w:sz="0" w:space="0" w:color="auto"/>
            <w:bottom w:val="none" w:sz="0" w:space="0" w:color="auto"/>
            <w:right w:val="none" w:sz="0" w:space="0" w:color="auto"/>
          </w:divBdr>
        </w:div>
        <w:div w:id="1230458808">
          <w:marLeft w:val="0"/>
          <w:marRight w:val="1134"/>
          <w:marTop w:val="0"/>
          <w:marBottom w:val="0"/>
          <w:divBdr>
            <w:top w:val="none" w:sz="0" w:space="0" w:color="auto"/>
            <w:left w:val="none" w:sz="0" w:space="0" w:color="auto"/>
            <w:bottom w:val="none" w:sz="0" w:space="0" w:color="auto"/>
            <w:right w:val="none" w:sz="0" w:space="0" w:color="auto"/>
          </w:divBdr>
        </w:div>
        <w:div w:id="1800610579">
          <w:marLeft w:val="1134"/>
          <w:marRight w:val="1134"/>
          <w:marTop w:val="0"/>
          <w:marBottom w:val="0"/>
          <w:divBdr>
            <w:top w:val="none" w:sz="0" w:space="0" w:color="auto"/>
            <w:left w:val="none" w:sz="0" w:space="0" w:color="auto"/>
            <w:bottom w:val="none" w:sz="0" w:space="0" w:color="auto"/>
            <w:right w:val="none" w:sz="0" w:space="0" w:color="auto"/>
          </w:divBdr>
        </w:div>
        <w:div w:id="412821291">
          <w:marLeft w:val="0"/>
          <w:marRight w:val="1134"/>
          <w:marTop w:val="0"/>
          <w:marBottom w:val="0"/>
          <w:divBdr>
            <w:top w:val="none" w:sz="0" w:space="0" w:color="auto"/>
            <w:left w:val="none" w:sz="0" w:space="0" w:color="auto"/>
            <w:bottom w:val="none" w:sz="0" w:space="0" w:color="auto"/>
            <w:right w:val="none" w:sz="0" w:space="0" w:color="auto"/>
          </w:divBdr>
        </w:div>
        <w:div w:id="902912733">
          <w:marLeft w:val="1134"/>
          <w:marRight w:val="1134"/>
          <w:marTop w:val="0"/>
          <w:marBottom w:val="0"/>
          <w:divBdr>
            <w:top w:val="none" w:sz="0" w:space="0" w:color="auto"/>
            <w:left w:val="none" w:sz="0" w:space="0" w:color="auto"/>
            <w:bottom w:val="none" w:sz="0" w:space="0" w:color="auto"/>
            <w:right w:val="none" w:sz="0" w:space="0" w:color="auto"/>
          </w:divBdr>
        </w:div>
        <w:div w:id="98069604">
          <w:marLeft w:val="0"/>
          <w:marRight w:val="1134"/>
          <w:marTop w:val="0"/>
          <w:marBottom w:val="0"/>
          <w:divBdr>
            <w:top w:val="none" w:sz="0" w:space="0" w:color="auto"/>
            <w:left w:val="none" w:sz="0" w:space="0" w:color="auto"/>
            <w:bottom w:val="none" w:sz="0" w:space="0" w:color="auto"/>
            <w:right w:val="none" w:sz="0" w:space="0" w:color="auto"/>
          </w:divBdr>
        </w:div>
        <w:div w:id="1710761948">
          <w:marLeft w:val="1134"/>
          <w:marRight w:val="1134"/>
          <w:marTop w:val="0"/>
          <w:marBottom w:val="0"/>
          <w:divBdr>
            <w:top w:val="none" w:sz="0" w:space="0" w:color="auto"/>
            <w:left w:val="none" w:sz="0" w:space="0" w:color="auto"/>
            <w:bottom w:val="none" w:sz="0" w:space="0" w:color="auto"/>
            <w:right w:val="none" w:sz="0" w:space="0" w:color="auto"/>
          </w:divBdr>
        </w:div>
        <w:div w:id="1539665939">
          <w:marLeft w:val="1134"/>
          <w:marRight w:val="1134"/>
          <w:marTop w:val="0"/>
          <w:marBottom w:val="0"/>
          <w:divBdr>
            <w:top w:val="none" w:sz="0" w:space="0" w:color="auto"/>
            <w:left w:val="none" w:sz="0" w:space="0" w:color="auto"/>
            <w:bottom w:val="none" w:sz="0" w:space="0" w:color="auto"/>
            <w:right w:val="none" w:sz="0" w:space="0" w:color="auto"/>
          </w:divBdr>
        </w:div>
        <w:div w:id="789740538">
          <w:marLeft w:val="0"/>
          <w:marRight w:val="1134"/>
          <w:marTop w:val="0"/>
          <w:marBottom w:val="0"/>
          <w:divBdr>
            <w:top w:val="none" w:sz="0" w:space="0" w:color="auto"/>
            <w:left w:val="none" w:sz="0" w:space="0" w:color="auto"/>
            <w:bottom w:val="none" w:sz="0" w:space="0" w:color="auto"/>
            <w:right w:val="none" w:sz="0" w:space="0" w:color="auto"/>
          </w:divBdr>
        </w:div>
        <w:div w:id="1135365378">
          <w:marLeft w:val="1134"/>
          <w:marRight w:val="1134"/>
          <w:marTop w:val="0"/>
          <w:marBottom w:val="0"/>
          <w:divBdr>
            <w:top w:val="none" w:sz="0" w:space="0" w:color="auto"/>
            <w:left w:val="none" w:sz="0" w:space="0" w:color="auto"/>
            <w:bottom w:val="none" w:sz="0" w:space="0" w:color="auto"/>
            <w:right w:val="none" w:sz="0" w:space="0" w:color="auto"/>
          </w:divBdr>
        </w:div>
        <w:div w:id="1481195304">
          <w:marLeft w:val="0"/>
          <w:marRight w:val="1134"/>
          <w:marTop w:val="0"/>
          <w:marBottom w:val="0"/>
          <w:divBdr>
            <w:top w:val="none" w:sz="0" w:space="0" w:color="auto"/>
            <w:left w:val="none" w:sz="0" w:space="0" w:color="auto"/>
            <w:bottom w:val="none" w:sz="0" w:space="0" w:color="auto"/>
            <w:right w:val="none" w:sz="0" w:space="0" w:color="auto"/>
          </w:divBdr>
        </w:div>
        <w:div w:id="181288459">
          <w:marLeft w:val="1134"/>
          <w:marRight w:val="1134"/>
          <w:marTop w:val="0"/>
          <w:marBottom w:val="0"/>
          <w:divBdr>
            <w:top w:val="none" w:sz="0" w:space="0" w:color="auto"/>
            <w:left w:val="none" w:sz="0" w:space="0" w:color="auto"/>
            <w:bottom w:val="none" w:sz="0" w:space="0" w:color="auto"/>
            <w:right w:val="none" w:sz="0" w:space="0" w:color="auto"/>
          </w:divBdr>
        </w:div>
        <w:div w:id="935944950">
          <w:marLeft w:val="0"/>
          <w:marRight w:val="1134"/>
          <w:marTop w:val="0"/>
          <w:marBottom w:val="0"/>
          <w:divBdr>
            <w:top w:val="none" w:sz="0" w:space="0" w:color="auto"/>
            <w:left w:val="none" w:sz="0" w:space="0" w:color="auto"/>
            <w:bottom w:val="none" w:sz="0" w:space="0" w:color="auto"/>
            <w:right w:val="none" w:sz="0" w:space="0" w:color="auto"/>
          </w:divBdr>
        </w:div>
        <w:div w:id="718826565">
          <w:marLeft w:val="1134"/>
          <w:marRight w:val="1134"/>
          <w:marTop w:val="0"/>
          <w:marBottom w:val="0"/>
          <w:divBdr>
            <w:top w:val="none" w:sz="0" w:space="0" w:color="auto"/>
            <w:left w:val="none" w:sz="0" w:space="0" w:color="auto"/>
            <w:bottom w:val="none" w:sz="0" w:space="0" w:color="auto"/>
            <w:right w:val="none" w:sz="0" w:space="0" w:color="auto"/>
          </w:divBdr>
        </w:div>
        <w:div w:id="1738699330">
          <w:marLeft w:val="1134"/>
          <w:marRight w:val="1134"/>
          <w:marTop w:val="0"/>
          <w:marBottom w:val="0"/>
          <w:divBdr>
            <w:top w:val="none" w:sz="0" w:space="0" w:color="auto"/>
            <w:left w:val="none" w:sz="0" w:space="0" w:color="auto"/>
            <w:bottom w:val="none" w:sz="0" w:space="0" w:color="auto"/>
            <w:right w:val="none" w:sz="0" w:space="0" w:color="auto"/>
          </w:divBdr>
        </w:div>
        <w:div w:id="2001152739">
          <w:marLeft w:val="0"/>
          <w:marRight w:val="1134"/>
          <w:marTop w:val="0"/>
          <w:marBottom w:val="0"/>
          <w:divBdr>
            <w:top w:val="none" w:sz="0" w:space="0" w:color="auto"/>
            <w:left w:val="none" w:sz="0" w:space="0" w:color="auto"/>
            <w:bottom w:val="none" w:sz="0" w:space="0" w:color="auto"/>
            <w:right w:val="none" w:sz="0" w:space="0" w:color="auto"/>
          </w:divBdr>
        </w:div>
        <w:div w:id="1379278941">
          <w:marLeft w:val="1134"/>
          <w:marRight w:val="1134"/>
          <w:marTop w:val="0"/>
          <w:marBottom w:val="0"/>
          <w:divBdr>
            <w:top w:val="none" w:sz="0" w:space="0" w:color="auto"/>
            <w:left w:val="none" w:sz="0" w:space="0" w:color="auto"/>
            <w:bottom w:val="none" w:sz="0" w:space="0" w:color="auto"/>
            <w:right w:val="none" w:sz="0" w:space="0" w:color="auto"/>
          </w:divBdr>
        </w:div>
        <w:div w:id="2101831534">
          <w:marLeft w:val="1134"/>
          <w:marRight w:val="1134"/>
          <w:marTop w:val="0"/>
          <w:marBottom w:val="0"/>
          <w:divBdr>
            <w:top w:val="none" w:sz="0" w:space="0" w:color="auto"/>
            <w:left w:val="none" w:sz="0" w:space="0" w:color="auto"/>
            <w:bottom w:val="none" w:sz="0" w:space="0" w:color="auto"/>
            <w:right w:val="none" w:sz="0" w:space="0" w:color="auto"/>
          </w:divBdr>
        </w:div>
        <w:div w:id="1244223527">
          <w:marLeft w:val="0"/>
          <w:marRight w:val="1134"/>
          <w:marTop w:val="0"/>
          <w:marBottom w:val="0"/>
          <w:divBdr>
            <w:top w:val="none" w:sz="0" w:space="0" w:color="auto"/>
            <w:left w:val="none" w:sz="0" w:space="0" w:color="auto"/>
            <w:bottom w:val="none" w:sz="0" w:space="0" w:color="auto"/>
            <w:right w:val="none" w:sz="0" w:space="0" w:color="auto"/>
          </w:divBdr>
          <w:divsChild>
            <w:div w:id="1865749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9341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1796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31374442">
          <w:marLeft w:val="1134"/>
          <w:marRight w:val="1134"/>
          <w:marTop w:val="0"/>
          <w:marBottom w:val="0"/>
          <w:divBdr>
            <w:top w:val="none" w:sz="0" w:space="0" w:color="auto"/>
            <w:left w:val="none" w:sz="0" w:space="0" w:color="auto"/>
            <w:bottom w:val="none" w:sz="0" w:space="0" w:color="auto"/>
            <w:right w:val="none" w:sz="0" w:space="0" w:color="auto"/>
          </w:divBdr>
        </w:div>
        <w:div w:id="259990051">
          <w:marLeft w:val="0"/>
          <w:marRight w:val="1134"/>
          <w:marTop w:val="0"/>
          <w:marBottom w:val="0"/>
          <w:divBdr>
            <w:top w:val="none" w:sz="0" w:space="0" w:color="auto"/>
            <w:left w:val="none" w:sz="0" w:space="0" w:color="auto"/>
            <w:bottom w:val="none" w:sz="0" w:space="0" w:color="auto"/>
            <w:right w:val="none" w:sz="0" w:space="0" w:color="auto"/>
          </w:divBdr>
          <w:divsChild>
            <w:div w:id="392700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08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46680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40371214">
          <w:marLeft w:val="0"/>
          <w:marRight w:val="1134"/>
          <w:marTop w:val="0"/>
          <w:marBottom w:val="0"/>
          <w:divBdr>
            <w:top w:val="none" w:sz="0" w:space="0" w:color="auto"/>
            <w:left w:val="none" w:sz="0" w:space="0" w:color="auto"/>
            <w:bottom w:val="none" w:sz="0" w:space="0" w:color="auto"/>
            <w:right w:val="none" w:sz="0" w:space="0" w:color="auto"/>
          </w:divBdr>
        </w:div>
        <w:div w:id="1252087850">
          <w:marLeft w:val="1134"/>
          <w:marRight w:val="1134"/>
          <w:marTop w:val="0"/>
          <w:marBottom w:val="0"/>
          <w:divBdr>
            <w:top w:val="none" w:sz="0" w:space="0" w:color="auto"/>
            <w:left w:val="none" w:sz="0" w:space="0" w:color="auto"/>
            <w:bottom w:val="none" w:sz="0" w:space="0" w:color="auto"/>
            <w:right w:val="none" w:sz="0" w:space="0" w:color="auto"/>
          </w:divBdr>
        </w:div>
        <w:div w:id="1394769855">
          <w:marLeft w:val="1134"/>
          <w:marRight w:val="1134"/>
          <w:marTop w:val="0"/>
          <w:marBottom w:val="0"/>
          <w:divBdr>
            <w:top w:val="none" w:sz="0" w:space="0" w:color="auto"/>
            <w:left w:val="none" w:sz="0" w:space="0" w:color="auto"/>
            <w:bottom w:val="none" w:sz="0" w:space="0" w:color="auto"/>
            <w:right w:val="none" w:sz="0" w:space="0" w:color="auto"/>
          </w:divBdr>
        </w:div>
        <w:div w:id="20523172">
          <w:marLeft w:val="0"/>
          <w:marRight w:val="1134"/>
          <w:marTop w:val="0"/>
          <w:marBottom w:val="0"/>
          <w:divBdr>
            <w:top w:val="none" w:sz="0" w:space="0" w:color="auto"/>
            <w:left w:val="none" w:sz="0" w:space="0" w:color="auto"/>
            <w:bottom w:val="none" w:sz="0" w:space="0" w:color="auto"/>
            <w:right w:val="none" w:sz="0" w:space="0" w:color="auto"/>
          </w:divBdr>
        </w:div>
        <w:div w:id="1039428344">
          <w:marLeft w:val="1134"/>
          <w:marRight w:val="1134"/>
          <w:marTop w:val="0"/>
          <w:marBottom w:val="0"/>
          <w:divBdr>
            <w:top w:val="none" w:sz="0" w:space="0" w:color="auto"/>
            <w:left w:val="none" w:sz="0" w:space="0" w:color="auto"/>
            <w:bottom w:val="none" w:sz="0" w:space="0" w:color="auto"/>
            <w:right w:val="none" w:sz="0" w:space="0" w:color="auto"/>
          </w:divBdr>
        </w:div>
        <w:div w:id="1218859918">
          <w:marLeft w:val="0"/>
          <w:marRight w:val="1134"/>
          <w:marTop w:val="0"/>
          <w:marBottom w:val="0"/>
          <w:divBdr>
            <w:top w:val="none" w:sz="0" w:space="0" w:color="auto"/>
            <w:left w:val="none" w:sz="0" w:space="0" w:color="auto"/>
            <w:bottom w:val="none" w:sz="0" w:space="0" w:color="auto"/>
            <w:right w:val="none" w:sz="0" w:space="0" w:color="auto"/>
          </w:divBdr>
        </w:div>
        <w:div w:id="40137532">
          <w:marLeft w:val="1134"/>
          <w:marRight w:val="1134"/>
          <w:marTop w:val="0"/>
          <w:marBottom w:val="0"/>
          <w:divBdr>
            <w:top w:val="none" w:sz="0" w:space="0" w:color="auto"/>
            <w:left w:val="none" w:sz="0" w:space="0" w:color="auto"/>
            <w:bottom w:val="none" w:sz="0" w:space="0" w:color="auto"/>
            <w:right w:val="none" w:sz="0" w:space="0" w:color="auto"/>
          </w:divBdr>
        </w:div>
        <w:div w:id="1751271340">
          <w:marLeft w:val="1134"/>
          <w:marRight w:val="1134"/>
          <w:marTop w:val="0"/>
          <w:marBottom w:val="0"/>
          <w:divBdr>
            <w:top w:val="none" w:sz="0" w:space="0" w:color="auto"/>
            <w:left w:val="none" w:sz="0" w:space="0" w:color="auto"/>
            <w:bottom w:val="none" w:sz="0" w:space="0" w:color="auto"/>
            <w:right w:val="none" w:sz="0" w:space="0" w:color="auto"/>
          </w:divBdr>
        </w:div>
        <w:div w:id="923300462">
          <w:marLeft w:val="100"/>
          <w:marRight w:val="320"/>
          <w:marTop w:val="0"/>
          <w:marBottom w:val="0"/>
          <w:divBdr>
            <w:top w:val="none" w:sz="0" w:space="0" w:color="auto"/>
            <w:left w:val="none" w:sz="0" w:space="0" w:color="auto"/>
            <w:bottom w:val="none" w:sz="0" w:space="0" w:color="auto"/>
            <w:right w:val="none" w:sz="0" w:space="0" w:color="auto"/>
          </w:divBdr>
        </w:div>
        <w:div w:id="15425495">
          <w:marLeft w:val="0"/>
          <w:marRight w:val="1134"/>
          <w:marTop w:val="0"/>
          <w:marBottom w:val="0"/>
          <w:divBdr>
            <w:top w:val="none" w:sz="0" w:space="0" w:color="auto"/>
            <w:left w:val="none" w:sz="0" w:space="0" w:color="auto"/>
            <w:bottom w:val="none" w:sz="0" w:space="0" w:color="auto"/>
            <w:right w:val="none" w:sz="0" w:space="0" w:color="auto"/>
          </w:divBdr>
        </w:div>
        <w:div w:id="1563439708">
          <w:marLeft w:val="1134"/>
          <w:marRight w:val="1134"/>
          <w:marTop w:val="0"/>
          <w:marBottom w:val="0"/>
          <w:divBdr>
            <w:top w:val="none" w:sz="0" w:space="0" w:color="auto"/>
            <w:left w:val="none" w:sz="0" w:space="0" w:color="auto"/>
            <w:bottom w:val="none" w:sz="0" w:space="0" w:color="auto"/>
            <w:right w:val="none" w:sz="0" w:space="0" w:color="auto"/>
          </w:divBdr>
        </w:div>
        <w:div w:id="2031222965">
          <w:marLeft w:val="0"/>
          <w:marRight w:val="1134"/>
          <w:marTop w:val="0"/>
          <w:marBottom w:val="0"/>
          <w:divBdr>
            <w:top w:val="none" w:sz="0" w:space="0" w:color="auto"/>
            <w:left w:val="none" w:sz="0" w:space="0" w:color="auto"/>
            <w:bottom w:val="none" w:sz="0" w:space="0" w:color="auto"/>
            <w:right w:val="none" w:sz="0" w:space="0" w:color="auto"/>
          </w:divBdr>
        </w:div>
        <w:div w:id="694699402">
          <w:marLeft w:val="1134"/>
          <w:marRight w:val="1134"/>
          <w:marTop w:val="0"/>
          <w:marBottom w:val="0"/>
          <w:divBdr>
            <w:top w:val="none" w:sz="0" w:space="0" w:color="auto"/>
            <w:left w:val="none" w:sz="0" w:space="0" w:color="auto"/>
            <w:bottom w:val="none" w:sz="0" w:space="0" w:color="auto"/>
            <w:right w:val="none" w:sz="0" w:space="0" w:color="auto"/>
          </w:divBdr>
        </w:div>
        <w:div w:id="867834874">
          <w:marLeft w:val="1134"/>
          <w:marRight w:val="1134"/>
          <w:marTop w:val="0"/>
          <w:marBottom w:val="0"/>
          <w:divBdr>
            <w:top w:val="none" w:sz="0" w:space="0" w:color="auto"/>
            <w:left w:val="none" w:sz="0" w:space="0" w:color="auto"/>
            <w:bottom w:val="none" w:sz="0" w:space="0" w:color="auto"/>
            <w:right w:val="none" w:sz="0" w:space="0" w:color="auto"/>
          </w:divBdr>
        </w:div>
        <w:div w:id="1481075204">
          <w:marLeft w:val="100"/>
          <w:marRight w:val="320"/>
          <w:marTop w:val="0"/>
          <w:marBottom w:val="0"/>
          <w:divBdr>
            <w:top w:val="none" w:sz="0" w:space="0" w:color="auto"/>
            <w:left w:val="none" w:sz="0" w:space="0" w:color="auto"/>
            <w:bottom w:val="none" w:sz="0" w:space="0" w:color="auto"/>
            <w:right w:val="none" w:sz="0" w:space="0" w:color="auto"/>
          </w:divBdr>
        </w:div>
        <w:div w:id="1075472261">
          <w:marLeft w:val="0"/>
          <w:marRight w:val="1134"/>
          <w:marTop w:val="0"/>
          <w:marBottom w:val="0"/>
          <w:divBdr>
            <w:top w:val="none" w:sz="0" w:space="0" w:color="auto"/>
            <w:left w:val="none" w:sz="0" w:space="0" w:color="auto"/>
            <w:bottom w:val="none" w:sz="0" w:space="0" w:color="auto"/>
            <w:right w:val="none" w:sz="0" w:space="0" w:color="auto"/>
          </w:divBdr>
        </w:div>
        <w:div w:id="182331725">
          <w:marLeft w:val="1134"/>
          <w:marRight w:val="1134"/>
          <w:marTop w:val="0"/>
          <w:marBottom w:val="0"/>
          <w:divBdr>
            <w:top w:val="none" w:sz="0" w:space="0" w:color="auto"/>
            <w:left w:val="none" w:sz="0" w:space="0" w:color="auto"/>
            <w:bottom w:val="none" w:sz="0" w:space="0" w:color="auto"/>
            <w:right w:val="none" w:sz="0" w:space="0" w:color="auto"/>
          </w:divBdr>
        </w:div>
        <w:div w:id="1896118779">
          <w:marLeft w:val="0"/>
          <w:marRight w:val="1134"/>
          <w:marTop w:val="0"/>
          <w:marBottom w:val="0"/>
          <w:divBdr>
            <w:top w:val="none" w:sz="0" w:space="0" w:color="auto"/>
            <w:left w:val="none" w:sz="0" w:space="0" w:color="auto"/>
            <w:bottom w:val="none" w:sz="0" w:space="0" w:color="auto"/>
            <w:right w:val="none" w:sz="0" w:space="0" w:color="auto"/>
          </w:divBdr>
        </w:div>
        <w:div w:id="1334144136">
          <w:marLeft w:val="1134"/>
          <w:marRight w:val="1134"/>
          <w:marTop w:val="0"/>
          <w:marBottom w:val="0"/>
          <w:divBdr>
            <w:top w:val="none" w:sz="0" w:space="0" w:color="auto"/>
            <w:left w:val="none" w:sz="0" w:space="0" w:color="auto"/>
            <w:bottom w:val="none" w:sz="0" w:space="0" w:color="auto"/>
            <w:right w:val="none" w:sz="0" w:space="0" w:color="auto"/>
          </w:divBdr>
        </w:div>
        <w:div w:id="1519083990">
          <w:marLeft w:val="1134"/>
          <w:marRight w:val="1134"/>
          <w:marTop w:val="0"/>
          <w:marBottom w:val="0"/>
          <w:divBdr>
            <w:top w:val="none" w:sz="0" w:space="0" w:color="auto"/>
            <w:left w:val="none" w:sz="0" w:space="0" w:color="auto"/>
            <w:bottom w:val="none" w:sz="0" w:space="0" w:color="auto"/>
            <w:right w:val="none" w:sz="0" w:space="0" w:color="auto"/>
          </w:divBdr>
        </w:div>
        <w:div w:id="1644120443">
          <w:marLeft w:val="0"/>
          <w:marRight w:val="1134"/>
          <w:marTop w:val="0"/>
          <w:marBottom w:val="0"/>
          <w:divBdr>
            <w:top w:val="none" w:sz="0" w:space="0" w:color="auto"/>
            <w:left w:val="none" w:sz="0" w:space="0" w:color="auto"/>
            <w:bottom w:val="none" w:sz="0" w:space="0" w:color="auto"/>
            <w:right w:val="none" w:sz="0" w:space="0" w:color="auto"/>
          </w:divBdr>
        </w:div>
        <w:div w:id="40836155">
          <w:marLeft w:val="0"/>
          <w:marRight w:val="1134"/>
          <w:marTop w:val="0"/>
          <w:marBottom w:val="0"/>
          <w:divBdr>
            <w:top w:val="none" w:sz="0" w:space="0" w:color="auto"/>
            <w:left w:val="none" w:sz="0" w:space="0" w:color="auto"/>
            <w:bottom w:val="none" w:sz="0" w:space="0" w:color="auto"/>
            <w:right w:val="none" w:sz="0" w:space="0" w:color="auto"/>
          </w:divBdr>
        </w:div>
        <w:div w:id="182592496">
          <w:marLeft w:val="1134"/>
          <w:marRight w:val="1134"/>
          <w:marTop w:val="0"/>
          <w:marBottom w:val="0"/>
          <w:divBdr>
            <w:top w:val="none" w:sz="0" w:space="0" w:color="auto"/>
            <w:left w:val="none" w:sz="0" w:space="0" w:color="auto"/>
            <w:bottom w:val="none" w:sz="0" w:space="0" w:color="auto"/>
            <w:right w:val="none" w:sz="0" w:space="0" w:color="auto"/>
          </w:divBdr>
        </w:div>
        <w:div w:id="892154483">
          <w:marLeft w:val="0"/>
          <w:marRight w:val="1134"/>
          <w:marTop w:val="0"/>
          <w:marBottom w:val="0"/>
          <w:divBdr>
            <w:top w:val="none" w:sz="0" w:space="0" w:color="auto"/>
            <w:left w:val="none" w:sz="0" w:space="0" w:color="auto"/>
            <w:bottom w:val="none" w:sz="0" w:space="0" w:color="auto"/>
            <w:right w:val="none" w:sz="0" w:space="0" w:color="auto"/>
          </w:divBdr>
        </w:div>
        <w:div w:id="170073339">
          <w:marLeft w:val="1134"/>
          <w:marRight w:val="1134"/>
          <w:marTop w:val="0"/>
          <w:marBottom w:val="0"/>
          <w:divBdr>
            <w:top w:val="none" w:sz="0" w:space="0" w:color="auto"/>
            <w:left w:val="none" w:sz="0" w:space="0" w:color="auto"/>
            <w:bottom w:val="none" w:sz="0" w:space="0" w:color="auto"/>
            <w:right w:val="none" w:sz="0" w:space="0" w:color="auto"/>
          </w:divBdr>
        </w:div>
        <w:div w:id="1566837960">
          <w:marLeft w:val="0"/>
          <w:marRight w:val="1134"/>
          <w:marTop w:val="0"/>
          <w:marBottom w:val="0"/>
          <w:divBdr>
            <w:top w:val="none" w:sz="0" w:space="0" w:color="auto"/>
            <w:left w:val="none" w:sz="0" w:space="0" w:color="auto"/>
            <w:bottom w:val="none" w:sz="0" w:space="0" w:color="auto"/>
            <w:right w:val="none" w:sz="0" w:space="0" w:color="auto"/>
          </w:divBdr>
        </w:div>
        <w:div w:id="1912036258">
          <w:marLeft w:val="1134"/>
          <w:marRight w:val="1134"/>
          <w:marTop w:val="0"/>
          <w:marBottom w:val="0"/>
          <w:divBdr>
            <w:top w:val="none" w:sz="0" w:space="0" w:color="auto"/>
            <w:left w:val="none" w:sz="0" w:space="0" w:color="auto"/>
            <w:bottom w:val="none" w:sz="0" w:space="0" w:color="auto"/>
            <w:right w:val="none" w:sz="0" w:space="0" w:color="auto"/>
          </w:divBdr>
        </w:div>
        <w:div w:id="1948586841">
          <w:marLeft w:val="100"/>
          <w:marRight w:val="320"/>
          <w:marTop w:val="0"/>
          <w:marBottom w:val="0"/>
          <w:divBdr>
            <w:top w:val="none" w:sz="0" w:space="0" w:color="auto"/>
            <w:left w:val="none" w:sz="0" w:space="0" w:color="auto"/>
            <w:bottom w:val="none" w:sz="0" w:space="0" w:color="auto"/>
            <w:right w:val="none" w:sz="0" w:space="0" w:color="auto"/>
          </w:divBdr>
        </w:div>
        <w:div w:id="1327632694">
          <w:marLeft w:val="0"/>
          <w:marRight w:val="1134"/>
          <w:marTop w:val="0"/>
          <w:marBottom w:val="0"/>
          <w:divBdr>
            <w:top w:val="none" w:sz="0" w:space="0" w:color="auto"/>
            <w:left w:val="none" w:sz="0" w:space="0" w:color="auto"/>
            <w:bottom w:val="none" w:sz="0" w:space="0" w:color="auto"/>
            <w:right w:val="none" w:sz="0" w:space="0" w:color="auto"/>
          </w:divBdr>
        </w:div>
        <w:div w:id="1182739345">
          <w:marLeft w:val="1134"/>
          <w:marRight w:val="1134"/>
          <w:marTop w:val="0"/>
          <w:marBottom w:val="0"/>
          <w:divBdr>
            <w:top w:val="none" w:sz="0" w:space="0" w:color="auto"/>
            <w:left w:val="none" w:sz="0" w:space="0" w:color="auto"/>
            <w:bottom w:val="none" w:sz="0" w:space="0" w:color="auto"/>
            <w:right w:val="none" w:sz="0" w:space="0" w:color="auto"/>
          </w:divBdr>
        </w:div>
        <w:div w:id="1562908646">
          <w:marLeft w:val="1134"/>
          <w:marRight w:val="1134"/>
          <w:marTop w:val="0"/>
          <w:marBottom w:val="0"/>
          <w:divBdr>
            <w:top w:val="none" w:sz="0" w:space="0" w:color="auto"/>
            <w:left w:val="none" w:sz="0" w:space="0" w:color="auto"/>
            <w:bottom w:val="none" w:sz="0" w:space="0" w:color="auto"/>
            <w:right w:val="none" w:sz="0" w:space="0" w:color="auto"/>
          </w:divBdr>
        </w:div>
        <w:div w:id="234247300">
          <w:marLeft w:val="0"/>
          <w:marRight w:val="1134"/>
          <w:marTop w:val="0"/>
          <w:marBottom w:val="0"/>
          <w:divBdr>
            <w:top w:val="none" w:sz="0" w:space="0" w:color="auto"/>
            <w:left w:val="none" w:sz="0" w:space="0" w:color="auto"/>
            <w:bottom w:val="none" w:sz="0" w:space="0" w:color="auto"/>
            <w:right w:val="none" w:sz="0" w:space="0" w:color="auto"/>
          </w:divBdr>
          <w:divsChild>
            <w:div w:id="302776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8414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6672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72703719">
          <w:marLeft w:val="1134"/>
          <w:marRight w:val="1134"/>
          <w:marTop w:val="0"/>
          <w:marBottom w:val="0"/>
          <w:divBdr>
            <w:top w:val="none" w:sz="0" w:space="0" w:color="auto"/>
            <w:left w:val="none" w:sz="0" w:space="0" w:color="auto"/>
            <w:bottom w:val="none" w:sz="0" w:space="0" w:color="auto"/>
            <w:right w:val="none" w:sz="0" w:space="0" w:color="auto"/>
          </w:divBdr>
        </w:div>
        <w:div w:id="1130518020">
          <w:marLeft w:val="0"/>
          <w:marRight w:val="1134"/>
          <w:marTop w:val="0"/>
          <w:marBottom w:val="0"/>
          <w:divBdr>
            <w:top w:val="none" w:sz="0" w:space="0" w:color="auto"/>
            <w:left w:val="none" w:sz="0" w:space="0" w:color="auto"/>
            <w:bottom w:val="none" w:sz="0" w:space="0" w:color="auto"/>
            <w:right w:val="none" w:sz="0" w:space="0" w:color="auto"/>
          </w:divBdr>
        </w:div>
        <w:div w:id="154491613">
          <w:marLeft w:val="1134"/>
          <w:marRight w:val="1134"/>
          <w:marTop w:val="0"/>
          <w:marBottom w:val="0"/>
          <w:divBdr>
            <w:top w:val="none" w:sz="0" w:space="0" w:color="auto"/>
            <w:left w:val="none" w:sz="0" w:space="0" w:color="auto"/>
            <w:bottom w:val="none" w:sz="0" w:space="0" w:color="auto"/>
            <w:right w:val="none" w:sz="0" w:space="0" w:color="auto"/>
          </w:divBdr>
        </w:div>
        <w:div w:id="561602583">
          <w:marLeft w:val="1134"/>
          <w:marRight w:val="1134"/>
          <w:marTop w:val="0"/>
          <w:marBottom w:val="0"/>
          <w:divBdr>
            <w:top w:val="none" w:sz="0" w:space="0" w:color="auto"/>
            <w:left w:val="none" w:sz="0" w:space="0" w:color="auto"/>
            <w:bottom w:val="none" w:sz="0" w:space="0" w:color="auto"/>
            <w:right w:val="none" w:sz="0" w:space="0" w:color="auto"/>
          </w:divBdr>
        </w:div>
        <w:div w:id="1735009078">
          <w:marLeft w:val="0"/>
          <w:marRight w:val="1134"/>
          <w:marTop w:val="0"/>
          <w:marBottom w:val="0"/>
          <w:divBdr>
            <w:top w:val="none" w:sz="0" w:space="0" w:color="auto"/>
            <w:left w:val="none" w:sz="0" w:space="0" w:color="auto"/>
            <w:bottom w:val="none" w:sz="0" w:space="0" w:color="auto"/>
            <w:right w:val="none" w:sz="0" w:space="0" w:color="auto"/>
          </w:divBdr>
        </w:div>
        <w:div w:id="1869834605">
          <w:marLeft w:val="1134"/>
          <w:marRight w:val="1134"/>
          <w:marTop w:val="0"/>
          <w:marBottom w:val="0"/>
          <w:divBdr>
            <w:top w:val="none" w:sz="0" w:space="0" w:color="auto"/>
            <w:left w:val="none" w:sz="0" w:space="0" w:color="auto"/>
            <w:bottom w:val="none" w:sz="0" w:space="0" w:color="auto"/>
            <w:right w:val="none" w:sz="0" w:space="0" w:color="auto"/>
          </w:divBdr>
        </w:div>
        <w:div w:id="703287349">
          <w:marLeft w:val="100"/>
          <w:marRight w:val="320"/>
          <w:marTop w:val="0"/>
          <w:marBottom w:val="0"/>
          <w:divBdr>
            <w:top w:val="none" w:sz="0" w:space="0" w:color="auto"/>
            <w:left w:val="none" w:sz="0" w:space="0" w:color="auto"/>
            <w:bottom w:val="none" w:sz="0" w:space="0" w:color="auto"/>
            <w:right w:val="none" w:sz="0" w:space="0" w:color="auto"/>
          </w:divBdr>
        </w:div>
        <w:div w:id="673075844">
          <w:marLeft w:val="0"/>
          <w:marRight w:val="1134"/>
          <w:marTop w:val="0"/>
          <w:marBottom w:val="0"/>
          <w:divBdr>
            <w:top w:val="none" w:sz="0" w:space="0" w:color="auto"/>
            <w:left w:val="none" w:sz="0" w:space="0" w:color="auto"/>
            <w:bottom w:val="none" w:sz="0" w:space="0" w:color="auto"/>
            <w:right w:val="none" w:sz="0" w:space="0" w:color="auto"/>
          </w:divBdr>
        </w:div>
        <w:div w:id="605699649">
          <w:marLeft w:val="1134"/>
          <w:marRight w:val="1134"/>
          <w:marTop w:val="0"/>
          <w:marBottom w:val="0"/>
          <w:divBdr>
            <w:top w:val="none" w:sz="0" w:space="0" w:color="auto"/>
            <w:left w:val="none" w:sz="0" w:space="0" w:color="auto"/>
            <w:bottom w:val="none" w:sz="0" w:space="0" w:color="auto"/>
            <w:right w:val="none" w:sz="0" w:space="0" w:color="auto"/>
          </w:divBdr>
        </w:div>
        <w:div w:id="1444959216">
          <w:marLeft w:val="0"/>
          <w:marRight w:val="1134"/>
          <w:marTop w:val="0"/>
          <w:marBottom w:val="0"/>
          <w:divBdr>
            <w:top w:val="none" w:sz="0" w:space="0" w:color="auto"/>
            <w:left w:val="none" w:sz="0" w:space="0" w:color="auto"/>
            <w:bottom w:val="none" w:sz="0" w:space="0" w:color="auto"/>
            <w:right w:val="none" w:sz="0" w:space="0" w:color="auto"/>
          </w:divBdr>
        </w:div>
        <w:div w:id="807285609">
          <w:marLeft w:val="1134"/>
          <w:marRight w:val="1134"/>
          <w:marTop w:val="0"/>
          <w:marBottom w:val="0"/>
          <w:divBdr>
            <w:top w:val="none" w:sz="0" w:space="0" w:color="auto"/>
            <w:left w:val="none" w:sz="0" w:space="0" w:color="auto"/>
            <w:bottom w:val="none" w:sz="0" w:space="0" w:color="auto"/>
            <w:right w:val="none" w:sz="0" w:space="0" w:color="auto"/>
          </w:divBdr>
        </w:div>
        <w:div w:id="591402460">
          <w:marLeft w:val="1134"/>
          <w:marRight w:val="1134"/>
          <w:marTop w:val="0"/>
          <w:marBottom w:val="0"/>
          <w:divBdr>
            <w:top w:val="none" w:sz="0" w:space="0" w:color="auto"/>
            <w:left w:val="none" w:sz="0" w:space="0" w:color="auto"/>
            <w:bottom w:val="none" w:sz="0" w:space="0" w:color="auto"/>
            <w:right w:val="none" w:sz="0" w:space="0" w:color="auto"/>
          </w:divBdr>
        </w:div>
        <w:div w:id="1373767093">
          <w:marLeft w:val="1474"/>
          <w:marRight w:val="1134"/>
          <w:marTop w:val="0"/>
          <w:marBottom w:val="0"/>
          <w:divBdr>
            <w:top w:val="none" w:sz="0" w:space="0" w:color="auto"/>
            <w:left w:val="none" w:sz="0" w:space="0" w:color="auto"/>
            <w:bottom w:val="none" w:sz="0" w:space="0" w:color="auto"/>
            <w:right w:val="none" w:sz="0" w:space="0" w:color="auto"/>
          </w:divBdr>
        </w:div>
        <w:div w:id="1772972202">
          <w:marLeft w:val="1134"/>
          <w:marRight w:val="1134"/>
          <w:marTop w:val="0"/>
          <w:marBottom w:val="0"/>
          <w:divBdr>
            <w:top w:val="none" w:sz="0" w:space="0" w:color="auto"/>
            <w:left w:val="none" w:sz="0" w:space="0" w:color="auto"/>
            <w:bottom w:val="none" w:sz="0" w:space="0" w:color="auto"/>
            <w:right w:val="none" w:sz="0" w:space="0" w:color="auto"/>
          </w:divBdr>
        </w:div>
        <w:div w:id="1923835008">
          <w:marLeft w:val="0"/>
          <w:marRight w:val="1134"/>
          <w:marTop w:val="0"/>
          <w:marBottom w:val="0"/>
          <w:divBdr>
            <w:top w:val="none" w:sz="0" w:space="0" w:color="auto"/>
            <w:left w:val="none" w:sz="0" w:space="0" w:color="auto"/>
            <w:bottom w:val="none" w:sz="0" w:space="0" w:color="auto"/>
            <w:right w:val="none" w:sz="0" w:space="0" w:color="auto"/>
          </w:divBdr>
        </w:div>
        <w:div w:id="797525957">
          <w:marLeft w:val="1134"/>
          <w:marRight w:val="1134"/>
          <w:marTop w:val="0"/>
          <w:marBottom w:val="0"/>
          <w:divBdr>
            <w:top w:val="none" w:sz="0" w:space="0" w:color="auto"/>
            <w:left w:val="none" w:sz="0" w:space="0" w:color="auto"/>
            <w:bottom w:val="none" w:sz="0" w:space="0" w:color="auto"/>
            <w:right w:val="none" w:sz="0" w:space="0" w:color="auto"/>
          </w:divBdr>
        </w:div>
        <w:div w:id="2013220644">
          <w:marLeft w:val="100"/>
          <w:marRight w:val="320"/>
          <w:marTop w:val="0"/>
          <w:marBottom w:val="0"/>
          <w:divBdr>
            <w:top w:val="none" w:sz="0" w:space="0" w:color="auto"/>
            <w:left w:val="none" w:sz="0" w:space="0" w:color="auto"/>
            <w:bottom w:val="none" w:sz="0" w:space="0" w:color="auto"/>
            <w:right w:val="none" w:sz="0" w:space="0" w:color="auto"/>
          </w:divBdr>
        </w:div>
        <w:div w:id="660815339">
          <w:marLeft w:val="0"/>
          <w:marRight w:val="1134"/>
          <w:marTop w:val="0"/>
          <w:marBottom w:val="0"/>
          <w:divBdr>
            <w:top w:val="none" w:sz="0" w:space="0" w:color="auto"/>
            <w:left w:val="none" w:sz="0" w:space="0" w:color="auto"/>
            <w:bottom w:val="none" w:sz="0" w:space="0" w:color="auto"/>
            <w:right w:val="none" w:sz="0" w:space="0" w:color="auto"/>
          </w:divBdr>
        </w:div>
        <w:div w:id="2025276372">
          <w:marLeft w:val="1134"/>
          <w:marRight w:val="1134"/>
          <w:marTop w:val="0"/>
          <w:marBottom w:val="0"/>
          <w:divBdr>
            <w:top w:val="none" w:sz="0" w:space="0" w:color="auto"/>
            <w:left w:val="none" w:sz="0" w:space="0" w:color="auto"/>
            <w:bottom w:val="none" w:sz="0" w:space="0" w:color="auto"/>
            <w:right w:val="none" w:sz="0" w:space="0" w:color="auto"/>
          </w:divBdr>
        </w:div>
        <w:div w:id="1145585011">
          <w:marLeft w:val="0"/>
          <w:marRight w:val="1134"/>
          <w:marTop w:val="0"/>
          <w:marBottom w:val="0"/>
          <w:divBdr>
            <w:top w:val="none" w:sz="0" w:space="0" w:color="auto"/>
            <w:left w:val="none" w:sz="0" w:space="0" w:color="auto"/>
            <w:bottom w:val="none" w:sz="0" w:space="0" w:color="auto"/>
            <w:right w:val="none" w:sz="0" w:space="0" w:color="auto"/>
          </w:divBdr>
        </w:div>
        <w:div w:id="2106030799">
          <w:marLeft w:val="1134"/>
          <w:marRight w:val="1134"/>
          <w:marTop w:val="0"/>
          <w:marBottom w:val="0"/>
          <w:divBdr>
            <w:top w:val="none" w:sz="0" w:space="0" w:color="auto"/>
            <w:left w:val="none" w:sz="0" w:space="0" w:color="auto"/>
            <w:bottom w:val="none" w:sz="0" w:space="0" w:color="auto"/>
            <w:right w:val="none" w:sz="0" w:space="0" w:color="auto"/>
          </w:divBdr>
        </w:div>
        <w:div w:id="2101751697">
          <w:marLeft w:val="0"/>
          <w:marRight w:val="1134"/>
          <w:marTop w:val="0"/>
          <w:marBottom w:val="0"/>
          <w:divBdr>
            <w:top w:val="none" w:sz="0" w:space="0" w:color="auto"/>
            <w:left w:val="none" w:sz="0" w:space="0" w:color="auto"/>
            <w:bottom w:val="none" w:sz="0" w:space="0" w:color="auto"/>
            <w:right w:val="none" w:sz="0" w:space="0" w:color="auto"/>
          </w:divBdr>
        </w:div>
        <w:div w:id="1937715355">
          <w:marLeft w:val="1134"/>
          <w:marRight w:val="1134"/>
          <w:marTop w:val="0"/>
          <w:marBottom w:val="0"/>
          <w:divBdr>
            <w:top w:val="none" w:sz="0" w:space="0" w:color="auto"/>
            <w:left w:val="none" w:sz="0" w:space="0" w:color="auto"/>
            <w:bottom w:val="none" w:sz="0" w:space="0" w:color="auto"/>
            <w:right w:val="none" w:sz="0" w:space="0" w:color="auto"/>
          </w:divBdr>
        </w:div>
        <w:div w:id="1405302585">
          <w:marLeft w:val="0"/>
          <w:marRight w:val="1134"/>
          <w:marTop w:val="0"/>
          <w:marBottom w:val="0"/>
          <w:divBdr>
            <w:top w:val="none" w:sz="0" w:space="0" w:color="auto"/>
            <w:left w:val="none" w:sz="0" w:space="0" w:color="auto"/>
            <w:bottom w:val="none" w:sz="0" w:space="0" w:color="auto"/>
            <w:right w:val="none" w:sz="0" w:space="0" w:color="auto"/>
          </w:divBdr>
        </w:div>
        <w:div w:id="648484126">
          <w:marLeft w:val="1134"/>
          <w:marRight w:val="1134"/>
          <w:marTop w:val="0"/>
          <w:marBottom w:val="0"/>
          <w:divBdr>
            <w:top w:val="none" w:sz="0" w:space="0" w:color="auto"/>
            <w:left w:val="none" w:sz="0" w:space="0" w:color="auto"/>
            <w:bottom w:val="none" w:sz="0" w:space="0" w:color="auto"/>
            <w:right w:val="none" w:sz="0" w:space="0" w:color="auto"/>
          </w:divBdr>
        </w:div>
        <w:div w:id="1087653919">
          <w:marLeft w:val="0"/>
          <w:marRight w:val="1134"/>
          <w:marTop w:val="0"/>
          <w:marBottom w:val="0"/>
          <w:divBdr>
            <w:top w:val="none" w:sz="0" w:space="0" w:color="auto"/>
            <w:left w:val="none" w:sz="0" w:space="0" w:color="auto"/>
            <w:bottom w:val="none" w:sz="0" w:space="0" w:color="auto"/>
            <w:right w:val="none" w:sz="0" w:space="0" w:color="auto"/>
          </w:divBdr>
        </w:div>
        <w:div w:id="1549143453">
          <w:marLeft w:val="1134"/>
          <w:marRight w:val="1134"/>
          <w:marTop w:val="0"/>
          <w:marBottom w:val="0"/>
          <w:divBdr>
            <w:top w:val="none" w:sz="0" w:space="0" w:color="auto"/>
            <w:left w:val="none" w:sz="0" w:space="0" w:color="auto"/>
            <w:bottom w:val="none" w:sz="0" w:space="0" w:color="auto"/>
            <w:right w:val="none" w:sz="0" w:space="0" w:color="auto"/>
          </w:divBdr>
        </w:div>
        <w:div w:id="997467199">
          <w:marLeft w:val="0"/>
          <w:marRight w:val="1134"/>
          <w:marTop w:val="0"/>
          <w:marBottom w:val="0"/>
          <w:divBdr>
            <w:top w:val="none" w:sz="0" w:space="0" w:color="auto"/>
            <w:left w:val="none" w:sz="0" w:space="0" w:color="auto"/>
            <w:bottom w:val="none" w:sz="0" w:space="0" w:color="auto"/>
            <w:right w:val="none" w:sz="0" w:space="0" w:color="auto"/>
          </w:divBdr>
        </w:div>
        <w:div w:id="665133291">
          <w:marLeft w:val="1134"/>
          <w:marRight w:val="1134"/>
          <w:marTop w:val="0"/>
          <w:marBottom w:val="0"/>
          <w:divBdr>
            <w:top w:val="none" w:sz="0" w:space="0" w:color="auto"/>
            <w:left w:val="none" w:sz="0" w:space="0" w:color="auto"/>
            <w:bottom w:val="none" w:sz="0" w:space="0" w:color="auto"/>
            <w:right w:val="none" w:sz="0" w:space="0" w:color="auto"/>
          </w:divBdr>
        </w:div>
        <w:div w:id="1593202174">
          <w:marLeft w:val="0"/>
          <w:marRight w:val="1134"/>
          <w:marTop w:val="0"/>
          <w:marBottom w:val="0"/>
          <w:divBdr>
            <w:top w:val="none" w:sz="0" w:space="0" w:color="auto"/>
            <w:left w:val="none" w:sz="0" w:space="0" w:color="auto"/>
            <w:bottom w:val="none" w:sz="0" w:space="0" w:color="auto"/>
            <w:right w:val="none" w:sz="0" w:space="0" w:color="auto"/>
          </w:divBdr>
        </w:div>
        <w:div w:id="542138990">
          <w:marLeft w:val="1134"/>
          <w:marRight w:val="1134"/>
          <w:marTop w:val="0"/>
          <w:marBottom w:val="0"/>
          <w:divBdr>
            <w:top w:val="none" w:sz="0" w:space="0" w:color="auto"/>
            <w:left w:val="none" w:sz="0" w:space="0" w:color="auto"/>
            <w:bottom w:val="none" w:sz="0" w:space="0" w:color="auto"/>
            <w:right w:val="none" w:sz="0" w:space="0" w:color="auto"/>
          </w:divBdr>
        </w:div>
        <w:div w:id="848639082">
          <w:marLeft w:val="0"/>
          <w:marRight w:val="1134"/>
          <w:marTop w:val="0"/>
          <w:marBottom w:val="0"/>
          <w:divBdr>
            <w:top w:val="none" w:sz="0" w:space="0" w:color="auto"/>
            <w:left w:val="none" w:sz="0" w:space="0" w:color="auto"/>
            <w:bottom w:val="none" w:sz="0" w:space="0" w:color="auto"/>
            <w:right w:val="none" w:sz="0" w:space="0" w:color="auto"/>
          </w:divBdr>
        </w:div>
        <w:div w:id="1339043634">
          <w:marLeft w:val="1134"/>
          <w:marRight w:val="1134"/>
          <w:marTop w:val="0"/>
          <w:marBottom w:val="0"/>
          <w:divBdr>
            <w:top w:val="none" w:sz="0" w:space="0" w:color="auto"/>
            <w:left w:val="none" w:sz="0" w:space="0" w:color="auto"/>
            <w:bottom w:val="none" w:sz="0" w:space="0" w:color="auto"/>
            <w:right w:val="none" w:sz="0" w:space="0" w:color="auto"/>
          </w:divBdr>
        </w:div>
        <w:div w:id="837580252">
          <w:marLeft w:val="100"/>
          <w:marRight w:val="320"/>
          <w:marTop w:val="0"/>
          <w:marBottom w:val="0"/>
          <w:divBdr>
            <w:top w:val="none" w:sz="0" w:space="0" w:color="auto"/>
            <w:left w:val="none" w:sz="0" w:space="0" w:color="auto"/>
            <w:bottom w:val="none" w:sz="0" w:space="0" w:color="auto"/>
            <w:right w:val="none" w:sz="0" w:space="0" w:color="auto"/>
          </w:divBdr>
        </w:div>
        <w:div w:id="509369238">
          <w:marLeft w:val="0"/>
          <w:marRight w:val="1134"/>
          <w:marTop w:val="0"/>
          <w:marBottom w:val="0"/>
          <w:divBdr>
            <w:top w:val="none" w:sz="0" w:space="0" w:color="auto"/>
            <w:left w:val="none" w:sz="0" w:space="0" w:color="auto"/>
            <w:bottom w:val="none" w:sz="0" w:space="0" w:color="auto"/>
            <w:right w:val="none" w:sz="0" w:space="0" w:color="auto"/>
          </w:divBdr>
        </w:div>
        <w:div w:id="1045326107">
          <w:marLeft w:val="1134"/>
          <w:marRight w:val="1134"/>
          <w:marTop w:val="0"/>
          <w:marBottom w:val="0"/>
          <w:divBdr>
            <w:top w:val="none" w:sz="0" w:space="0" w:color="auto"/>
            <w:left w:val="none" w:sz="0" w:space="0" w:color="auto"/>
            <w:bottom w:val="none" w:sz="0" w:space="0" w:color="auto"/>
            <w:right w:val="none" w:sz="0" w:space="0" w:color="auto"/>
          </w:divBdr>
        </w:div>
        <w:div w:id="1260868808">
          <w:marLeft w:val="0"/>
          <w:marRight w:val="1134"/>
          <w:marTop w:val="0"/>
          <w:marBottom w:val="0"/>
          <w:divBdr>
            <w:top w:val="none" w:sz="0" w:space="0" w:color="auto"/>
            <w:left w:val="none" w:sz="0" w:space="0" w:color="auto"/>
            <w:bottom w:val="none" w:sz="0" w:space="0" w:color="auto"/>
            <w:right w:val="none" w:sz="0" w:space="0" w:color="auto"/>
          </w:divBdr>
        </w:div>
        <w:div w:id="776103080">
          <w:marLeft w:val="1134"/>
          <w:marRight w:val="1134"/>
          <w:marTop w:val="0"/>
          <w:marBottom w:val="0"/>
          <w:divBdr>
            <w:top w:val="none" w:sz="0" w:space="0" w:color="auto"/>
            <w:left w:val="none" w:sz="0" w:space="0" w:color="auto"/>
            <w:bottom w:val="none" w:sz="0" w:space="0" w:color="auto"/>
            <w:right w:val="none" w:sz="0" w:space="0" w:color="auto"/>
          </w:divBdr>
        </w:div>
        <w:div w:id="583078190">
          <w:marLeft w:val="0"/>
          <w:marRight w:val="1134"/>
          <w:marTop w:val="0"/>
          <w:marBottom w:val="0"/>
          <w:divBdr>
            <w:top w:val="none" w:sz="0" w:space="0" w:color="auto"/>
            <w:left w:val="none" w:sz="0" w:space="0" w:color="auto"/>
            <w:bottom w:val="none" w:sz="0" w:space="0" w:color="auto"/>
            <w:right w:val="none" w:sz="0" w:space="0" w:color="auto"/>
          </w:divBdr>
        </w:div>
        <w:div w:id="800852995">
          <w:marLeft w:val="1134"/>
          <w:marRight w:val="1134"/>
          <w:marTop w:val="0"/>
          <w:marBottom w:val="0"/>
          <w:divBdr>
            <w:top w:val="none" w:sz="0" w:space="0" w:color="auto"/>
            <w:left w:val="none" w:sz="0" w:space="0" w:color="auto"/>
            <w:bottom w:val="none" w:sz="0" w:space="0" w:color="auto"/>
            <w:right w:val="none" w:sz="0" w:space="0" w:color="auto"/>
          </w:divBdr>
        </w:div>
        <w:div w:id="1311594575">
          <w:marLeft w:val="100"/>
          <w:marRight w:val="320"/>
          <w:marTop w:val="0"/>
          <w:marBottom w:val="0"/>
          <w:divBdr>
            <w:top w:val="none" w:sz="0" w:space="0" w:color="auto"/>
            <w:left w:val="none" w:sz="0" w:space="0" w:color="auto"/>
            <w:bottom w:val="none" w:sz="0" w:space="0" w:color="auto"/>
            <w:right w:val="none" w:sz="0" w:space="0" w:color="auto"/>
          </w:divBdr>
        </w:div>
        <w:div w:id="1965765642">
          <w:marLeft w:val="0"/>
          <w:marRight w:val="1134"/>
          <w:marTop w:val="0"/>
          <w:marBottom w:val="0"/>
          <w:divBdr>
            <w:top w:val="none" w:sz="0" w:space="0" w:color="auto"/>
            <w:left w:val="none" w:sz="0" w:space="0" w:color="auto"/>
            <w:bottom w:val="none" w:sz="0" w:space="0" w:color="auto"/>
            <w:right w:val="none" w:sz="0" w:space="0" w:color="auto"/>
          </w:divBdr>
        </w:div>
        <w:div w:id="1917742279">
          <w:marLeft w:val="1134"/>
          <w:marRight w:val="1134"/>
          <w:marTop w:val="0"/>
          <w:marBottom w:val="0"/>
          <w:divBdr>
            <w:top w:val="none" w:sz="0" w:space="0" w:color="auto"/>
            <w:left w:val="none" w:sz="0" w:space="0" w:color="auto"/>
            <w:bottom w:val="none" w:sz="0" w:space="0" w:color="auto"/>
            <w:right w:val="none" w:sz="0" w:space="0" w:color="auto"/>
          </w:divBdr>
        </w:div>
        <w:div w:id="886643502">
          <w:marLeft w:val="0"/>
          <w:marRight w:val="1134"/>
          <w:marTop w:val="0"/>
          <w:marBottom w:val="0"/>
          <w:divBdr>
            <w:top w:val="none" w:sz="0" w:space="0" w:color="auto"/>
            <w:left w:val="none" w:sz="0" w:space="0" w:color="auto"/>
            <w:bottom w:val="none" w:sz="0" w:space="0" w:color="auto"/>
            <w:right w:val="none" w:sz="0" w:space="0" w:color="auto"/>
          </w:divBdr>
        </w:div>
        <w:div w:id="1005284495">
          <w:marLeft w:val="1134"/>
          <w:marRight w:val="1134"/>
          <w:marTop w:val="0"/>
          <w:marBottom w:val="0"/>
          <w:divBdr>
            <w:top w:val="none" w:sz="0" w:space="0" w:color="auto"/>
            <w:left w:val="none" w:sz="0" w:space="0" w:color="auto"/>
            <w:bottom w:val="none" w:sz="0" w:space="0" w:color="auto"/>
            <w:right w:val="none" w:sz="0" w:space="0" w:color="auto"/>
          </w:divBdr>
        </w:div>
        <w:div w:id="1857844287">
          <w:marLeft w:val="1120"/>
          <w:marRight w:val="1120"/>
          <w:marTop w:val="0"/>
          <w:marBottom w:val="0"/>
          <w:divBdr>
            <w:top w:val="none" w:sz="0" w:space="0" w:color="auto"/>
            <w:left w:val="none" w:sz="0" w:space="0" w:color="auto"/>
            <w:bottom w:val="none" w:sz="0" w:space="0" w:color="auto"/>
            <w:right w:val="none" w:sz="0" w:space="0" w:color="auto"/>
          </w:divBdr>
          <w:divsChild>
            <w:div w:id="1156646765">
              <w:marLeft w:val="40"/>
              <w:marRight w:val="0"/>
              <w:marTop w:val="0"/>
              <w:marBottom w:val="0"/>
              <w:divBdr>
                <w:top w:val="none" w:sz="0" w:space="0" w:color="auto"/>
                <w:left w:val="none" w:sz="0" w:space="0" w:color="auto"/>
                <w:bottom w:val="none" w:sz="0" w:space="0" w:color="auto"/>
                <w:right w:val="none" w:sz="0" w:space="0" w:color="auto"/>
              </w:divBdr>
            </w:div>
            <w:div w:id="1540900657">
              <w:marLeft w:val="40"/>
              <w:marRight w:val="0"/>
              <w:marTop w:val="0"/>
              <w:marBottom w:val="0"/>
              <w:divBdr>
                <w:top w:val="none" w:sz="0" w:space="0" w:color="auto"/>
                <w:left w:val="none" w:sz="0" w:space="0" w:color="auto"/>
                <w:bottom w:val="none" w:sz="0" w:space="0" w:color="auto"/>
                <w:right w:val="none" w:sz="0" w:space="0" w:color="auto"/>
              </w:divBdr>
            </w:div>
            <w:div w:id="1341464350">
              <w:marLeft w:val="40"/>
              <w:marRight w:val="0"/>
              <w:marTop w:val="0"/>
              <w:marBottom w:val="0"/>
              <w:divBdr>
                <w:top w:val="none" w:sz="0" w:space="0" w:color="auto"/>
                <w:left w:val="none" w:sz="0" w:space="0" w:color="auto"/>
                <w:bottom w:val="none" w:sz="0" w:space="0" w:color="auto"/>
                <w:right w:val="none" w:sz="0" w:space="0" w:color="auto"/>
              </w:divBdr>
            </w:div>
            <w:div w:id="1448045569">
              <w:marLeft w:val="40"/>
              <w:marRight w:val="0"/>
              <w:marTop w:val="0"/>
              <w:marBottom w:val="0"/>
              <w:divBdr>
                <w:top w:val="none" w:sz="0" w:space="0" w:color="auto"/>
                <w:left w:val="none" w:sz="0" w:space="0" w:color="auto"/>
                <w:bottom w:val="none" w:sz="0" w:space="0" w:color="auto"/>
                <w:right w:val="none" w:sz="0" w:space="0" w:color="auto"/>
              </w:divBdr>
            </w:div>
            <w:div w:id="97533504">
              <w:marLeft w:val="40"/>
              <w:marRight w:val="0"/>
              <w:marTop w:val="0"/>
              <w:marBottom w:val="0"/>
              <w:divBdr>
                <w:top w:val="none" w:sz="0" w:space="0" w:color="auto"/>
                <w:left w:val="none" w:sz="0" w:space="0" w:color="auto"/>
                <w:bottom w:val="none" w:sz="0" w:space="0" w:color="auto"/>
                <w:right w:val="none" w:sz="0" w:space="0" w:color="auto"/>
              </w:divBdr>
            </w:div>
            <w:div w:id="854228423">
              <w:marLeft w:val="40"/>
              <w:marRight w:val="0"/>
              <w:marTop w:val="0"/>
              <w:marBottom w:val="0"/>
              <w:divBdr>
                <w:top w:val="none" w:sz="0" w:space="0" w:color="auto"/>
                <w:left w:val="none" w:sz="0" w:space="0" w:color="auto"/>
                <w:bottom w:val="none" w:sz="0" w:space="0" w:color="auto"/>
                <w:right w:val="none" w:sz="0" w:space="0" w:color="auto"/>
              </w:divBdr>
            </w:div>
            <w:div w:id="1833641826">
              <w:marLeft w:val="40"/>
              <w:marRight w:val="0"/>
              <w:marTop w:val="0"/>
              <w:marBottom w:val="0"/>
              <w:divBdr>
                <w:top w:val="none" w:sz="0" w:space="0" w:color="auto"/>
                <w:left w:val="none" w:sz="0" w:space="0" w:color="auto"/>
                <w:bottom w:val="none" w:sz="0" w:space="0" w:color="auto"/>
                <w:right w:val="none" w:sz="0" w:space="0" w:color="auto"/>
              </w:divBdr>
            </w:div>
            <w:div w:id="1543978784">
              <w:marLeft w:val="40"/>
              <w:marRight w:val="0"/>
              <w:marTop w:val="0"/>
              <w:marBottom w:val="0"/>
              <w:divBdr>
                <w:top w:val="none" w:sz="0" w:space="0" w:color="auto"/>
                <w:left w:val="none" w:sz="0" w:space="0" w:color="auto"/>
                <w:bottom w:val="none" w:sz="0" w:space="0" w:color="auto"/>
                <w:right w:val="none" w:sz="0" w:space="0" w:color="auto"/>
              </w:divBdr>
            </w:div>
            <w:div w:id="1354190428">
              <w:marLeft w:val="40"/>
              <w:marRight w:val="0"/>
              <w:marTop w:val="0"/>
              <w:marBottom w:val="0"/>
              <w:divBdr>
                <w:top w:val="none" w:sz="0" w:space="0" w:color="auto"/>
                <w:left w:val="none" w:sz="0" w:space="0" w:color="auto"/>
                <w:bottom w:val="none" w:sz="0" w:space="0" w:color="auto"/>
                <w:right w:val="none" w:sz="0" w:space="0" w:color="auto"/>
              </w:divBdr>
            </w:div>
            <w:div w:id="757404502">
              <w:marLeft w:val="40"/>
              <w:marRight w:val="0"/>
              <w:marTop w:val="0"/>
              <w:marBottom w:val="0"/>
              <w:divBdr>
                <w:top w:val="none" w:sz="0" w:space="0" w:color="auto"/>
                <w:left w:val="none" w:sz="0" w:space="0" w:color="auto"/>
                <w:bottom w:val="none" w:sz="0" w:space="0" w:color="auto"/>
                <w:right w:val="none" w:sz="0" w:space="0" w:color="auto"/>
              </w:divBdr>
            </w:div>
            <w:div w:id="1259289232">
              <w:marLeft w:val="40"/>
              <w:marRight w:val="0"/>
              <w:marTop w:val="0"/>
              <w:marBottom w:val="0"/>
              <w:divBdr>
                <w:top w:val="none" w:sz="0" w:space="0" w:color="auto"/>
                <w:left w:val="none" w:sz="0" w:space="0" w:color="auto"/>
                <w:bottom w:val="none" w:sz="0" w:space="0" w:color="auto"/>
                <w:right w:val="none" w:sz="0" w:space="0" w:color="auto"/>
              </w:divBdr>
            </w:div>
            <w:div w:id="1199471886">
              <w:marLeft w:val="40"/>
              <w:marRight w:val="0"/>
              <w:marTop w:val="0"/>
              <w:marBottom w:val="0"/>
              <w:divBdr>
                <w:top w:val="none" w:sz="0" w:space="0" w:color="auto"/>
                <w:left w:val="none" w:sz="0" w:space="0" w:color="auto"/>
                <w:bottom w:val="none" w:sz="0" w:space="0" w:color="auto"/>
                <w:right w:val="none" w:sz="0" w:space="0" w:color="auto"/>
              </w:divBdr>
            </w:div>
            <w:div w:id="573320839">
              <w:marLeft w:val="40"/>
              <w:marRight w:val="0"/>
              <w:marTop w:val="0"/>
              <w:marBottom w:val="0"/>
              <w:divBdr>
                <w:top w:val="none" w:sz="0" w:space="0" w:color="auto"/>
                <w:left w:val="none" w:sz="0" w:space="0" w:color="auto"/>
                <w:bottom w:val="none" w:sz="0" w:space="0" w:color="auto"/>
                <w:right w:val="none" w:sz="0" w:space="0" w:color="auto"/>
              </w:divBdr>
            </w:div>
            <w:div w:id="233980414">
              <w:marLeft w:val="40"/>
              <w:marRight w:val="0"/>
              <w:marTop w:val="0"/>
              <w:marBottom w:val="0"/>
              <w:divBdr>
                <w:top w:val="none" w:sz="0" w:space="0" w:color="auto"/>
                <w:left w:val="none" w:sz="0" w:space="0" w:color="auto"/>
                <w:bottom w:val="none" w:sz="0" w:space="0" w:color="auto"/>
                <w:right w:val="none" w:sz="0" w:space="0" w:color="auto"/>
              </w:divBdr>
            </w:div>
            <w:div w:id="1519193425">
              <w:marLeft w:val="40"/>
              <w:marRight w:val="0"/>
              <w:marTop w:val="0"/>
              <w:marBottom w:val="0"/>
              <w:divBdr>
                <w:top w:val="none" w:sz="0" w:space="0" w:color="auto"/>
                <w:left w:val="none" w:sz="0" w:space="0" w:color="auto"/>
                <w:bottom w:val="none" w:sz="0" w:space="0" w:color="auto"/>
                <w:right w:val="none" w:sz="0" w:space="0" w:color="auto"/>
              </w:divBdr>
            </w:div>
            <w:div w:id="1584292751">
              <w:marLeft w:val="40"/>
              <w:marRight w:val="0"/>
              <w:marTop w:val="0"/>
              <w:marBottom w:val="0"/>
              <w:divBdr>
                <w:top w:val="none" w:sz="0" w:space="0" w:color="auto"/>
                <w:left w:val="none" w:sz="0" w:space="0" w:color="auto"/>
                <w:bottom w:val="none" w:sz="0" w:space="0" w:color="auto"/>
                <w:right w:val="none" w:sz="0" w:space="0" w:color="auto"/>
              </w:divBdr>
            </w:div>
            <w:div w:id="215970269">
              <w:marLeft w:val="40"/>
              <w:marRight w:val="0"/>
              <w:marTop w:val="0"/>
              <w:marBottom w:val="0"/>
              <w:divBdr>
                <w:top w:val="none" w:sz="0" w:space="0" w:color="auto"/>
                <w:left w:val="none" w:sz="0" w:space="0" w:color="auto"/>
                <w:bottom w:val="none" w:sz="0" w:space="0" w:color="auto"/>
                <w:right w:val="none" w:sz="0" w:space="0" w:color="auto"/>
              </w:divBdr>
            </w:div>
            <w:div w:id="1741370177">
              <w:marLeft w:val="40"/>
              <w:marRight w:val="0"/>
              <w:marTop w:val="0"/>
              <w:marBottom w:val="0"/>
              <w:divBdr>
                <w:top w:val="none" w:sz="0" w:space="0" w:color="auto"/>
                <w:left w:val="none" w:sz="0" w:space="0" w:color="auto"/>
                <w:bottom w:val="none" w:sz="0" w:space="0" w:color="auto"/>
                <w:right w:val="none" w:sz="0" w:space="0" w:color="auto"/>
              </w:divBdr>
            </w:div>
          </w:divsChild>
        </w:div>
        <w:div w:id="1369254481">
          <w:marLeft w:val="0"/>
          <w:marRight w:val="1134"/>
          <w:marTop w:val="0"/>
          <w:marBottom w:val="0"/>
          <w:divBdr>
            <w:top w:val="none" w:sz="0" w:space="0" w:color="auto"/>
            <w:left w:val="none" w:sz="0" w:space="0" w:color="auto"/>
            <w:bottom w:val="none" w:sz="0" w:space="0" w:color="auto"/>
            <w:right w:val="none" w:sz="0" w:space="0" w:color="auto"/>
          </w:divBdr>
        </w:div>
        <w:div w:id="2047563200">
          <w:marLeft w:val="1134"/>
          <w:marRight w:val="1134"/>
          <w:marTop w:val="0"/>
          <w:marBottom w:val="0"/>
          <w:divBdr>
            <w:top w:val="none" w:sz="0" w:space="0" w:color="auto"/>
            <w:left w:val="none" w:sz="0" w:space="0" w:color="auto"/>
            <w:bottom w:val="none" w:sz="0" w:space="0" w:color="auto"/>
            <w:right w:val="none" w:sz="0" w:space="0" w:color="auto"/>
          </w:divBdr>
        </w:div>
        <w:div w:id="911618237">
          <w:marLeft w:val="0"/>
          <w:marRight w:val="1134"/>
          <w:marTop w:val="0"/>
          <w:marBottom w:val="0"/>
          <w:divBdr>
            <w:top w:val="none" w:sz="0" w:space="0" w:color="auto"/>
            <w:left w:val="none" w:sz="0" w:space="0" w:color="auto"/>
            <w:bottom w:val="none" w:sz="0" w:space="0" w:color="auto"/>
            <w:right w:val="none" w:sz="0" w:space="0" w:color="auto"/>
          </w:divBdr>
        </w:div>
        <w:div w:id="1243491399">
          <w:marLeft w:val="1134"/>
          <w:marRight w:val="1134"/>
          <w:marTop w:val="0"/>
          <w:marBottom w:val="0"/>
          <w:divBdr>
            <w:top w:val="none" w:sz="0" w:space="0" w:color="auto"/>
            <w:left w:val="none" w:sz="0" w:space="0" w:color="auto"/>
            <w:bottom w:val="none" w:sz="0" w:space="0" w:color="auto"/>
            <w:right w:val="none" w:sz="0" w:space="0" w:color="auto"/>
          </w:divBdr>
        </w:div>
        <w:div w:id="846292980">
          <w:marLeft w:val="0"/>
          <w:marRight w:val="1134"/>
          <w:marTop w:val="0"/>
          <w:marBottom w:val="0"/>
          <w:divBdr>
            <w:top w:val="none" w:sz="0" w:space="0" w:color="auto"/>
            <w:left w:val="none" w:sz="0" w:space="0" w:color="auto"/>
            <w:bottom w:val="none" w:sz="0" w:space="0" w:color="auto"/>
            <w:right w:val="none" w:sz="0" w:space="0" w:color="auto"/>
          </w:divBdr>
        </w:div>
        <w:div w:id="635456303">
          <w:marLeft w:val="1134"/>
          <w:marRight w:val="1134"/>
          <w:marTop w:val="0"/>
          <w:marBottom w:val="0"/>
          <w:divBdr>
            <w:top w:val="none" w:sz="0" w:space="0" w:color="auto"/>
            <w:left w:val="none" w:sz="0" w:space="0" w:color="auto"/>
            <w:bottom w:val="none" w:sz="0" w:space="0" w:color="auto"/>
            <w:right w:val="none" w:sz="0" w:space="0" w:color="auto"/>
          </w:divBdr>
        </w:div>
        <w:div w:id="1606693815">
          <w:marLeft w:val="100"/>
          <w:marRight w:val="320"/>
          <w:marTop w:val="0"/>
          <w:marBottom w:val="0"/>
          <w:divBdr>
            <w:top w:val="none" w:sz="0" w:space="0" w:color="auto"/>
            <w:left w:val="none" w:sz="0" w:space="0" w:color="auto"/>
            <w:bottom w:val="none" w:sz="0" w:space="0" w:color="auto"/>
            <w:right w:val="none" w:sz="0" w:space="0" w:color="auto"/>
          </w:divBdr>
        </w:div>
        <w:div w:id="390620988">
          <w:marLeft w:val="0"/>
          <w:marRight w:val="1134"/>
          <w:marTop w:val="0"/>
          <w:marBottom w:val="0"/>
          <w:divBdr>
            <w:top w:val="none" w:sz="0" w:space="0" w:color="auto"/>
            <w:left w:val="none" w:sz="0" w:space="0" w:color="auto"/>
            <w:bottom w:val="none" w:sz="0" w:space="0" w:color="auto"/>
            <w:right w:val="none" w:sz="0" w:space="0" w:color="auto"/>
          </w:divBdr>
        </w:div>
        <w:div w:id="307443812">
          <w:marLeft w:val="1134"/>
          <w:marRight w:val="1134"/>
          <w:marTop w:val="0"/>
          <w:marBottom w:val="0"/>
          <w:divBdr>
            <w:top w:val="none" w:sz="0" w:space="0" w:color="auto"/>
            <w:left w:val="none" w:sz="0" w:space="0" w:color="auto"/>
            <w:bottom w:val="none" w:sz="0" w:space="0" w:color="auto"/>
            <w:right w:val="none" w:sz="0" w:space="0" w:color="auto"/>
          </w:divBdr>
        </w:div>
        <w:div w:id="1862888755">
          <w:marLeft w:val="0"/>
          <w:marRight w:val="1134"/>
          <w:marTop w:val="0"/>
          <w:marBottom w:val="0"/>
          <w:divBdr>
            <w:top w:val="none" w:sz="0" w:space="0" w:color="auto"/>
            <w:left w:val="none" w:sz="0" w:space="0" w:color="auto"/>
            <w:bottom w:val="none" w:sz="0" w:space="0" w:color="auto"/>
            <w:right w:val="none" w:sz="0" w:space="0" w:color="auto"/>
          </w:divBdr>
        </w:div>
        <w:div w:id="1515805260">
          <w:marLeft w:val="1134"/>
          <w:marRight w:val="1134"/>
          <w:marTop w:val="0"/>
          <w:marBottom w:val="0"/>
          <w:divBdr>
            <w:top w:val="none" w:sz="0" w:space="0" w:color="auto"/>
            <w:left w:val="none" w:sz="0" w:space="0" w:color="auto"/>
            <w:bottom w:val="none" w:sz="0" w:space="0" w:color="auto"/>
            <w:right w:val="none" w:sz="0" w:space="0" w:color="auto"/>
          </w:divBdr>
        </w:div>
        <w:div w:id="987973872">
          <w:marLeft w:val="100"/>
          <w:marRight w:val="320"/>
          <w:marTop w:val="0"/>
          <w:marBottom w:val="0"/>
          <w:divBdr>
            <w:top w:val="none" w:sz="0" w:space="0" w:color="auto"/>
            <w:left w:val="none" w:sz="0" w:space="0" w:color="auto"/>
            <w:bottom w:val="none" w:sz="0" w:space="0" w:color="auto"/>
            <w:right w:val="none" w:sz="0" w:space="0" w:color="auto"/>
          </w:divBdr>
        </w:div>
        <w:div w:id="995301075">
          <w:marLeft w:val="0"/>
          <w:marRight w:val="1134"/>
          <w:marTop w:val="0"/>
          <w:marBottom w:val="0"/>
          <w:divBdr>
            <w:top w:val="none" w:sz="0" w:space="0" w:color="auto"/>
            <w:left w:val="none" w:sz="0" w:space="0" w:color="auto"/>
            <w:bottom w:val="none" w:sz="0" w:space="0" w:color="auto"/>
            <w:right w:val="none" w:sz="0" w:space="0" w:color="auto"/>
          </w:divBdr>
        </w:div>
        <w:div w:id="531378446">
          <w:marLeft w:val="1134"/>
          <w:marRight w:val="1134"/>
          <w:marTop w:val="0"/>
          <w:marBottom w:val="0"/>
          <w:divBdr>
            <w:top w:val="none" w:sz="0" w:space="0" w:color="auto"/>
            <w:left w:val="none" w:sz="0" w:space="0" w:color="auto"/>
            <w:bottom w:val="none" w:sz="0" w:space="0" w:color="auto"/>
            <w:right w:val="none" w:sz="0" w:space="0" w:color="auto"/>
          </w:divBdr>
        </w:div>
        <w:div w:id="17661936">
          <w:marLeft w:val="0"/>
          <w:marRight w:val="1134"/>
          <w:marTop w:val="0"/>
          <w:marBottom w:val="0"/>
          <w:divBdr>
            <w:top w:val="none" w:sz="0" w:space="0" w:color="auto"/>
            <w:left w:val="none" w:sz="0" w:space="0" w:color="auto"/>
            <w:bottom w:val="none" w:sz="0" w:space="0" w:color="auto"/>
            <w:right w:val="none" w:sz="0" w:space="0" w:color="auto"/>
          </w:divBdr>
        </w:div>
        <w:div w:id="898052174">
          <w:marLeft w:val="0"/>
          <w:marRight w:val="1134"/>
          <w:marTop w:val="0"/>
          <w:marBottom w:val="0"/>
          <w:divBdr>
            <w:top w:val="none" w:sz="0" w:space="0" w:color="auto"/>
            <w:left w:val="none" w:sz="0" w:space="0" w:color="auto"/>
            <w:bottom w:val="none" w:sz="0" w:space="0" w:color="auto"/>
            <w:right w:val="none" w:sz="0" w:space="0" w:color="auto"/>
          </w:divBdr>
        </w:div>
        <w:div w:id="948050715">
          <w:marLeft w:val="1134"/>
          <w:marRight w:val="1134"/>
          <w:marTop w:val="0"/>
          <w:marBottom w:val="0"/>
          <w:divBdr>
            <w:top w:val="none" w:sz="0" w:space="0" w:color="auto"/>
            <w:left w:val="none" w:sz="0" w:space="0" w:color="auto"/>
            <w:bottom w:val="none" w:sz="0" w:space="0" w:color="auto"/>
            <w:right w:val="none" w:sz="0" w:space="0" w:color="auto"/>
          </w:divBdr>
        </w:div>
        <w:div w:id="1513685335">
          <w:marLeft w:val="100"/>
          <w:marRight w:val="320"/>
          <w:marTop w:val="0"/>
          <w:marBottom w:val="0"/>
          <w:divBdr>
            <w:top w:val="none" w:sz="0" w:space="0" w:color="auto"/>
            <w:left w:val="none" w:sz="0" w:space="0" w:color="auto"/>
            <w:bottom w:val="none" w:sz="0" w:space="0" w:color="auto"/>
            <w:right w:val="none" w:sz="0" w:space="0" w:color="auto"/>
          </w:divBdr>
        </w:div>
        <w:div w:id="1875270421">
          <w:marLeft w:val="0"/>
          <w:marRight w:val="1134"/>
          <w:marTop w:val="0"/>
          <w:marBottom w:val="0"/>
          <w:divBdr>
            <w:top w:val="none" w:sz="0" w:space="0" w:color="auto"/>
            <w:left w:val="none" w:sz="0" w:space="0" w:color="auto"/>
            <w:bottom w:val="none" w:sz="0" w:space="0" w:color="auto"/>
            <w:right w:val="none" w:sz="0" w:space="0" w:color="auto"/>
          </w:divBdr>
        </w:div>
        <w:div w:id="1604141564">
          <w:marLeft w:val="1134"/>
          <w:marRight w:val="1134"/>
          <w:marTop w:val="0"/>
          <w:marBottom w:val="0"/>
          <w:divBdr>
            <w:top w:val="none" w:sz="0" w:space="0" w:color="auto"/>
            <w:left w:val="none" w:sz="0" w:space="0" w:color="auto"/>
            <w:bottom w:val="none" w:sz="0" w:space="0" w:color="auto"/>
            <w:right w:val="none" w:sz="0" w:space="0" w:color="auto"/>
          </w:divBdr>
        </w:div>
        <w:div w:id="233592869">
          <w:marLeft w:val="0"/>
          <w:marRight w:val="1134"/>
          <w:marTop w:val="0"/>
          <w:marBottom w:val="0"/>
          <w:divBdr>
            <w:top w:val="none" w:sz="0" w:space="0" w:color="auto"/>
            <w:left w:val="none" w:sz="0" w:space="0" w:color="auto"/>
            <w:bottom w:val="none" w:sz="0" w:space="0" w:color="auto"/>
            <w:right w:val="none" w:sz="0" w:space="0" w:color="auto"/>
          </w:divBdr>
        </w:div>
        <w:div w:id="828794213">
          <w:marLeft w:val="1134"/>
          <w:marRight w:val="1134"/>
          <w:marTop w:val="0"/>
          <w:marBottom w:val="0"/>
          <w:divBdr>
            <w:top w:val="none" w:sz="0" w:space="0" w:color="auto"/>
            <w:left w:val="none" w:sz="0" w:space="0" w:color="auto"/>
            <w:bottom w:val="none" w:sz="0" w:space="0" w:color="auto"/>
            <w:right w:val="none" w:sz="0" w:space="0" w:color="auto"/>
          </w:divBdr>
        </w:div>
        <w:div w:id="2142991835">
          <w:marLeft w:val="0"/>
          <w:marRight w:val="1134"/>
          <w:marTop w:val="0"/>
          <w:marBottom w:val="0"/>
          <w:divBdr>
            <w:top w:val="none" w:sz="0" w:space="0" w:color="auto"/>
            <w:left w:val="none" w:sz="0" w:space="0" w:color="auto"/>
            <w:bottom w:val="none" w:sz="0" w:space="0" w:color="auto"/>
            <w:right w:val="none" w:sz="0" w:space="0" w:color="auto"/>
          </w:divBdr>
        </w:div>
        <w:div w:id="184027413">
          <w:marLeft w:val="1134"/>
          <w:marRight w:val="1134"/>
          <w:marTop w:val="0"/>
          <w:marBottom w:val="0"/>
          <w:divBdr>
            <w:top w:val="none" w:sz="0" w:space="0" w:color="auto"/>
            <w:left w:val="none" w:sz="0" w:space="0" w:color="auto"/>
            <w:bottom w:val="none" w:sz="0" w:space="0" w:color="auto"/>
            <w:right w:val="none" w:sz="0" w:space="0" w:color="auto"/>
          </w:divBdr>
        </w:div>
        <w:div w:id="1910656392">
          <w:marLeft w:val="1134"/>
          <w:marRight w:val="1134"/>
          <w:marTop w:val="0"/>
          <w:marBottom w:val="0"/>
          <w:divBdr>
            <w:top w:val="none" w:sz="0" w:space="0" w:color="auto"/>
            <w:left w:val="none" w:sz="0" w:space="0" w:color="auto"/>
            <w:bottom w:val="none" w:sz="0" w:space="0" w:color="auto"/>
            <w:right w:val="none" w:sz="0" w:space="0" w:color="auto"/>
          </w:divBdr>
        </w:div>
        <w:div w:id="670450705">
          <w:marLeft w:val="0"/>
          <w:marRight w:val="1134"/>
          <w:marTop w:val="0"/>
          <w:marBottom w:val="0"/>
          <w:divBdr>
            <w:top w:val="none" w:sz="0" w:space="0" w:color="auto"/>
            <w:left w:val="none" w:sz="0" w:space="0" w:color="auto"/>
            <w:bottom w:val="none" w:sz="0" w:space="0" w:color="auto"/>
            <w:right w:val="none" w:sz="0" w:space="0" w:color="auto"/>
          </w:divBdr>
          <w:divsChild>
            <w:div w:id="445780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4828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204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56184235">
          <w:marLeft w:val="0"/>
          <w:marRight w:val="1134"/>
          <w:marTop w:val="0"/>
          <w:marBottom w:val="0"/>
          <w:divBdr>
            <w:top w:val="none" w:sz="0" w:space="0" w:color="auto"/>
            <w:left w:val="none" w:sz="0" w:space="0" w:color="auto"/>
            <w:bottom w:val="none" w:sz="0" w:space="0" w:color="auto"/>
            <w:right w:val="none" w:sz="0" w:space="0" w:color="auto"/>
          </w:divBdr>
        </w:div>
        <w:div w:id="1643315585">
          <w:marLeft w:val="1134"/>
          <w:marRight w:val="1134"/>
          <w:marTop w:val="0"/>
          <w:marBottom w:val="0"/>
          <w:divBdr>
            <w:top w:val="none" w:sz="0" w:space="0" w:color="auto"/>
            <w:left w:val="none" w:sz="0" w:space="0" w:color="auto"/>
            <w:bottom w:val="none" w:sz="0" w:space="0" w:color="auto"/>
            <w:right w:val="none" w:sz="0" w:space="0" w:color="auto"/>
          </w:divBdr>
        </w:div>
        <w:div w:id="863520829">
          <w:marLeft w:val="0"/>
          <w:marRight w:val="1134"/>
          <w:marTop w:val="0"/>
          <w:marBottom w:val="0"/>
          <w:divBdr>
            <w:top w:val="none" w:sz="0" w:space="0" w:color="auto"/>
            <w:left w:val="none" w:sz="0" w:space="0" w:color="auto"/>
            <w:bottom w:val="none" w:sz="0" w:space="0" w:color="auto"/>
            <w:right w:val="none" w:sz="0" w:space="0" w:color="auto"/>
          </w:divBdr>
        </w:div>
        <w:div w:id="1622150592">
          <w:marLeft w:val="1134"/>
          <w:marRight w:val="1134"/>
          <w:marTop w:val="0"/>
          <w:marBottom w:val="0"/>
          <w:divBdr>
            <w:top w:val="none" w:sz="0" w:space="0" w:color="auto"/>
            <w:left w:val="none" w:sz="0" w:space="0" w:color="auto"/>
            <w:bottom w:val="none" w:sz="0" w:space="0" w:color="auto"/>
            <w:right w:val="none" w:sz="0" w:space="0" w:color="auto"/>
          </w:divBdr>
        </w:div>
        <w:div w:id="306666671">
          <w:marLeft w:val="0"/>
          <w:marRight w:val="1134"/>
          <w:marTop w:val="0"/>
          <w:marBottom w:val="0"/>
          <w:divBdr>
            <w:top w:val="none" w:sz="0" w:space="0" w:color="auto"/>
            <w:left w:val="none" w:sz="0" w:space="0" w:color="auto"/>
            <w:bottom w:val="none" w:sz="0" w:space="0" w:color="auto"/>
            <w:right w:val="none" w:sz="0" w:space="0" w:color="auto"/>
          </w:divBdr>
        </w:div>
        <w:div w:id="1075975954">
          <w:marLeft w:val="1134"/>
          <w:marRight w:val="1134"/>
          <w:marTop w:val="0"/>
          <w:marBottom w:val="0"/>
          <w:divBdr>
            <w:top w:val="none" w:sz="0" w:space="0" w:color="auto"/>
            <w:left w:val="none" w:sz="0" w:space="0" w:color="auto"/>
            <w:bottom w:val="none" w:sz="0" w:space="0" w:color="auto"/>
            <w:right w:val="none" w:sz="0" w:space="0" w:color="auto"/>
          </w:divBdr>
        </w:div>
        <w:div w:id="187792214">
          <w:marLeft w:val="0"/>
          <w:marRight w:val="1134"/>
          <w:marTop w:val="0"/>
          <w:marBottom w:val="0"/>
          <w:divBdr>
            <w:top w:val="none" w:sz="0" w:space="0" w:color="auto"/>
            <w:left w:val="none" w:sz="0" w:space="0" w:color="auto"/>
            <w:bottom w:val="none" w:sz="0" w:space="0" w:color="auto"/>
            <w:right w:val="none" w:sz="0" w:space="0" w:color="auto"/>
          </w:divBdr>
        </w:div>
        <w:div w:id="1098912054">
          <w:marLeft w:val="1134"/>
          <w:marRight w:val="1134"/>
          <w:marTop w:val="0"/>
          <w:marBottom w:val="0"/>
          <w:divBdr>
            <w:top w:val="none" w:sz="0" w:space="0" w:color="auto"/>
            <w:left w:val="none" w:sz="0" w:space="0" w:color="auto"/>
            <w:bottom w:val="none" w:sz="0" w:space="0" w:color="auto"/>
            <w:right w:val="none" w:sz="0" w:space="0" w:color="auto"/>
          </w:divBdr>
        </w:div>
        <w:div w:id="1199659959">
          <w:marLeft w:val="0"/>
          <w:marRight w:val="1134"/>
          <w:marTop w:val="0"/>
          <w:marBottom w:val="0"/>
          <w:divBdr>
            <w:top w:val="none" w:sz="0" w:space="0" w:color="auto"/>
            <w:left w:val="none" w:sz="0" w:space="0" w:color="auto"/>
            <w:bottom w:val="none" w:sz="0" w:space="0" w:color="auto"/>
            <w:right w:val="none" w:sz="0" w:space="0" w:color="auto"/>
          </w:divBdr>
        </w:div>
        <w:div w:id="712078279">
          <w:marLeft w:val="1134"/>
          <w:marRight w:val="1134"/>
          <w:marTop w:val="0"/>
          <w:marBottom w:val="0"/>
          <w:divBdr>
            <w:top w:val="none" w:sz="0" w:space="0" w:color="auto"/>
            <w:left w:val="none" w:sz="0" w:space="0" w:color="auto"/>
            <w:bottom w:val="none" w:sz="0" w:space="0" w:color="auto"/>
            <w:right w:val="none" w:sz="0" w:space="0" w:color="auto"/>
          </w:divBdr>
        </w:div>
        <w:div w:id="1235120821">
          <w:marLeft w:val="0"/>
          <w:marRight w:val="1134"/>
          <w:marTop w:val="0"/>
          <w:marBottom w:val="0"/>
          <w:divBdr>
            <w:top w:val="none" w:sz="0" w:space="0" w:color="auto"/>
            <w:left w:val="none" w:sz="0" w:space="0" w:color="auto"/>
            <w:bottom w:val="none" w:sz="0" w:space="0" w:color="auto"/>
            <w:right w:val="none" w:sz="0" w:space="0" w:color="auto"/>
          </w:divBdr>
        </w:div>
        <w:div w:id="643897497">
          <w:marLeft w:val="1134"/>
          <w:marRight w:val="1134"/>
          <w:marTop w:val="0"/>
          <w:marBottom w:val="0"/>
          <w:divBdr>
            <w:top w:val="none" w:sz="0" w:space="0" w:color="auto"/>
            <w:left w:val="none" w:sz="0" w:space="0" w:color="auto"/>
            <w:bottom w:val="none" w:sz="0" w:space="0" w:color="auto"/>
            <w:right w:val="none" w:sz="0" w:space="0" w:color="auto"/>
          </w:divBdr>
        </w:div>
        <w:div w:id="1005135027">
          <w:marLeft w:val="1120"/>
          <w:marRight w:val="1120"/>
          <w:marTop w:val="0"/>
          <w:marBottom w:val="0"/>
          <w:divBdr>
            <w:top w:val="none" w:sz="0" w:space="0" w:color="auto"/>
            <w:left w:val="none" w:sz="0" w:space="0" w:color="auto"/>
            <w:bottom w:val="none" w:sz="0" w:space="0" w:color="auto"/>
            <w:right w:val="none" w:sz="0" w:space="0" w:color="auto"/>
          </w:divBdr>
          <w:divsChild>
            <w:div w:id="1044914238">
              <w:marLeft w:val="40"/>
              <w:marRight w:val="0"/>
              <w:marTop w:val="0"/>
              <w:marBottom w:val="0"/>
              <w:divBdr>
                <w:top w:val="none" w:sz="0" w:space="0" w:color="auto"/>
                <w:left w:val="none" w:sz="0" w:space="0" w:color="auto"/>
                <w:bottom w:val="none" w:sz="0" w:space="0" w:color="auto"/>
                <w:right w:val="none" w:sz="0" w:space="0" w:color="auto"/>
              </w:divBdr>
            </w:div>
            <w:div w:id="1855455454">
              <w:marLeft w:val="40"/>
              <w:marRight w:val="0"/>
              <w:marTop w:val="0"/>
              <w:marBottom w:val="0"/>
              <w:divBdr>
                <w:top w:val="none" w:sz="0" w:space="0" w:color="auto"/>
                <w:left w:val="none" w:sz="0" w:space="0" w:color="auto"/>
                <w:bottom w:val="none" w:sz="0" w:space="0" w:color="auto"/>
                <w:right w:val="none" w:sz="0" w:space="0" w:color="auto"/>
              </w:divBdr>
            </w:div>
            <w:div w:id="1407218949">
              <w:marLeft w:val="40"/>
              <w:marRight w:val="0"/>
              <w:marTop w:val="0"/>
              <w:marBottom w:val="0"/>
              <w:divBdr>
                <w:top w:val="none" w:sz="0" w:space="0" w:color="auto"/>
                <w:left w:val="none" w:sz="0" w:space="0" w:color="auto"/>
                <w:bottom w:val="none" w:sz="0" w:space="0" w:color="auto"/>
                <w:right w:val="none" w:sz="0" w:space="0" w:color="auto"/>
              </w:divBdr>
            </w:div>
            <w:div w:id="1663041552">
              <w:marLeft w:val="40"/>
              <w:marRight w:val="0"/>
              <w:marTop w:val="0"/>
              <w:marBottom w:val="0"/>
              <w:divBdr>
                <w:top w:val="none" w:sz="0" w:space="0" w:color="auto"/>
                <w:left w:val="none" w:sz="0" w:space="0" w:color="auto"/>
                <w:bottom w:val="none" w:sz="0" w:space="0" w:color="auto"/>
                <w:right w:val="none" w:sz="0" w:space="0" w:color="auto"/>
              </w:divBdr>
            </w:div>
            <w:div w:id="1706364479">
              <w:marLeft w:val="40"/>
              <w:marRight w:val="0"/>
              <w:marTop w:val="0"/>
              <w:marBottom w:val="0"/>
              <w:divBdr>
                <w:top w:val="none" w:sz="0" w:space="0" w:color="auto"/>
                <w:left w:val="none" w:sz="0" w:space="0" w:color="auto"/>
                <w:bottom w:val="none" w:sz="0" w:space="0" w:color="auto"/>
                <w:right w:val="none" w:sz="0" w:space="0" w:color="auto"/>
              </w:divBdr>
            </w:div>
            <w:div w:id="445659697">
              <w:marLeft w:val="40"/>
              <w:marRight w:val="0"/>
              <w:marTop w:val="0"/>
              <w:marBottom w:val="0"/>
              <w:divBdr>
                <w:top w:val="none" w:sz="0" w:space="0" w:color="auto"/>
                <w:left w:val="none" w:sz="0" w:space="0" w:color="auto"/>
                <w:bottom w:val="none" w:sz="0" w:space="0" w:color="auto"/>
                <w:right w:val="none" w:sz="0" w:space="0" w:color="auto"/>
              </w:divBdr>
            </w:div>
            <w:div w:id="2100130706">
              <w:marLeft w:val="40"/>
              <w:marRight w:val="0"/>
              <w:marTop w:val="0"/>
              <w:marBottom w:val="0"/>
              <w:divBdr>
                <w:top w:val="none" w:sz="0" w:space="0" w:color="auto"/>
                <w:left w:val="none" w:sz="0" w:space="0" w:color="auto"/>
                <w:bottom w:val="none" w:sz="0" w:space="0" w:color="auto"/>
                <w:right w:val="none" w:sz="0" w:space="0" w:color="auto"/>
              </w:divBdr>
            </w:div>
            <w:div w:id="1354913586">
              <w:marLeft w:val="40"/>
              <w:marRight w:val="0"/>
              <w:marTop w:val="0"/>
              <w:marBottom w:val="0"/>
              <w:divBdr>
                <w:top w:val="none" w:sz="0" w:space="0" w:color="auto"/>
                <w:left w:val="none" w:sz="0" w:space="0" w:color="auto"/>
                <w:bottom w:val="none" w:sz="0" w:space="0" w:color="auto"/>
                <w:right w:val="none" w:sz="0" w:space="0" w:color="auto"/>
              </w:divBdr>
            </w:div>
          </w:divsChild>
        </w:div>
        <w:div w:id="1775203127">
          <w:marLeft w:val="0"/>
          <w:marRight w:val="1134"/>
          <w:marTop w:val="0"/>
          <w:marBottom w:val="0"/>
          <w:divBdr>
            <w:top w:val="none" w:sz="0" w:space="0" w:color="auto"/>
            <w:left w:val="none" w:sz="0" w:space="0" w:color="auto"/>
            <w:bottom w:val="none" w:sz="0" w:space="0" w:color="auto"/>
            <w:right w:val="none" w:sz="0" w:space="0" w:color="auto"/>
          </w:divBdr>
        </w:div>
        <w:div w:id="555896367">
          <w:marLeft w:val="1134"/>
          <w:marRight w:val="1134"/>
          <w:marTop w:val="0"/>
          <w:marBottom w:val="0"/>
          <w:divBdr>
            <w:top w:val="none" w:sz="0" w:space="0" w:color="auto"/>
            <w:left w:val="none" w:sz="0" w:space="0" w:color="auto"/>
            <w:bottom w:val="none" w:sz="0" w:space="0" w:color="auto"/>
            <w:right w:val="none" w:sz="0" w:space="0" w:color="auto"/>
          </w:divBdr>
        </w:div>
        <w:div w:id="42994020">
          <w:marLeft w:val="0"/>
          <w:marRight w:val="1134"/>
          <w:marTop w:val="0"/>
          <w:marBottom w:val="0"/>
          <w:divBdr>
            <w:top w:val="none" w:sz="0" w:space="0" w:color="auto"/>
            <w:left w:val="none" w:sz="0" w:space="0" w:color="auto"/>
            <w:bottom w:val="none" w:sz="0" w:space="0" w:color="auto"/>
            <w:right w:val="none" w:sz="0" w:space="0" w:color="auto"/>
          </w:divBdr>
        </w:div>
        <w:div w:id="1457531564">
          <w:marLeft w:val="1134"/>
          <w:marRight w:val="1134"/>
          <w:marTop w:val="0"/>
          <w:marBottom w:val="0"/>
          <w:divBdr>
            <w:top w:val="none" w:sz="0" w:space="0" w:color="auto"/>
            <w:left w:val="none" w:sz="0" w:space="0" w:color="auto"/>
            <w:bottom w:val="none" w:sz="0" w:space="0" w:color="auto"/>
            <w:right w:val="none" w:sz="0" w:space="0" w:color="auto"/>
          </w:divBdr>
        </w:div>
        <w:div w:id="348147441">
          <w:marLeft w:val="0"/>
          <w:marRight w:val="1134"/>
          <w:marTop w:val="0"/>
          <w:marBottom w:val="0"/>
          <w:divBdr>
            <w:top w:val="none" w:sz="0" w:space="0" w:color="auto"/>
            <w:left w:val="none" w:sz="0" w:space="0" w:color="auto"/>
            <w:bottom w:val="none" w:sz="0" w:space="0" w:color="auto"/>
            <w:right w:val="none" w:sz="0" w:space="0" w:color="auto"/>
          </w:divBdr>
        </w:div>
        <w:div w:id="154345262">
          <w:marLeft w:val="1134"/>
          <w:marRight w:val="1134"/>
          <w:marTop w:val="0"/>
          <w:marBottom w:val="0"/>
          <w:divBdr>
            <w:top w:val="none" w:sz="0" w:space="0" w:color="auto"/>
            <w:left w:val="none" w:sz="0" w:space="0" w:color="auto"/>
            <w:bottom w:val="none" w:sz="0" w:space="0" w:color="auto"/>
            <w:right w:val="none" w:sz="0" w:space="0" w:color="auto"/>
          </w:divBdr>
        </w:div>
        <w:div w:id="777412502">
          <w:marLeft w:val="0"/>
          <w:marRight w:val="1134"/>
          <w:marTop w:val="0"/>
          <w:marBottom w:val="0"/>
          <w:divBdr>
            <w:top w:val="none" w:sz="0" w:space="0" w:color="auto"/>
            <w:left w:val="none" w:sz="0" w:space="0" w:color="auto"/>
            <w:bottom w:val="none" w:sz="0" w:space="0" w:color="auto"/>
            <w:right w:val="none" w:sz="0" w:space="0" w:color="auto"/>
          </w:divBdr>
        </w:div>
        <w:div w:id="826552943">
          <w:marLeft w:val="1134"/>
          <w:marRight w:val="1134"/>
          <w:marTop w:val="0"/>
          <w:marBottom w:val="0"/>
          <w:divBdr>
            <w:top w:val="none" w:sz="0" w:space="0" w:color="auto"/>
            <w:left w:val="none" w:sz="0" w:space="0" w:color="auto"/>
            <w:bottom w:val="none" w:sz="0" w:space="0" w:color="auto"/>
            <w:right w:val="none" w:sz="0" w:space="0" w:color="auto"/>
          </w:divBdr>
        </w:div>
        <w:div w:id="1819960574">
          <w:marLeft w:val="100"/>
          <w:marRight w:val="320"/>
          <w:marTop w:val="0"/>
          <w:marBottom w:val="0"/>
          <w:divBdr>
            <w:top w:val="none" w:sz="0" w:space="0" w:color="auto"/>
            <w:left w:val="none" w:sz="0" w:space="0" w:color="auto"/>
            <w:bottom w:val="none" w:sz="0" w:space="0" w:color="auto"/>
            <w:right w:val="none" w:sz="0" w:space="0" w:color="auto"/>
          </w:divBdr>
        </w:div>
        <w:div w:id="362294366">
          <w:marLeft w:val="0"/>
          <w:marRight w:val="1134"/>
          <w:marTop w:val="0"/>
          <w:marBottom w:val="0"/>
          <w:divBdr>
            <w:top w:val="none" w:sz="0" w:space="0" w:color="auto"/>
            <w:left w:val="none" w:sz="0" w:space="0" w:color="auto"/>
            <w:bottom w:val="none" w:sz="0" w:space="0" w:color="auto"/>
            <w:right w:val="none" w:sz="0" w:space="0" w:color="auto"/>
          </w:divBdr>
        </w:div>
        <w:div w:id="671110133">
          <w:marLeft w:val="1134"/>
          <w:marRight w:val="1134"/>
          <w:marTop w:val="0"/>
          <w:marBottom w:val="0"/>
          <w:divBdr>
            <w:top w:val="none" w:sz="0" w:space="0" w:color="auto"/>
            <w:left w:val="none" w:sz="0" w:space="0" w:color="auto"/>
            <w:bottom w:val="none" w:sz="0" w:space="0" w:color="auto"/>
            <w:right w:val="none" w:sz="0" w:space="0" w:color="auto"/>
          </w:divBdr>
        </w:div>
        <w:div w:id="180975622">
          <w:marLeft w:val="0"/>
          <w:marRight w:val="1134"/>
          <w:marTop w:val="0"/>
          <w:marBottom w:val="0"/>
          <w:divBdr>
            <w:top w:val="none" w:sz="0" w:space="0" w:color="auto"/>
            <w:left w:val="none" w:sz="0" w:space="0" w:color="auto"/>
            <w:bottom w:val="none" w:sz="0" w:space="0" w:color="auto"/>
            <w:right w:val="none" w:sz="0" w:space="0" w:color="auto"/>
          </w:divBdr>
        </w:div>
        <w:div w:id="785269960">
          <w:marLeft w:val="1134"/>
          <w:marRight w:val="1134"/>
          <w:marTop w:val="0"/>
          <w:marBottom w:val="0"/>
          <w:divBdr>
            <w:top w:val="none" w:sz="0" w:space="0" w:color="auto"/>
            <w:left w:val="none" w:sz="0" w:space="0" w:color="auto"/>
            <w:bottom w:val="none" w:sz="0" w:space="0" w:color="auto"/>
            <w:right w:val="none" w:sz="0" w:space="0" w:color="auto"/>
          </w:divBdr>
        </w:div>
        <w:div w:id="1364482870">
          <w:marLeft w:val="0"/>
          <w:marRight w:val="1134"/>
          <w:marTop w:val="0"/>
          <w:marBottom w:val="0"/>
          <w:divBdr>
            <w:top w:val="none" w:sz="0" w:space="0" w:color="auto"/>
            <w:left w:val="none" w:sz="0" w:space="0" w:color="auto"/>
            <w:bottom w:val="none" w:sz="0" w:space="0" w:color="auto"/>
            <w:right w:val="none" w:sz="0" w:space="0" w:color="auto"/>
          </w:divBdr>
        </w:div>
        <w:div w:id="1187252014">
          <w:marLeft w:val="1134"/>
          <w:marRight w:val="1134"/>
          <w:marTop w:val="0"/>
          <w:marBottom w:val="0"/>
          <w:divBdr>
            <w:top w:val="none" w:sz="0" w:space="0" w:color="auto"/>
            <w:left w:val="none" w:sz="0" w:space="0" w:color="auto"/>
            <w:bottom w:val="none" w:sz="0" w:space="0" w:color="auto"/>
            <w:right w:val="none" w:sz="0" w:space="0" w:color="auto"/>
          </w:divBdr>
        </w:div>
        <w:div w:id="130751739">
          <w:marLeft w:val="0"/>
          <w:marRight w:val="1134"/>
          <w:marTop w:val="0"/>
          <w:marBottom w:val="0"/>
          <w:divBdr>
            <w:top w:val="none" w:sz="0" w:space="0" w:color="auto"/>
            <w:left w:val="none" w:sz="0" w:space="0" w:color="auto"/>
            <w:bottom w:val="none" w:sz="0" w:space="0" w:color="auto"/>
            <w:right w:val="none" w:sz="0" w:space="0" w:color="auto"/>
          </w:divBdr>
        </w:div>
        <w:div w:id="1515000297">
          <w:marLeft w:val="1134"/>
          <w:marRight w:val="1134"/>
          <w:marTop w:val="0"/>
          <w:marBottom w:val="0"/>
          <w:divBdr>
            <w:top w:val="none" w:sz="0" w:space="0" w:color="auto"/>
            <w:left w:val="none" w:sz="0" w:space="0" w:color="auto"/>
            <w:bottom w:val="none" w:sz="0" w:space="0" w:color="auto"/>
            <w:right w:val="none" w:sz="0" w:space="0" w:color="auto"/>
          </w:divBdr>
        </w:div>
        <w:div w:id="718355441">
          <w:marLeft w:val="0"/>
          <w:marRight w:val="1134"/>
          <w:marTop w:val="0"/>
          <w:marBottom w:val="0"/>
          <w:divBdr>
            <w:top w:val="none" w:sz="0" w:space="0" w:color="auto"/>
            <w:left w:val="none" w:sz="0" w:space="0" w:color="auto"/>
            <w:bottom w:val="none" w:sz="0" w:space="0" w:color="auto"/>
            <w:right w:val="none" w:sz="0" w:space="0" w:color="auto"/>
          </w:divBdr>
        </w:div>
        <w:div w:id="495194601">
          <w:marLeft w:val="1134"/>
          <w:marRight w:val="1134"/>
          <w:marTop w:val="0"/>
          <w:marBottom w:val="0"/>
          <w:divBdr>
            <w:top w:val="none" w:sz="0" w:space="0" w:color="auto"/>
            <w:left w:val="none" w:sz="0" w:space="0" w:color="auto"/>
            <w:bottom w:val="none" w:sz="0" w:space="0" w:color="auto"/>
            <w:right w:val="none" w:sz="0" w:space="0" w:color="auto"/>
          </w:divBdr>
        </w:div>
        <w:div w:id="562447068">
          <w:marLeft w:val="100"/>
          <w:marRight w:val="320"/>
          <w:marTop w:val="0"/>
          <w:marBottom w:val="0"/>
          <w:divBdr>
            <w:top w:val="none" w:sz="0" w:space="0" w:color="auto"/>
            <w:left w:val="none" w:sz="0" w:space="0" w:color="auto"/>
            <w:bottom w:val="none" w:sz="0" w:space="0" w:color="auto"/>
            <w:right w:val="none" w:sz="0" w:space="0" w:color="auto"/>
          </w:divBdr>
        </w:div>
        <w:div w:id="196821686">
          <w:marLeft w:val="0"/>
          <w:marRight w:val="1134"/>
          <w:marTop w:val="0"/>
          <w:marBottom w:val="0"/>
          <w:divBdr>
            <w:top w:val="none" w:sz="0" w:space="0" w:color="auto"/>
            <w:left w:val="none" w:sz="0" w:space="0" w:color="auto"/>
            <w:bottom w:val="none" w:sz="0" w:space="0" w:color="auto"/>
            <w:right w:val="none" w:sz="0" w:space="0" w:color="auto"/>
          </w:divBdr>
        </w:div>
        <w:div w:id="1234777626">
          <w:marLeft w:val="1134"/>
          <w:marRight w:val="1134"/>
          <w:marTop w:val="0"/>
          <w:marBottom w:val="0"/>
          <w:divBdr>
            <w:top w:val="none" w:sz="0" w:space="0" w:color="auto"/>
            <w:left w:val="none" w:sz="0" w:space="0" w:color="auto"/>
            <w:bottom w:val="none" w:sz="0" w:space="0" w:color="auto"/>
            <w:right w:val="none" w:sz="0" w:space="0" w:color="auto"/>
          </w:divBdr>
        </w:div>
        <w:div w:id="314796678">
          <w:marLeft w:val="0"/>
          <w:marRight w:val="1134"/>
          <w:marTop w:val="0"/>
          <w:marBottom w:val="0"/>
          <w:divBdr>
            <w:top w:val="none" w:sz="0" w:space="0" w:color="auto"/>
            <w:left w:val="none" w:sz="0" w:space="0" w:color="auto"/>
            <w:bottom w:val="none" w:sz="0" w:space="0" w:color="auto"/>
            <w:right w:val="none" w:sz="0" w:space="0" w:color="auto"/>
          </w:divBdr>
        </w:div>
        <w:div w:id="872574457">
          <w:marLeft w:val="1134"/>
          <w:marRight w:val="1134"/>
          <w:marTop w:val="0"/>
          <w:marBottom w:val="0"/>
          <w:divBdr>
            <w:top w:val="none" w:sz="0" w:space="0" w:color="auto"/>
            <w:left w:val="none" w:sz="0" w:space="0" w:color="auto"/>
            <w:bottom w:val="none" w:sz="0" w:space="0" w:color="auto"/>
            <w:right w:val="none" w:sz="0" w:space="0" w:color="auto"/>
          </w:divBdr>
        </w:div>
        <w:div w:id="1648895963">
          <w:marLeft w:val="1134"/>
          <w:marRight w:val="1134"/>
          <w:marTop w:val="0"/>
          <w:marBottom w:val="0"/>
          <w:divBdr>
            <w:top w:val="none" w:sz="0" w:space="0" w:color="auto"/>
            <w:left w:val="none" w:sz="0" w:space="0" w:color="auto"/>
            <w:bottom w:val="none" w:sz="0" w:space="0" w:color="auto"/>
            <w:right w:val="none" w:sz="0" w:space="0" w:color="auto"/>
          </w:divBdr>
        </w:div>
        <w:div w:id="140316243">
          <w:marLeft w:val="0"/>
          <w:marRight w:val="1134"/>
          <w:marTop w:val="0"/>
          <w:marBottom w:val="0"/>
          <w:divBdr>
            <w:top w:val="none" w:sz="0" w:space="0" w:color="auto"/>
            <w:left w:val="none" w:sz="0" w:space="0" w:color="auto"/>
            <w:bottom w:val="none" w:sz="0" w:space="0" w:color="auto"/>
            <w:right w:val="none" w:sz="0" w:space="0" w:color="auto"/>
          </w:divBdr>
        </w:div>
        <w:div w:id="33190225">
          <w:marLeft w:val="1134"/>
          <w:marRight w:val="1134"/>
          <w:marTop w:val="0"/>
          <w:marBottom w:val="0"/>
          <w:divBdr>
            <w:top w:val="none" w:sz="0" w:space="0" w:color="auto"/>
            <w:left w:val="none" w:sz="0" w:space="0" w:color="auto"/>
            <w:bottom w:val="none" w:sz="0" w:space="0" w:color="auto"/>
            <w:right w:val="none" w:sz="0" w:space="0" w:color="auto"/>
          </w:divBdr>
        </w:div>
        <w:div w:id="1336617634">
          <w:marLeft w:val="0"/>
          <w:marRight w:val="1134"/>
          <w:marTop w:val="0"/>
          <w:marBottom w:val="0"/>
          <w:divBdr>
            <w:top w:val="none" w:sz="0" w:space="0" w:color="auto"/>
            <w:left w:val="none" w:sz="0" w:space="0" w:color="auto"/>
            <w:bottom w:val="none" w:sz="0" w:space="0" w:color="auto"/>
            <w:right w:val="none" w:sz="0" w:space="0" w:color="auto"/>
          </w:divBdr>
        </w:div>
        <w:div w:id="434717991">
          <w:marLeft w:val="1134"/>
          <w:marRight w:val="1134"/>
          <w:marTop w:val="0"/>
          <w:marBottom w:val="0"/>
          <w:divBdr>
            <w:top w:val="none" w:sz="0" w:space="0" w:color="auto"/>
            <w:left w:val="none" w:sz="0" w:space="0" w:color="auto"/>
            <w:bottom w:val="none" w:sz="0" w:space="0" w:color="auto"/>
            <w:right w:val="none" w:sz="0" w:space="0" w:color="auto"/>
          </w:divBdr>
        </w:div>
        <w:div w:id="343439589">
          <w:marLeft w:val="0"/>
          <w:marRight w:val="1134"/>
          <w:marTop w:val="0"/>
          <w:marBottom w:val="0"/>
          <w:divBdr>
            <w:top w:val="none" w:sz="0" w:space="0" w:color="auto"/>
            <w:left w:val="none" w:sz="0" w:space="0" w:color="auto"/>
            <w:bottom w:val="none" w:sz="0" w:space="0" w:color="auto"/>
            <w:right w:val="none" w:sz="0" w:space="0" w:color="auto"/>
          </w:divBdr>
        </w:div>
        <w:div w:id="384112375">
          <w:marLeft w:val="1134"/>
          <w:marRight w:val="1134"/>
          <w:marTop w:val="0"/>
          <w:marBottom w:val="0"/>
          <w:divBdr>
            <w:top w:val="none" w:sz="0" w:space="0" w:color="auto"/>
            <w:left w:val="none" w:sz="0" w:space="0" w:color="auto"/>
            <w:bottom w:val="none" w:sz="0" w:space="0" w:color="auto"/>
            <w:right w:val="none" w:sz="0" w:space="0" w:color="auto"/>
          </w:divBdr>
        </w:div>
        <w:div w:id="546376130">
          <w:marLeft w:val="0"/>
          <w:marRight w:val="1134"/>
          <w:marTop w:val="0"/>
          <w:marBottom w:val="0"/>
          <w:divBdr>
            <w:top w:val="none" w:sz="0" w:space="0" w:color="auto"/>
            <w:left w:val="none" w:sz="0" w:space="0" w:color="auto"/>
            <w:bottom w:val="none" w:sz="0" w:space="0" w:color="auto"/>
            <w:right w:val="none" w:sz="0" w:space="0" w:color="auto"/>
          </w:divBdr>
        </w:div>
        <w:div w:id="1823042695">
          <w:marLeft w:val="1134"/>
          <w:marRight w:val="1134"/>
          <w:marTop w:val="0"/>
          <w:marBottom w:val="0"/>
          <w:divBdr>
            <w:top w:val="none" w:sz="0" w:space="0" w:color="auto"/>
            <w:left w:val="none" w:sz="0" w:space="0" w:color="auto"/>
            <w:bottom w:val="none" w:sz="0" w:space="0" w:color="auto"/>
            <w:right w:val="none" w:sz="0" w:space="0" w:color="auto"/>
          </w:divBdr>
        </w:div>
        <w:div w:id="599411411">
          <w:marLeft w:val="0"/>
          <w:marRight w:val="1134"/>
          <w:marTop w:val="0"/>
          <w:marBottom w:val="0"/>
          <w:divBdr>
            <w:top w:val="none" w:sz="0" w:space="0" w:color="auto"/>
            <w:left w:val="none" w:sz="0" w:space="0" w:color="auto"/>
            <w:bottom w:val="none" w:sz="0" w:space="0" w:color="auto"/>
            <w:right w:val="none" w:sz="0" w:space="0" w:color="auto"/>
          </w:divBdr>
        </w:div>
        <w:div w:id="681274652">
          <w:marLeft w:val="1134"/>
          <w:marRight w:val="1134"/>
          <w:marTop w:val="0"/>
          <w:marBottom w:val="0"/>
          <w:divBdr>
            <w:top w:val="none" w:sz="0" w:space="0" w:color="auto"/>
            <w:left w:val="none" w:sz="0" w:space="0" w:color="auto"/>
            <w:bottom w:val="none" w:sz="0" w:space="0" w:color="auto"/>
            <w:right w:val="none" w:sz="0" w:space="0" w:color="auto"/>
          </w:divBdr>
        </w:div>
        <w:div w:id="1757900855">
          <w:marLeft w:val="0"/>
          <w:marRight w:val="1134"/>
          <w:marTop w:val="0"/>
          <w:marBottom w:val="0"/>
          <w:divBdr>
            <w:top w:val="none" w:sz="0" w:space="0" w:color="auto"/>
            <w:left w:val="none" w:sz="0" w:space="0" w:color="auto"/>
            <w:bottom w:val="none" w:sz="0" w:space="0" w:color="auto"/>
            <w:right w:val="none" w:sz="0" w:space="0" w:color="auto"/>
          </w:divBdr>
        </w:div>
        <w:div w:id="176123466">
          <w:marLeft w:val="1134"/>
          <w:marRight w:val="1134"/>
          <w:marTop w:val="0"/>
          <w:marBottom w:val="0"/>
          <w:divBdr>
            <w:top w:val="none" w:sz="0" w:space="0" w:color="auto"/>
            <w:left w:val="none" w:sz="0" w:space="0" w:color="auto"/>
            <w:bottom w:val="none" w:sz="0" w:space="0" w:color="auto"/>
            <w:right w:val="none" w:sz="0" w:space="0" w:color="auto"/>
          </w:divBdr>
        </w:div>
        <w:div w:id="760685051">
          <w:marLeft w:val="0"/>
          <w:marRight w:val="1134"/>
          <w:marTop w:val="0"/>
          <w:marBottom w:val="0"/>
          <w:divBdr>
            <w:top w:val="none" w:sz="0" w:space="0" w:color="auto"/>
            <w:left w:val="none" w:sz="0" w:space="0" w:color="auto"/>
            <w:bottom w:val="none" w:sz="0" w:space="0" w:color="auto"/>
            <w:right w:val="none" w:sz="0" w:space="0" w:color="auto"/>
          </w:divBdr>
        </w:div>
        <w:div w:id="459807844">
          <w:marLeft w:val="1134"/>
          <w:marRight w:val="1134"/>
          <w:marTop w:val="0"/>
          <w:marBottom w:val="0"/>
          <w:divBdr>
            <w:top w:val="none" w:sz="0" w:space="0" w:color="auto"/>
            <w:left w:val="none" w:sz="0" w:space="0" w:color="auto"/>
            <w:bottom w:val="none" w:sz="0" w:space="0" w:color="auto"/>
            <w:right w:val="none" w:sz="0" w:space="0" w:color="auto"/>
          </w:divBdr>
        </w:div>
        <w:div w:id="637494906">
          <w:marLeft w:val="0"/>
          <w:marRight w:val="1134"/>
          <w:marTop w:val="0"/>
          <w:marBottom w:val="0"/>
          <w:divBdr>
            <w:top w:val="none" w:sz="0" w:space="0" w:color="auto"/>
            <w:left w:val="none" w:sz="0" w:space="0" w:color="auto"/>
            <w:bottom w:val="none" w:sz="0" w:space="0" w:color="auto"/>
            <w:right w:val="none" w:sz="0" w:space="0" w:color="auto"/>
          </w:divBdr>
        </w:div>
        <w:div w:id="2104370795">
          <w:marLeft w:val="1134"/>
          <w:marRight w:val="1134"/>
          <w:marTop w:val="0"/>
          <w:marBottom w:val="0"/>
          <w:divBdr>
            <w:top w:val="none" w:sz="0" w:space="0" w:color="auto"/>
            <w:left w:val="none" w:sz="0" w:space="0" w:color="auto"/>
            <w:bottom w:val="none" w:sz="0" w:space="0" w:color="auto"/>
            <w:right w:val="none" w:sz="0" w:space="0" w:color="auto"/>
          </w:divBdr>
        </w:div>
        <w:div w:id="1514221775">
          <w:marLeft w:val="1134"/>
          <w:marRight w:val="1134"/>
          <w:marTop w:val="0"/>
          <w:marBottom w:val="0"/>
          <w:divBdr>
            <w:top w:val="none" w:sz="0" w:space="0" w:color="auto"/>
            <w:left w:val="none" w:sz="0" w:space="0" w:color="auto"/>
            <w:bottom w:val="none" w:sz="0" w:space="0" w:color="auto"/>
            <w:right w:val="none" w:sz="0" w:space="0" w:color="auto"/>
          </w:divBdr>
        </w:div>
        <w:div w:id="2068533896">
          <w:marLeft w:val="0"/>
          <w:marRight w:val="1134"/>
          <w:marTop w:val="0"/>
          <w:marBottom w:val="0"/>
          <w:divBdr>
            <w:top w:val="none" w:sz="0" w:space="0" w:color="auto"/>
            <w:left w:val="none" w:sz="0" w:space="0" w:color="auto"/>
            <w:bottom w:val="none" w:sz="0" w:space="0" w:color="auto"/>
            <w:right w:val="none" w:sz="0" w:space="0" w:color="auto"/>
          </w:divBdr>
        </w:div>
        <w:div w:id="1547451645">
          <w:marLeft w:val="1134"/>
          <w:marRight w:val="1134"/>
          <w:marTop w:val="0"/>
          <w:marBottom w:val="0"/>
          <w:divBdr>
            <w:top w:val="none" w:sz="0" w:space="0" w:color="auto"/>
            <w:left w:val="none" w:sz="0" w:space="0" w:color="auto"/>
            <w:bottom w:val="none" w:sz="0" w:space="0" w:color="auto"/>
            <w:right w:val="none" w:sz="0" w:space="0" w:color="auto"/>
          </w:divBdr>
        </w:div>
        <w:div w:id="1141534189">
          <w:marLeft w:val="0"/>
          <w:marRight w:val="1134"/>
          <w:marTop w:val="0"/>
          <w:marBottom w:val="0"/>
          <w:divBdr>
            <w:top w:val="none" w:sz="0" w:space="0" w:color="auto"/>
            <w:left w:val="none" w:sz="0" w:space="0" w:color="auto"/>
            <w:bottom w:val="none" w:sz="0" w:space="0" w:color="auto"/>
            <w:right w:val="none" w:sz="0" w:space="0" w:color="auto"/>
          </w:divBdr>
        </w:div>
        <w:div w:id="1295722016">
          <w:marLeft w:val="1134"/>
          <w:marRight w:val="1134"/>
          <w:marTop w:val="0"/>
          <w:marBottom w:val="0"/>
          <w:divBdr>
            <w:top w:val="none" w:sz="0" w:space="0" w:color="auto"/>
            <w:left w:val="none" w:sz="0" w:space="0" w:color="auto"/>
            <w:bottom w:val="none" w:sz="0" w:space="0" w:color="auto"/>
            <w:right w:val="none" w:sz="0" w:space="0" w:color="auto"/>
          </w:divBdr>
        </w:div>
        <w:div w:id="1062682845">
          <w:marLeft w:val="0"/>
          <w:marRight w:val="1134"/>
          <w:marTop w:val="0"/>
          <w:marBottom w:val="0"/>
          <w:divBdr>
            <w:top w:val="none" w:sz="0" w:space="0" w:color="auto"/>
            <w:left w:val="none" w:sz="0" w:space="0" w:color="auto"/>
            <w:bottom w:val="none" w:sz="0" w:space="0" w:color="auto"/>
            <w:right w:val="none" w:sz="0" w:space="0" w:color="auto"/>
          </w:divBdr>
        </w:div>
        <w:div w:id="1840541201">
          <w:marLeft w:val="1134"/>
          <w:marRight w:val="1134"/>
          <w:marTop w:val="0"/>
          <w:marBottom w:val="0"/>
          <w:divBdr>
            <w:top w:val="none" w:sz="0" w:space="0" w:color="auto"/>
            <w:left w:val="none" w:sz="0" w:space="0" w:color="auto"/>
            <w:bottom w:val="none" w:sz="0" w:space="0" w:color="auto"/>
            <w:right w:val="none" w:sz="0" w:space="0" w:color="auto"/>
          </w:divBdr>
        </w:div>
        <w:div w:id="551043864">
          <w:marLeft w:val="0"/>
          <w:marRight w:val="1134"/>
          <w:marTop w:val="0"/>
          <w:marBottom w:val="0"/>
          <w:divBdr>
            <w:top w:val="none" w:sz="0" w:space="0" w:color="auto"/>
            <w:left w:val="none" w:sz="0" w:space="0" w:color="auto"/>
            <w:bottom w:val="none" w:sz="0" w:space="0" w:color="auto"/>
            <w:right w:val="none" w:sz="0" w:space="0" w:color="auto"/>
          </w:divBdr>
        </w:div>
        <w:div w:id="483814706">
          <w:marLeft w:val="1134"/>
          <w:marRight w:val="1134"/>
          <w:marTop w:val="0"/>
          <w:marBottom w:val="0"/>
          <w:divBdr>
            <w:top w:val="none" w:sz="0" w:space="0" w:color="auto"/>
            <w:left w:val="none" w:sz="0" w:space="0" w:color="auto"/>
            <w:bottom w:val="none" w:sz="0" w:space="0" w:color="auto"/>
            <w:right w:val="none" w:sz="0" w:space="0" w:color="auto"/>
          </w:divBdr>
        </w:div>
        <w:div w:id="901405570">
          <w:marLeft w:val="0"/>
          <w:marRight w:val="1134"/>
          <w:marTop w:val="0"/>
          <w:marBottom w:val="0"/>
          <w:divBdr>
            <w:top w:val="none" w:sz="0" w:space="0" w:color="auto"/>
            <w:left w:val="none" w:sz="0" w:space="0" w:color="auto"/>
            <w:bottom w:val="none" w:sz="0" w:space="0" w:color="auto"/>
            <w:right w:val="none" w:sz="0" w:space="0" w:color="auto"/>
          </w:divBdr>
        </w:div>
        <w:div w:id="872185493">
          <w:marLeft w:val="1134"/>
          <w:marRight w:val="1134"/>
          <w:marTop w:val="0"/>
          <w:marBottom w:val="0"/>
          <w:divBdr>
            <w:top w:val="none" w:sz="0" w:space="0" w:color="auto"/>
            <w:left w:val="none" w:sz="0" w:space="0" w:color="auto"/>
            <w:bottom w:val="none" w:sz="0" w:space="0" w:color="auto"/>
            <w:right w:val="none" w:sz="0" w:space="0" w:color="auto"/>
          </w:divBdr>
        </w:div>
        <w:div w:id="225075006">
          <w:marLeft w:val="1134"/>
          <w:marRight w:val="1134"/>
          <w:marTop w:val="0"/>
          <w:marBottom w:val="0"/>
          <w:divBdr>
            <w:top w:val="none" w:sz="0" w:space="0" w:color="auto"/>
            <w:left w:val="none" w:sz="0" w:space="0" w:color="auto"/>
            <w:bottom w:val="none" w:sz="0" w:space="0" w:color="auto"/>
            <w:right w:val="none" w:sz="0" w:space="0" w:color="auto"/>
          </w:divBdr>
        </w:div>
        <w:div w:id="1778136519">
          <w:marLeft w:val="0"/>
          <w:marRight w:val="1134"/>
          <w:marTop w:val="0"/>
          <w:marBottom w:val="0"/>
          <w:divBdr>
            <w:top w:val="none" w:sz="0" w:space="0" w:color="auto"/>
            <w:left w:val="none" w:sz="0" w:space="0" w:color="auto"/>
            <w:bottom w:val="none" w:sz="0" w:space="0" w:color="auto"/>
            <w:right w:val="none" w:sz="0" w:space="0" w:color="auto"/>
          </w:divBdr>
        </w:div>
        <w:div w:id="710568280">
          <w:marLeft w:val="1134"/>
          <w:marRight w:val="1134"/>
          <w:marTop w:val="0"/>
          <w:marBottom w:val="0"/>
          <w:divBdr>
            <w:top w:val="none" w:sz="0" w:space="0" w:color="auto"/>
            <w:left w:val="none" w:sz="0" w:space="0" w:color="auto"/>
            <w:bottom w:val="none" w:sz="0" w:space="0" w:color="auto"/>
            <w:right w:val="none" w:sz="0" w:space="0" w:color="auto"/>
          </w:divBdr>
        </w:div>
        <w:div w:id="2042321442">
          <w:marLeft w:val="0"/>
          <w:marRight w:val="1134"/>
          <w:marTop w:val="0"/>
          <w:marBottom w:val="0"/>
          <w:divBdr>
            <w:top w:val="none" w:sz="0" w:space="0" w:color="auto"/>
            <w:left w:val="none" w:sz="0" w:space="0" w:color="auto"/>
            <w:bottom w:val="none" w:sz="0" w:space="0" w:color="auto"/>
            <w:right w:val="none" w:sz="0" w:space="0" w:color="auto"/>
          </w:divBdr>
        </w:div>
        <w:div w:id="1603030805">
          <w:marLeft w:val="1134"/>
          <w:marRight w:val="1134"/>
          <w:marTop w:val="0"/>
          <w:marBottom w:val="0"/>
          <w:divBdr>
            <w:top w:val="none" w:sz="0" w:space="0" w:color="auto"/>
            <w:left w:val="none" w:sz="0" w:space="0" w:color="auto"/>
            <w:bottom w:val="none" w:sz="0" w:space="0" w:color="auto"/>
            <w:right w:val="none" w:sz="0" w:space="0" w:color="auto"/>
          </w:divBdr>
        </w:div>
        <w:div w:id="2064673643">
          <w:marLeft w:val="100"/>
          <w:marRight w:val="320"/>
          <w:marTop w:val="0"/>
          <w:marBottom w:val="0"/>
          <w:divBdr>
            <w:top w:val="none" w:sz="0" w:space="0" w:color="auto"/>
            <w:left w:val="none" w:sz="0" w:space="0" w:color="auto"/>
            <w:bottom w:val="none" w:sz="0" w:space="0" w:color="auto"/>
            <w:right w:val="none" w:sz="0" w:space="0" w:color="auto"/>
          </w:divBdr>
        </w:div>
        <w:div w:id="243536783">
          <w:marLeft w:val="0"/>
          <w:marRight w:val="1134"/>
          <w:marTop w:val="0"/>
          <w:marBottom w:val="0"/>
          <w:divBdr>
            <w:top w:val="none" w:sz="0" w:space="0" w:color="auto"/>
            <w:left w:val="none" w:sz="0" w:space="0" w:color="auto"/>
            <w:bottom w:val="none" w:sz="0" w:space="0" w:color="auto"/>
            <w:right w:val="none" w:sz="0" w:space="0" w:color="auto"/>
          </w:divBdr>
        </w:div>
        <w:div w:id="1663003673">
          <w:marLeft w:val="1134"/>
          <w:marRight w:val="1134"/>
          <w:marTop w:val="0"/>
          <w:marBottom w:val="0"/>
          <w:divBdr>
            <w:top w:val="none" w:sz="0" w:space="0" w:color="auto"/>
            <w:left w:val="none" w:sz="0" w:space="0" w:color="auto"/>
            <w:bottom w:val="none" w:sz="0" w:space="0" w:color="auto"/>
            <w:right w:val="none" w:sz="0" w:space="0" w:color="auto"/>
          </w:divBdr>
        </w:div>
        <w:div w:id="322856844">
          <w:marLeft w:val="1134"/>
          <w:marRight w:val="1134"/>
          <w:marTop w:val="0"/>
          <w:marBottom w:val="0"/>
          <w:divBdr>
            <w:top w:val="none" w:sz="0" w:space="0" w:color="auto"/>
            <w:left w:val="none" w:sz="0" w:space="0" w:color="auto"/>
            <w:bottom w:val="none" w:sz="0" w:space="0" w:color="auto"/>
            <w:right w:val="none" w:sz="0" w:space="0" w:color="auto"/>
          </w:divBdr>
        </w:div>
        <w:div w:id="176385858">
          <w:marLeft w:val="0"/>
          <w:marRight w:val="1134"/>
          <w:marTop w:val="0"/>
          <w:marBottom w:val="0"/>
          <w:divBdr>
            <w:top w:val="none" w:sz="0" w:space="0" w:color="auto"/>
            <w:left w:val="none" w:sz="0" w:space="0" w:color="auto"/>
            <w:bottom w:val="none" w:sz="0" w:space="0" w:color="auto"/>
            <w:right w:val="none" w:sz="0" w:space="0" w:color="auto"/>
          </w:divBdr>
        </w:div>
        <w:div w:id="1533029358">
          <w:marLeft w:val="1134"/>
          <w:marRight w:val="1134"/>
          <w:marTop w:val="0"/>
          <w:marBottom w:val="0"/>
          <w:divBdr>
            <w:top w:val="none" w:sz="0" w:space="0" w:color="auto"/>
            <w:left w:val="none" w:sz="0" w:space="0" w:color="auto"/>
            <w:bottom w:val="none" w:sz="0" w:space="0" w:color="auto"/>
            <w:right w:val="none" w:sz="0" w:space="0" w:color="auto"/>
          </w:divBdr>
        </w:div>
        <w:div w:id="1388214386">
          <w:marLeft w:val="0"/>
          <w:marRight w:val="1134"/>
          <w:marTop w:val="0"/>
          <w:marBottom w:val="0"/>
          <w:divBdr>
            <w:top w:val="none" w:sz="0" w:space="0" w:color="auto"/>
            <w:left w:val="none" w:sz="0" w:space="0" w:color="auto"/>
            <w:bottom w:val="none" w:sz="0" w:space="0" w:color="auto"/>
            <w:right w:val="none" w:sz="0" w:space="0" w:color="auto"/>
          </w:divBdr>
        </w:div>
        <w:div w:id="1282691663">
          <w:marLeft w:val="1134"/>
          <w:marRight w:val="1134"/>
          <w:marTop w:val="0"/>
          <w:marBottom w:val="0"/>
          <w:divBdr>
            <w:top w:val="none" w:sz="0" w:space="0" w:color="auto"/>
            <w:left w:val="none" w:sz="0" w:space="0" w:color="auto"/>
            <w:bottom w:val="none" w:sz="0" w:space="0" w:color="auto"/>
            <w:right w:val="none" w:sz="0" w:space="0" w:color="auto"/>
          </w:divBdr>
        </w:div>
        <w:div w:id="2096708829">
          <w:marLeft w:val="1134"/>
          <w:marRight w:val="1134"/>
          <w:marTop w:val="0"/>
          <w:marBottom w:val="0"/>
          <w:divBdr>
            <w:top w:val="none" w:sz="0" w:space="0" w:color="auto"/>
            <w:left w:val="none" w:sz="0" w:space="0" w:color="auto"/>
            <w:bottom w:val="none" w:sz="0" w:space="0" w:color="auto"/>
            <w:right w:val="none" w:sz="0" w:space="0" w:color="auto"/>
          </w:divBdr>
        </w:div>
        <w:div w:id="354238215">
          <w:marLeft w:val="0"/>
          <w:marRight w:val="1134"/>
          <w:marTop w:val="0"/>
          <w:marBottom w:val="0"/>
          <w:divBdr>
            <w:top w:val="none" w:sz="0" w:space="0" w:color="auto"/>
            <w:left w:val="none" w:sz="0" w:space="0" w:color="auto"/>
            <w:bottom w:val="none" w:sz="0" w:space="0" w:color="auto"/>
            <w:right w:val="none" w:sz="0" w:space="0" w:color="auto"/>
          </w:divBdr>
        </w:div>
        <w:div w:id="279577232">
          <w:marLeft w:val="1134"/>
          <w:marRight w:val="1134"/>
          <w:marTop w:val="0"/>
          <w:marBottom w:val="0"/>
          <w:divBdr>
            <w:top w:val="none" w:sz="0" w:space="0" w:color="auto"/>
            <w:left w:val="none" w:sz="0" w:space="0" w:color="auto"/>
            <w:bottom w:val="none" w:sz="0" w:space="0" w:color="auto"/>
            <w:right w:val="none" w:sz="0" w:space="0" w:color="auto"/>
          </w:divBdr>
        </w:div>
        <w:div w:id="1495729176">
          <w:marLeft w:val="0"/>
          <w:marRight w:val="1134"/>
          <w:marTop w:val="0"/>
          <w:marBottom w:val="0"/>
          <w:divBdr>
            <w:top w:val="none" w:sz="0" w:space="0" w:color="auto"/>
            <w:left w:val="none" w:sz="0" w:space="0" w:color="auto"/>
            <w:bottom w:val="none" w:sz="0" w:space="0" w:color="auto"/>
            <w:right w:val="none" w:sz="0" w:space="0" w:color="auto"/>
          </w:divBdr>
        </w:div>
        <w:div w:id="55663533">
          <w:marLeft w:val="1134"/>
          <w:marRight w:val="1134"/>
          <w:marTop w:val="0"/>
          <w:marBottom w:val="0"/>
          <w:divBdr>
            <w:top w:val="none" w:sz="0" w:space="0" w:color="auto"/>
            <w:left w:val="none" w:sz="0" w:space="0" w:color="auto"/>
            <w:bottom w:val="none" w:sz="0" w:space="0" w:color="auto"/>
            <w:right w:val="none" w:sz="0" w:space="0" w:color="auto"/>
          </w:divBdr>
        </w:div>
        <w:div w:id="350256104">
          <w:marLeft w:val="100"/>
          <w:marRight w:val="320"/>
          <w:marTop w:val="0"/>
          <w:marBottom w:val="0"/>
          <w:divBdr>
            <w:top w:val="none" w:sz="0" w:space="0" w:color="auto"/>
            <w:left w:val="none" w:sz="0" w:space="0" w:color="auto"/>
            <w:bottom w:val="none" w:sz="0" w:space="0" w:color="auto"/>
            <w:right w:val="none" w:sz="0" w:space="0" w:color="auto"/>
          </w:divBdr>
        </w:div>
        <w:div w:id="643779132">
          <w:marLeft w:val="0"/>
          <w:marRight w:val="1134"/>
          <w:marTop w:val="0"/>
          <w:marBottom w:val="0"/>
          <w:divBdr>
            <w:top w:val="none" w:sz="0" w:space="0" w:color="auto"/>
            <w:left w:val="none" w:sz="0" w:space="0" w:color="auto"/>
            <w:bottom w:val="none" w:sz="0" w:space="0" w:color="auto"/>
            <w:right w:val="none" w:sz="0" w:space="0" w:color="auto"/>
          </w:divBdr>
        </w:div>
        <w:div w:id="195436363">
          <w:marLeft w:val="1134"/>
          <w:marRight w:val="1134"/>
          <w:marTop w:val="0"/>
          <w:marBottom w:val="0"/>
          <w:divBdr>
            <w:top w:val="none" w:sz="0" w:space="0" w:color="auto"/>
            <w:left w:val="none" w:sz="0" w:space="0" w:color="auto"/>
            <w:bottom w:val="none" w:sz="0" w:space="0" w:color="auto"/>
            <w:right w:val="none" w:sz="0" w:space="0" w:color="auto"/>
          </w:divBdr>
        </w:div>
        <w:div w:id="342243300">
          <w:marLeft w:val="0"/>
          <w:marRight w:val="1134"/>
          <w:marTop w:val="0"/>
          <w:marBottom w:val="0"/>
          <w:divBdr>
            <w:top w:val="none" w:sz="0" w:space="0" w:color="auto"/>
            <w:left w:val="none" w:sz="0" w:space="0" w:color="auto"/>
            <w:bottom w:val="none" w:sz="0" w:space="0" w:color="auto"/>
            <w:right w:val="none" w:sz="0" w:space="0" w:color="auto"/>
          </w:divBdr>
        </w:div>
        <w:div w:id="1175608686">
          <w:marLeft w:val="1134"/>
          <w:marRight w:val="1134"/>
          <w:marTop w:val="0"/>
          <w:marBottom w:val="0"/>
          <w:divBdr>
            <w:top w:val="none" w:sz="0" w:space="0" w:color="auto"/>
            <w:left w:val="none" w:sz="0" w:space="0" w:color="auto"/>
            <w:bottom w:val="none" w:sz="0" w:space="0" w:color="auto"/>
            <w:right w:val="none" w:sz="0" w:space="0" w:color="auto"/>
          </w:divBdr>
        </w:div>
        <w:div w:id="1686439948">
          <w:marLeft w:val="0"/>
          <w:marRight w:val="1134"/>
          <w:marTop w:val="0"/>
          <w:marBottom w:val="0"/>
          <w:divBdr>
            <w:top w:val="none" w:sz="0" w:space="0" w:color="auto"/>
            <w:left w:val="none" w:sz="0" w:space="0" w:color="auto"/>
            <w:bottom w:val="none" w:sz="0" w:space="0" w:color="auto"/>
            <w:right w:val="none" w:sz="0" w:space="0" w:color="auto"/>
          </w:divBdr>
        </w:div>
        <w:div w:id="1022781837">
          <w:marLeft w:val="1134"/>
          <w:marRight w:val="1134"/>
          <w:marTop w:val="0"/>
          <w:marBottom w:val="0"/>
          <w:divBdr>
            <w:top w:val="none" w:sz="0" w:space="0" w:color="auto"/>
            <w:left w:val="none" w:sz="0" w:space="0" w:color="auto"/>
            <w:bottom w:val="none" w:sz="0" w:space="0" w:color="auto"/>
            <w:right w:val="none" w:sz="0" w:space="0" w:color="auto"/>
          </w:divBdr>
        </w:div>
        <w:div w:id="1756170297">
          <w:marLeft w:val="100"/>
          <w:marRight w:val="320"/>
          <w:marTop w:val="0"/>
          <w:marBottom w:val="0"/>
          <w:divBdr>
            <w:top w:val="none" w:sz="0" w:space="0" w:color="auto"/>
            <w:left w:val="none" w:sz="0" w:space="0" w:color="auto"/>
            <w:bottom w:val="none" w:sz="0" w:space="0" w:color="auto"/>
            <w:right w:val="none" w:sz="0" w:space="0" w:color="auto"/>
          </w:divBdr>
        </w:div>
        <w:div w:id="2019579666">
          <w:marLeft w:val="0"/>
          <w:marRight w:val="1134"/>
          <w:marTop w:val="0"/>
          <w:marBottom w:val="0"/>
          <w:divBdr>
            <w:top w:val="none" w:sz="0" w:space="0" w:color="auto"/>
            <w:left w:val="none" w:sz="0" w:space="0" w:color="auto"/>
            <w:bottom w:val="none" w:sz="0" w:space="0" w:color="auto"/>
            <w:right w:val="none" w:sz="0" w:space="0" w:color="auto"/>
          </w:divBdr>
        </w:div>
        <w:div w:id="28989916">
          <w:marLeft w:val="1134"/>
          <w:marRight w:val="1134"/>
          <w:marTop w:val="0"/>
          <w:marBottom w:val="0"/>
          <w:divBdr>
            <w:top w:val="none" w:sz="0" w:space="0" w:color="auto"/>
            <w:left w:val="none" w:sz="0" w:space="0" w:color="auto"/>
            <w:bottom w:val="none" w:sz="0" w:space="0" w:color="auto"/>
            <w:right w:val="none" w:sz="0" w:space="0" w:color="auto"/>
          </w:divBdr>
        </w:div>
        <w:div w:id="1893807682">
          <w:marLeft w:val="0"/>
          <w:marRight w:val="1134"/>
          <w:marTop w:val="0"/>
          <w:marBottom w:val="0"/>
          <w:divBdr>
            <w:top w:val="none" w:sz="0" w:space="0" w:color="auto"/>
            <w:left w:val="none" w:sz="0" w:space="0" w:color="auto"/>
            <w:bottom w:val="none" w:sz="0" w:space="0" w:color="auto"/>
            <w:right w:val="none" w:sz="0" w:space="0" w:color="auto"/>
          </w:divBdr>
        </w:div>
        <w:div w:id="723677111">
          <w:marLeft w:val="1134"/>
          <w:marRight w:val="1134"/>
          <w:marTop w:val="0"/>
          <w:marBottom w:val="0"/>
          <w:divBdr>
            <w:top w:val="none" w:sz="0" w:space="0" w:color="auto"/>
            <w:left w:val="none" w:sz="0" w:space="0" w:color="auto"/>
            <w:bottom w:val="none" w:sz="0" w:space="0" w:color="auto"/>
            <w:right w:val="none" w:sz="0" w:space="0" w:color="auto"/>
          </w:divBdr>
        </w:div>
        <w:div w:id="1985349422">
          <w:marLeft w:val="0"/>
          <w:marRight w:val="1134"/>
          <w:marTop w:val="0"/>
          <w:marBottom w:val="0"/>
          <w:divBdr>
            <w:top w:val="none" w:sz="0" w:space="0" w:color="auto"/>
            <w:left w:val="none" w:sz="0" w:space="0" w:color="auto"/>
            <w:bottom w:val="none" w:sz="0" w:space="0" w:color="auto"/>
            <w:right w:val="none" w:sz="0" w:space="0" w:color="auto"/>
          </w:divBdr>
        </w:div>
        <w:div w:id="51198014">
          <w:marLeft w:val="1134"/>
          <w:marRight w:val="1134"/>
          <w:marTop w:val="0"/>
          <w:marBottom w:val="0"/>
          <w:divBdr>
            <w:top w:val="none" w:sz="0" w:space="0" w:color="auto"/>
            <w:left w:val="none" w:sz="0" w:space="0" w:color="auto"/>
            <w:bottom w:val="none" w:sz="0" w:space="0" w:color="auto"/>
            <w:right w:val="none" w:sz="0" w:space="0" w:color="auto"/>
          </w:divBdr>
        </w:div>
        <w:div w:id="776683706">
          <w:marLeft w:val="100"/>
          <w:marRight w:val="320"/>
          <w:marTop w:val="0"/>
          <w:marBottom w:val="0"/>
          <w:divBdr>
            <w:top w:val="none" w:sz="0" w:space="0" w:color="auto"/>
            <w:left w:val="none" w:sz="0" w:space="0" w:color="auto"/>
            <w:bottom w:val="none" w:sz="0" w:space="0" w:color="auto"/>
            <w:right w:val="none" w:sz="0" w:space="0" w:color="auto"/>
          </w:divBdr>
        </w:div>
        <w:div w:id="1001198172">
          <w:marLeft w:val="0"/>
          <w:marRight w:val="1134"/>
          <w:marTop w:val="0"/>
          <w:marBottom w:val="0"/>
          <w:divBdr>
            <w:top w:val="none" w:sz="0" w:space="0" w:color="auto"/>
            <w:left w:val="none" w:sz="0" w:space="0" w:color="auto"/>
            <w:bottom w:val="none" w:sz="0" w:space="0" w:color="auto"/>
            <w:right w:val="none" w:sz="0" w:space="0" w:color="auto"/>
          </w:divBdr>
        </w:div>
        <w:div w:id="1682000980">
          <w:marLeft w:val="1134"/>
          <w:marRight w:val="1134"/>
          <w:marTop w:val="0"/>
          <w:marBottom w:val="0"/>
          <w:divBdr>
            <w:top w:val="none" w:sz="0" w:space="0" w:color="auto"/>
            <w:left w:val="none" w:sz="0" w:space="0" w:color="auto"/>
            <w:bottom w:val="none" w:sz="0" w:space="0" w:color="auto"/>
            <w:right w:val="none" w:sz="0" w:space="0" w:color="auto"/>
          </w:divBdr>
        </w:div>
        <w:div w:id="1634018080">
          <w:marLeft w:val="100"/>
          <w:marRight w:val="320"/>
          <w:marTop w:val="0"/>
          <w:marBottom w:val="0"/>
          <w:divBdr>
            <w:top w:val="none" w:sz="0" w:space="0" w:color="auto"/>
            <w:left w:val="none" w:sz="0" w:space="0" w:color="auto"/>
            <w:bottom w:val="none" w:sz="0" w:space="0" w:color="auto"/>
            <w:right w:val="none" w:sz="0" w:space="0" w:color="auto"/>
          </w:divBdr>
        </w:div>
        <w:div w:id="188220000">
          <w:marLeft w:val="0"/>
          <w:marRight w:val="1134"/>
          <w:marTop w:val="0"/>
          <w:marBottom w:val="0"/>
          <w:divBdr>
            <w:top w:val="none" w:sz="0" w:space="0" w:color="auto"/>
            <w:left w:val="none" w:sz="0" w:space="0" w:color="auto"/>
            <w:bottom w:val="none" w:sz="0" w:space="0" w:color="auto"/>
            <w:right w:val="none" w:sz="0" w:space="0" w:color="auto"/>
          </w:divBdr>
        </w:div>
        <w:div w:id="543562843">
          <w:marLeft w:val="1134"/>
          <w:marRight w:val="1134"/>
          <w:marTop w:val="0"/>
          <w:marBottom w:val="0"/>
          <w:divBdr>
            <w:top w:val="none" w:sz="0" w:space="0" w:color="auto"/>
            <w:left w:val="none" w:sz="0" w:space="0" w:color="auto"/>
            <w:bottom w:val="none" w:sz="0" w:space="0" w:color="auto"/>
            <w:right w:val="none" w:sz="0" w:space="0" w:color="auto"/>
          </w:divBdr>
        </w:div>
        <w:div w:id="1501309536">
          <w:marLeft w:val="0"/>
          <w:marRight w:val="1134"/>
          <w:marTop w:val="0"/>
          <w:marBottom w:val="0"/>
          <w:divBdr>
            <w:top w:val="none" w:sz="0" w:space="0" w:color="auto"/>
            <w:left w:val="none" w:sz="0" w:space="0" w:color="auto"/>
            <w:bottom w:val="none" w:sz="0" w:space="0" w:color="auto"/>
            <w:right w:val="none" w:sz="0" w:space="0" w:color="auto"/>
          </w:divBdr>
        </w:div>
        <w:div w:id="764764345">
          <w:marLeft w:val="1134"/>
          <w:marRight w:val="1134"/>
          <w:marTop w:val="0"/>
          <w:marBottom w:val="0"/>
          <w:divBdr>
            <w:top w:val="none" w:sz="0" w:space="0" w:color="auto"/>
            <w:left w:val="none" w:sz="0" w:space="0" w:color="auto"/>
            <w:bottom w:val="none" w:sz="0" w:space="0" w:color="auto"/>
            <w:right w:val="none" w:sz="0" w:space="0" w:color="auto"/>
          </w:divBdr>
        </w:div>
      </w:divsChild>
    </w:div>
    <w:div w:id="1118181000">
      <w:bodyDiv w:val="1"/>
      <w:marLeft w:val="0"/>
      <w:marRight w:val="0"/>
      <w:marTop w:val="0"/>
      <w:marBottom w:val="0"/>
      <w:divBdr>
        <w:top w:val="none" w:sz="0" w:space="0" w:color="auto"/>
        <w:left w:val="none" w:sz="0" w:space="0" w:color="auto"/>
        <w:bottom w:val="none" w:sz="0" w:space="0" w:color="auto"/>
        <w:right w:val="none" w:sz="0" w:space="0" w:color="auto"/>
      </w:divBdr>
      <w:divsChild>
        <w:div w:id="865141484">
          <w:marLeft w:val="240"/>
          <w:marRight w:val="1134"/>
          <w:marTop w:val="0"/>
          <w:marBottom w:val="0"/>
          <w:divBdr>
            <w:top w:val="none" w:sz="0" w:space="0" w:color="auto"/>
            <w:left w:val="none" w:sz="0" w:space="0" w:color="auto"/>
            <w:bottom w:val="none" w:sz="0" w:space="0" w:color="auto"/>
            <w:right w:val="none" w:sz="0" w:space="0" w:color="auto"/>
          </w:divBdr>
        </w:div>
        <w:div w:id="289241408">
          <w:marLeft w:val="1134"/>
          <w:marRight w:val="1134"/>
          <w:marTop w:val="0"/>
          <w:marBottom w:val="0"/>
          <w:divBdr>
            <w:top w:val="none" w:sz="0" w:space="0" w:color="auto"/>
            <w:left w:val="none" w:sz="0" w:space="0" w:color="auto"/>
            <w:bottom w:val="none" w:sz="0" w:space="0" w:color="auto"/>
            <w:right w:val="none" w:sz="0" w:space="0" w:color="auto"/>
          </w:divBdr>
        </w:div>
        <w:div w:id="980427907">
          <w:marLeft w:val="480"/>
          <w:marRight w:val="1134"/>
          <w:marTop w:val="0"/>
          <w:marBottom w:val="0"/>
          <w:divBdr>
            <w:top w:val="none" w:sz="0" w:space="0" w:color="auto"/>
            <w:left w:val="none" w:sz="0" w:space="0" w:color="auto"/>
            <w:bottom w:val="none" w:sz="0" w:space="0" w:color="auto"/>
            <w:right w:val="none" w:sz="0" w:space="0" w:color="auto"/>
          </w:divBdr>
        </w:div>
        <w:div w:id="1261334596">
          <w:marLeft w:val="1134"/>
          <w:marRight w:val="1134"/>
          <w:marTop w:val="0"/>
          <w:marBottom w:val="0"/>
          <w:divBdr>
            <w:top w:val="none" w:sz="0" w:space="0" w:color="auto"/>
            <w:left w:val="none" w:sz="0" w:space="0" w:color="auto"/>
            <w:bottom w:val="none" w:sz="0" w:space="0" w:color="auto"/>
            <w:right w:val="none" w:sz="0" w:space="0" w:color="auto"/>
          </w:divBdr>
        </w:div>
        <w:div w:id="219677092">
          <w:marLeft w:val="480"/>
          <w:marRight w:val="1134"/>
          <w:marTop w:val="0"/>
          <w:marBottom w:val="0"/>
          <w:divBdr>
            <w:top w:val="none" w:sz="0" w:space="0" w:color="auto"/>
            <w:left w:val="none" w:sz="0" w:space="0" w:color="auto"/>
            <w:bottom w:val="none" w:sz="0" w:space="0" w:color="auto"/>
            <w:right w:val="none" w:sz="0" w:space="0" w:color="auto"/>
          </w:divBdr>
        </w:div>
        <w:div w:id="102194366">
          <w:marLeft w:val="720"/>
          <w:marRight w:val="1134"/>
          <w:marTop w:val="0"/>
          <w:marBottom w:val="0"/>
          <w:divBdr>
            <w:top w:val="none" w:sz="0" w:space="0" w:color="auto"/>
            <w:left w:val="none" w:sz="0" w:space="0" w:color="auto"/>
            <w:bottom w:val="none" w:sz="0" w:space="0" w:color="auto"/>
            <w:right w:val="none" w:sz="0" w:space="0" w:color="auto"/>
          </w:divBdr>
        </w:div>
        <w:div w:id="129593179">
          <w:marLeft w:val="1134"/>
          <w:marRight w:val="1134"/>
          <w:marTop w:val="0"/>
          <w:marBottom w:val="0"/>
          <w:divBdr>
            <w:top w:val="none" w:sz="0" w:space="0" w:color="auto"/>
            <w:left w:val="none" w:sz="0" w:space="0" w:color="auto"/>
            <w:bottom w:val="none" w:sz="0" w:space="0" w:color="auto"/>
            <w:right w:val="none" w:sz="0" w:space="0" w:color="auto"/>
          </w:divBdr>
        </w:div>
        <w:div w:id="1256590913">
          <w:marLeft w:val="1134"/>
          <w:marRight w:val="1134"/>
          <w:marTop w:val="0"/>
          <w:marBottom w:val="0"/>
          <w:divBdr>
            <w:top w:val="none" w:sz="0" w:space="0" w:color="auto"/>
            <w:left w:val="none" w:sz="0" w:space="0" w:color="auto"/>
            <w:bottom w:val="none" w:sz="0" w:space="0" w:color="auto"/>
            <w:right w:val="none" w:sz="0" w:space="0" w:color="auto"/>
          </w:divBdr>
        </w:div>
        <w:div w:id="1497651200">
          <w:marLeft w:val="720"/>
          <w:marRight w:val="1134"/>
          <w:marTop w:val="0"/>
          <w:marBottom w:val="0"/>
          <w:divBdr>
            <w:top w:val="none" w:sz="0" w:space="0" w:color="auto"/>
            <w:left w:val="none" w:sz="0" w:space="0" w:color="auto"/>
            <w:bottom w:val="none" w:sz="0" w:space="0" w:color="auto"/>
            <w:right w:val="none" w:sz="0" w:space="0" w:color="auto"/>
          </w:divBdr>
        </w:div>
        <w:div w:id="644354468">
          <w:marLeft w:val="1134"/>
          <w:marRight w:val="1134"/>
          <w:marTop w:val="0"/>
          <w:marBottom w:val="0"/>
          <w:divBdr>
            <w:top w:val="none" w:sz="0" w:space="0" w:color="auto"/>
            <w:left w:val="none" w:sz="0" w:space="0" w:color="auto"/>
            <w:bottom w:val="none" w:sz="0" w:space="0" w:color="auto"/>
            <w:right w:val="none" w:sz="0" w:space="0" w:color="auto"/>
          </w:divBdr>
        </w:div>
        <w:div w:id="1261530372">
          <w:marLeft w:val="1134"/>
          <w:marRight w:val="1134"/>
          <w:marTop w:val="0"/>
          <w:marBottom w:val="0"/>
          <w:divBdr>
            <w:top w:val="none" w:sz="0" w:space="0" w:color="auto"/>
            <w:left w:val="none" w:sz="0" w:space="0" w:color="auto"/>
            <w:bottom w:val="none" w:sz="0" w:space="0" w:color="auto"/>
            <w:right w:val="none" w:sz="0" w:space="0" w:color="auto"/>
          </w:divBdr>
        </w:div>
        <w:div w:id="1563175764">
          <w:marLeft w:val="1134"/>
          <w:marRight w:val="1134"/>
          <w:marTop w:val="0"/>
          <w:marBottom w:val="0"/>
          <w:divBdr>
            <w:top w:val="none" w:sz="0" w:space="0" w:color="auto"/>
            <w:left w:val="none" w:sz="0" w:space="0" w:color="auto"/>
            <w:bottom w:val="none" w:sz="0" w:space="0" w:color="auto"/>
            <w:right w:val="none" w:sz="0" w:space="0" w:color="auto"/>
          </w:divBdr>
        </w:div>
        <w:div w:id="960961423">
          <w:marLeft w:val="480"/>
          <w:marRight w:val="1134"/>
          <w:marTop w:val="0"/>
          <w:marBottom w:val="0"/>
          <w:divBdr>
            <w:top w:val="none" w:sz="0" w:space="0" w:color="auto"/>
            <w:left w:val="none" w:sz="0" w:space="0" w:color="auto"/>
            <w:bottom w:val="none" w:sz="0" w:space="0" w:color="auto"/>
            <w:right w:val="none" w:sz="0" w:space="0" w:color="auto"/>
          </w:divBdr>
        </w:div>
        <w:div w:id="1370228295">
          <w:marLeft w:val="1134"/>
          <w:marRight w:val="1134"/>
          <w:marTop w:val="0"/>
          <w:marBottom w:val="0"/>
          <w:divBdr>
            <w:top w:val="none" w:sz="0" w:space="0" w:color="auto"/>
            <w:left w:val="none" w:sz="0" w:space="0" w:color="auto"/>
            <w:bottom w:val="none" w:sz="0" w:space="0" w:color="auto"/>
            <w:right w:val="none" w:sz="0" w:space="0" w:color="auto"/>
          </w:divBdr>
        </w:div>
        <w:div w:id="1445155931">
          <w:marLeft w:val="1134"/>
          <w:marRight w:val="1134"/>
          <w:marTop w:val="0"/>
          <w:marBottom w:val="0"/>
          <w:divBdr>
            <w:top w:val="none" w:sz="0" w:space="0" w:color="auto"/>
            <w:left w:val="none" w:sz="0" w:space="0" w:color="auto"/>
            <w:bottom w:val="none" w:sz="0" w:space="0" w:color="auto"/>
            <w:right w:val="none" w:sz="0" w:space="0" w:color="auto"/>
          </w:divBdr>
        </w:div>
        <w:div w:id="1430390008">
          <w:marLeft w:val="720"/>
          <w:marRight w:val="1134"/>
          <w:marTop w:val="0"/>
          <w:marBottom w:val="0"/>
          <w:divBdr>
            <w:top w:val="none" w:sz="0" w:space="0" w:color="auto"/>
            <w:left w:val="none" w:sz="0" w:space="0" w:color="auto"/>
            <w:bottom w:val="none" w:sz="0" w:space="0" w:color="auto"/>
            <w:right w:val="none" w:sz="0" w:space="0" w:color="auto"/>
          </w:divBdr>
        </w:div>
        <w:div w:id="554435690">
          <w:marLeft w:val="1134"/>
          <w:marRight w:val="1134"/>
          <w:marTop w:val="0"/>
          <w:marBottom w:val="0"/>
          <w:divBdr>
            <w:top w:val="none" w:sz="0" w:space="0" w:color="auto"/>
            <w:left w:val="none" w:sz="0" w:space="0" w:color="auto"/>
            <w:bottom w:val="none" w:sz="0" w:space="0" w:color="auto"/>
            <w:right w:val="none" w:sz="0" w:space="0" w:color="auto"/>
          </w:divBdr>
        </w:div>
        <w:div w:id="1518231239">
          <w:marLeft w:val="1134"/>
          <w:marRight w:val="1134"/>
          <w:marTop w:val="0"/>
          <w:marBottom w:val="0"/>
          <w:divBdr>
            <w:top w:val="none" w:sz="0" w:space="0" w:color="auto"/>
            <w:left w:val="none" w:sz="0" w:space="0" w:color="auto"/>
            <w:bottom w:val="none" w:sz="0" w:space="0" w:color="auto"/>
            <w:right w:val="none" w:sz="0" w:space="0" w:color="auto"/>
          </w:divBdr>
        </w:div>
        <w:div w:id="329914810">
          <w:marLeft w:val="720"/>
          <w:marRight w:val="1134"/>
          <w:marTop w:val="0"/>
          <w:marBottom w:val="0"/>
          <w:divBdr>
            <w:top w:val="none" w:sz="0" w:space="0" w:color="auto"/>
            <w:left w:val="none" w:sz="0" w:space="0" w:color="auto"/>
            <w:bottom w:val="none" w:sz="0" w:space="0" w:color="auto"/>
            <w:right w:val="none" w:sz="0" w:space="0" w:color="auto"/>
          </w:divBdr>
        </w:div>
        <w:div w:id="172112924">
          <w:marLeft w:val="1134"/>
          <w:marRight w:val="1134"/>
          <w:marTop w:val="0"/>
          <w:marBottom w:val="0"/>
          <w:divBdr>
            <w:top w:val="none" w:sz="0" w:space="0" w:color="auto"/>
            <w:left w:val="none" w:sz="0" w:space="0" w:color="auto"/>
            <w:bottom w:val="none" w:sz="0" w:space="0" w:color="auto"/>
            <w:right w:val="none" w:sz="0" w:space="0" w:color="auto"/>
          </w:divBdr>
        </w:div>
        <w:div w:id="462357850">
          <w:marLeft w:val="480"/>
          <w:marRight w:val="1134"/>
          <w:marTop w:val="0"/>
          <w:marBottom w:val="0"/>
          <w:divBdr>
            <w:top w:val="none" w:sz="0" w:space="0" w:color="auto"/>
            <w:left w:val="none" w:sz="0" w:space="0" w:color="auto"/>
            <w:bottom w:val="none" w:sz="0" w:space="0" w:color="auto"/>
            <w:right w:val="none" w:sz="0" w:space="0" w:color="auto"/>
          </w:divBdr>
        </w:div>
        <w:div w:id="1147435298">
          <w:marLeft w:val="720"/>
          <w:marRight w:val="1134"/>
          <w:marTop w:val="0"/>
          <w:marBottom w:val="0"/>
          <w:divBdr>
            <w:top w:val="none" w:sz="0" w:space="0" w:color="auto"/>
            <w:left w:val="none" w:sz="0" w:space="0" w:color="auto"/>
            <w:bottom w:val="none" w:sz="0" w:space="0" w:color="auto"/>
            <w:right w:val="none" w:sz="0" w:space="0" w:color="auto"/>
          </w:divBdr>
        </w:div>
        <w:div w:id="1171873562">
          <w:marLeft w:val="1134"/>
          <w:marRight w:val="1134"/>
          <w:marTop w:val="0"/>
          <w:marBottom w:val="0"/>
          <w:divBdr>
            <w:top w:val="none" w:sz="0" w:space="0" w:color="auto"/>
            <w:left w:val="none" w:sz="0" w:space="0" w:color="auto"/>
            <w:bottom w:val="none" w:sz="0" w:space="0" w:color="auto"/>
            <w:right w:val="none" w:sz="0" w:space="0" w:color="auto"/>
          </w:divBdr>
        </w:div>
        <w:div w:id="127090387">
          <w:marLeft w:val="720"/>
          <w:marRight w:val="1134"/>
          <w:marTop w:val="0"/>
          <w:marBottom w:val="0"/>
          <w:divBdr>
            <w:top w:val="none" w:sz="0" w:space="0" w:color="auto"/>
            <w:left w:val="none" w:sz="0" w:space="0" w:color="auto"/>
            <w:bottom w:val="none" w:sz="0" w:space="0" w:color="auto"/>
            <w:right w:val="none" w:sz="0" w:space="0" w:color="auto"/>
          </w:divBdr>
        </w:div>
        <w:div w:id="758061512">
          <w:marLeft w:val="1134"/>
          <w:marRight w:val="1134"/>
          <w:marTop w:val="0"/>
          <w:marBottom w:val="0"/>
          <w:divBdr>
            <w:top w:val="none" w:sz="0" w:space="0" w:color="auto"/>
            <w:left w:val="none" w:sz="0" w:space="0" w:color="auto"/>
            <w:bottom w:val="none" w:sz="0" w:space="0" w:color="auto"/>
            <w:right w:val="none" w:sz="0" w:space="0" w:color="auto"/>
          </w:divBdr>
        </w:div>
        <w:div w:id="75441701">
          <w:marLeft w:val="1134"/>
          <w:marRight w:val="1134"/>
          <w:marTop w:val="0"/>
          <w:marBottom w:val="0"/>
          <w:divBdr>
            <w:top w:val="none" w:sz="0" w:space="0" w:color="auto"/>
            <w:left w:val="none" w:sz="0" w:space="0" w:color="auto"/>
            <w:bottom w:val="none" w:sz="0" w:space="0" w:color="auto"/>
            <w:right w:val="none" w:sz="0" w:space="0" w:color="auto"/>
          </w:divBdr>
        </w:div>
        <w:div w:id="396363511">
          <w:marLeft w:val="1474"/>
          <w:marRight w:val="1134"/>
          <w:marTop w:val="0"/>
          <w:marBottom w:val="0"/>
          <w:divBdr>
            <w:top w:val="none" w:sz="0" w:space="0" w:color="auto"/>
            <w:left w:val="none" w:sz="0" w:space="0" w:color="auto"/>
            <w:bottom w:val="none" w:sz="0" w:space="0" w:color="auto"/>
            <w:right w:val="none" w:sz="0" w:space="0" w:color="auto"/>
          </w:divBdr>
        </w:div>
        <w:div w:id="2060085297">
          <w:marLeft w:val="1134"/>
          <w:marRight w:val="1134"/>
          <w:marTop w:val="0"/>
          <w:marBottom w:val="0"/>
          <w:divBdr>
            <w:top w:val="none" w:sz="0" w:space="0" w:color="auto"/>
            <w:left w:val="none" w:sz="0" w:space="0" w:color="auto"/>
            <w:bottom w:val="none" w:sz="0" w:space="0" w:color="auto"/>
            <w:right w:val="none" w:sz="0" w:space="0" w:color="auto"/>
          </w:divBdr>
        </w:div>
      </w:divsChild>
    </w:div>
    <w:div w:id="1121649915">
      <w:bodyDiv w:val="1"/>
      <w:marLeft w:val="0"/>
      <w:marRight w:val="0"/>
      <w:marTop w:val="0"/>
      <w:marBottom w:val="0"/>
      <w:divBdr>
        <w:top w:val="none" w:sz="0" w:space="0" w:color="auto"/>
        <w:left w:val="none" w:sz="0" w:space="0" w:color="auto"/>
        <w:bottom w:val="none" w:sz="0" w:space="0" w:color="auto"/>
        <w:right w:val="none" w:sz="0" w:space="0" w:color="auto"/>
      </w:divBdr>
      <w:divsChild>
        <w:div w:id="2116903437">
          <w:marLeft w:val="240"/>
          <w:marRight w:val="1134"/>
          <w:marTop w:val="0"/>
          <w:marBottom w:val="0"/>
          <w:divBdr>
            <w:top w:val="none" w:sz="0" w:space="0" w:color="auto"/>
            <w:left w:val="none" w:sz="0" w:space="0" w:color="auto"/>
            <w:bottom w:val="none" w:sz="0" w:space="0" w:color="auto"/>
            <w:right w:val="none" w:sz="0" w:space="0" w:color="auto"/>
          </w:divBdr>
        </w:div>
        <w:div w:id="773288017">
          <w:marLeft w:val="1134"/>
          <w:marRight w:val="1134"/>
          <w:marTop w:val="0"/>
          <w:marBottom w:val="0"/>
          <w:divBdr>
            <w:top w:val="none" w:sz="0" w:space="0" w:color="auto"/>
            <w:left w:val="none" w:sz="0" w:space="0" w:color="auto"/>
            <w:bottom w:val="none" w:sz="0" w:space="0" w:color="auto"/>
            <w:right w:val="none" w:sz="0" w:space="0" w:color="auto"/>
          </w:divBdr>
        </w:div>
        <w:div w:id="129399038">
          <w:marLeft w:val="480"/>
          <w:marRight w:val="1134"/>
          <w:marTop w:val="0"/>
          <w:marBottom w:val="0"/>
          <w:divBdr>
            <w:top w:val="none" w:sz="0" w:space="0" w:color="auto"/>
            <w:left w:val="none" w:sz="0" w:space="0" w:color="auto"/>
            <w:bottom w:val="none" w:sz="0" w:space="0" w:color="auto"/>
            <w:right w:val="none" w:sz="0" w:space="0" w:color="auto"/>
          </w:divBdr>
        </w:div>
        <w:div w:id="1680616239">
          <w:marLeft w:val="900"/>
          <w:marRight w:val="1134"/>
          <w:marTop w:val="0"/>
          <w:marBottom w:val="0"/>
          <w:divBdr>
            <w:top w:val="none" w:sz="0" w:space="0" w:color="auto"/>
            <w:left w:val="none" w:sz="0" w:space="0" w:color="auto"/>
            <w:bottom w:val="none" w:sz="0" w:space="0" w:color="auto"/>
            <w:right w:val="none" w:sz="0" w:space="0" w:color="auto"/>
          </w:divBdr>
        </w:div>
        <w:div w:id="1456945868">
          <w:marLeft w:val="180"/>
          <w:marRight w:val="1120"/>
          <w:marTop w:val="0"/>
          <w:marBottom w:val="0"/>
          <w:divBdr>
            <w:top w:val="none" w:sz="0" w:space="0" w:color="auto"/>
            <w:left w:val="none" w:sz="0" w:space="0" w:color="auto"/>
            <w:bottom w:val="none" w:sz="0" w:space="0" w:color="auto"/>
            <w:right w:val="none" w:sz="0" w:space="0" w:color="auto"/>
          </w:divBdr>
          <w:divsChild>
            <w:div w:id="1138380666">
              <w:marLeft w:val="40"/>
              <w:marRight w:val="0"/>
              <w:marTop w:val="0"/>
              <w:marBottom w:val="0"/>
              <w:divBdr>
                <w:top w:val="none" w:sz="0" w:space="0" w:color="auto"/>
                <w:left w:val="none" w:sz="0" w:space="0" w:color="auto"/>
                <w:bottom w:val="none" w:sz="0" w:space="0" w:color="auto"/>
                <w:right w:val="none" w:sz="0" w:space="0" w:color="auto"/>
              </w:divBdr>
            </w:div>
            <w:div w:id="151678618">
              <w:marLeft w:val="40"/>
              <w:marRight w:val="0"/>
              <w:marTop w:val="0"/>
              <w:marBottom w:val="0"/>
              <w:divBdr>
                <w:top w:val="none" w:sz="0" w:space="0" w:color="auto"/>
                <w:left w:val="none" w:sz="0" w:space="0" w:color="auto"/>
                <w:bottom w:val="none" w:sz="0" w:space="0" w:color="auto"/>
                <w:right w:val="none" w:sz="0" w:space="0" w:color="auto"/>
              </w:divBdr>
            </w:div>
            <w:div w:id="709888995">
              <w:marLeft w:val="40"/>
              <w:marRight w:val="0"/>
              <w:marTop w:val="0"/>
              <w:marBottom w:val="0"/>
              <w:divBdr>
                <w:top w:val="none" w:sz="0" w:space="0" w:color="auto"/>
                <w:left w:val="none" w:sz="0" w:space="0" w:color="auto"/>
                <w:bottom w:val="none" w:sz="0" w:space="0" w:color="auto"/>
                <w:right w:val="none" w:sz="0" w:space="0" w:color="auto"/>
              </w:divBdr>
            </w:div>
            <w:div w:id="460996179">
              <w:marLeft w:val="40"/>
              <w:marRight w:val="0"/>
              <w:marTop w:val="0"/>
              <w:marBottom w:val="0"/>
              <w:divBdr>
                <w:top w:val="none" w:sz="0" w:space="0" w:color="auto"/>
                <w:left w:val="none" w:sz="0" w:space="0" w:color="auto"/>
                <w:bottom w:val="none" w:sz="0" w:space="0" w:color="auto"/>
                <w:right w:val="none" w:sz="0" w:space="0" w:color="auto"/>
              </w:divBdr>
            </w:div>
            <w:div w:id="36391417">
              <w:marLeft w:val="40"/>
              <w:marRight w:val="0"/>
              <w:marTop w:val="0"/>
              <w:marBottom w:val="0"/>
              <w:divBdr>
                <w:top w:val="none" w:sz="0" w:space="0" w:color="auto"/>
                <w:left w:val="none" w:sz="0" w:space="0" w:color="auto"/>
                <w:bottom w:val="none" w:sz="0" w:space="0" w:color="auto"/>
                <w:right w:val="none" w:sz="0" w:space="0" w:color="auto"/>
              </w:divBdr>
            </w:div>
            <w:div w:id="1959332933">
              <w:marLeft w:val="40"/>
              <w:marRight w:val="0"/>
              <w:marTop w:val="0"/>
              <w:marBottom w:val="0"/>
              <w:divBdr>
                <w:top w:val="none" w:sz="0" w:space="0" w:color="auto"/>
                <w:left w:val="none" w:sz="0" w:space="0" w:color="auto"/>
                <w:bottom w:val="none" w:sz="0" w:space="0" w:color="auto"/>
                <w:right w:val="none" w:sz="0" w:space="0" w:color="auto"/>
              </w:divBdr>
            </w:div>
            <w:div w:id="1688486703">
              <w:marLeft w:val="40"/>
              <w:marRight w:val="0"/>
              <w:marTop w:val="0"/>
              <w:marBottom w:val="0"/>
              <w:divBdr>
                <w:top w:val="none" w:sz="0" w:space="0" w:color="auto"/>
                <w:left w:val="none" w:sz="0" w:space="0" w:color="auto"/>
                <w:bottom w:val="none" w:sz="0" w:space="0" w:color="auto"/>
                <w:right w:val="none" w:sz="0" w:space="0" w:color="auto"/>
              </w:divBdr>
            </w:div>
            <w:div w:id="1352292534">
              <w:marLeft w:val="40"/>
              <w:marRight w:val="0"/>
              <w:marTop w:val="0"/>
              <w:marBottom w:val="0"/>
              <w:divBdr>
                <w:top w:val="none" w:sz="0" w:space="0" w:color="auto"/>
                <w:left w:val="none" w:sz="0" w:space="0" w:color="auto"/>
                <w:bottom w:val="none" w:sz="0" w:space="0" w:color="auto"/>
                <w:right w:val="none" w:sz="0" w:space="0" w:color="auto"/>
              </w:divBdr>
            </w:div>
            <w:div w:id="1855873475">
              <w:marLeft w:val="40"/>
              <w:marRight w:val="0"/>
              <w:marTop w:val="0"/>
              <w:marBottom w:val="0"/>
              <w:divBdr>
                <w:top w:val="none" w:sz="0" w:space="0" w:color="auto"/>
                <w:left w:val="none" w:sz="0" w:space="0" w:color="auto"/>
                <w:bottom w:val="none" w:sz="0" w:space="0" w:color="auto"/>
                <w:right w:val="none" w:sz="0" w:space="0" w:color="auto"/>
              </w:divBdr>
            </w:div>
            <w:div w:id="427654153">
              <w:marLeft w:val="40"/>
              <w:marRight w:val="0"/>
              <w:marTop w:val="0"/>
              <w:marBottom w:val="0"/>
              <w:divBdr>
                <w:top w:val="none" w:sz="0" w:space="0" w:color="auto"/>
                <w:left w:val="none" w:sz="0" w:space="0" w:color="auto"/>
                <w:bottom w:val="none" w:sz="0" w:space="0" w:color="auto"/>
                <w:right w:val="none" w:sz="0" w:space="0" w:color="auto"/>
              </w:divBdr>
            </w:div>
            <w:div w:id="210769523">
              <w:marLeft w:val="40"/>
              <w:marRight w:val="0"/>
              <w:marTop w:val="0"/>
              <w:marBottom w:val="0"/>
              <w:divBdr>
                <w:top w:val="none" w:sz="0" w:space="0" w:color="auto"/>
                <w:left w:val="none" w:sz="0" w:space="0" w:color="auto"/>
                <w:bottom w:val="none" w:sz="0" w:space="0" w:color="auto"/>
                <w:right w:val="none" w:sz="0" w:space="0" w:color="auto"/>
              </w:divBdr>
            </w:div>
            <w:div w:id="1162548949">
              <w:marLeft w:val="40"/>
              <w:marRight w:val="0"/>
              <w:marTop w:val="0"/>
              <w:marBottom w:val="0"/>
              <w:divBdr>
                <w:top w:val="none" w:sz="0" w:space="0" w:color="auto"/>
                <w:left w:val="none" w:sz="0" w:space="0" w:color="auto"/>
                <w:bottom w:val="none" w:sz="0" w:space="0" w:color="auto"/>
                <w:right w:val="none" w:sz="0" w:space="0" w:color="auto"/>
              </w:divBdr>
            </w:div>
            <w:div w:id="2043239355">
              <w:marLeft w:val="40"/>
              <w:marRight w:val="0"/>
              <w:marTop w:val="0"/>
              <w:marBottom w:val="0"/>
              <w:divBdr>
                <w:top w:val="none" w:sz="0" w:space="0" w:color="auto"/>
                <w:left w:val="none" w:sz="0" w:space="0" w:color="auto"/>
                <w:bottom w:val="none" w:sz="0" w:space="0" w:color="auto"/>
                <w:right w:val="none" w:sz="0" w:space="0" w:color="auto"/>
              </w:divBdr>
            </w:div>
            <w:div w:id="1169100581">
              <w:marLeft w:val="40"/>
              <w:marRight w:val="0"/>
              <w:marTop w:val="0"/>
              <w:marBottom w:val="0"/>
              <w:divBdr>
                <w:top w:val="none" w:sz="0" w:space="0" w:color="auto"/>
                <w:left w:val="none" w:sz="0" w:space="0" w:color="auto"/>
                <w:bottom w:val="none" w:sz="0" w:space="0" w:color="auto"/>
                <w:right w:val="none" w:sz="0" w:space="0" w:color="auto"/>
              </w:divBdr>
            </w:div>
            <w:div w:id="993027535">
              <w:marLeft w:val="40"/>
              <w:marRight w:val="0"/>
              <w:marTop w:val="0"/>
              <w:marBottom w:val="0"/>
              <w:divBdr>
                <w:top w:val="none" w:sz="0" w:space="0" w:color="auto"/>
                <w:left w:val="none" w:sz="0" w:space="0" w:color="auto"/>
                <w:bottom w:val="none" w:sz="0" w:space="0" w:color="auto"/>
                <w:right w:val="none" w:sz="0" w:space="0" w:color="auto"/>
              </w:divBdr>
            </w:div>
            <w:div w:id="1265386850">
              <w:marLeft w:val="40"/>
              <w:marRight w:val="0"/>
              <w:marTop w:val="0"/>
              <w:marBottom w:val="0"/>
              <w:divBdr>
                <w:top w:val="none" w:sz="0" w:space="0" w:color="auto"/>
                <w:left w:val="none" w:sz="0" w:space="0" w:color="auto"/>
                <w:bottom w:val="none" w:sz="0" w:space="0" w:color="auto"/>
                <w:right w:val="none" w:sz="0" w:space="0" w:color="auto"/>
              </w:divBdr>
            </w:div>
            <w:div w:id="1759017314">
              <w:marLeft w:val="40"/>
              <w:marRight w:val="0"/>
              <w:marTop w:val="0"/>
              <w:marBottom w:val="0"/>
              <w:divBdr>
                <w:top w:val="none" w:sz="0" w:space="0" w:color="auto"/>
                <w:left w:val="none" w:sz="0" w:space="0" w:color="auto"/>
                <w:bottom w:val="none" w:sz="0" w:space="0" w:color="auto"/>
                <w:right w:val="none" w:sz="0" w:space="0" w:color="auto"/>
              </w:divBdr>
            </w:div>
            <w:div w:id="963925766">
              <w:marLeft w:val="40"/>
              <w:marRight w:val="0"/>
              <w:marTop w:val="0"/>
              <w:marBottom w:val="0"/>
              <w:divBdr>
                <w:top w:val="none" w:sz="0" w:space="0" w:color="auto"/>
                <w:left w:val="none" w:sz="0" w:space="0" w:color="auto"/>
                <w:bottom w:val="none" w:sz="0" w:space="0" w:color="auto"/>
                <w:right w:val="none" w:sz="0" w:space="0" w:color="auto"/>
              </w:divBdr>
            </w:div>
            <w:div w:id="448167208">
              <w:marLeft w:val="40"/>
              <w:marRight w:val="0"/>
              <w:marTop w:val="0"/>
              <w:marBottom w:val="0"/>
              <w:divBdr>
                <w:top w:val="none" w:sz="0" w:space="0" w:color="auto"/>
                <w:left w:val="none" w:sz="0" w:space="0" w:color="auto"/>
                <w:bottom w:val="none" w:sz="0" w:space="0" w:color="auto"/>
                <w:right w:val="none" w:sz="0" w:space="0" w:color="auto"/>
              </w:divBdr>
            </w:div>
            <w:div w:id="1446539953">
              <w:marLeft w:val="40"/>
              <w:marRight w:val="0"/>
              <w:marTop w:val="0"/>
              <w:marBottom w:val="0"/>
              <w:divBdr>
                <w:top w:val="none" w:sz="0" w:space="0" w:color="auto"/>
                <w:left w:val="none" w:sz="0" w:space="0" w:color="auto"/>
                <w:bottom w:val="none" w:sz="0" w:space="0" w:color="auto"/>
                <w:right w:val="none" w:sz="0" w:space="0" w:color="auto"/>
              </w:divBdr>
            </w:div>
            <w:div w:id="234242148">
              <w:marLeft w:val="40"/>
              <w:marRight w:val="0"/>
              <w:marTop w:val="0"/>
              <w:marBottom w:val="0"/>
              <w:divBdr>
                <w:top w:val="none" w:sz="0" w:space="0" w:color="auto"/>
                <w:left w:val="none" w:sz="0" w:space="0" w:color="auto"/>
                <w:bottom w:val="none" w:sz="0" w:space="0" w:color="auto"/>
                <w:right w:val="none" w:sz="0" w:space="0" w:color="auto"/>
              </w:divBdr>
            </w:div>
            <w:div w:id="1771388058">
              <w:marLeft w:val="40"/>
              <w:marRight w:val="0"/>
              <w:marTop w:val="0"/>
              <w:marBottom w:val="0"/>
              <w:divBdr>
                <w:top w:val="none" w:sz="0" w:space="0" w:color="auto"/>
                <w:left w:val="none" w:sz="0" w:space="0" w:color="auto"/>
                <w:bottom w:val="none" w:sz="0" w:space="0" w:color="auto"/>
                <w:right w:val="none" w:sz="0" w:space="0" w:color="auto"/>
              </w:divBdr>
            </w:div>
            <w:div w:id="96946437">
              <w:marLeft w:val="40"/>
              <w:marRight w:val="0"/>
              <w:marTop w:val="0"/>
              <w:marBottom w:val="0"/>
              <w:divBdr>
                <w:top w:val="none" w:sz="0" w:space="0" w:color="auto"/>
                <w:left w:val="none" w:sz="0" w:space="0" w:color="auto"/>
                <w:bottom w:val="none" w:sz="0" w:space="0" w:color="auto"/>
                <w:right w:val="none" w:sz="0" w:space="0" w:color="auto"/>
              </w:divBdr>
            </w:div>
            <w:div w:id="1454209760">
              <w:marLeft w:val="40"/>
              <w:marRight w:val="0"/>
              <w:marTop w:val="0"/>
              <w:marBottom w:val="0"/>
              <w:divBdr>
                <w:top w:val="none" w:sz="0" w:space="0" w:color="auto"/>
                <w:left w:val="none" w:sz="0" w:space="0" w:color="auto"/>
                <w:bottom w:val="none" w:sz="0" w:space="0" w:color="auto"/>
                <w:right w:val="none" w:sz="0" w:space="0" w:color="auto"/>
              </w:divBdr>
            </w:div>
            <w:div w:id="373431637">
              <w:marLeft w:val="40"/>
              <w:marRight w:val="0"/>
              <w:marTop w:val="0"/>
              <w:marBottom w:val="0"/>
              <w:divBdr>
                <w:top w:val="none" w:sz="0" w:space="0" w:color="auto"/>
                <w:left w:val="none" w:sz="0" w:space="0" w:color="auto"/>
                <w:bottom w:val="none" w:sz="0" w:space="0" w:color="auto"/>
                <w:right w:val="none" w:sz="0" w:space="0" w:color="auto"/>
              </w:divBdr>
            </w:div>
          </w:divsChild>
        </w:div>
        <w:div w:id="808863274">
          <w:marLeft w:val="480"/>
          <w:marRight w:val="1134"/>
          <w:marTop w:val="0"/>
          <w:marBottom w:val="0"/>
          <w:divBdr>
            <w:top w:val="none" w:sz="0" w:space="0" w:color="auto"/>
            <w:left w:val="none" w:sz="0" w:space="0" w:color="auto"/>
            <w:bottom w:val="none" w:sz="0" w:space="0" w:color="auto"/>
            <w:right w:val="none" w:sz="0" w:space="0" w:color="auto"/>
          </w:divBdr>
        </w:div>
        <w:div w:id="1269585291">
          <w:marLeft w:val="900"/>
          <w:marRight w:val="1134"/>
          <w:marTop w:val="0"/>
          <w:marBottom w:val="0"/>
          <w:divBdr>
            <w:top w:val="none" w:sz="0" w:space="0" w:color="auto"/>
            <w:left w:val="none" w:sz="0" w:space="0" w:color="auto"/>
            <w:bottom w:val="none" w:sz="0" w:space="0" w:color="auto"/>
            <w:right w:val="none" w:sz="0" w:space="0" w:color="auto"/>
          </w:divBdr>
        </w:div>
        <w:div w:id="837384600">
          <w:marLeft w:val="180"/>
          <w:marRight w:val="1120"/>
          <w:marTop w:val="0"/>
          <w:marBottom w:val="0"/>
          <w:divBdr>
            <w:top w:val="none" w:sz="0" w:space="0" w:color="auto"/>
            <w:left w:val="none" w:sz="0" w:space="0" w:color="auto"/>
            <w:bottom w:val="none" w:sz="0" w:space="0" w:color="auto"/>
            <w:right w:val="none" w:sz="0" w:space="0" w:color="auto"/>
          </w:divBdr>
          <w:divsChild>
            <w:div w:id="1691489575">
              <w:marLeft w:val="40"/>
              <w:marRight w:val="0"/>
              <w:marTop w:val="0"/>
              <w:marBottom w:val="0"/>
              <w:divBdr>
                <w:top w:val="none" w:sz="0" w:space="0" w:color="auto"/>
                <w:left w:val="none" w:sz="0" w:space="0" w:color="auto"/>
                <w:bottom w:val="none" w:sz="0" w:space="0" w:color="auto"/>
                <w:right w:val="none" w:sz="0" w:space="0" w:color="auto"/>
              </w:divBdr>
            </w:div>
            <w:div w:id="24530087">
              <w:marLeft w:val="40"/>
              <w:marRight w:val="0"/>
              <w:marTop w:val="0"/>
              <w:marBottom w:val="0"/>
              <w:divBdr>
                <w:top w:val="none" w:sz="0" w:space="0" w:color="auto"/>
                <w:left w:val="none" w:sz="0" w:space="0" w:color="auto"/>
                <w:bottom w:val="none" w:sz="0" w:space="0" w:color="auto"/>
                <w:right w:val="none" w:sz="0" w:space="0" w:color="auto"/>
              </w:divBdr>
            </w:div>
            <w:div w:id="887256555">
              <w:marLeft w:val="40"/>
              <w:marRight w:val="0"/>
              <w:marTop w:val="0"/>
              <w:marBottom w:val="0"/>
              <w:divBdr>
                <w:top w:val="none" w:sz="0" w:space="0" w:color="auto"/>
                <w:left w:val="none" w:sz="0" w:space="0" w:color="auto"/>
                <w:bottom w:val="none" w:sz="0" w:space="0" w:color="auto"/>
                <w:right w:val="none" w:sz="0" w:space="0" w:color="auto"/>
              </w:divBdr>
            </w:div>
            <w:div w:id="1476678079">
              <w:marLeft w:val="40"/>
              <w:marRight w:val="0"/>
              <w:marTop w:val="0"/>
              <w:marBottom w:val="0"/>
              <w:divBdr>
                <w:top w:val="none" w:sz="0" w:space="0" w:color="auto"/>
                <w:left w:val="none" w:sz="0" w:space="0" w:color="auto"/>
                <w:bottom w:val="none" w:sz="0" w:space="0" w:color="auto"/>
                <w:right w:val="none" w:sz="0" w:space="0" w:color="auto"/>
              </w:divBdr>
            </w:div>
            <w:div w:id="447431218">
              <w:marLeft w:val="40"/>
              <w:marRight w:val="0"/>
              <w:marTop w:val="0"/>
              <w:marBottom w:val="0"/>
              <w:divBdr>
                <w:top w:val="none" w:sz="0" w:space="0" w:color="auto"/>
                <w:left w:val="none" w:sz="0" w:space="0" w:color="auto"/>
                <w:bottom w:val="none" w:sz="0" w:space="0" w:color="auto"/>
                <w:right w:val="none" w:sz="0" w:space="0" w:color="auto"/>
              </w:divBdr>
            </w:div>
            <w:div w:id="46076675">
              <w:marLeft w:val="40"/>
              <w:marRight w:val="0"/>
              <w:marTop w:val="0"/>
              <w:marBottom w:val="0"/>
              <w:divBdr>
                <w:top w:val="none" w:sz="0" w:space="0" w:color="auto"/>
                <w:left w:val="none" w:sz="0" w:space="0" w:color="auto"/>
                <w:bottom w:val="none" w:sz="0" w:space="0" w:color="auto"/>
                <w:right w:val="none" w:sz="0" w:space="0" w:color="auto"/>
              </w:divBdr>
            </w:div>
            <w:div w:id="1584677033">
              <w:marLeft w:val="40"/>
              <w:marRight w:val="0"/>
              <w:marTop w:val="0"/>
              <w:marBottom w:val="0"/>
              <w:divBdr>
                <w:top w:val="none" w:sz="0" w:space="0" w:color="auto"/>
                <w:left w:val="none" w:sz="0" w:space="0" w:color="auto"/>
                <w:bottom w:val="none" w:sz="0" w:space="0" w:color="auto"/>
                <w:right w:val="none" w:sz="0" w:space="0" w:color="auto"/>
              </w:divBdr>
            </w:div>
            <w:div w:id="832448050">
              <w:marLeft w:val="40"/>
              <w:marRight w:val="0"/>
              <w:marTop w:val="0"/>
              <w:marBottom w:val="0"/>
              <w:divBdr>
                <w:top w:val="none" w:sz="0" w:space="0" w:color="auto"/>
                <w:left w:val="none" w:sz="0" w:space="0" w:color="auto"/>
                <w:bottom w:val="none" w:sz="0" w:space="0" w:color="auto"/>
                <w:right w:val="none" w:sz="0" w:space="0" w:color="auto"/>
              </w:divBdr>
            </w:div>
            <w:div w:id="196049956">
              <w:marLeft w:val="40"/>
              <w:marRight w:val="0"/>
              <w:marTop w:val="0"/>
              <w:marBottom w:val="0"/>
              <w:divBdr>
                <w:top w:val="none" w:sz="0" w:space="0" w:color="auto"/>
                <w:left w:val="none" w:sz="0" w:space="0" w:color="auto"/>
                <w:bottom w:val="none" w:sz="0" w:space="0" w:color="auto"/>
                <w:right w:val="none" w:sz="0" w:space="0" w:color="auto"/>
              </w:divBdr>
            </w:div>
            <w:div w:id="1256816548">
              <w:marLeft w:val="40"/>
              <w:marRight w:val="0"/>
              <w:marTop w:val="0"/>
              <w:marBottom w:val="0"/>
              <w:divBdr>
                <w:top w:val="none" w:sz="0" w:space="0" w:color="auto"/>
                <w:left w:val="none" w:sz="0" w:space="0" w:color="auto"/>
                <w:bottom w:val="none" w:sz="0" w:space="0" w:color="auto"/>
                <w:right w:val="none" w:sz="0" w:space="0" w:color="auto"/>
              </w:divBdr>
            </w:div>
            <w:div w:id="1704478608">
              <w:marLeft w:val="40"/>
              <w:marRight w:val="0"/>
              <w:marTop w:val="0"/>
              <w:marBottom w:val="0"/>
              <w:divBdr>
                <w:top w:val="none" w:sz="0" w:space="0" w:color="auto"/>
                <w:left w:val="none" w:sz="0" w:space="0" w:color="auto"/>
                <w:bottom w:val="none" w:sz="0" w:space="0" w:color="auto"/>
                <w:right w:val="none" w:sz="0" w:space="0" w:color="auto"/>
              </w:divBdr>
            </w:div>
            <w:div w:id="113718392">
              <w:marLeft w:val="40"/>
              <w:marRight w:val="0"/>
              <w:marTop w:val="0"/>
              <w:marBottom w:val="0"/>
              <w:divBdr>
                <w:top w:val="none" w:sz="0" w:space="0" w:color="auto"/>
                <w:left w:val="none" w:sz="0" w:space="0" w:color="auto"/>
                <w:bottom w:val="none" w:sz="0" w:space="0" w:color="auto"/>
                <w:right w:val="none" w:sz="0" w:space="0" w:color="auto"/>
              </w:divBdr>
            </w:div>
            <w:div w:id="163937250">
              <w:marLeft w:val="40"/>
              <w:marRight w:val="0"/>
              <w:marTop w:val="0"/>
              <w:marBottom w:val="0"/>
              <w:divBdr>
                <w:top w:val="none" w:sz="0" w:space="0" w:color="auto"/>
                <w:left w:val="none" w:sz="0" w:space="0" w:color="auto"/>
                <w:bottom w:val="none" w:sz="0" w:space="0" w:color="auto"/>
                <w:right w:val="none" w:sz="0" w:space="0" w:color="auto"/>
              </w:divBdr>
            </w:div>
            <w:div w:id="951784344">
              <w:marLeft w:val="40"/>
              <w:marRight w:val="0"/>
              <w:marTop w:val="0"/>
              <w:marBottom w:val="0"/>
              <w:divBdr>
                <w:top w:val="none" w:sz="0" w:space="0" w:color="auto"/>
                <w:left w:val="none" w:sz="0" w:space="0" w:color="auto"/>
                <w:bottom w:val="none" w:sz="0" w:space="0" w:color="auto"/>
                <w:right w:val="none" w:sz="0" w:space="0" w:color="auto"/>
              </w:divBdr>
            </w:div>
            <w:div w:id="1741976708">
              <w:marLeft w:val="40"/>
              <w:marRight w:val="0"/>
              <w:marTop w:val="0"/>
              <w:marBottom w:val="0"/>
              <w:divBdr>
                <w:top w:val="none" w:sz="0" w:space="0" w:color="auto"/>
                <w:left w:val="none" w:sz="0" w:space="0" w:color="auto"/>
                <w:bottom w:val="none" w:sz="0" w:space="0" w:color="auto"/>
                <w:right w:val="none" w:sz="0" w:space="0" w:color="auto"/>
              </w:divBdr>
            </w:div>
            <w:div w:id="362092219">
              <w:marLeft w:val="40"/>
              <w:marRight w:val="0"/>
              <w:marTop w:val="0"/>
              <w:marBottom w:val="0"/>
              <w:divBdr>
                <w:top w:val="none" w:sz="0" w:space="0" w:color="auto"/>
                <w:left w:val="none" w:sz="0" w:space="0" w:color="auto"/>
                <w:bottom w:val="none" w:sz="0" w:space="0" w:color="auto"/>
                <w:right w:val="none" w:sz="0" w:space="0" w:color="auto"/>
              </w:divBdr>
            </w:div>
            <w:div w:id="55595070">
              <w:marLeft w:val="40"/>
              <w:marRight w:val="0"/>
              <w:marTop w:val="0"/>
              <w:marBottom w:val="0"/>
              <w:divBdr>
                <w:top w:val="none" w:sz="0" w:space="0" w:color="auto"/>
                <w:left w:val="none" w:sz="0" w:space="0" w:color="auto"/>
                <w:bottom w:val="none" w:sz="0" w:space="0" w:color="auto"/>
                <w:right w:val="none" w:sz="0" w:space="0" w:color="auto"/>
              </w:divBdr>
            </w:div>
            <w:div w:id="2100056064">
              <w:marLeft w:val="40"/>
              <w:marRight w:val="0"/>
              <w:marTop w:val="0"/>
              <w:marBottom w:val="0"/>
              <w:divBdr>
                <w:top w:val="none" w:sz="0" w:space="0" w:color="auto"/>
                <w:left w:val="none" w:sz="0" w:space="0" w:color="auto"/>
                <w:bottom w:val="none" w:sz="0" w:space="0" w:color="auto"/>
                <w:right w:val="none" w:sz="0" w:space="0" w:color="auto"/>
              </w:divBdr>
            </w:div>
          </w:divsChild>
        </w:div>
        <w:div w:id="1795518234">
          <w:marLeft w:val="480"/>
          <w:marRight w:val="1134"/>
          <w:marTop w:val="0"/>
          <w:marBottom w:val="0"/>
          <w:divBdr>
            <w:top w:val="none" w:sz="0" w:space="0" w:color="auto"/>
            <w:left w:val="none" w:sz="0" w:space="0" w:color="auto"/>
            <w:bottom w:val="none" w:sz="0" w:space="0" w:color="auto"/>
            <w:right w:val="none" w:sz="0" w:space="0" w:color="auto"/>
          </w:divBdr>
        </w:div>
        <w:div w:id="1938631632">
          <w:marLeft w:val="900"/>
          <w:marRight w:val="1134"/>
          <w:marTop w:val="0"/>
          <w:marBottom w:val="0"/>
          <w:divBdr>
            <w:top w:val="none" w:sz="0" w:space="0" w:color="auto"/>
            <w:left w:val="none" w:sz="0" w:space="0" w:color="auto"/>
            <w:bottom w:val="none" w:sz="0" w:space="0" w:color="auto"/>
            <w:right w:val="none" w:sz="0" w:space="0" w:color="auto"/>
          </w:divBdr>
        </w:div>
        <w:div w:id="996569326">
          <w:marLeft w:val="180"/>
          <w:marRight w:val="1120"/>
          <w:marTop w:val="0"/>
          <w:marBottom w:val="0"/>
          <w:divBdr>
            <w:top w:val="none" w:sz="0" w:space="0" w:color="auto"/>
            <w:left w:val="none" w:sz="0" w:space="0" w:color="auto"/>
            <w:bottom w:val="none" w:sz="0" w:space="0" w:color="auto"/>
            <w:right w:val="none" w:sz="0" w:space="0" w:color="auto"/>
          </w:divBdr>
          <w:divsChild>
            <w:div w:id="1396969932">
              <w:marLeft w:val="40"/>
              <w:marRight w:val="0"/>
              <w:marTop w:val="0"/>
              <w:marBottom w:val="0"/>
              <w:divBdr>
                <w:top w:val="none" w:sz="0" w:space="0" w:color="auto"/>
                <w:left w:val="none" w:sz="0" w:space="0" w:color="auto"/>
                <w:bottom w:val="none" w:sz="0" w:space="0" w:color="auto"/>
                <w:right w:val="none" w:sz="0" w:space="0" w:color="auto"/>
              </w:divBdr>
            </w:div>
            <w:div w:id="1169099029">
              <w:marLeft w:val="40"/>
              <w:marRight w:val="0"/>
              <w:marTop w:val="0"/>
              <w:marBottom w:val="0"/>
              <w:divBdr>
                <w:top w:val="none" w:sz="0" w:space="0" w:color="auto"/>
                <w:left w:val="none" w:sz="0" w:space="0" w:color="auto"/>
                <w:bottom w:val="none" w:sz="0" w:space="0" w:color="auto"/>
                <w:right w:val="none" w:sz="0" w:space="0" w:color="auto"/>
              </w:divBdr>
            </w:div>
            <w:div w:id="2040013056">
              <w:marLeft w:val="40"/>
              <w:marRight w:val="0"/>
              <w:marTop w:val="0"/>
              <w:marBottom w:val="0"/>
              <w:divBdr>
                <w:top w:val="none" w:sz="0" w:space="0" w:color="auto"/>
                <w:left w:val="none" w:sz="0" w:space="0" w:color="auto"/>
                <w:bottom w:val="none" w:sz="0" w:space="0" w:color="auto"/>
                <w:right w:val="none" w:sz="0" w:space="0" w:color="auto"/>
              </w:divBdr>
            </w:div>
            <w:div w:id="2084520258">
              <w:marLeft w:val="40"/>
              <w:marRight w:val="0"/>
              <w:marTop w:val="0"/>
              <w:marBottom w:val="0"/>
              <w:divBdr>
                <w:top w:val="none" w:sz="0" w:space="0" w:color="auto"/>
                <w:left w:val="none" w:sz="0" w:space="0" w:color="auto"/>
                <w:bottom w:val="none" w:sz="0" w:space="0" w:color="auto"/>
                <w:right w:val="none" w:sz="0" w:space="0" w:color="auto"/>
              </w:divBdr>
            </w:div>
            <w:div w:id="398477650">
              <w:marLeft w:val="40"/>
              <w:marRight w:val="0"/>
              <w:marTop w:val="0"/>
              <w:marBottom w:val="0"/>
              <w:divBdr>
                <w:top w:val="none" w:sz="0" w:space="0" w:color="auto"/>
                <w:left w:val="none" w:sz="0" w:space="0" w:color="auto"/>
                <w:bottom w:val="none" w:sz="0" w:space="0" w:color="auto"/>
                <w:right w:val="none" w:sz="0" w:space="0" w:color="auto"/>
              </w:divBdr>
            </w:div>
            <w:div w:id="1755978492">
              <w:marLeft w:val="40"/>
              <w:marRight w:val="0"/>
              <w:marTop w:val="0"/>
              <w:marBottom w:val="0"/>
              <w:divBdr>
                <w:top w:val="none" w:sz="0" w:space="0" w:color="auto"/>
                <w:left w:val="none" w:sz="0" w:space="0" w:color="auto"/>
                <w:bottom w:val="none" w:sz="0" w:space="0" w:color="auto"/>
                <w:right w:val="none" w:sz="0" w:space="0" w:color="auto"/>
              </w:divBdr>
            </w:div>
            <w:div w:id="1410154102">
              <w:marLeft w:val="40"/>
              <w:marRight w:val="0"/>
              <w:marTop w:val="0"/>
              <w:marBottom w:val="0"/>
              <w:divBdr>
                <w:top w:val="none" w:sz="0" w:space="0" w:color="auto"/>
                <w:left w:val="none" w:sz="0" w:space="0" w:color="auto"/>
                <w:bottom w:val="none" w:sz="0" w:space="0" w:color="auto"/>
                <w:right w:val="none" w:sz="0" w:space="0" w:color="auto"/>
              </w:divBdr>
            </w:div>
            <w:div w:id="182406554">
              <w:marLeft w:val="40"/>
              <w:marRight w:val="0"/>
              <w:marTop w:val="0"/>
              <w:marBottom w:val="0"/>
              <w:divBdr>
                <w:top w:val="none" w:sz="0" w:space="0" w:color="auto"/>
                <w:left w:val="none" w:sz="0" w:space="0" w:color="auto"/>
                <w:bottom w:val="none" w:sz="0" w:space="0" w:color="auto"/>
                <w:right w:val="none" w:sz="0" w:space="0" w:color="auto"/>
              </w:divBdr>
            </w:div>
            <w:div w:id="426540817">
              <w:marLeft w:val="40"/>
              <w:marRight w:val="0"/>
              <w:marTop w:val="0"/>
              <w:marBottom w:val="0"/>
              <w:divBdr>
                <w:top w:val="none" w:sz="0" w:space="0" w:color="auto"/>
                <w:left w:val="none" w:sz="0" w:space="0" w:color="auto"/>
                <w:bottom w:val="none" w:sz="0" w:space="0" w:color="auto"/>
                <w:right w:val="none" w:sz="0" w:space="0" w:color="auto"/>
              </w:divBdr>
            </w:div>
            <w:div w:id="1484352171">
              <w:marLeft w:val="40"/>
              <w:marRight w:val="0"/>
              <w:marTop w:val="0"/>
              <w:marBottom w:val="0"/>
              <w:divBdr>
                <w:top w:val="none" w:sz="0" w:space="0" w:color="auto"/>
                <w:left w:val="none" w:sz="0" w:space="0" w:color="auto"/>
                <w:bottom w:val="none" w:sz="0" w:space="0" w:color="auto"/>
                <w:right w:val="none" w:sz="0" w:space="0" w:color="auto"/>
              </w:divBdr>
            </w:div>
            <w:div w:id="1505048905">
              <w:marLeft w:val="40"/>
              <w:marRight w:val="0"/>
              <w:marTop w:val="0"/>
              <w:marBottom w:val="0"/>
              <w:divBdr>
                <w:top w:val="none" w:sz="0" w:space="0" w:color="auto"/>
                <w:left w:val="none" w:sz="0" w:space="0" w:color="auto"/>
                <w:bottom w:val="none" w:sz="0" w:space="0" w:color="auto"/>
                <w:right w:val="none" w:sz="0" w:space="0" w:color="auto"/>
              </w:divBdr>
            </w:div>
            <w:div w:id="1830436409">
              <w:marLeft w:val="240"/>
              <w:marRight w:val="0"/>
              <w:marTop w:val="0"/>
              <w:marBottom w:val="0"/>
              <w:divBdr>
                <w:top w:val="none" w:sz="0" w:space="0" w:color="auto"/>
                <w:left w:val="none" w:sz="0" w:space="0" w:color="auto"/>
                <w:bottom w:val="none" w:sz="0" w:space="0" w:color="auto"/>
                <w:right w:val="none" w:sz="0" w:space="0" w:color="auto"/>
              </w:divBdr>
            </w:div>
            <w:div w:id="742797946">
              <w:marLeft w:val="40"/>
              <w:marRight w:val="0"/>
              <w:marTop w:val="0"/>
              <w:marBottom w:val="0"/>
              <w:divBdr>
                <w:top w:val="none" w:sz="0" w:space="0" w:color="auto"/>
                <w:left w:val="none" w:sz="0" w:space="0" w:color="auto"/>
                <w:bottom w:val="none" w:sz="0" w:space="0" w:color="auto"/>
                <w:right w:val="none" w:sz="0" w:space="0" w:color="auto"/>
              </w:divBdr>
            </w:div>
            <w:div w:id="894198238">
              <w:marLeft w:val="40"/>
              <w:marRight w:val="0"/>
              <w:marTop w:val="0"/>
              <w:marBottom w:val="0"/>
              <w:divBdr>
                <w:top w:val="none" w:sz="0" w:space="0" w:color="auto"/>
                <w:left w:val="none" w:sz="0" w:space="0" w:color="auto"/>
                <w:bottom w:val="none" w:sz="0" w:space="0" w:color="auto"/>
                <w:right w:val="none" w:sz="0" w:space="0" w:color="auto"/>
              </w:divBdr>
            </w:div>
            <w:div w:id="2135514135">
              <w:marLeft w:val="40"/>
              <w:marRight w:val="0"/>
              <w:marTop w:val="0"/>
              <w:marBottom w:val="0"/>
              <w:divBdr>
                <w:top w:val="none" w:sz="0" w:space="0" w:color="auto"/>
                <w:left w:val="none" w:sz="0" w:space="0" w:color="auto"/>
                <w:bottom w:val="none" w:sz="0" w:space="0" w:color="auto"/>
                <w:right w:val="none" w:sz="0" w:space="0" w:color="auto"/>
              </w:divBdr>
            </w:div>
            <w:div w:id="112526654">
              <w:marLeft w:val="40"/>
              <w:marRight w:val="0"/>
              <w:marTop w:val="0"/>
              <w:marBottom w:val="0"/>
              <w:divBdr>
                <w:top w:val="none" w:sz="0" w:space="0" w:color="auto"/>
                <w:left w:val="none" w:sz="0" w:space="0" w:color="auto"/>
                <w:bottom w:val="none" w:sz="0" w:space="0" w:color="auto"/>
                <w:right w:val="none" w:sz="0" w:space="0" w:color="auto"/>
              </w:divBdr>
            </w:div>
            <w:div w:id="683168844">
              <w:marLeft w:val="240"/>
              <w:marRight w:val="0"/>
              <w:marTop w:val="0"/>
              <w:marBottom w:val="0"/>
              <w:divBdr>
                <w:top w:val="none" w:sz="0" w:space="0" w:color="auto"/>
                <w:left w:val="none" w:sz="0" w:space="0" w:color="auto"/>
                <w:bottom w:val="none" w:sz="0" w:space="0" w:color="auto"/>
                <w:right w:val="none" w:sz="0" w:space="0" w:color="auto"/>
              </w:divBdr>
            </w:div>
            <w:div w:id="97024470">
              <w:marLeft w:val="40"/>
              <w:marRight w:val="0"/>
              <w:marTop w:val="0"/>
              <w:marBottom w:val="0"/>
              <w:divBdr>
                <w:top w:val="none" w:sz="0" w:space="0" w:color="auto"/>
                <w:left w:val="none" w:sz="0" w:space="0" w:color="auto"/>
                <w:bottom w:val="none" w:sz="0" w:space="0" w:color="auto"/>
                <w:right w:val="none" w:sz="0" w:space="0" w:color="auto"/>
              </w:divBdr>
            </w:div>
            <w:div w:id="1028332749">
              <w:marLeft w:val="40"/>
              <w:marRight w:val="0"/>
              <w:marTop w:val="0"/>
              <w:marBottom w:val="0"/>
              <w:divBdr>
                <w:top w:val="none" w:sz="0" w:space="0" w:color="auto"/>
                <w:left w:val="none" w:sz="0" w:space="0" w:color="auto"/>
                <w:bottom w:val="none" w:sz="0" w:space="0" w:color="auto"/>
                <w:right w:val="none" w:sz="0" w:space="0" w:color="auto"/>
              </w:divBdr>
            </w:div>
            <w:div w:id="1652560136">
              <w:marLeft w:val="40"/>
              <w:marRight w:val="0"/>
              <w:marTop w:val="0"/>
              <w:marBottom w:val="0"/>
              <w:divBdr>
                <w:top w:val="none" w:sz="0" w:space="0" w:color="auto"/>
                <w:left w:val="none" w:sz="0" w:space="0" w:color="auto"/>
                <w:bottom w:val="none" w:sz="0" w:space="0" w:color="auto"/>
                <w:right w:val="none" w:sz="0" w:space="0" w:color="auto"/>
              </w:divBdr>
            </w:div>
            <w:div w:id="1636066022">
              <w:marLeft w:val="40"/>
              <w:marRight w:val="0"/>
              <w:marTop w:val="0"/>
              <w:marBottom w:val="0"/>
              <w:divBdr>
                <w:top w:val="none" w:sz="0" w:space="0" w:color="auto"/>
                <w:left w:val="none" w:sz="0" w:space="0" w:color="auto"/>
                <w:bottom w:val="none" w:sz="0" w:space="0" w:color="auto"/>
                <w:right w:val="none" w:sz="0" w:space="0" w:color="auto"/>
              </w:divBdr>
            </w:div>
          </w:divsChild>
        </w:div>
        <w:div w:id="2004778201">
          <w:marLeft w:val="1134"/>
          <w:marRight w:val="1134"/>
          <w:marTop w:val="0"/>
          <w:marBottom w:val="0"/>
          <w:divBdr>
            <w:top w:val="none" w:sz="0" w:space="0" w:color="auto"/>
            <w:left w:val="none" w:sz="0" w:space="0" w:color="auto"/>
            <w:bottom w:val="none" w:sz="0" w:space="0" w:color="auto"/>
            <w:right w:val="none" w:sz="0" w:space="0" w:color="auto"/>
          </w:divBdr>
        </w:div>
        <w:div w:id="931085078">
          <w:marLeft w:val="480"/>
          <w:marRight w:val="1134"/>
          <w:marTop w:val="0"/>
          <w:marBottom w:val="0"/>
          <w:divBdr>
            <w:top w:val="none" w:sz="0" w:space="0" w:color="auto"/>
            <w:left w:val="none" w:sz="0" w:space="0" w:color="auto"/>
            <w:bottom w:val="none" w:sz="0" w:space="0" w:color="auto"/>
            <w:right w:val="none" w:sz="0" w:space="0" w:color="auto"/>
          </w:divBdr>
        </w:div>
        <w:div w:id="1719545761">
          <w:marLeft w:val="900"/>
          <w:marRight w:val="1134"/>
          <w:marTop w:val="0"/>
          <w:marBottom w:val="0"/>
          <w:divBdr>
            <w:top w:val="none" w:sz="0" w:space="0" w:color="auto"/>
            <w:left w:val="none" w:sz="0" w:space="0" w:color="auto"/>
            <w:bottom w:val="none" w:sz="0" w:space="0" w:color="auto"/>
            <w:right w:val="none" w:sz="0" w:space="0" w:color="auto"/>
          </w:divBdr>
        </w:div>
        <w:div w:id="1215970218">
          <w:marLeft w:val="180"/>
          <w:marRight w:val="1120"/>
          <w:marTop w:val="0"/>
          <w:marBottom w:val="0"/>
          <w:divBdr>
            <w:top w:val="none" w:sz="0" w:space="0" w:color="auto"/>
            <w:left w:val="none" w:sz="0" w:space="0" w:color="auto"/>
            <w:bottom w:val="none" w:sz="0" w:space="0" w:color="auto"/>
            <w:right w:val="none" w:sz="0" w:space="0" w:color="auto"/>
          </w:divBdr>
          <w:divsChild>
            <w:div w:id="941647539">
              <w:marLeft w:val="40"/>
              <w:marRight w:val="0"/>
              <w:marTop w:val="0"/>
              <w:marBottom w:val="0"/>
              <w:divBdr>
                <w:top w:val="none" w:sz="0" w:space="0" w:color="auto"/>
                <w:left w:val="none" w:sz="0" w:space="0" w:color="auto"/>
                <w:bottom w:val="none" w:sz="0" w:space="0" w:color="auto"/>
                <w:right w:val="none" w:sz="0" w:space="0" w:color="auto"/>
              </w:divBdr>
            </w:div>
            <w:div w:id="2048335581">
              <w:marLeft w:val="40"/>
              <w:marRight w:val="0"/>
              <w:marTop w:val="0"/>
              <w:marBottom w:val="0"/>
              <w:divBdr>
                <w:top w:val="none" w:sz="0" w:space="0" w:color="auto"/>
                <w:left w:val="none" w:sz="0" w:space="0" w:color="auto"/>
                <w:bottom w:val="none" w:sz="0" w:space="0" w:color="auto"/>
                <w:right w:val="none" w:sz="0" w:space="0" w:color="auto"/>
              </w:divBdr>
            </w:div>
            <w:div w:id="148979160">
              <w:marLeft w:val="40"/>
              <w:marRight w:val="0"/>
              <w:marTop w:val="0"/>
              <w:marBottom w:val="0"/>
              <w:divBdr>
                <w:top w:val="none" w:sz="0" w:space="0" w:color="auto"/>
                <w:left w:val="none" w:sz="0" w:space="0" w:color="auto"/>
                <w:bottom w:val="none" w:sz="0" w:space="0" w:color="auto"/>
                <w:right w:val="none" w:sz="0" w:space="0" w:color="auto"/>
              </w:divBdr>
            </w:div>
            <w:div w:id="1021974758">
              <w:marLeft w:val="40"/>
              <w:marRight w:val="0"/>
              <w:marTop w:val="0"/>
              <w:marBottom w:val="0"/>
              <w:divBdr>
                <w:top w:val="none" w:sz="0" w:space="0" w:color="auto"/>
                <w:left w:val="none" w:sz="0" w:space="0" w:color="auto"/>
                <w:bottom w:val="none" w:sz="0" w:space="0" w:color="auto"/>
                <w:right w:val="none" w:sz="0" w:space="0" w:color="auto"/>
              </w:divBdr>
            </w:div>
            <w:div w:id="879318234">
              <w:marLeft w:val="40"/>
              <w:marRight w:val="0"/>
              <w:marTop w:val="0"/>
              <w:marBottom w:val="0"/>
              <w:divBdr>
                <w:top w:val="none" w:sz="0" w:space="0" w:color="auto"/>
                <w:left w:val="none" w:sz="0" w:space="0" w:color="auto"/>
                <w:bottom w:val="none" w:sz="0" w:space="0" w:color="auto"/>
                <w:right w:val="none" w:sz="0" w:space="0" w:color="auto"/>
              </w:divBdr>
            </w:div>
            <w:div w:id="1045448415">
              <w:marLeft w:val="40"/>
              <w:marRight w:val="0"/>
              <w:marTop w:val="0"/>
              <w:marBottom w:val="0"/>
              <w:divBdr>
                <w:top w:val="none" w:sz="0" w:space="0" w:color="auto"/>
                <w:left w:val="none" w:sz="0" w:space="0" w:color="auto"/>
                <w:bottom w:val="none" w:sz="0" w:space="0" w:color="auto"/>
                <w:right w:val="none" w:sz="0" w:space="0" w:color="auto"/>
              </w:divBdr>
            </w:div>
            <w:div w:id="1670328996">
              <w:marLeft w:val="40"/>
              <w:marRight w:val="0"/>
              <w:marTop w:val="0"/>
              <w:marBottom w:val="0"/>
              <w:divBdr>
                <w:top w:val="none" w:sz="0" w:space="0" w:color="auto"/>
                <w:left w:val="none" w:sz="0" w:space="0" w:color="auto"/>
                <w:bottom w:val="none" w:sz="0" w:space="0" w:color="auto"/>
                <w:right w:val="none" w:sz="0" w:space="0" w:color="auto"/>
              </w:divBdr>
            </w:div>
            <w:div w:id="493764871">
              <w:marLeft w:val="40"/>
              <w:marRight w:val="0"/>
              <w:marTop w:val="0"/>
              <w:marBottom w:val="0"/>
              <w:divBdr>
                <w:top w:val="none" w:sz="0" w:space="0" w:color="auto"/>
                <w:left w:val="none" w:sz="0" w:space="0" w:color="auto"/>
                <w:bottom w:val="none" w:sz="0" w:space="0" w:color="auto"/>
                <w:right w:val="none" w:sz="0" w:space="0" w:color="auto"/>
              </w:divBdr>
            </w:div>
            <w:div w:id="1391996900">
              <w:marLeft w:val="40"/>
              <w:marRight w:val="0"/>
              <w:marTop w:val="0"/>
              <w:marBottom w:val="0"/>
              <w:divBdr>
                <w:top w:val="none" w:sz="0" w:space="0" w:color="auto"/>
                <w:left w:val="none" w:sz="0" w:space="0" w:color="auto"/>
                <w:bottom w:val="none" w:sz="0" w:space="0" w:color="auto"/>
                <w:right w:val="none" w:sz="0" w:space="0" w:color="auto"/>
              </w:divBdr>
            </w:div>
          </w:divsChild>
        </w:div>
        <w:div w:id="1949386056">
          <w:marLeft w:val="480"/>
          <w:marRight w:val="1134"/>
          <w:marTop w:val="0"/>
          <w:marBottom w:val="0"/>
          <w:divBdr>
            <w:top w:val="none" w:sz="0" w:space="0" w:color="auto"/>
            <w:left w:val="none" w:sz="0" w:space="0" w:color="auto"/>
            <w:bottom w:val="none" w:sz="0" w:space="0" w:color="auto"/>
            <w:right w:val="none" w:sz="0" w:space="0" w:color="auto"/>
          </w:divBdr>
        </w:div>
        <w:div w:id="1695615799">
          <w:marLeft w:val="900"/>
          <w:marRight w:val="1134"/>
          <w:marTop w:val="0"/>
          <w:marBottom w:val="0"/>
          <w:divBdr>
            <w:top w:val="none" w:sz="0" w:space="0" w:color="auto"/>
            <w:left w:val="none" w:sz="0" w:space="0" w:color="auto"/>
            <w:bottom w:val="none" w:sz="0" w:space="0" w:color="auto"/>
            <w:right w:val="none" w:sz="0" w:space="0" w:color="auto"/>
          </w:divBdr>
        </w:div>
        <w:div w:id="1148133536">
          <w:marLeft w:val="1120"/>
          <w:marRight w:val="1120"/>
          <w:marTop w:val="0"/>
          <w:marBottom w:val="0"/>
          <w:divBdr>
            <w:top w:val="none" w:sz="0" w:space="0" w:color="auto"/>
            <w:left w:val="none" w:sz="0" w:space="0" w:color="auto"/>
            <w:bottom w:val="none" w:sz="0" w:space="0" w:color="auto"/>
            <w:right w:val="none" w:sz="0" w:space="0" w:color="auto"/>
          </w:divBdr>
          <w:divsChild>
            <w:div w:id="1468083025">
              <w:marLeft w:val="40"/>
              <w:marRight w:val="0"/>
              <w:marTop w:val="0"/>
              <w:marBottom w:val="0"/>
              <w:divBdr>
                <w:top w:val="none" w:sz="0" w:space="0" w:color="auto"/>
                <w:left w:val="none" w:sz="0" w:space="0" w:color="auto"/>
                <w:bottom w:val="none" w:sz="0" w:space="0" w:color="auto"/>
                <w:right w:val="none" w:sz="0" w:space="0" w:color="auto"/>
              </w:divBdr>
            </w:div>
            <w:div w:id="1513180002">
              <w:marLeft w:val="40"/>
              <w:marRight w:val="0"/>
              <w:marTop w:val="0"/>
              <w:marBottom w:val="0"/>
              <w:divBdr>
                <w:top w:val="none" w:sz="0" w:space="0" w:color="auto"/>
                <w:left w:val="none" w:sz="0" w:space="0" w:color="auto"/>
                <w:bottom w:val="none" w:sz="0" w:space="0" w:color="auto"/>
                <w:right w:val="none" w:sz="0" w:space="0" w:color="auto"/>
              </w:divBdr>
            </w:div>
            <w:div w:id="124202317">
              <w:marLeft w:val="40"/>
              <w:marRight w:val="0"/>
              <w:marTop w:val="0"/>
              <w:marBottom w:val="0"/>
              <w:divBdr>
                <w:top w:val="none" w:sz="0" w:space="0" w:color="auto"/>
                <w:left w:val="none" w:sz="0" w:space="0" w:color="auto"/>
                <w:bottom w:val="none" w:sz="0" w:space="0" w:color="auto"/>
                <w:right w:val="none" w:sz="0" w:space="0" w:color="auto"/>
              </w:divBdr>
            </w:div>
            <w:div w:id="495265581">
              <w:marLeft w:val="340"/>
              <w:marRight w:val="0"/>
              <w:marTop w:val="0"/>
              <w:marBottom w:val="0"/>
              <w:divBdr>
                <w:top w:val="none" w:sz="0" w:space="0" w:color="auto"/>
                <w:left w:val="none" w:sz="0" w:space="0" w:color="auto"/>
                <w:bottom w:val="none" w:sz="0" w:space="0" w:color="auto"/>
                <w:right w:val="none" w:sz="0" w:space="0" w:color="auto"/>
              </w:divBdr>
            </w:div>
            <w:div w:id="201407206">
              <w:marLeft w:val="40"/>
              <w:marRight w:val="0"/>
              <w:marTop w:val="0"/>
              <w:marBottom w:val="0"/>
              <w:divBdr>
                <w:top w:val="none" w:sz="0" w:space="0" w:color="auto"/>
                <w:left w:val="none" w:sz="0" w:space="0" w:color="auto"/>
                <w:bottom w:val="none" w:sz="0" w:space="0" w:color="auto"/>
                <w:right w:val="none" w:sz="0" w:space="0" w:color="auto"/>
              </w:divBdr>
            </w:div>
            <w:div w:id="584606710">
              <w:marLeft w:val="40"/>
              <w:marRight w:val="0"/>
              <w:marTop w:val="0"/>
              <w:marBottom w:val="0"/>
              <w:divBdr>
                <w:top w:val="none" w:sz="0" w:space="0" w:color="auto"/>
                <w:left w:val="none" w:sz="0" w:space="0" w:color="auto"/>
                <w:bottom w:val="none" w:sz="0" w:space="0" w:color="auto"/>
                <w:right w:val="none" w:sz="0" w:space="0" w:color="auto"/>
              </w:divBdr>
            </w:div>
            <w:div w:id="1417827506">
              <w:marLeft w:val="40"/>
              <w:marRight w:val="0"/>
              <w:marTop w:val="0"/>
              <w:marBottom w:val="0"/>
              <w:divBdr>
                <w:top w:val="none" w:sz="0" w:space="0" w:color="auto"/>
                <w:left w:val="none" w:sz="0" w:space="0" w:color="auto"/>
                <w:bottom w:val="none" w:sz="0" w:space="0" w:color="auto"/>
                <w:right w:val="none" w:sz="0" w:space="0" w:color="auto"/>
              </w:divBdr>
            </w:div>
            <w:div w:id="1207568598">
              <w:marLeft w:val="40"/>
              <w:marRight w:val="0"/>
              <w:marTop w:val="0"/>
              <w:marBottom w:val="0"/>
              <w:divBdr>
                <w:top w:val="none" w:sz="0" w:space="0" w:color="auto"/>
                <w:left w:val="none" w:sz="0" w:space="0" w:color="auto"/>
                <w:bottom w:val="none" w:sz="0" w:space="0" w:color="auto"/>
                <w:right w:val="none" w:sz="0" w:space="0" w:color="auto"/>
              </w:divBdr>
            </w:div>
          </w:divsChild>
        </w:div>
        <w:div w:id="728572993">
          <w:marLeft w:val="480"/>
          <w:marRight w:val="1134"/>
          <w:marTop w:val="0"/>
          <w:marBottom w:val="0"/>
          <w:divBdr>
            <w:top w:val="none" w:sz="0" w:space="0" w:color="auto"/>
            <w:left w:val="none" w:sz="0" w:space="0" w:color="auto"/>
            <w:bottom w:val="none" w:sz="0" w:space="0" w:color="auto"/>
            <w:right w:val="none" w:sz="0" w:space="0" w:color="auto"/>
          </w:divBdr>
        </w:div>
        <w:div w:id="1835955746">
          <w:marLeft w:val="900"/>
          <w:marRight w:val="1134"/>
          <w:marTop w:val="0"/>
          <w:marBottom w:val="0"/>
          <w:divBdr>
            <w:top w:val="none" w:sz="0" w:space="0" w:color="auto"/>
            <w:left w:val="none" w:sz="0" w:space="0" w:color="auto"/>
            <w:bottom w:val="none" w:sz="0" w:space="0" w:color="auto"/>
            <w:right w:val="none" w:sz="0" w:space="0" w:color="auto"/>
          </w:divBdr>
        </w:div>
        <w:div w:id="508374128">
          <w:marLeft w:val="540"/>
          <w:marRight w:val="1120"/>
          <w:marTop w:val="0"/>
          <w:marBottom w:val="0"/>
          <w:divBdr>
            <w:top w:val="none" w:sz="0" w:space="0" w:color="auto"/>
            <w:left w:val="none" w:sz="0" w:space="0" w:color="auto"/>
            <w:bottom w:val="none" w:sz="0" w:space="0" w:color="auto"/>
            <w:right w:val="none" w:sz="0" w:space="0" w:color="auto"/>
          </w:divBdr>
          <w:divsChild>
            <w:div w:id="396825683">
              <w:marLeft w:val="40"/>
              <w:marRight w:val="0"/>
              <w:marTop w:val="0"/>
              <w:marBottom w:val="0"/>
              <w:divBdr>
                <w:top w:val="none" w:sz="0" w:space="0" w:color="auto"/>
                <w:left w:val="none" w:sz="0" w:space="0" w:color="auto"/>
                <w:bottom w:val="none" w:sz="0" w:space="0" w:color="auto"/>
                <w:right w:val="none" w:sz="0" w:space="0" w:color="auto"/>
              </w:divBdr>
            </w:div>
            <w:div w:id="980353907">
              <w:marLeft w:val="40"/>
              <w:marRight w:val="0"/>
              <w:marTop w:val="0"/>
              <w:marBottom w:val="0"/>
              <w:divBdr>
                <w:top w:val="none" w:sz="0" w:space="0" w:color="auto"/>
                <w:left w:val="none" w:sz="0" w:space="0" w:color="auto"/>
                <w:bottom w:val="none" w:sz="0" w:space="0" w:color="auto"/>
                <w:right w:val="none" w:sz="0" w:space="0" w:color="auto"/>
              </w:divBdr>
            </w:div>
            <w:div w:id="1850364434">
              <w:marLeft w:val="40"/>
              <w:marRight w:val="0"/>
              <w:marTop w:val="0"/>
              <w:marBottom w:val="0"/>
              <w:divBdr>
                <w:top w:val="none" w:sz="0" w:space="0" w:color="auto"/>
                <w:left w:val="none" w:sz="0" w:space="0" w:color="auto"/>
                <w:bottom w:val="none" w:sz="0" w:space="0" w:color="auto"/>
                <w:right w:val="none" w:sz="0" w:space="0" w:color="auto"/>
              </w:divBdr>
            </w:div>
            <w:div w:id="668991599">
              <w:marLeft w:val="40"/>
              <w:marRight w:val="0"/>
              <w:marTop w:val="0"/>
              <w:marBottom w:val="0"/>
              <w:divBdr>
                <w:top w:val="none" w:sz="0" w:space="0" w:color="auto"/>
                <w:left w:val="none" w:sz="0" w:space="0" w:color="auto"/>
                <w:bottom w:val="none" w:sz="0" w:space="0" w:color="auto"/>
                <w:right w:val="none" w:sz="0" w:space="0" w:color="auto"/>
              </w:divBdr>
            </w:div>
            <w:div w:id="446311588">
              <w:marLeft w:val="40"/>
              <w:marRight w:val="0"/>
              <w:marTop w:val="0"/>
              <w:marBottom w:val="0"/>
              <w:divBdr>
                <w:top w:val="none" w:sz="0" w:space="0" w:color="auto"/>
                <w:left w:val="none" w:sz="0" w:space="0" w:color="auto"/>
                <w:bottom w:val="none" w:sz="0" w:space="0" w:color="auto"/>
                <w:right w:val="none" w:sz="0" w:space="0" w:color="auto"/>
              </w:divBdr>
            </w:div>
            <w:div w:id="1560480012">
              <w:marLeft w:val="40"/>
              <w:marRight w:val="0"/>
              <w:marTop w:val="0"/>
              <w:marBottom w:val="0"/>
              <w:divBdr>
                <w:top w:val="none" w:sz="0" w:space="0" w:color="auto"/>
                <w:left w:val="none" w:sz="0" w:space="0" w:color="auto"/>
                <w:bottom w:val="none" w:sz="0" w:space="0" w:color="auto"/>
                <w:right w:val="none" w:sz="0" w:space="0" w:color="auto"/>
              </w:divBdr>
            </w:div>
            <w:div w:id="681856623">
              <w:marLeft w:val="40"/>
              <w:marRight w:val="0"/>
              <w:marTop w:val="0"/>
              <w:marBottom w:val="0"/>
              <w:divBdr>
                <w:top w:val="none" w:sz="0" w:space="0" w:color="auto"/>
                <w:left w:val="none" w:sz="0" w:space="0" w:color="auto"/>
                <w:bottom w:val="none" w:sz="0" w:space="0" w:color="auto"/>
                <w:right w:val="none" w:sz="0" w:space="0" w:color="auto"/>
              </w:divBdr>
            </w:div>
            <w:div w:id="242951231">
              <w:marLeft w:val="40"/>
              <w:marRight w:val="0"/>
              <w:marTop w:val="0"/>
              <w:marBottom w:val="0"/>
              <w:divBdr>
                <w:top w:val="none" w:sz="0" w:space="0" w:color="auto"/>
                <w:left w:val="none" w:sz="0" w:space="0" w:color="auto"/>
                <w:bottom w:val="none" w:sz="0" w:space="0" w:color="auto"/>
                <w:right w:val="none" w:sz="0" w:space="0" w:color="auto"/>
              </w:divBdr>
            </w:div>
            <w:div w:id="669023503">
              <w:marLeft w:val="40"/>
              <w:marRight w:val="0"/>
              <w:marTop w:val="0"/>
              <w:marBottom w:val="0"/>
              <w:divBdr>
                <w:top w:val="none" w:sz="0" w:space="0" w:color="auto"/>
                <w:left w:val="none" w:sz="0" w:space="0" w:color="auto"/>
                <w:bottom w:val="none" w:sz="0" w:space="0" w:color="auto"/>
                <w:right w:val="none" w:sz="0" w:space="0" w:color="auto"/>
              </w:divBdr>
            </w:div>
            <w:div w:id="1500658343">
              <w:marLeft w:val="40"/>
              <w:marRight w:val="0"/>
              <w:marTop w:val="0"/>
              <w:marBottom w:val="0"/>
              <w:divBdr>
                <w:top w:val="none" w:sz="0" w:space="0" w:color="auto"/>
                <w:left w:val="none" w:sz="0" w:space="0" w:color="auto"/>
                <w:bottom w:val="none" w:sz="0" w:space="0" w:color="auto"/>
                <w:right w:val="none" w:sz="0" w:space="0" w:color="auto"/>
              </w:divBdr>
            </w:div>
            <w:div w:id="998844718">
              <w:marLeft w:val="40"/>
              <w:marRight w:val="0"/>
              <w:marTop w:val="0"/>
              <w:marBottom w:val="0"/>
              <w:divBdr>
                <w:top w:val="none" w:sz="0" w:space="0" w:color="auto"/>
                <w:left w:val="none" w:sz="0" w:space="0" w:color="auto"/>
                <w:bottom w:val="none" w:sz="0" w:space="0" w:color="auto"/>
                <w:right w:val="none" w:sz="0" w:space="0" w:color="auto"/>
              </w:divBdr>
            </w:div>
            <w:div w:id="1671329674">
              <w:marLeft w:val="40"/>
              <w:marRight w:val="0"/>
              <w:marTop w:val="0"/>
              <w:marBottom w:val="0"/>
              <w:divBdr>
                <w:top w:val="none" w:sz="0" w:space="0" w:color="auto"/>
                <w:left w:val="none" w:sz="0" w:space="0" w:color="auto"/>
                <w:bottom w:val="none" w:sz="0" w:space="0" w:color="auto"/>
                <w:right w:val="none" w:sz="0" w:space="0" w:color="auto"/>
              </w:divBdr>
            </w:div>
          </w:divsChild>
        </w:div>
        <w:div w:id="1432704254">
          <w:marLeft w:val="480"/>
          <w:marRight w:val="1134"/>
          <w:marTop w:val="0"/>
          <w:marBottom w:val="0"/>
          <w:divBdr>
            <w:top w:val="none" w:sz="0" w:space="0" w:color="auto"/>
            <w:left w:val="none" w:sz="0" w:space="0" w:color="auto"/>
            <w:bottom w:val="none" w:sz="0" w:space="0" w:color="auto"/>
            <w:right w:val="none" w:sz="0" w:space="0" w:color="auto"/>
          </w:divBdr>
        </w:div>
        <w:div w:id="621959549">
          <w:marLeft w:val="900"/>
          <w:marRight w:val="1134"/>
          <w:marTop w:val="0"/>
          <w:marBottom w:val="0"/>
          <w:divBdr>
            <w:top w:val="none" w:sz="0" w:space="0" w:color="auto"/>
            <w:left w:val="none" w:sz="0" w:space="0" w:color="auto"/>
            <w:bottom w:val="none" w:sz="0" w:space="0" w:color="auto"/>
            <w:right w:val="none" w:sz="0" w:space="0" w:color="auto"/>
          </w:divBdr>
        </w:div>
        <w:div w:id="111091872">
          <w:marLeft w:val="180"/>
          <w:marRight w:val="1120"/>
          <w:marTop w:val="0"/>
          <w:marBottom w:val="0"/>
          <w:divBdr>
            <w:top w:val="none" w:sz="0" w:space="0" w:color="auto"/>
            <w:left w:val="none" w:sz="0" w:space="0" w:color="auto"/>
            <w:bottom w:val="none" w:sz="0" w:space="0" w:color="auto"/>
            <w:right w:val="none" w:sz="0" w:space="0" w:color="auto"/>
          </w:divBdr>
          <w:divsChild>
            <w:div w:id="739055731">
              <w:marLeft w:val="40"/>
              <w:marRight w:val="0"/>
              <w:marTop w:val="0"/>
              <w:marBottom w:val="0"/>
              <w:divBdr>
                <w:top w:val="none" w:sz="0" w:space="0" w:color="auto"/>
                <w:left w:val="none" w:sz="0" w:space="0" w:color="auto"/>
                <w:bottom w:val="none" w:sz="0" w:space="0" w:color="auto"/>
                <w:right w:val="none" w:sz="0" w:space="0" w:color="auto"/>
              </w:divBdr>
            </w:div>
            <w:div w:id="218058618">
              <w:marLeft w:val="40"/>
              <w:marRight w:val="0"/>
              <w:marTop w:val="0"/>
              <w:marBottom w:val="0"/>
              <w:divBdr>
                <w:top w:val="none" w:sz="0" w:space="0" w:color="auto"/>
                <w:left w:val="none" w:sz="0" w:space="0" w:color="auto"/>
                <w:bottom w:val="none" w:sz="0" w:space="0" w:color="auto"/>
                <w:right w:val="none" w:sz="0" w:space="0" w:color="auto"/>
              </w:divBdr>
            </w:div>
            <w:div w:id="349257057">
              <w:marLeft w:val="40"/>
              <w:marRight w:val="0"/>
              <w:marTop w:val="0"/>
              <w:marBottom w:val="0"/>
              <w:divBdr>
                <w:top w:val="none" w:sz="0" w:space="0" w:color="auto"/>
                <w:left w:val="none" w:sz="0" w:space="0" w:color="auto"/>
                <w:bottom w:val="none" w:sz="0" w:space="0" w:color="auto"/>
                <w:right w:val="none" w:sz="0" w:space="0" w:color="auto"/>
              </w:divBdr>
            </w:div>
            <w:div w:id="380327705">
              <w:marLeft w:val="40"/>
              <w:marRight w:val="0"/>
              <w:marTop w:val="0"/>
              <w:marBottom w:val="0"/>
              <w:divBdr>
                <w:top w:val="none" w:sz="0" w:space="0" w:color="auto"/>
                <w:left w:val="none" w:sz="0" w:space="0" w:color="auto"/>
                <w:bottom w:val="none" w:sz="0" w:space="0" w:color="auto"/>
                <w:right w:val="none" w:sz="0" w:space="0" w:color="auto"/>
              </w:divBdr>
            </w:div>
            <w:div w:id="1966498808">
              <w:marLeft w:val="40"/>
              <w:marRight w:val="0"/>
              <w:marTop w:val="0"/>
              <w:marBottom w:val="0"/>
              <w:divBdr>
                <w:top w:val="none" w:sz="0" w:space="0" w:color="auto"/>
                <w:left w:val="none" w:sz="0" w:space="0" w:color="auto"/>
                <w:bottom w:val="none" w:sz="0" w:space="0" w:color="auto"/>
                <w:right w:val="none" w:sz="0" w:space="0" w:color="auto"/>
              </w:divBdr>
            </w:div>
            <w:div w:id="1037894422">
              <w:marLeft w:val="40"/>
              <w:marRight w:val="0"/>
              <w:marTop w:val="0"/>
              <w:marBottom w:val="0"/>
              <w:divBdr>
                <w:top w:val="none" w:sz="0" w:space="0" w:color="auto"/>
                <w:left w:val="none" w:sz="0" w:space="0" w:color="auto"/>
                <w:bottom w:val="none" w:sz="0" w:space="0" w:color="auto"/>
                <w:right w:val="none" w:sz="0" w:space="0" w:color="auto"/>
              </w:divBdr>
            </w:div>
            <w:div w:id="9070765">
              <w:marLeft w:val="240"/>
              <w:marRight w:val="0"/>
              <w:marTop w:val="0"/>
              <w:marBottom w:val="0"/>
              <w:divBdr>
                <w:top w:val="none" w:sz="0" w:space="0" w:color="auto"/>
                <w:left w:val="none" w:sz="0" w:space="0" w:color="auto"/>
                <w:bottom w:val="none" w:sz="0" w:space="0" w:color="auto"/>
                <w:right w:val="none" w:sz="0" w:space="0" w:color="auto"/>
              </w:divBdr>
            </w:div>
            <w:div w:id="1430615430">
              <w:marLeft w:val="40"/>
              <w:marRight w:val="0"/>
              <w:marTop w:val="0"/>
              <w:marBottom w:val="0"/>
              <w:divBdr>
                <w:top w:val="none" w:sz="0" w:space="0" w:color="auto"/>
                <w:left w:val="none" w:sz="0" w:space="0" w:color="auto"/>
                <w:bottom w:val="none" w:sz="0" w:space="0" w:color="auto"/>
                <w:right w:val="none" w:sz="0" w:space="0" w:color="auto"/>
              </w:divBdr>
            </w:div>
            <w:div w:id="1776437566">
              <w:marLeft w:val="40"/>
              <w:marRight w:val="0"/>
              <w:marTop w:val="0"/>
              <w:marBottom w:val="0"/>
              <w:divBdr>
                <w:top w:val="none" w:sz="0" w:space="0" w:color="auto"/>
                <w:left w:val="none" w:sz="0" w:space="0" w:color="auto"/>
                <w:bottom w:val="none" w:sz="0" w:space="0" w:color="auto"/>
                <w:right w:val="none" w:sz="0" w:space="0" w:color="auto"/>
              </w:divBdr>
            </w:div>
            <w:div w:id="611204767">
              <w:marLeft w:val="40"/>
              <w:marRight w:val="0"/>
              <w:marTop w:val="0"/>
              <w:marBottom w:val="0"/>
              <w:divBdr>
                <w:top w:val="none" w:sz="0" w:space="0" w:color="auto"/>
                <w:left w:val="none" w:sz="0" w:space="0" w:color="auto"/>
                <w:bottom w:val="none" w:sz="0" w:space="0" w:color="auto"/>
                <w:right w:val="none" w:sz="0" w:space="0" w:color="auto"/>
              </w:divBdr>
            </w:div>
            <w:div w:id="1352804450">
              <w:marLeft w:val="340"/>
              <w:marRight w:val="0"/>
              <w:marTop w:val="0"/>
              <w:marBottom w:val="0"/>
              <w:divBdr>
                <w:top w:val="none" w:sz="0" w:space="0" w:color="auto"/>
                <w:left w:val="none" w:sz="0" w:space="0" w:color="auto"/>
                <w:bottom w:val="none" w:sz="0" w:space="0" w:color="auto"/>
                <w:right w:val="none" w:sz="0" w:space="0" w:color="auto"/>
              </w:divBdr>
            </w:div>
            <w:div w:id="651762116">
              <w:marLeft w:val="40"/>
              <w:marRight w:val="0"/>
              <w:marTop w:val="0"/>
              <w:marBottom w:val="0"/>
              <w:divBdr>
                <w:top w:val="none" w:sz="0" w:space="0" w:color="auto"/>
                <w:left w:val="none" w:sz="0" w:space="0" w:color="auto"/>
                <w:bottom w:val="none" w:sz="0" w:space="0" w:color="auto"/>
                <w:right w:val="none" w:sz="0" w:space="0" w:color="auto"/>
              </w:divBdr>
            </w:div>
            <w:div w:id="2074623977">
              <w:marLeft w:val="40"/>
              <w:marRight w:val="0"/>
              <w:marTop w:val="0"/>
              <w:marBottom w:val="0"/>
              <w:divBdr>
                <w:top w:val="none" w:sz="0" w:space="0" w:color="auto"/>
                <w:left w:val="none" w:sz="0" w:space="0" w:color="auto"/>
                <w:bottom w:val="none" w:sz="0" w:space="0" w:color="auto"/>
                <w:right w:val="none" w:sz="0" w:space="0" w:color="auto"/>
              </w:divBdr>
            </w:div>
            <w:div w:id="1159619732">
              <w:marLeft w:val="240"/>
              <w:marRight w:val="0"/>
              <w:marTop w:val="0"/>
              <w:marBottom w:val="0"/>
              <w:divBdr>
                <w:top w:val="none" w:sz="0" w:space="0" w:color="auto"/>
                <w:left w:val="none" w:sz="0" w:space="0" w:color="auto"/>
                <w:bottom w:val="none" w:sz="0" w:space="0" w:color="auto"/>
                <w:right w:val="none" w:sz="0" w:space="0" w:color="auto"/>
              </w:divBdr>
            </w:div>
            <w:div w:id="1609963677">
              <w:marLeft w:val="40"/>
              <w:marRight w:val="0"/>
              <w:marTop w:val="0"/>
              <w:marBottom w:val="0"/>
              <w:divBdr>
                <w:top w:val="none" w:sz="0" w:space="0" w:color="auto"/>
                <w:left w:val="none" w:sz="0" w:space="0" w:color="auto"/>
                <w:bottom w:val="none" w:sz="0" w:space="0" w:color="auto"/>
                <w:right w:val="none" w:sz="0" w:space="0" w:color="auto"/>
              </w:divBdr>
            </w:div>
            <w:div w:id="1249777430">
              <w:marLeft w:val="40"/>
              <w:marRight w:val="0"/>
              <w:marTop w:val="0"/>
              <w:marBottom w:val="0"/>
              <w:divBdr>
                <w:top w:val="none" w:sz="0" w:space="0" w:color="auto"/>
                <w:left w:val="none" w:sz="0" w:space="0" w:color="auto"/>
                <w:bottom w:val="none" w:sz="0" w:space="0" w:color="auto"/>
                <w:right w:val="none" w:sz="0" w:space="0" w:color="auto"/>
              </w:divBdr>
            </w:div>
            <w:div w:id="666592600">
              <w:marLeft w:val="40"/>
              <w:marRight w:val="0"/>
              <w:marTop w:val="0"/>
              <w:marBottom w:val="0"/>
              <w:divBdr>
                <w:top w:val="none" w:sz="0" w:space="0" w:color="auto"/>
                <w:left w:val="none" w:sz="0" w:space="0" w:color="auto"/>
                <w:bottom w:val="none" w:sz="0" w:space="0" w:color="auto"/>
                <w:right w:val="none" w:sz="0" w:space="0" w:color="auto"/>
              </w:divBdr>
            </w:div>
          </w:divsChild>
        </w:div>
        <w:div w:id="467405429">
          <w:marLeft w:val="480"/>
          <w:marRight w:val="1134"/>
          <w:marTop w:val="0"/>
          <w:marBottom w:val="0"/>
          <w:divBdr>
            <w:top w:val="none" w:sz="0" w:space="0" w:color="auto"/>
            <w:left w:val="none" w:sz="0" w:space="0" w:color="auto"/>
            <w:bottom w:val="none" w:sz="0" w:space="0" w:color="auto"/>
            <w:right w:val="none" w:sz="0" w:space="0" w:color="auto"/>
          </w:divBdr>
        </w:div>
        <w:div w:id="1145704278">
          <w:marLeft w:val="900"/>
          <w:marRight w:val="1134"/>
          <w:marTop w:val="0"/>
          <w:marBottom w:val="0"/>
          <w:divBdr>
            <w:top w:val="none" w:sz="0" w:space="0" w:color="auto"/>
            <w:left w:val="none" w:sz="0" w:space="0" w:color="auto"/>
            <w:bottom w:val="none" w:sz="0" w:space="0" w:color="auto"/>
            <w:right w:val="none" w:sz="0" w:space="0" w:color="auto"/>
          </w:divBdr>
        </w:div>
        <w:div w:id="1019816813">
          <w:marLeft w:val="620"/>
          <w:marRight w:val="1120"/>
          <w:marTop w:val="0"/>
          <w:marBottom w:val="0"/>
          <w:divBdr>
            <w:top w:val="none" w:sz="0" w:space="0" w:color="auto"/>
            <w:left w:val="none" w:sz="0" w:space="0" w:color="auto"/>
            <w:bottom w:val="none" w:sz="0" w:space="0" w:color="auto"/>
            <w:right w:val="none" w:sz="0" w:space="0" w:color="auto"/>
          </w:divBdr>
          <w:divsChild>
            <w:div w:id="1722173531">
              <w:marLeft w:val="40"/>
              <w:marRight w:val="0"/>
              <w:marTop w:val="0"/>
              <w:marBottom w:val="0"/>
              <w:divBdr>
                <w:top w:val="none" w:sz="0" w:space="0" w:color="auto"/>
                <w:left w:val="none" w:sz="0" w:space="0" w:color="auto"/>
                <w:bottom w:val="none" w:sz="0" w:space="0" w:color="auto"/>
                <w:right w:val="none" w:sz="0" w:space="0" w:color="auto"/>
              </w:divBdr>
            </w:div>
            <w:div w:id="1465737535">
              <w:marLeft w:val="40"/>
              <w:marRight w:val="0"/>
              <w:marTop w:val="0"/>
              <w:marBottom w:val="0"/>
              <w:divBdr>
                <w:top w:val="none" w:sz="0" w:space="0" w:color="auto"/>
                <w:left w:val="none" w:sz="0" w:space="0" w:color="auto"/>
                <w:bottom w:val="none" w:sz="0" w:space="0" w:color="auto"/>
                <w:right w:val="none" w:sz="0" w:space="0" w:color="auto"/>
              </w:divBdr>
            </w:div>
            <w:div w:id="1109278558">
              <w:marLeft w:val="40"/>
              <w:marRight w:val="0"/>
              <w:marTop w:val="0"/>
              <w:marBottom w:val="0"/>
              <w:divBdr>
                <w:top w:val="none" w:sz="0" w:space="0" w:color="auto"/>
                <w:left w:val="none" w:sz="0" w:space="0" w:color="auto"/>
                <w:bottom w:val="none" w:sz="0" w:space="0" w:color="auto"/>
                <w:right w:val="none" w:sz="0" w:space="0" w:color="auto"/>
              </w:divBdr>
            </w:div>
            <w:div w:id="498035697">
              <w:marLeft w:val="40"/>
              <w:marRight w:val="0"/>
              <w:marTop w:val="0"/>
              <w:marBottom w:val="0"/>
              <w:divBdr>
                <w:top w:val="none" w:sz="0" w:space="0" w:color="auto"/>
                <w:left w:val="none" w:sz="0" w:space="0" w:color="auto"/>
                <w:bottom w:val="none" w:sz="0" w:space="0" w:color="auto"/>
                <w:right w:val="none" w:sz="0" w:space="0" w:color="auto"/>
              </w:divBdr>
            </w:div>
            <w:div w:id="397359036">
              <w:marLeft w:val="40"/>
              <w:marRight w:val="0"/>
              <w:marTop w:val="0"/>
              <w:marBottom w:val="0"/>
              <w:divBdr>
                <w:top w:val="none" w:sz="0" w:space="0" w:color="auto"/>
                <w:left w:val="none" w:sz="0" w:space="0" w:color="auto"/>
                <w:bottom w:val="none" w:sz="0" w:space="0" w:color="auto"/>
                <w:right w:val="none" w:sz="0" w:space="0" w:color="auto"/>
              </w:divBdr>
            </w:div>
            <w:div w:id="792871962">
              <w:marLeft w:val="40"/>
              <w:marRight w:val="0"/>
              <w:marTop w:val="0"/>
              <w:marBottom w:val="0"/>
              <w:divBdr>
                <w:top w:val="none" w:sz="0" w:space="0" w:color="auto"/>
                <w:left w:val="none" w:sz="0" w:space="0" w:color="auto"/>
                <w:bottom w:val="none" w:sz="0" w:space="0" w:color="auto"/>
                <w:right w:val="none" w:sz="0" w:space="0" w:color="auto"/>
              </w:divBdr>
            </w:div>
            <w:div w:id="831873281">
              <w:marLeft w:val="40"/>
              <w:marRight w:val="0"/>
              <w:marTop w:val="0"/>
              <w:marBottom w:val="0"/>
              <w:divBdr>
                <w:top w:val="none" w:sz="0" w:space="0" w:color="auto"/>
                <w:left w:val="none" w:sz="0" w:space="0" w:color="auto"/>
                <w:bottom w:val="none" w:sz="0" w:space="0" w:color="auto"/>
                <w:right w:val="none" w:sz="0" w:space="0" w:color="auto"/>
              </w:divBdr>
            </w:div>
            <w:div w:id="2071685657">
              <w:marLeft w:val="40"/>
              <w:marRight w:val="0"/>
              <w:marTop w:val="0"/>
              <w:marBottom w:val="0"/>
              <w:divBdr>
                <w:top w:val="none" w:sz="0" w:space="0" w:color="auto"/>
                <w:left w:val="none" w:sz="0" w:space="0" w:color="auto"/>
                <w:bottom w:val="none" w:sz="0" w:space="0" w:color="auto"/>
                <w:right w:val="none" w:sz="0" w:space="0" w:color="auto"/>
              </w:divBdr>
            </w:div>
            <w:div w:id="2021540418">
              <w:marLeft w:val="40"/>
              <w:marRight w:val="0"/>
              <w:marTop w:val="0"/>
              <w:marBottom w:val="0"/>
              <w:divBdr>
                <w:top w:val="none" w:sz="0" w:space="0" w:color="auto"/>
                <w:left w:val="none" w:sz="0" w:space="0" w:color="auto"/>
                <w:bottom w:val="none" w:sz="0" w:space="0" w:color="auto"/>
                <w:right w:val="none" w:sz="0" w:space="0" w:color="auto"/>
              </w:divBdr>
            </w:div>
            <w:div w:id="1768386137">
              <w:marLeft w:val="40"/>
              <w:marRight w:val="0"/>
              <w:marTop w:val="0"/>
              <w:marBottom w:val="0"/>
              <w:divBdr>
                <w:top w:val="none" w:sz="0" w:space="0" w:color="auto"/>
                <w:left w:val="none" w:sz="0" w:space="0" w:color="auto"/>
                <w:bottom w:val="none" w:sz="0" w:space="0" w:color="auto"/>
                <w:right w:val="none" w:sz="0" w:space="0" w:color="auto"/>
              </w:divBdr>
            </w:div>
            <w:div w:id="1905093911">
              <w:marLeft w:val="40"/>
              <w:marRight w:val="0"/>
              <w:marTop w:val="0"/>
              <w:marBottom w:val="0"/>
              <w:divBdr>
                <w:top w:val="none" w:sz="0" w:space="0" w:color="auto"/>
                <w:left w:val="none" w:sz="0" w:space="0" w:color="auto"/>
                <w:bottom w:val="none" w:sz="0" w:space="0" w:color="auto"/>
                <w:right w:val="none" w:sz="0" w:space="0" w:color="auto"/>
              </w:divBdr>
            </w:div>
            <w:div w:id="957028239">
              <w:marLeft w:val="40"/>
              <w:marRight w:val="0"/>
              <w:marTop w:val="0"/>
              <w:marBottom w:val="0"/>
              <w:divBdr>
                <w:top w:val="none" w:sz="0" w:space="0" w:color="auto"/>
                <w:left w:val="none" w:sz="0" w:space="0" w:color="auto"/>
                <w:bottom w:val="none" w:sz="0" w:space="0" w:color="auto"/>
                <w:right w:val="none" w:sz="0" w:space="0" w:color="auto"/>
              </w:divBdr>
            </w:div>
            <w:div w:id="431631928">
              <w:marLeft w:val="40"/>
              <w:marRight w:val="0"/>
              <w:marTop w:val="0"/>
              <w:marBottom w:val="0"/>
              <w:divBdr>
                <w:top w:val="none" w:sz="0" w:space="0" w:color="auto"/>
                <w:left w:val="none" w:sz="0" w:space="0" w:color="auto"/>
                <w:bottom w:val="none" w:sz="0" w:space="0" w:color="auto"/>
                <w:right w:val="none" w:sz="0" w:space="0" w:color="auto"/>
              </w:divBdr>
            </w:div>
            <w:div w:id="710689823">
              <w:marLeft w:val="40"/>
              <w:marRight w:val="0"/>
              <w:marTop w:val="0"/>
              <w:marBottom w:val="0"/>
              <w:divBdr>
                <w:top w:val="none" w:sz="0" w:space="0" w:color="auto"/>
                <w:left w:val="none" w:sz="0" w:space="0" w:color="auto"/>
                <w:bottom w:val="none" w:sz="0" w:space="0" w:color="auto"/>
                <w:right w:val="none" w:sz="0" w:space="0" w:color="auto"/>
              </w:divBdr>
            </w:div>
            <w:div w:id="1974291433">
              <w:marLeft w:val="40"/>
              <w:marRight w:val="0"/>
              <w:marTop w:val="0"/>
              <w:marBottom w:val="0"/>
              <w:divBdr>
                <w:top w:val="none" w:sz="0" w:space="0" w:color="auto"/>
                <w:left w:val="none" w:sz="0" w:space="0" w:color="auto"/>
                <w:bottom w:val="none" w:sz="0" w:space="0" w:color="auto"/>
                <w:right w:val="none" w:sz="0" w:space="0" w:color="auto"/>
              </w:divBdr>
            </w:div>
            <w:div w:id="1378117925">
              <w:marLeft w:val="40"/>
              <w:marRight w:val="0"/>
              <w:marTop w:val="0"/>
              <w:marBottom w:val="0"/>
              <w:divBdr>
                <w:top w:val="none" w:sz="0" w:space="0" w:color="auto"/>
                <w:left w:val="none" w:sz="0" w:space="0" w:color="auto"/>
                <w:bottom w:val="none" w:sz="0" w:space="0" w:color="auto"/>
                <w:right w:val="none" w:sz="0" w:space="0" w:color="auto"/>
              </w:divBdr>
            </w:div>
            <w:div w:id="1139492918">
              <w:marLeft w:val="40"/>
              <w:marRight w:val="0"/>
              <w:marTop w:val="0"/>
              <w:marBottom w:val="0"/>
              <w:divBdr>
                <w:top w:val="none" w:sz="0" w:space="0" w:color="auto"/>
                <w:left w:val="none" w:sz="0" w:space="0" w:color="auto"/>
                <w:bottom w:val="none" w:sz="0" w:space="0" w:color="auto"/>
                <w:right w:val="none" w:sz="0" w:space="0" w:color="auto"/>
              </w:divBdr>
            </w:div>
            <w:div w:id="1358658845">
              <w:marLeft w:val="40"/>
              <w:marRight w:val="0"/>
              <w:marTop w:val="0"/>
              <w:marBottom w:val="0"/>
              <w:divBdr>
                <w:top w:val="none" w:sz="0" w:space="0" w:color="auto"/>
                <w:left w:val="none" w:sz="0" w:space="0" w:color="auto"/>
                <w:bottom w:val="none" w:sz="0" w:space="0" w:color="auto"/>
                <w:right w:val="none" w:sz="0" w:space="0" w:color="auto"/>
              </w:divBdr>
            </w:div>
            <w:div w:id="1844276787">
              <w:marLeft w:val="40"/>
              <w:marRight w:val="0"/>
              <w:marTop w:val="0"/>
              <w:marBottom w:val="0"/>
              <w:divBdr>
                <w:top w:val="none" w:sz="0" w:space="0" w:color="auto"/>
                <w:left w:val="none" w:sz="0" w:space="0" w:color="auto"/>
                <w:bottom w:val="none" w:sz="0" w:space="0" w:color="auto"/>
                <w:right w:val="none" w:sz="0" w:space="0" w:color="auto"/>
              </w:divBdr>
            </w:div>
            <w:div w:id="891234578">
              <w:marLeft w:val="40"/>
              <w:marRight w:val="0"/>
              <w:marTop w:val="0"/>
              <w:marBottom w:val="0"/>
              <w:divBdr>
                <w:top w:val="none" w:sz="0" w:space="0" w:color="auto"/>
                <w:left w:val="none" w:sz="0" w:space="0" w:color="auto"/>
                <w:bottom w:val="none" w:sz="0" w:space="0" w:color="auto"/>
                <w:right w:val="none" w:sz="0" w:space="0" w:color="auto"/>
              </w:divBdr>
            </w:div>
          </w:divsChild>
        </w:div>
        <w:div w:id="75590266">
          <w:marLeft w:val="480"/>
          <w:marRight w:val="1134"/>
          <w:marTop w:val="0"/>
          <w:marBottom w:val="0"/>
          <w:divBdr>
            <w:top w:val="none" w:sz="0" w:space="0" w:color="auto"/>
            <w:left w:val="none" w:sz="0" w:space="0" w:color="auto"/>
            <w:bottom w:val="none" w:sz="0" w:space="0" w:color="auto"/>
            <w:right w:val="none" w:sz="0" w:space="0" w:color="auto"/>
          </w:divBdr>
        </w:div>
        <w:div w:id="1673145273">
          <w:marLeft w:val="900"/>
          <w:marRight w:val="1134"/>
          <w:marTop w:val="0"/>
          <w:marBottom w:val="0"/>
          <w:divBdr>
            <w:top w:val="none" w:sz="0" w:space="0" w:color="auto"/>
            <w:left w:val="none" w:sz="0" w:space="0" w:color="auto"/>
            <w:bottom w:val="none" w:sz="0" w:space="0" w:color="auto"/>
            <w:right w:val="none" w:sz="0" w:space="0" w:color="auto"/>
          </w:divBdr>
        </w:div>
        <w:div w:id="1661736284">
          <w:marLeft w:val="180"/>
          <w:marRight w:val="1120"/>
          <w:marTop w:val="0"/>
          <w:marBottom w:val="0"/>
          <w:divBdr>
            <w:top w:val="none" w:sz="0" w:space="0" w:color="auto"/>
            <w:left w:val="none" w:sz="0" w:space="0" w:color="auto"/>
            <w:bottom w:val="none" w:sz="0" w:space="0" w:color="auto"/>
            <w:right w:val="none" w:sz="0" w:space="0" w:color="auto"/>
          </w:divBdr>
          <w:divsChild>
            <w:div w:id="1784232137">
              <w:marLeft w:val="40"/>
              <w:marRight w:val="0"/>
              <w:marTop w:val="0"/>
              <w:marBottom w:val="0"/>
              <w:divBdr>
                <w:top w:val="none" w:sz="0" w:space="0" w:color="auto"/>
                <w:left w:val="none" w:sz="0" w:space="0" w:color="auto"/>
                <w:bottom w:val="none" w:sz="0" w:space="0" w:color="auto"/>
                <w:right w:val="none" w:sz="0" w:space="0" w:color="auto"/>
              </w:divBdr>
            </w:div>
            <w:div w:id="535243576">
              <w:marLeft w:val="40"/>
              <w:marRight w:val="0"/>
              <w:marTop w:val="0"/>
              <w:marBottom w:val="0"/>
              <w:divBdr>
                <w:top w:val="none" w:sz="0" w:space="0" w:color="auto"/>
                <w:left w:val="none" w:sz="0" w:space="0" w:color="auto"/>
                <w:bottom w:val="none" w:sz="0" w:space="0" w:color="auto"/>
                <w:right w:val="none" w:sz="0" w:space="0" w:color="auto"/>
              </w:divBdr>
            </w:div>
            <w:div w:id="99766157">
              <w:marLeft w:val="40"/>
              <w:marRight w:val="0"/>
              <w:marTop w:val="0"/>
              <w:marBottom w:val="0"/>
              <w:divBdr>
                <w:top w:val="none" w:sz="0" w:space="0" w:color="auto"/>
                <w:left w:val="none" w:sz="0" w:space="0" w:color="auto"/>
                <w:bottom w:val="none" w:sz="0" w:space="0" w:color="auto"/>
                <w:right w:val="none" w:sz="0" w:space="0" w:color="auto"/>
              </w:divBdr>
            </w:div>
            <w:div w:id="87121869">
              <w:marLeft w:val="40"/>
              <w:marRight w:val="0"/>
              <w:marTop w:val="0"/>
              <w:marBottom w:val="0"/>
              <w:divBdr>
                <w:top w:val="none" w:sz="0" w:space="0" w:color="auto"/>
                <w:left w:val="none" w:sz="0" w:space="0" w:color="auto"/>
                <w:bottom w:val="none" w:sz="0" w:space="0" w:color="auto"/>
                <w:right w:val="none" w:sz="0" w:space="0" w:color="auto"/>
              </w:divBdr>
            </w:div>
            <w:div w:id="1400521738">
              <w:marLeft w:val="40"/>
              <w:marRight w:val="0"/>
              <w:marTop w:val="0"/>
              <w:marBottom w:val="0"/>
              <w:divBdr>
                <w:top w:val="none" w:sz="0" w:space="0" w:color="auto"/>
                <w:left w:val="none" w:sz="0" w:space="0" w:color="auto"/>
                <w:bottom w:val="none" w:sz="0" w:space="0" w:color="auto"/>
                <w:right w:val="none" w:sz="0" w:space="0" w:color="auto"/>
              </w:divBdr>
            </w:div>
            <w:div w:id="1429234985">
              <w:marLeft w:val="40"/>
              <w:marRight w:val="0"/>
              <w:marTop w:val="0"/>
              <w:marBottom w:val="0"/>
              <w:divBdr>
                <w:top w:val="none" w:sz="0" w:space="0" w:color="auto"/>
                <w:left w:val="none" w:sz="0" w:space="0" w:color="auto"/>
                <w:bottom w:val="none" w:sz="0" w:space="0" w:color="auto"/>
                <w:right w:val="none" w:sz="0" w:space="0" w:color="auto"/>
              </w:divBdr>
            </w:div>
            <w:div w:id="1863281007">
              <w:marLeft w:val="40"/>
              <w:marRight w:val="0"/>
              <w:marTop w:val="0"/>
              <w:marBottom w:val="0"/>
              <w:divBdr>
                <w:top w:val="none" w:sz="0" w:space="0" w:color="auto"/>
                <w:left w:val="none" w:sz="0" w:space="0" w:color="auto"/>
                <w:bottom w:val="none" w:sz="0" w:space="0" w:color="auto"/>
                <w:right w:val="none" w:sz="0" w:space="0" w:color="auto"/>
              </w:divBdr>
            </w:div>
            <w:div w:id="491138312">
              <w:marLeft w:val="240"/>
              <w:marRight w:val="0"/>
              <w:marTop w:val="0"/>
              <w:marBottom w:val="0"/>
              <w:divBdr>
                <w:top w:val="none" w:sz="0" w:space="0" w:color="auto"/>
                <w:left w:val="none" w:sz="0" w:space="0" w:color="auto"/>
                <w:bottom w:val="none" w:sz="0" w:space="0" w:color="auto"/>
                <w:right w:val="none" w:sz="0" w:space="0" w:color="auto"/>
              </w:divBdr>
            </w:div>
            <w:div w:id="576210308">
              <w:marLeft w:val="40"/>
              <w:marRight w:val="0"/>
              <w:marTop w:val="0"/>
              <w:marBottom w:val="0"/>
              <w:divBdr>
                <w:top w:val="none" w:sz="0" w:space="0" w:color="auto"/>
                <w:left w:val="none" w:sz="0" w:space="0" w:color="auto"/>
                <w:bottom w:val="none" w:sz="0" w:space="0" w:color="auto"/>
                <w:right w:val="none" w:sz="0" w:space="0" w:color="auto"/>
              </w:divBdr>
            </w:div>
            <w:div w:id="2099861324">
              <w:marLeft w:val="40"/>
              <w:marRight w:val="0"/>
              <w:marTop w:val="0"/>
              <w:marBottom w:val="0"/>
              <w:divBdr>
                <w:top w:val="none" w:sz="0" w:space="0" w:color="auto"/>
                <w:left w:val="none" w:sz="0" w:space="0" w:color="auto"/>
                <w:bottom w:val="none" w:sz="0" w:space="0" w:color="auto"/>
                <w:right w:val="none" w:sz="0" w:space="0" w:color="auto"/>
              </w:divBdr>
            </w:div>
            <w:div w:id="257911009">
              <w:marLeft w:val="40"/>
              <w:marRight w:val="0"/>
              <w:marTop w:val="0"/>
              <w:marBottom w:val="0"/>
              <w:divBdr>
                <w:top w:val="none" w:sz="0" w:space="0" w:color="auto"/>
                <w:left w:val="none" w:sz="0" w:space="0" w:color="auto"/>
                <w:bottom w:val="none" w:sz="0" w:space="0" w:color="auto"/>
                <w:right w:val="none" w:sz="0" w:space="0" w:color="auto"/>
              </w:divBdr>
            </w:div>
            <w:div w:id="462692739">
              <w:marLeft w:val="40"/>
              <w:marRight w:val="0"/>
              <w:marTop w:val="0"/>
              <w:marBottom w:val="0"/>
              <w:divBdr>
                <w:top w:val="none" w:sz="0" w:space="0" w:color="auto"/>
                <w:left w:val="none" w:sz="0" w:space="0" w:color="auto"/>
                <w:bottom w:val="none" w:sz="0" w:space="0" w:color="auto"/>
                <w:right w:val="none" w:sz="0" w:space="0" w:color="auto"/>
              </w:divBdr>
            </w:div>
            <w:div w:id="822624149">
              <w:marLeft w:val="40"/>
              <w:marRight w:val="0"/>
              <w:marTop w:val="0"/>
              <w:marBottom w:val="0"/>
              <w:divBdr>
                <w:top w:val="none" w:sz="0" w:space="0" w:color="auto"/>
                <w:left w:val="none" w:sz="0" w:space="0" w:color="auto"/>
                <w:bottom w:val="none" w:sz="0" w:space="0" w:color="auto"/>
                <w:right w:val="none" w:sz="0" w:space="0" w:color="auto"/>
              </w:divBdr>
            </w:div>
            <w:div w:id="1416513847">
              <w:marLeft w:val="40"/>
              <w:marRight w:val="0"/>
              <w:marTop w:val="0"/>
              <w:marBottom w:val="0"/>
              <w:divBdr>
                <w:top w:val="none" w:sz="0" w:space="0" w:color="auto"/>
                <w:left w:val="none" w:sz="0" w:space="0" w:color="auto"/>
                <w:bottom w:val="none" w:sz="0" w:space="0" w:color="auto"/>
                <w:right w:val="none" w:sz="0" w:space="0" w:color="auto"/>
              </w:divBdr>
            </w:div>
            <w:div w:id="1979414654">
              <w:marLeft w:val="40"/>
              <w:marRight w:val="0"/>
              <w:marTop w:val="0"/>
              <w:marBottom w:val="0"/>
              <w:divBdr>
                <w:top w:val="none" w:sz="0" w:space="0" w:color="auto"/>
                <w:left w:val="none" w:sz="0" w:space="0" w:color="auto"/>
                <w:bottom w:val="none" w:sz="0" w:space="0" w:color="auto"/>
                <w:right w:val="none" w:sz="0" w:space="0" w:color="auto"/>
              </w:divBdr>
            </w:div>
            <w:div w:id="675572377">
              <w:marLeft w:val="40"/>
              <w:marRight w:val="0"/>
              <w:marTop w:val="0"/>
              <w:marBottom w:val="0"/>
              <w:divBdr>
                <w:top w:val="none" w:sz="0" w:space="0" w:color="auto"/>
                <w:left w:val="none" w:sz="0" w:space="0" w:color="auto"/>
                <w:bottom w:val="none" w:sz="0" w:space="0" w:color="auto"/>
                <w:right w:val="none" w:sz="0" w:space="0" w:color="auto"/>
              </w:divBdr>
            </w:div>
            <w:div w:id="697507450">
              <w:marLeft w:val="40"/>
              <w:marRight w:val="0"/>
              <w:marTop w:val="0"/>
              <w:marBottom w:val="0"/>
              <w:divBdr>
                <w:top w:val="none" w:sz="0" w:space="0" w:color="auto"/>
                <w:left w:val="none" w:sz="0" w:space="0" w:color="auto"/>
                <w:bottom w:val="none" w:sz="0" w:space="0" w:color="auto"/>
                <w:right w:val="none" w:sz="0" w:space="0" w:color="auto"/>
              </w:divBdr>
            </w:div>
            <w:div w:id="1439178763">
              <w:marLeft w:val="40"/>
              <w:marRight w:val="0"/>
              <w:marTop w:val="0"/>
              <w:marBottom w:val="0"/>
              <w:divBdr>
                <w:top w:val="none" w:sz="0" w:space="0" w:color="auto"/>
                <w:left w:val="none" w:sz="0" w:space="0" w:color="auto"/>
                <w:bottom w:val="none" w:sz="0" w:space="0" w:color="auto"/>
                <w:right w:val="none" w:sz="0" w:space="0" w:color="auto"/>
              </w:divBdr>
            </w:div>
            <w:div w:id="1449395788">
              <w:marLeft w:val="40"/>
              <w:marRight w:val="0"/>
              <w:marTop w:val="0"/>
              <w:marBottom w:val="0"/>
              <w:divBdr>
                <w:top w:val="none" w:sz="0" w:space="0" w:color="auto"/>
                <w:left w:val="none" w:sz="0" w:space="0" w:color="auto"/>
                <w:bottom w:val="none" w:sz="0" w:space="0" w:color="auto"/>
                <w:right w:val="none" w:sz="0" w:space="0" w:color="auto"/>
              </w:divBdr>
            </w:div>
            <w:div w:id="380641968">
              <w:marLeft w:val="40"/>
              <w:marRight w:val="0"/>
              <w:marTop w:val="0"/>
              <w:marBottom w:val="0"/>
              <w:divBdr>
                <w:top w:val="none" w:sz="0" w:space="0" w:color="auto"/>
                <w:left w:val="none" w:sz="0" w:space="0" w:color="auto"/>
                <w:bottom w:val="none" w:sz="0" w:space="0" w:color="auto"/>
                <w:right w:val="none" w:sz="0" w:space="0" w:color="auto"/>
              </w:divBdr>
            </w:div>
            <w:div w:id="1239514540">
              <w:marLeft w:val="40"/>
              <w:marRight w:val="0"/>
              <w:marTop w:val="0"/>
              <w:marBottom w:val="0"/>
              <w:divBdr>
                <w:top w:val="none" w:sz="0" w:space="0" w:color="auto"/>
                <w:left w:val="none" w:sz="0" w:space="0" w:color="auto"/>
                <w:bottom w:val="none" w:sz="0" w:space="0" w:color="auto"/>
                <w:right w:val="none" w:sz="0" w:space="0" w:color="auto"/>
              </w:divBdr>
            </w:div>
          </w:divsChild>
        </w:div>
        <w:div w:id="1769695754">
          <w:marLeft w:val="480"/>
          <w:marRight w:val="1134"/>
          <w:marTop w:val="0"/>
          <w:marBottom w:val="0"/>
          <w:divBdr>
            <w:top w:val="none" w:sz="0" w:space="0" w:color="auto"/>
            <w:left w:val="none" w:sz="0" w:space="0" w:color="auto"/>
            <w:bottom w:val="none" w:sz="0" w:space="0" w:color="auto"/>
            <w:right w:val="none" w:sz="0" w:space="0" w:color="auto"/>
          </w:divBdr>
        </w:div>
        <w:div w:id="675619239">
          <w:marLeft w:val="900"/>
          <w:marRight w:val="1134"/>
          <w:marTop w:val="0"/>
          <w:marBottom w:val="0"/>
          <w:divBdr>
            <w:top w:val="none" w:sz="0" w:space="0" w:color="auto"/>
            <w:left w:val="none" w:sz="0" w:space="0" w:color="auto"/>
            <w:bottom w:val="none" w:sz="0" w:space="0" w:color="auto"/>
            <w:right w:val="none" w:sz="0" w:space="0" w:color="auto"/>
          </w:divBdr>
        </w:div>
        <w:div w:id="45837328">
          <w:marLeft w:val="180"/>
          <w:marRight w:val="1120"/>
          <w:marTop w:val="0"/>
          <w:marBottom w:val="0"/>
          <w:divBdr>
            <w:top w:val="none" w:sz="0" w:space="0" w:color="auto"/>
            <w:left w:val="none" w:sz="0" w:space="0" w:color="auto"/>
            <w:bottom w:val="none" w:sz="0" w:space="0" w:color="auto"/>
            <w:right w:val="none" w:sz="0" w:space="0" w:color="auto"/>
          </w:divBdr>
          <w:divsChild>
            <w:div w:id="616444755">
              <w:marLeft w:val="40"/>
              <w:marRight w:val="0"/>
              <w:marTop w:val="0"/>
              <w:marBottom w:val="0"/>
              <w:divBdr>
                <w:top w:val="none" w:sz="0" w:space="0" w:color="auto"/>
                <w:left w:val="none" w:sz="0" w:space="0" w:color="auto"/>
                <w:bottom w:val="none" w:sz="0" w:space="0" w:color="auto"/>
                <w:right w:val="none" w:sz="0" w:space="0" w:color="auto"/>
              </w:divBdr>
            </w:div>
            <w:div w:id="303463090">
              <w:marLeft w:val="40"/>
              <w:marRight w:val="0"/>
              <w:marTop w:val="0"/>
              <w:marBottom w:val="0"/>
              <w:divBdr>
                <w:top w:val="none" w:sz="0" w:space="0" w:color="auto"/>
                <w:left w:val="none" w:sz="0" w:space="0" w:color="auto"/>
                <w:bottom w:val="none" w:sz="0" w:space="0" w:color="auto"/>
                <w:right w:val="none" w:sz="0" w:space="0" w:color="auto"/>
              </w:divBdr>
            </w:div>
            <w:div w:id="485127718">
              <w:marLeft w:val="40"/>
              <w:marRight w:val="0"/>
              <w:marTop w:val="0"/>
              <w:marBottom w:val="0"/>
              <w:divBdr>
                <w:top w:val="none" w:sz="0" w:space="0" w:color="auto"/>
                <w:left w:val="none" w:sz="0" w:space="0" w:color="auto"/>
                <w:bottom w:val="none" w:sz="0" w:space="0" w:color="auto"/>
                <w:right w:val="none" w:sz="0" w:space="0" w:color="auto"/>
              </w:divBdr>
            </w:div>
            <w:div w:id="1068965284">
              <w:marLeft w:val="40"/>
              <w:marRight w:val="0"/>
              <w:marTop w:val="0"/>
              <w:marBottom w:val="0"/>
              <w:divBdr>
                <w:top w:val="none" w:sz="0" w:space="0" w:color="auto"/>
                <w:left w:val="none" w:sz="0" w:space="0" w:color="auto"/>
                <w:bottom w:val="none" w:sz="0" w:space="0" w:color="auto"/>
                <w:right w:val="none" w:sz="0" w:space="0" w:color="auto"/>
              </w:divBdr>
            </w:div>
            <w:div w:id="1013070874">
              <w:marLeft w:val="40"/>
              <w:marRight w:val="0"/>
              <w:marTop w:val="0"/>
              <w:marBottom w:val="0"/>
              <w:divBdr>
                <w:top w:val="none" w:sz="0" w:space="0" w:color="auto"/>
                <w:left w:val="none" w:sz="0" w:space="0" w:color="auto"/>
                <w:bottom w:val="none" w:sz="0" w:space="0" w:color="auto"/>
                <w:right w:val="none" w:sz="0" w:space="0" w:color="auto"/>
              </w:divBdr>
            </w:div>
            <w:div w:id="972365132">
              <w:marLeft w:val="40"/>
              <w:marRight w:val="0"/>
              <w:marTop w:val="0"/>
              <w:marBottom w:val="0"/>
              <w:divBdr>
                <w:top w:val="none" w:sz="0" w:space="0" w:color="auto"/>
                <w:left w:val="none" w:sz="0" w:space="0" w:color="auto"/>
                <w:bottom w:val="none" w:sz="0" w:space="0" w:color="auto"/>
                <w:right w:val="none" w:sz="0" w:space="0" w:color="auto"/>
              </w:divBdr>
            </w:div>
            <w:div w:id="167719212">
              <w:marLeft w:val="40"/>
              <w:marRight w:val="0"/>
              <w:marTop w:val="0"/>
              <w:marBottom w:val="0"/>
              <w:divBdr>
                <w:top w:val="none" w:sz="0" w:space="0" w:color="auto"/>
                <w:left w:val="none" w:sz="0" w:space="0" w:color="auto"/>
                <w:bottom w:val="none" w:sz="0" w:space="0" w:color="auto"/>
                <w:right w:val="none" w:sz="0" w:space="0" w:color="auto"/>
              </w:divBdr>
            </w:div>
            <w:div w:id="2084404356">
              <w:marLeft w:val="40"/>
              <w:marRight w:val="0"/>
              <w:marTop w:val="0"/>
              <w:marBottom w:val="0"/>
              <w:divBdr>
                <w:top w:val="none" w:sz="0" w:space="0" w:color="auto"/>
                <w:left w:val="none" w:sz="0" w:space="0" w:color="auto"/>
                <w:bottom w:val="none" w:sz="0" w:space="0" w:color="auto"/>
                <w:right w:val="none" w:sz="0" w:space="0" w:color="auto"/>
              </w:divBdr>
            </w:div>
            <w:div w:id="1497765545">
              <w:marLeft w:val="240"/>
              <w:marRight w:val="0"/>
              <w:marTop w:val="0"/>
              <w:marBottom w:val="0"/>
              <w:divBdr>
                <w:top w:val="none" w:sz="0" w:space="0" w:color="auto"/>
                <w:left w:val="none" w:sz="0" w:space="0" w:color="auto"/>
                <w:bottom w:val="none" w:sz="0" w:space="0" w:color="auto"/>
                <w:right w:val="none" w:sz="0" w:space="0" w:color="auto"/>
              </w:divBdr>
            </w:div>
            <w:div w:id="1823428679">
              <w:marLeft w:val="40"/>
              <w:marRight w:val="0"/>
              <w:marTop w:val="0"/>
              <w:marBottom w:val="0"/>
              <w:divBdr>
                <w:top w:val="none" w:sz="0" w:space="0" w:color="auto"/>
                <w:left w:val="none" w:sz="0" w:space="0" w:color="auto"/>
                <w:bottom w:val="none" w:sz="0" w:space="0" w:color="auto"/>
                <w:right w:val="none" w:sz="0" w:space="0" w:color="auto"/>
              </w:divBdr>
            </w:div>
            <w:div w:id="39865680">
              <w:marLeft w:val="40"/>
              <w:marRight w:val="0"/>
              <w:marTop w:val="0"/>
              <w:marBottom w:val="0"/>
              <w:divBdr>
                <w:top w:val="none" w:sz="0" w:space="0" w:color="auto"/>
                <w:left w:val="none" w:sz="0" w:space="0" w:color="auto"/>
                <w:bottom w:val="none" w:sz="0" w:space="0" w:color="auto"/>
                <w:right w:val="none" w:sz="0" w:space="0" w:color="auto"/>
              </w:divBdr>
            </w:div>
            <w:div w:id="140276999">
              <w:marLeft w:val="40"/>
              <w:marRight w:val="0"/>
              <w:marTop w:val="0"/>
              <w:marBottom w:val="0"/>
              <w:divBdr>
                <w:top w:val="none" w:sz="0" w:space="0" w:color="auto"/>
                <w:left w:val="none" w:sz="0" w:space="0" w:color="auto"/>
                <w:bottom w:val="none" w:sz="0" w:space="0" w:color="auto"/>
                <w:right w:val="none" w:sz="0" w:space="0" w:color="auto"/>
              </w:divBdr>
            </w:div>
            <w:div w:id="479082909">
              <w:marLeft w:val="40"/>
              <w:marRight w:val="0"/>
              <w:marTop w:val="0"/>
              <w:marBottom w:val="0"/>
              <w:divBdr>
                <w:top w:val="none" w:sz="0" w:space="0" w:color="auto"/>
                <w:left w:val="none" w:sz="0" w:space="0" w:color="auto"/>
                <w:bottom w:val="none" w:sz="0" w:space="0" w:color="auto"/>
                <w:right w:val="none" w:sz="0" w:space="0" w:color="auto"/>
              </w:divBdr>
            </w:div>
            <w:div w:id="1483766660">
              <w:marLeft w:val="40"/>
              <w:marRight w:val="0"/>
              <w:marTop w:val="0"/>
              <w:marBottom w:val="0"/>
              <w:divBdr>
                <w:top w:val="none" w:sz="0" w:space="0" w:color="auto"/>
                <w:left w:val="none" w:sz="0" w:space="0" w:color="auto"/>
                <w:bottom w:val="none" w:sz="0" w:space="0" w:color="auto"/>
                <w:right w:val="none" w:sz="0" w:space="0" w:color="auto"/>
              </w:divBdr>
            </w:div>
            <w:div w:id="449319921">
              <w:marLeft w:val="40"/>
              <w:marRight w:val="0"/>
              <w:marTop w:val="0"/>
              <w:marBottom w:val="0"/>
              <w:divBdr>
                <w:top w:val="none" w:sz="0" w:space="0" w:color="auto"/>
                <w:left w:val="none" w:sz="0" w:space="0" w:color="auto"/>
                <w:bottom w:val="none" w:sz="0" w:space="0" w:color="auto"/>
                <w:right w:val="none" w:sz="0" w:space="0" w:color="auto"/>
              </w:divBdr>
            </w:div>
            <w:div w:id="473066280">
              <w:marLeft w:val="40"/>
              <w:marRight w:val="0"/>
              <w:marTop w:val="0"/>
              <w:marBottom w:val="0"/>
              <w:divBdr>
                <w:top w:val="none" w:sz="0" w:space="0" w:color="auto"/>
                <w:left w:val="none" w:sz="0" w:space="0" w:color="auto"/>
                <w:bottom w:val="none" w:sz="0" w:space="0" w:color="auto"/>
                <w:right w:val="none" w:sz="0" w:space="0" w:color="auto"/>
              </w:divBdr>
            </w:div>
            <w:div w:id="99960394">
              <w:marLeft w:val="40"/>
              <w:marRight w:val="0"/>
              <w:marTop w:val="0"/>
              <w:marBottom w:val="0"/>
              <w:divBdr>
                <w:top w:val="none" w:sz="0" w:space="0" w:color="auto"/>
                <w:left w:val="none" w:sz="0" w:space="0" w:color="auto"/>
                <w:bottom w:val="none" w:sz="0" w:space="0" w:color="auto"/>
                <w:right w:val="none" w:sz="0" w:space="0" w:color="auto"/>
              </w:divBdr>
            </w:div>
            <w:div w:id="1248808266">
              <w:marLeft w:val="40"/>
              <w:marRight w:val="0"/>
              <w:marTop w:val="0"/>
              <w:marBottom w:val="0"/>
              <w:divBdr>
                <w:top w:val="none" w:sz="0" w:space="0" w:color="auto"/>
                <w:left w:val="none" w:sz="0" w:space="0" w:color="auto"/>
                <w:bottom w:val="none" w:sz="0" w:space="0" w:color="auto"/>
                <w:right w:val="none" w:sz="0" w:space="0" w:color="auto"/>
              </w:divBdr>
            </w:div>
            <w:div w:id="1414745517">
              <w:marLeft w:val="40"/>
              <w:marRight w:val="0"/>
              <w:marTop w:val="0"/>
              <w:marBottom w:val="0"/>
              <w:divBdr>
                <w:top w:val="none" w:sz="0" w:space="0" w:color="auto"/>
                <w:left w:val="none" w:sz="0" w:space="0" w:color="auto"/>
                <w:bottom w:val="none" w:sz="0" w:space="0" w:color="auto"/>
                <w:right w:val="none" w:sz="0" w:space="0" w:color="auto"/>
              </w:divBdr>
            </w:div>
            <w:div w:id="103431149">
              <w:marLeft w:val="40"/>
              <w:marRight w:val="0"/>
              <w:marTop w:val="0"/>
              <w:marBottom w:val="0"/>
              <w:divBdr>
                <w:top w:val="none" w:sz="0" w:space="0" w:color="auto"/>
                <w:left w:val="none" w:sz="0" w:space="0" w:color="auto"/>
                <w:bottom w:val="none" w:sz="0" w:space="0" w:color="auto"/>
                <w:right w:val="none" w:sz="0" w:space="0" w:color="auto"/>
              </w:divBdr>
            </w:div>
            <w:div w:id="439296703">
              <w:marLeft w:val="40"/>
              <w:marRight w:val="0"/>
              <w:marTop w:val="0"/>
              <w:marBottom w:val="0"/>
              <w:divBdr>
                <w:top w:val="none" w:sz="0" w:space="0" w:color="auto"/>
                <w:left w:val="none" w:sz="0" w:space="0" w:color="auto"/>
                <w:bottom w:val="none" w:sz="0" w:space="0" w:color="auto"/>
                <w:right w:val="none" w:sz="0" w:space="0" w:color="auto"/>
              </w:divBdr>
            </w:div>
            <w:div w:id="483467967">
              <w:marLeft w:val="40"/>
              <w:marRight w:val="0"/>
              <w:marTop w:val="0"/>
              <w:marBottom w:val="0"/>
              <w:divBdr>
                <w:top w:val="none" w:sz="0" w:space="0" w:color="auto"/>
                <w:left w:val="none" w:sz="0" w:space="0" w:color="auto"/>
                <w:bottom w:val="none" w:sz="0" w:space="0" w:color="auto"/>
                <w:right w:val="none" w:sz="0" w:space="0" w:color="auto"/>
              </w:divBdr>
            </w:div>
          </w:divsChild>
        </w:div>
      </w:divsChild>
    </w:div>
    <w:div w:id="1145122230">
      <w:bodyDiv w:val="1"/>
      <w:marLeft w:val="0"/>
      <w:marRight w:val="0"/>
      <w:marTop w:val="0"/>
      <w:marBottom w:val="0"/>
      <w:divBdr>
        <w:top w:val="none" w:sz="0" w:space="0" w:color="auto"/>
        <w:left w:val="none" w:sz="0" w:space="0" w:color="auto"/>
        <w:bottom w:val="none" w:sz="0" w:space="0" w:color="auto"/>
        <w:right w:val="none" w:sz="0" w:space="0" w:color="auto"/>
      </w:divBdr>
      <w:divsChild>
        <w:div w:id="212665687">
          <w:marLeft w:val="480"/>
          <w:marRight w:val="1134"/>
          <w:marTop w:val="0"/>
          <w:marBottom w:val="0"/>
          <w:divBdr>
            <w:top w:val="none" w:sz="0" w:space="0" w:color="auto"/>
            <w:left w:val="none" w:sz="0" w:space="0" w:color="auto"/>
            <w:bottom w:val="none" w:sz="0" w:space="0" w:color="auto"/>
            <w:right w:val="none" w:sz="0" w:space="0" w:color="auto"/>
          </w:divBdr>
        </w:div>
        <w:div w:id="1614315337">
          <w:marLeft w:val="1134"/>
          <w:marRight w:val="1134"/>
          <w:marTop w:val="0"/>
          <w:marBottom w:val="0"/>
          <w:divBdr>
            <w:top w:val="none" w:sz="0" w:space="0" w:color="auto"/>
            <w:left w:val="none" w:sz="0" w:space="0" w:color="auto"/>
            <w:bottom w:val="none" w:sz="0" w:space="0" w:color="auto"/>
            <w:right w:val="none" w:sz="0" w:space="0" w:color="auto"/>
          </w:divBdr>
        </w:div>
      </w:divsChild>
    </w:div>
    <w:div w:id="1148401554">
      <w:bodyDiv w:val="1"/>
      <w:marLeft w:val="0"/>
      <w:marRight w:val="0"/>
      <w:marTop w:val="0"/>
      <w:marBottom w:val="0"/>
      <w:divBdr>
        <w:top w:val="none" w:sz="0" w:space="0" w:color="auto"/>
        <w:left w:val="none" w:sz="0" w:space="0" w:color="auto"/>
        <w:bottom w:val="none" w:sz="0" w:space="0" w:color="auto"/>
        <w:right w:val="none" w:sz="0" w:space="0" w:color="auto"/>
      </w:divBdr>
      <w:divsChild>
        <w:div w:id="1010373531">
          <w:marLeft w:val="240"/>
          <w:marRight w:val="1134"/>
          <w:marTop w:val="0"/>
          <w:marBottom w:val="0"/>
          <w:divBdr>
            <w:top w:val="none" w:sz="0" w:space="0" w:color="auto"/>
            <w:left w:val="none" w:sz="0" w:space="0" w:color="auto"/>
            <w:bottom w:val="none" w:sz="0" w:space="0" w:color="auto"/>
            <w:right w:val="none" w:sz="0" w:space="0" w:color="auto"/>
          </w:divBdr>
        </w:div>
        <w:div w:id="1071120696">
          <w:marLeft w:val="1134"/>
          <w:marRight w:val="1134"/>
          <w:marTop w:val="0"/>
          <w:marBottom w:val="0"/>
          <w:divBdr>
            <w:top w:val="none" w:sz="0" w:space="0" w:color="auto"/>
            <w:left w:val="none" w:sz="0" w:space="0" w:color="auto"/>
            <w:bottom w:val="none" w:sz="0" w:space="0" w:color="auto"/>
            <w:right w:val="none" w:sz="0" w:space="0" w:color="auto"/>
          </w:divBdr>
        </w:div>
        <w:div w:id="1066762128">
          <w:marLeft w:val="480"/>
          <w:marRight w:val="1134"/>
          <w:marTop w:val="0"/>
          <w:marBottom w:val="0"/>
          <w:divBdr>
            <w:top w:val="none" w:sz="0" w:space="0" w:color="auto"/>
            <w:left w:val="none" w:sz="0" w:space="0" w:color="auto"/>
            <w:bottom w:val="none" w:sz="0" w:space="0" w:color="auto"/>
            <w:right w:val="none" w:sz="0" w:space="0" w:color="auto"/>
          </w:divBdr>
        </w:div>
        <w:div w:id="1470249120">
          <w:marLeft w:val="1134"/>
          <w:marRight w:val="1134"/>
          <w:marTop w:val="0"/>
          <w:marBottom w:val="0"/>
          <w:divBdr>
            <w:top w:val="none" w:sz="0" w:space="0" w:color="auto"/>
            <w:left w:val="none" w:sz="0" w:space="0" w:color="auto"/>
            <w:bottom w:val="none" w:sz="0" w:space="0" w:color="auto"/>
            <w:right w:val="none" w:sz="0" w:space="0" w:color="auto"/>
          </w:divBdr>
        </w:div>
        <w:div w:id="1708406156">
          <w:marLeft w:val="480"/>
          <w:marRight w:val="1134"/>
          <w:marTop w:val="0"/>
          <w:marBottom w:val="0"/>
          <w:divBdr>
            <w:top w:val="none" w:sz="0" w:space="0" w:color="auto"/>
            <w:left w:val="none" w:sz="0" w:space="0" w:color="auto"/>
            <w:bottom w:val="none" w:sz="0" w:space="0" w:color="auto"/>
            <w:right w:val="none" w:sz="0" w:space="0" w:color="auto"/>
          </w:divBdr>
        </w:div>
        <w:div w:id="1421873286">
          <w:marLeft w:val="1134"/>
          <w:marRight w:val="1134"/>
          <w:marTop w:val="0"/>
          <w:marBottom w:val="0"/>
          <w:divBdr>
            <w:top w:val="none" w:sz="0" w:space="0" w:color="auto"/>
            <w:left w:val="none" w:sz="0" w:space="0" w:color="auto"/>
            <w:bottom w:val="none" w:sz="0" w:space="0" w:color="auto"/>
            <w:right w:val="none" w:sz="0" w:space="0" w:color="auto"/>
          </w:divBdr>
        </w:div>
        <w:div w:id="1657801407">
          <w:marLeft w:val="480"/>
          <w:marRight w:val="1134"/>
          <w:marTop w:val="0"/>
          <w:marBottom w:val="0"/>
          <w:divBdr>
            <w:top w:val="none" w:sz="0" w:space="0" w:color="auto"/>
            <w:left w:val="none" w:sz="0" w:space="0" w:color="auto"/>
            <w:bottom w:val="none" w:sz="0" w:space="0" w:color="auto"/>
            <w:right w:val="none" w:sz="0" w:space="0" w:color="auto"/>
          </w:divBdr>
        </w:div>
        <w:div w:id="994600990">
          <w:marLeft w:val="1134"/>
          <w:marRight w:val="1134"/>
          <w:marTop w:val="0"/>
          <w:marBottom w:val="0"/>
          <w:divBdr>
            <w:top w:val="none" w:sz="0" w:space="0" w:color="auto"/>
            <w:left w:val="none" w:sz="0" w:space="0" w:color="auto"/>
            <w:bottom w:val="none" w:sz="0" w:space="0" w:color="auto"/>
            <w:right w:val="none" w:sz="0" w:space="0" w:color="auto"/>
          </w:divBdr>
        </w:div>
        <w:div w:id="2023192626">
          <w:marLeft w:val="900"/>
          <w:marRight w:val="1134"/>
          <w:marTop w:val="0"/>
          <w:marBottom w:val="0"/>
          <w:divBdr>
            <w:top w:val="none" w:sz="0" w:space="0" w:color="auto"/>
            <w:left w:val="none" w:sz="0" w:space="0" w:color="auto"/>
            <w:bottom w:val="none" w:sz="0" w:space="0" w:color="auto"/>
            <w:right w:val="none" w:sz="0" w:space="0" w:color="auto"/>
          </w:divBdr>
        </w:div>
        <w:div w:id="1138644101">
          <w:marLeft w:val="40"/>
          <w:marRight w:val="0"/>
          <w:marTop w:val="0"/>
          <w:marBottom w:val="0"/>
          <w:divBdr>
            <w:top w:val="none" w:sz="0" w:space="0" w:color="auto"/>
            <w:left w:val="none" w:sz="0" w:space="0" w:color="auto"/>
            <w:bottom w:val="none" w:sz="0" w:space="0" w:color="auto"/>
            <w:right w:val="none" w:sz="0" w:space="0" w:color="auto"/>
          </w:divBdr>
        </w:div>
        <w:div w:id="638610372">
          <w:marLeft w:val="40"/>
          <w:marRight w:val="0"/>
          <w:marTop w:val="0"/>
          <w:marBottom w:val="0"/>
          <w:divBdr>
            <w:top w:val="none" w:sz="0" w:space="0" w:color="auto"/>
            <w:left w:val="none" w:sz="0" w:space="0" w:color="auto"/>
            <w:bottom w:val="none" w:sz="0" w:space="0" w:color="auto"/>
            <w:right w:val="none" w:sz="0" w:space="0" w:color="auto"/>
          </w:divBdr>
        </w:div>
        <w:div w:id="1944722007">
          <w:marLeft w:val="40"/>
          <w:marRight w:val="0"/>
          <w:marTop w:val="0"/>
          <w:marBottom w:val="0"/>
          <w:divBdr>
            <w:top w:val="none" w:sz="0" w:space="0" w:color="auto"/>
            <w:left w:val="none" w:sz="0" w:space="0" w:color="auto"/>
            <w:bottom w:val="none" w:sz="0" w:space="0" w:color="auto"/>
            <w:right w:val="none" w:sz="0" w:space="0" w:color="auto"/>
          </w:divBdr>
        </w:div>
        <w:div w:id="253051114">
          <w:marLeft w:val="40"/>
          <w:marRight w:val="0"/>
          <w:marTop w:val="0"/>
          <w:marBottom w:val="0"/>
          <w:divBdr>
            <w:top w:val="none" w:sz="0" w:space="0" w:color="auto"/>
            <w:left w:val="none" w:sz="0" w:space="0" w:color="auto"/>
            <w:bottom w:val="none" w:sz="0" w:space="0" w:color="auto"/>
            <w:right w:val="none" w:sz="0" w:space="0" w:color="auto"/>
          </w:divBdr>
        </w:div>
        <w:div w:id="1955943349">
          <w:marLeft w:val="40"/>
          <w:marRight w:val="0"/>
          <w:marTop w:val="0"/>
          <w:marBottom w:val="0"/>
          <w:divBdr>
            <w:top w:val="none" w:sz="0" w:space="0" w:color="auto"/>
            <w:left w:val="none" w:sz="0" w:space="0" w:color="auto"/>
            <w:bottom w:val="none" w:sz="0" w:space="0" w:color="auto"/>
            <w:right w:val="none" w:sz="0" w:space="0" w:color="auto"/>
          </w:divBdr>
        </w:div>
        <w:div w:id="1536576731">
          <w:marLeft w:val="40"/>
          <w:marRight w:val="0"/>
          <w:marTop w:val="0"/>
          <w:marBottom w:val="0"/>
          <w:divBdr>
            <w:top w:val="none" w:sz="0" w:space="0" w:color="auto"/>
            <w:left w:val="none" w:sz="0" w:space="0" w:color="auto"/>
            <w:bottom w:val="none" w:sz="0" w:space="0" w:color="auto"/>
            <w:right w:val="none" w:sz="0" w:space="0" w:color="auto"/>
          </w:divBdr>
        </w:div>
        <w:div w:id="520051833">
          <w:marLeft w:val="480"/>
          <w:marRight w:val="1134"/>
          <w:marTop w:val="0"/>
          <w:marBottom w:val="0"/>
          <w:divBdr>
            <w:top w:val="none" w:sz="0" w:space="0" w:color="auto"/>
            <w:left w:val="none" w:sz="0" w:space="0" w:color="auto"/>
            <w:bottom w:val="none" w:sz="0" w:space="0" w:color="auto"/>
            <w:right w:val="none" w:sz="0" w:space="0" w:color="auto"/>
          </w:divBdr>
        </w:div>
        <w:div w:id="706418802">
          <w:marLeft w:val="720"/>
          <w:marRight w:val="1134"/>
          <w:marTop w:val="0"/>
          <w:marBottom w:val="0"/>
          <w:divBdr>
            <w:top w:val="none" w:sz="0" w:space="0" w:color="auto"/>
            <w:left w:val="none" w:sz="0" w:space="0" w:color="auto"/>
            <w:bottom w:val="none" w:sz="0" w:space="0" w:color="auto"/>
            <w:right w:val="none" w:sz="0" w:space="0" w:color="auto"/>
          </w:divBdr>
        </w:div>
        <w:div w:id="1731465960">
          <w:marLeft w:val="1134"/>
          <w:marRight w:val="1134"/>
          <w:marTop w:val="0"/>
          <w:marBottom w:val="0"/>
          <w:divBdr>
            <w:top w:val="none" w:sz="0" w:space="0" w:color="auto"/>
            <w:left w:val="none" w:sz="0" w:space="0" w:color="auto"/>
            <w:bottom w:val="none" w:sz="0" w:space="0" w:color="auto"/>
            <w:right w:val="none" w:sz="0" w:space="0" w:color="auto"/>
          </w:divBdr>
        </w:div>
        <w:div w:id="1375613299">
          <w:marLeft w:val="720"/>
          <w:marRight w:val="1134"/>
          <w:marTop w:val="0"/>
          <w:marBottom w:val="0"/>
          <w:divBdr>
            <w:top w:val="none" w:sz="0" w:space="0" w:color="auto"/>
            <w:left w:val="none" w:sz="0" w:space="0" w:color="auto"/>
            <w:bottom w:val="none" w:sz="0" w:space="0" w:color="auto"/>
            <w:right w:val="none" w:sz="0" w:space="0" w:color="auto"/>
          </w:divBdr>
        </w:div>
        <w:div w:id="796994949">
          <w:marLeft w:val="1134"/>
          <w:marRight w:val="1134"/>
          <w:marTop w:val="0"/>
          <w:marBottom w:val="0"/>
          <w:divBdr>
            <w:top w:val="none" w:sz="0" w:space="0" w:color="auto"/>
            <w:left w:val="none" w:sz="0" w:space="0" w:color="auto"/>
            <w:bottom w:val="none" w:sz="0" w:space="0" w:color="auto"/>
            <w:right w:val="none" w:sz="0" w:space="0" w:color="auto"/>
          </w:divBdr>
        </w:div>
        <w:div w:id="1293756065">
          <w:marLeft w:val="480"/>
          <w:marRight w:val="1134"/>
          <w:marTop w:val="0"/>
          <w:marBottom w:val="0"/>
          <w:divBdr>
            <w:top w:val="none" w:sz="0" w:space="0" w:color="auto"/>
            <w:left w:val="none" w:sz="0" w:space="0" w:color="auto"/>
            <w:bottom w:val="none" w:sz="0" w:space="0" w:color="auto"/>
            <w:right w:val="none" w:sz="0" w:space="0" w:color="auto"/>
          </w:divBdr>
        </w:div>
        <w:div w:id="2077050686">
          <w:marLeft w:val="1134"/>
          <w:marRight w:val="1134"/>
          <w:marTop w:val="0"/>
          <w:marBottom w:val="0"/>
          <w:divBdr>
            <w:top w:val="none" w:sz="0" w:space="0" w:color="auto"/>
            <w:left w:val="none" w:sz="0" w:space="0" w:color="auto"/>
            <w:bottom w:val="none" w:sz="0" w:space="0" w:color="auto"/>
            <w:right w:val="none" w:sz="0" w:space="0" w:color="auto"/>
          </w:divBdr>
        </w:div>
        <w:div w:id="877158569">
          <w:marLeft w:val="480"/>
          <w:marRight w:val="1134"/>
          <w:marTop w:val="0"/>
          <w:marBottom w:val="0"/>
          <w:divBdr>
            <w:top w:val="none" w:sz="0" w:space="0" w:color="auto"/>
            <w:left w:val="none" w:sz="0" w:space="0" w:color="auto"/>
            <w:bottom w:val="none" w:sz="0" w:space="0" w:color="auto"/>
            <w:right w:val="none" w:sz="0" w:space="0" w:color="auto"/>
          </w:divBdr>
        </w:div>
        <w:div w:id="1694531514">
          <w:marLeft w:val="1134"/>
          <w:marRight w:val="1134"/>
          <w:marTop w:val="0"/>
          <w:marBottom w:val="0"/>
          <w:divBdr>
            <w:top w:val="none" w:sz="0" w:space="0" w:color="auto"/>
            <w:left w:val="none" w:sz="0" w:space="0" w:color="auto"/>
            <w:bottom w:val="none" w:sz="0" w:space="0" w:color="auto"/>
            <w:right w:val="none" w:sz="0" w:space="0" w:color="auto"/>
          </w:divBdr>
        </w:div>
        <w:div w:id="587690954">
          <w:marLeft w:val="720"/>
          <w:marRight w:val="1134"/>
          <w:marTop w:val="0"/>
          <w:marBottom w:val="0"/>
          <w:divBdr>
            <w:top w:val="none" w:sz="0" w:space="0" w:color="auto"/>
            <w:left w:val="none" w:sz="0" w:space="0" w:color="auto"/>
            <w:bottom w:val="none" w:sz="0" w:space="0" w:color="auto"/>
            <w:right w:val="none" w:sz="0" w:space="0" w:color="auto"/>
          </w:divBdr>
        </w:div>
        <w:div w:id="907419651">
          <w:marLeft w:val="1134"/>
          <w:marRight w:val="1134"/>
          <w:marTop w:val="0"/>
          <w:marBottom w:val="0"/>
          <w:divBdr>
            <w:top w:val="none" w:sz="0" w:space="0" w:color="auto"/>
            <w:left w:val="none" w:sz="0" w:space="0" w:color="auto"/>
            <w:bottom w:val="none" w:sz="0" w:space="0" w:color="auto"/>
            <w:right w:val="none" w:sz="0" w:space="0" w:color="auto"/>
          </w:divBdr>
        </w:div>
        <w:div w:id="88358041">
          <w:marLeft w:val="1134"/>
          <w:marRight w:val="1134"/>
          <w:marTop w:val="0"/>
          <w:marBottom w:val="0"/>
          <w:divBdr>
            <w:top w:val="none" w:sz="0" w:space="0" w:color="auto"/>
            <w:left w:val="none" w:sz="0" w:space="0" w:color="auto"/>
            <w:bottom w:val="none" w:sz="0" w:space="0" w:color="auto"/>
            <w:right w:val="none" w:sz="0" w:space="0" w:color="auto"/>
          </w:divBdr>
        </w:div>
        <w:div w:id="1305044768">
          <w:marLeft w:val="720"/>
          <w:marRight w:val="1134"/>
          <w:marTop w:val="0"/>
          <w:marBottom w:val="0"/>
          <w:divBdr>
            <w:top w:val="none" w:sz="0" w:space="0" w:color="auto"/>
            <w:left w:val="none" w:sz="0" w:space="0" w:color="auto"/>
            <w:bottom w:val="none" w:sz="0" w:space="0" w:color="auto"/>
            <w:right w:val="none" w:sz="0" w:space="0" w:color="auto"/>
          </w:divBdr>
        </w:div>
        <w:div w:id="1573388628">
          <w:marLeft w:val="1134"/>
          <w:marRight w:val="1134"/>
          <w:marTop w:val="0"/>
          <w:marBottom w:val="0"/>
          <w:divBdr>
            <w:top w:val="none" w:sz="0" w:space="0" w:color="auto"/>
            <w:left w:val="none" w:sz="0" w:space="0" w:color="auto"/>
            <w:bottom w:val="none" w:sz="0" w:space="0" w:color="auto"/>
            <w:right w:val="none" w:sz="0" w:space="0" w:color="auto"/>
          </w:divBdr>
        </w:div>
        <w:div w:id="1896811842">
          <w:marLeft w:val="1020"/>
          <w:marRight w:val="1134"/>
          <w:marTop w:val="0"/>
          <w:marBottom w:val="0"/>
          <w:divBdr>
            <w:top w:val="none" w:sz="0" w:space="0" w:color="auto"/>
            <w:left w:val="none" w:sz="0" w:space="0" w:color="auto"/>
            <w:bottom w:val="none" w:sz="0" w:space="0" w:color="auto"/>
            <w:right w:val="none" w:sz="0" w:space="0" w:color="auto"/>
          </w:divBdr>
        </w:div>
        <w:div w:id="912742611">
          <w:marLeft w:val="1134"/>
          <w:marRight w:val="1134"/>
          <w:marTop w:val="0"/>
          <w:marBottom w:val="0"/>
          <w:divBdr>
            <w:top w:val="none" w:sz="0" w:space="0" w:color="auto"/>
            <w:left w:val="none" w:sz="0" w:space="0" w:color="auto"/>
            <w:bottom w:val="none" w:sz="0" w:space="0" w:color="auto"/>
            <w:right w:val="none" w:sz="0" w:space="0" w:color="auto"/>
          </w:divBdr>
        </w:div>
        <w:div w:id="129252222">
          <w:marLeft w:val="1134"/>
          <w:marRight w:val="1134"/>
          <w:marTop w:val="0"/>
          <w:marBottom w:val="0"/>
          <w:divBdr>
            <w:top w:val="none" w:sz="0" w:space="0" w:color="auto"/>
            <w:left w:val="none" w:sz="0" w:space="0" w:color="auto"/>
            <w:bottom w:val="none" w:sz="0" w:space="0" w:color="auto"/>
            <w:right w:val="none" w:sz="0" w:space="0" w:color="auto"/>
          </w:divBdr>
        </w:div>
        <w:div w:id="1749305722">
          <w:marLeft w:val="1134"/>
          <w:marRight w:val="1134"/>
          <w:marTop w:val="0"/>
          <w:marBottom w:val="0"/>
          <w:divBdr>
            <w:top w:val="none" w:sz="0" w:space="0" w:color="auto"/>
            <w:left w:val="none" w:sz="0" w:space="0" w:color="auto"/>
            <w:bottom w:val="none" w:sz="0" w:space="0" w:color="auto"/>
            <w:right w:val="none" w:sz="0" w:space="0" w:color="auto"/>
          </w:divBdr>
        </w:div>
        <w:div w:id="1881358198">
          <w:marLeft w:val="1020"/>
          <w:marRight w:val="1134"/>
          <w:marTop w:val="0"/>
          <w:marBottom w:val="0"/>
          <w:divBdr>
            <w:top w:val="none" w:sz="0" w:space="0" w:color="auto"/>
            <w:left w:val="none" w:sz="0" w:space="0" w:color="auto"/>
            <w:bottom w:val="none" w:sz="0" w:space="0" w:color="auto"/>
            <w:right w:val="none" w:sz="0" w:space="0" w:color="auto"/>
          </w:divBdr>
        </w:div>
        <w:div w:id="942345708">
          <w:marLeft w:val="1134"/>
          <w:marRight w:val="1134"/>
          <w:marTop w:val="0"/>
          <w:marBottom w:val="0"/>
          <w:divBdr>
            <w:top w:val="none" w:sz="0" w:space="0" w:color="auto"/>
            <w:left w:val="none" w:sz="0" w:space="0" w:color="auto"/>
            <w:bottom w:val="none" w:sz="0" w:space="0" w:color="auto"/>
            <w:right w:val="none" w:sz="0" w:space="0" w:color="auto"/>
          </w:divBdr>
        </w:div>
        <w:div w:id="764767061">
          <w:marLeft w:val="720"/>
          <w:marRight w:val="1134"/>
          <w:marTop w:val="0"/>
          <w:marBottom w:val="0"/>
          <w:divBdr>
            <w:top w:val="none" w:sz="0" w:space="0" w:color="auto"/>
            <w:left w:val="none" w:sz="0" w:space="0" w:color="auto"/>
            <w:bottom w:val="none" w:sz="0" w:space="0" w:color="auto"/>
            <w:right w:val="none" w:sz="0" w:space="0" w:color="auto"/>
          </w:divBdr>
        </w:div>
        <w:div w:id="890846027">
          <w:marLeft w:val="1134"/>
          <w:marRight w:val="1134"/>
          <w:marTop w:val="0"/>
          <w:marBottom w:val="0"/>
          <w:divBdr>
            <w:top w:val="none" w:sz="0" w:space="0" w:color="auto"/>
            <w:left w:val="none" w:sz="0" w:space="0" w:color="auto"/>
            <w:bottom w:val="none" w:sz="0" w:space="0" w:color="auto"/>
            <w:right w:val="none" w:sz="0" w:space="0" w:color="auto"/>
          </w:divBdr>
        </w:div>
        <w:div w:id="1297835504">
          <w:marLeft w:val="1020"/>
          <w:marRight w:val="1134"/>
          <w:marTop w:val="0"/>
          <w:marBottom w:val="0"/>
          <w:divBdr>
            <w:top w:val="none" w:sz="0" w:space="0" w:color="auto"/>
            <w:left w:val="none" w:sz="0" w:space="0" w:color="auto"/>
            <w:bottom w:val="none" w:sz="0" w:space="0" w:color="auto"/>
            <w:right w:val="none" w:sz="0" w:space="0" w:color="auto"/>
          </w:divBdr>
        </w:div>
        <w:div w:id="1200316032">
          <w:marLeft w:val="1134"/>
          <w:marRight w:val="1134"/>
          <w:marTop w:val="0"/>
          <w:marBottom w:val="0"/>
          <w:divBdr>
            <w:top w:val="none" w:sz="0" w:space="0" w:color="auto"/>
            <w:left w:val="none" w:sz="0" w:space="0" w:color="auto"/>
            <w:bottom w:val="none" w:sz="0" w:space="0" w:color="auto"/>
            <w:right w:val="none" w:sz="0" w:space="0" w:color="auto"/>
          </w:divBdr>
        </w:div>
        <w:div w:id="1944915643">
          <w:marLeft w:val="1134"/>
          <w:marRight w:val="1134"/>
          <w:marTop w:val="0"/>
          <w:marBottom w:val="0"/>
          <w:divBdr>
            <w:top w:val="none" w:sz="0" w:space="0" w:color="auto"/>
            <w:left w:val="none" w:sz="0" w:space="0" w:color="auto"/>
            <w:bottom w:val="none" w:sz="0" w:space="0" w:color="auto"/>
            <w:right w:val="none" w:sz="0" w:space="0" w:color="auto"/>
          </w:divBdr>
        </w:div>
        <w:div w:id="534537685">
          <w:marLeft w:val="1134"/>
          <w:marRight w:val="1134"/>
          <w:marTop w:val="0"/>
          <w:marBottom w:val="0"/>
          <w:divBdr>
            <w:top w:val="none" w:sz="0" w:space="0" w:color="auto"/>
            <w:left w:val="none" w:sz="0" w:space="0" w:color="auto"/>
            <w:bottom w:val="none" w:sz="0" w:space="0" w:color="auto"/>
            <w:right w:val="none" w:sz="0" w:space="0" w:color="auto"/>
          </w:divBdr>
        </w:div>
        <w:div w:id="1439331452">
          <w:marLeft w:val="1020"/>
          <w:marRight w:val="1134"/>
          <w:marTop w:val="0"/>
          <w:marBottom w:val="0"/>
          <w:divBdr>
            <w:top w:val="none" w:sz="0" w:space="0" w:color="auto"/>
            <w:left w:val="none" w:sz="0" w:space="0" w:color="auto"/>
            <w:bottom w:val="none" w:sz="0" w:space="0" w:color="auto"/>
            <w:right w:val="none" w:sz="0" w:space="0" w:color="auto"/>
          </w:divBdr>
        </w:div>
        <w:div w:id="1816599580">
          <w:marLeft w:val="1134"/>
          <w:marRight w:val="1134"/>
          <w:marTop w:val="0"/>
          <w:marBottom w:val="0"/>
          <w:divBdr>
            <w:top w:val="none" w:sz="0" w:space="0" w:color="auto"/>
            <w:left w:val="none" w:sz="0" w:space="0" w:color="auto"/>
            <w:bottom w:val="none" w:sz="0" w:space="0" w:color="auto"/>
            <w:right w:val="none" w:sz="0" w:space="0" w:color="auto"/>
          </w:divBdr>
        </w:div>
        <w:div w:id="1844202769">
          <w:marLeft w:val="720"/>
          <w:marRight w:val="1134"/>
          <w:marTop w:val="0"/>
          <w:marBottom w:val="0"/>
          <w:divBdr>
            <w:top w:val="none" w:sz="0" w:space="0" w:color="auto"/>
            <w:left w:val="none" w:sz="0" w:space="0" w:color="auto"/>
            <w:bottom w:val="none" w:sz="0" w:space="0" w:color="auto"/>
            <w:right w:val="none" w:sz="0" w:space="0" w:color="auto"/>
          </w:divBdr>
        </w:div>
        <w:div w:id="379938000">
          <w:marLeft w:val="1134"/>
          <w:marRight w:val="1134"/>
          <w:marTop w:val="0"/>
          <w:marBottom w:val="0"/>
          <w:divBdr>
            <w:top w:val="none" w:sz="0" w:space="0" w:color="auto"/>
            <w:left w:val="none" w:sz="0" w:space="0" w:color="auto"/>
            <w:bottom w:val="none" w:sz="0" w:space="0" w:color="auto"/>
            <w:right w:val="none" w:sz="0" w:space="0" w:color="auto"/>
          </w:divBdr>
        </w:div>
        <w:div w:id="882523224">
          <w:marLeft w:val="480"/>
          <w:marRight w:val="1134"/>
          <w:marTop w:val="0"/>
          <w:marBottom w:val="0"/>
          <w:divBdr>
            <w:top w:val="none" w:sz="0" w:space="0" w:color="auto"/>
            <w:left w:val="none" w:sz="0" w:space="0" w:color="auto"/>
            <w:bottom w:val="none" w:sz="0" w:space="0" w:color="auto"/>
            <w:right w:val="none" w:sz="0" w:space="0" w:color="auto"/>
          </w:divBdr>
        </w:div>
        <w:div w:id="679503437">
          <w:marLeft w:val="1134"/>
          <w:marRight w:val="1134"/>
          <w:marTop w:val="0"/>
          <w:marBottom w:val="0"/>
          <w:divBdr>
            <w:top w:val="none" w:sz="0" w:space="0" w:color="auto"/>
            <w:left w:val="none" w:sz="0" w:space="0" w:color="auto"/>
            <w:bottom w:val="none" w:sz="0" w:space="0" w:color="auto"/>
            <w:right w:val="none" w:sz="0" w:space="0" w:color="auto"/>
          </w:divBdr>
        </w:div>
        <w:div w:id="1081441369">
          <w:marLeft w:val="480"/>
          <w:marRight w:val="1134"/>
          <w:marTop w:val="0"/>
          <w:marBottom w:val="0"/>
          <w:divBdr>
            <w:top w:val="none" w:sz="0" w:space="0" w:color="auto"/>
            <w:left w:val="none" w:sz="0" w:space="0" w:color="auto"/>
            <w:bottom w:val="none" w:sz="0" w:space="0" w:color="auto"/>
            <w:right w:val="none" w:sz="0" w:space="0" w:color="auto"/>
          </w:divBdr>
        </w:div>
        <w:div w:id="2135366599">
          <w:marLeft w:val="720"/>
          <w:marRight w:val="1134"/>
          <w:marTop w:val="0"/>
          <w:marBottom w:val="0"/>
          <w:divBdr>
            <w:top w:val="none" w:sz="0" w:space="0" w:color="auto"/>
            <w:left w:val="none" w:sz="0" w:space="0" w:color="auto"/>
            <w:bottom w:val="none" w:sz="0" w:space="0" w:color="auto"/>
            <w:right w:val="none" w:sz="0" w:space="0" w:color="auto"/>
          </w:divBdr>
        </w:div>
        <w:div w:id="947351705">
          <w:marLeft w:val="1134"/>
          <w:marRight w:val="1134"/>
          <w:marTop w:val="0"/>
          <w:marBottom w:val="0"/>
          <w:divBdr>
            <w:top w:val="none" w:sz="0" w:space="0" w:color="auto"/>
            <w:left w:val="none" w:sz="0" w:space="0" w:color="auto"/>
            <w:bottom w:val="none" w:sz="0" w:space="0" w:color="auto"/>
            <w:right w:val="none" w:sz="0" w:space="0" w:color="auto"/>
          </w:divBdr>
        </w:div>
        <w:div w:id="1355419532">
          <w:marLeft w:val="1134"/>
          <w:marRight w:val="1134"/>
          <w:marTop w:val="0"/>
          <w:marBottom w:val="0"/>
          <w:divBdr>
            <w:top w:val="none" w:sz="0" w:space="0" w:color="auto"/>
            <w:left w:val="none" w:sz="0" w:space="0" w:color="auto"/>
            <w:bottom w:val="none" w:sz="0" w:space="0" w:color="auto"/>
            <w:right w:val="none" w:sz="0" w:space="0" w:color="auto"/>
          </w:divBdr>
        </w:div>
        <w:div w:id="2013337003">
          <w:marLeft w:val="720"/>
          <w:marRight w:val="1134"/>
          <w:marTop w:val="0"/>
          <w:marBottom w:val="0"/>
          <w:divBdr>
            <w:top w:val="none" w:sz="0" w:space="0" w:color="auto"/>
            <w:left w:val="none" w:sz="0" w:space="0" w:color="auto"/>
            <w:bottom w:val="none" w:sz="0" w:space="0" w:color="auto"/>
            <w:right w:val="none" w:sz="0" w:space="0" w:color="auto"/>
          </w:divBdr>
        </w:div>
        <w:div w:id="1150438102">
          <w:marLeft w:val="1134"/>
          <w:marRight w:val="1134"/>
          <w:marTop w:val="0"/>
          <w:marBottom w:val="0"/>
          <w:divBdr>
            <w:top w:val="none" w:sz="0" w:space="0" w:color="auto"/>
            <w:left w:val="none" w:sz="0" w:space="0" w:color="auto"/>
            <w:bottom w:val="none" w:sz="0" w:space="0" w:color="auto"/>
            <w:right w:val="none" w:sz="0" w:space="0" w:color="auto"/>
          </w:divBdr>
        </w:div>
        <w:div w:id="166600768">
          <w:marLeft w:val="720"/>
          <w:marRight w:val="1134"/>
          <w:marTop w:val="0"/>
          <w:marBottom w:val="0"/>
          <w:divBdr>
            <w:top w:val="none" w:sz="0" w:space="0" w:color="auto"/>
            <w:left w:val="none" w:sz="0" w:space="0" w:color="auto"/>
            <w:bottom w:val="none" w:sz="0" w:space="0" w:color="auto"/>
            <w:right w:val="none" w:sz="0" w:space="0" w:color="auto"/>
          </w:divBdr>
        </w:div>
        <w:div w:id="1540973662">
          <w:marLeft w:val="1134"/>
          <w:marRight w:val="1134"/>
          <w:marTop w:val="0"/>
          <w:marBottom w:val="0"/>
          <w:divBdr>
            <w:top w:val="none" w:sz="0" w:space="0" w:color="auto"/>
            <w:left w:val="none" w:sz="0" w:space="0" w:color="auto"/>
            <w:bottom w:val="none" w:sz="0" w:space="0" w:color="auto"/>
            <w:right w:val="none" w:sz="0" w:space="0" w:color="auto"/>
          </w:divBdr>
        </w:div>
        <w:div w:id="327906272">
          <w:marLeft w:val="480"/>
          <w:marRight w:val="1134"/>
          <w:marTop w:val="0"/>
          <w:marBottom w:val="0"/>
          <w:divBdr>
            <w:top w:val="none" w:sz="0" w:space="0" w:color="auto"/>
            <w:left w:val="none" w:sz="0" w:space="0" w:color="auto"/>
            <w:bottom w:val="none" w:sz="0" w:space="0" w:color="auto"/>
            <w:right w:val="none" w:sz="0" w:space="0" w:color="auto"/>
          </w:divBdr>
        </w:div>
        <w:div w:id="232159744">
          <w:marLeft w:val="1134"/>
          <w:marRight w:val="1134"/>
          <w:marTop w:val="0"/>
          <w:marBottom w:val="0"/>
          <w:divBdr>
            <w:top w:val="none" w:sz="0" w:space="0" w:color="auto"/>
            <w:left w:val="none" w:sz="0" w:space="0" w:color="auto"/>
            <w:bottom w:val="none" w:sz="0" w:space="0" w:color="auto"/>
            <w:right w:val="none" w:sz="0" w:space="0" w:color="auto"/>
          </w:divBdr>
        </w:div>
        <w:div w:id="129446268">
          <w:marLeft w:val="1134"/>
          <w:marRight w:val="1134"/>
          <w:marTop w:val="0"/>
          <w:marBottom w:val="0"/>
          <w:divBdr>
            <w:top w:val="none" w:sz="0" w:space="0" w:color="auto"/>
            <w:left w:val="none" w:sz="0" w:space="0" w:color="auto"/>
            <w:bottom w:val="none" w:sz="0" w:space="0" w:color="auto"/>
            <w:right w:val="none" w:sz="0" w:space="0" w:color="auto"/>
          </w:divBdr>
        </w:div>
        <w:div w:id="1730692438">
          <w:marLeft w:val="720"/>
          <w:marRight w:val="1134"/>
          <w:marTop w:val="0"/>
          <w:marBottom w:val="0"/>
          <w:divBdr>
            <w:top w:val="none" w:sz="0" w:space="0" w:color="auto"/>
            <w:left w:val="none" w:sz="0" w:space="0" w:color="auto"/>
            <w:bottom w:val="none" w:sz="0" w:space="0" w:color="auto"/>
            <w:right w:val="none" w:sz="0" w:space="0" w:color="auto"/>
          </w:divBdr>
        </w:div>
        <w:div w:id="8988107">
          <w:marLeft w:val="1134"/>
          <w:marRight w:val="1134"/>
          <w:marTop w:val="0"/>
          <w:marBottom w:val="0"/>
          <w:divBdr>
            <w:top w:val="none" w:sz="0" w:space="0" w:color="auto"/>
            <w:left w:val="none" w:sz="0" w:space="0" w:color="auto"/>
            <w:bottom w:val="none" w:sz="0" w:space="0" w:color="auto"/>
            <w:right w:val="none" w:sz="0" w:space="0" w:color="auto"/>
          </w:divBdr>
        </w:div>
        <w:div w:id="2035185543">
          <w:marLeft w:val="720"/>
          <w:marRight w:val="1134"/>
          <w:marTop w:val="0"/>
          <w:marBottom w:val="0"/>
          <w:divBdr>
            <w:top w:val="none" w:sz="0" w:space="0" w:color="auto"/>
            <w:left w:val="none" w:sz="0" w:space="0" w:color="auto"/>
            <w:bottom w:val="none" w:sz="0" w:space="0" w:color="auto"/>
            <w:right w:val="none" w:sz="0" w:space="0" w:color="auto"/>
          </w:divBdr>
        </w:div>
        <w:div w:id="571701645">
          <w:marLeft w:val="1134"/>
          <w:marRight w:val="1134"/>
          <w:marTop w:val="0"/>
          <w:marBottom w:val="0"/>
          <w:divBdr>
            <w:top w:val="none" w:sz="0" w:space="0" w:color="auto"/>
            <w:left w:val="none" w:sz="0" w:space="0" w:color="auto"/>
            <w:bottom w:val="none" w:sz="0" w:space="0" w:color="auto"/>
            <w:right w:val="none" w:sz="0" w:space="0" w:color="auto"/>
          </w:divBdr>
        </w:div>
      </w:divsChild>
    </w:div>
    <w:div w:id="1159735001">
      <w:bodyDiv w:val="1"/>
      <w:marLeft w:val="0"/>
      <w:marRight w:val="0"/>
      <w:marTop w:val="0"/>
      <w:marBottom w:val="0"/>
      <w:divBdr>
        <w:top w:val="none" w:sz="0" w:space="0" w:color="auto"/>
        <w:left w:val="none" w:sz="0" w:space="0" w:color="auto"/>
        <w:bottom w:val="none" w:sz="0" w:space="0" w:color="auto"/>
        <w:right w:val="none" w:sz="0" w:space="0" w:color="auto"/>
      </w:divBdr>
      <w:divsChild>
        <w:div w:id="1407996685">
          <w:marLeft w:val="240"/>
          <w:marRight w:val="1134"/>
          <w:marTop w:val="0"/>
          <w:marBottom w:val="0"/>
          <w:divBdr>
            <w:top w:val="none" w:sz="0" w:space="0" w:color="auto"/>
            <w:left w:val="none" w:sz="0" w:space="0" w:color="auto"/>
            <w:bottom w:val="none" w:sz="0" w:space="0" w:color="auto"/>
            <w:right w:val="none" w:sz="0" w:space="0" w:color="auto"/>
          </w:divBdr>
        </w:div>
        <w:div w:id="1261838905">
          <w:marLeft w:val="1134"/>
          <w:marRight w:val="1134"/>
          <w:marTop w:val="0"/>
          <w:marBottom w:val="0"/>
          <w:divBdr>
            <w:top w:val="none" w:sz="0" w:space="0" w:color="auto"/>
            <w:left w:val="none" w:sz="0" w:space="0" w:color="auto"/>
            <w:bottom w:val="none" w:sz="0" w:space="0" w:color="auto"/>
            <w:right w:val="none" w:sz="0" w:space="0" w:color="auto"/>
          </w:divBdr>
        </w:div>
        <w:div w:id="35356167">
          <w:marLeft w:val="480"/>
          <w:marRight w:val="1134"/>
          <w:marTop w:val="0"/>
          <w:marBottom w:val="0"/>
          <w:divBdr>
            <w:top w:val="none" w:sz="0" w:space="0" w:color="auto"/>
            <w:left w:val="none" w:sz="0" w:space="0" w:color="auto"/>
            <w:bottom w:val="none" w:sz="0" w:space="0" w:color="auto"/>
            <w:right w:val="none" w:sz="0" w:space="0" w:color="auto"/>
          </w:divBdr>
        </w:div>
        <w:div w:id="2145812163">
          <w:marLeft w:val="1134"/>
          <w:marRight w:val="1134"/>
          <w:marTop w:val="0"/>
          <w:marBottom w:val="0"/>
          <w:divBdr>
            <w:top w:val="none" w:sz="0" w:space="0" w:color="auto"/>
            <w:left w:val="none" w:sz="0" w:space="0" w:color="auto"/>
            <w:bottom w:val="none" w:sz="0" w:space="0" w:color="auto"/>
            <w:right w:val="none" w:sz="0" w:space="0" w:color="auto"/>
          </w:divBdr>
        </w:div>
        <w:div w:id="850947383">
          <w:marLeft w:val="480"/>
          <w:marRight w:val="1134"/>
          <w:marTop w:val="0"/>
          <w:marBottom w:val="0"/>
          <w:divBdr>
            <w:top w:val="none" w:sz="0" w:space="0" w:color="auto"/>
            <w:left w:val="none" w:sz="0" w:space="0" w:color="auto"/>
            <w:bottom w:val="none" w:sz="0" w:space="0" w:color="auto"/>
            <w:right w:val="none" w:sz="0" w:space="0" w:color="auto"/>
          </w:divBdr>
        </w:div>
        <w:div w:id="2059621725">
          <w:marLeft w:val="1134"/>
          <w:marRight w:val="1134"/>
          <w:marTop w:val="0"/>
          <w:marBottom w:val="0"/>
          <w:divBdr>
            <w:top w:val="none" w:sz="0" w:space="0" w:color="auto"/>
            <w:left w:val="none" w:sz="0" w:space="0" w:color="auto"/>
            <w:bottom w:val="none" w:sz="0" w:space="0" w:color="auto"/>
            <w:right w:val="none" w:sz="0" w:space="0" w:color="auto"/>
          </w:divBdr>
        </w:div>
        <w:div w:id="1811095860">
          <w:marLeft w:val="480"/>
          <w:marRight w:val="1134"/>
          <w:marTop w:val="0"/>
          <w:marBottom w:val="0"/>
          <w:divBdr>
            <w:top w:val="none" w:sz="0" w:space="0" w:color="auto"/>
            <w:left w:val="none" w:sz="0" w:space="0" w:color="auto"/>
            <w:bottom w:val="none" w:sz="0" w:space="0" w:color="auto"/>
            <w:right w:val="none" w:sz="0" w:space="0" w:color="auto"/>
          </w:divBdr>
        </w:div>
        <w:div w:id="1222444985">
          <w:marLeft w:val="1134"/>
          <w:marRight w:val="1134"/>
          <w:marTop w:val="0"/>
          <w:marBottom w:val="0"/>
          <w:divBdr>
            <w:top w:val="none" w:sz="0" w:space="0" w:color="auto"/>
            <w:left w:val="none" w:sz="0" w:space="0" w:color="auto"/>
            <w:bottom w:val="none" w:sz="0" w:space="0" w:color="auto"/>
            <w:right w:val="none" w:sz="0" w:space="0" w:color="auto"/>
          </w:divBdr>
        </w:div>
        <w:div w:id="1360357368">
          <w:marLeft w:val="480"/>
          <w:marRight w:val="1134"/>
          <w:marTop w:val="0"/>
          <w:marBottom w:val="0"/>
          <w:divBdr>
            <w:top w:val="none" w:sz="0" w:space="0" w:color="auto"/>
            <w:left w:val="none" w:sz="0" w:space="0" w:color="auto"/>
            <w:bottom w:val="none" w:sz="0" w:space="0" w:color="auto"/>
            <w:right w:val="none" w:sz="0" w:space="0" w:color="auto"/>
          </w:divBdr>
        </w:div>
        <w:div w:id="1050572322">
          <w:marLeft w:val="1134"/>
          <w:marRight w:val="1134"/>
          <w:marTop w:val="0"/>
          <w:marBottom w:val="0"/>
          <w:divBdr>
            <w:top w:val="none" w:sz="0" w:space="0" w:color="auto"/>
            <w:left w:val="none" w:sz="0" w:space="0" w:color="auto"/>
            <w:bottom w:val="none" w:sz="0" w:space="0" w:color="auto"/>
            <w:right w:val="none" w:sz="0" w:space="0" w:color="auto"/>
          </w:divBdr>
        </w:div>
        <w:div w:id="623267742">
          <w:marLeft w:val="480"/>
          <w:marRight w:val="1134"/>
          <w:marTop w:val="0"/>
          <w:marBottom w:val="0"/>
          <w:divBdr>
            <w:top w:val="none" w:sz="0" w:space="0" w:color="auto"/>
            <w:left w:val="none" w:sz="0" w:space="0" w:color="auto"/>
            <w:bottom w:val="none" w:sz="0" w:space="0" w:color="auto"/>
            <w:right w:val="none" w:sz="0" w:space="0" w:color="auto"/>
          </w:divBdr>
        </w:div>
        <w:div w:id="25110059">
          <w:marLeft w:val="1134"/>
          <w:marRight w:val="1134"/>
          <w:marTop w:val="0"/>
          <w:marBottom w:val="0"/>
          <w:divBdr>
            <w:top w:val="none" w:sz="0" w:space="0" w:color="auto"/>
            <w:left w:val="none" w:sz="0" w:space="0" w:color="auto"/>
            <w:bottom w:val="none" w:sz="0" w:space="0" w:color="auto"/>
            <w:right w:val="none" w:sz="0" w:space="0" w:color="auto"/>
          </w:divBdr>
        </w:div>
      </w:divsChild>
    </w:div>
    <w:div w:id="1165240519">
      <w:bodyDiv w:val="1"/>
      <w:marLeft w:val="0"/>
      <w:marRight w:val="0"/>
      <w:marTop w:val="0"/>
      <w:marBottom w:val="0"/>
      <w:divBdr>
        <w:top w:val="none" w:sz="0" w:space="0" w:color="auto"/>
        <w:left w:val="none" w:sz="0" w:space="0" w:color="auto"/>
        <w:bottom w:val="none" w:sz="0" w:space="0" w:color="auto"/>
        <w:right w:val="none" w:sz="0" w:space="0" w:color="auto"/>
      </w:divBdr>
      <w:divsChild>
        <w:div w:id="1931694027">
          <w:marLeft w:val="240"/>
          <w:marRight w:val="1134"/>
          <w:marTop w:val="0"/>
          <w:marBottom w:val="0"/>
          <w:divBdr>
            <w:top w:val="none" w:sz="0" w:space="0" w:color="auto"/>
            <w:left w:val="none" w:sz="0" w:space="0" w:color="auto"/>
            <w:bottom w:val="none" w:sz="0" w:space="0" w:color="auto"/>
            <w:right w:val="none" w:sz="0" w:space="0" w:color="auto"/>
          </w:divBdr>
        </w:div>
        <w:div w:id="1198157476">
          <w:marLeft w:val="1134"/>
          <w:marRight w:val="1134"/>
          <w:marTop w:val="0"/>
          <w:marBottom w:val="0"/>
          <w:divBdr>
            <w:top w:val="none" w:sz="0" w:space="0" w:color="auto"/>
            <w:left w:val="none" w:sz="0" w:space="0" w:color="auto"/>
            <w:bottom w:val="none" w:sz="0" w:space="0" w:color="auto"/>
            <w:right w:val="none" w:sz="0" w:space="0" w:color="auto"/>
          </w:divBdr>
        </w:div>
        <w:div w:id="1148548940">
          <w:marLeft w:val="480"/>
          <w:marRight w:val="1134"/>
          <w:marTop w:val="0"/>
          <w:marBottom w:val="0"/>
          <w:divBdr>
            <w:top w:val="none" w:sz="0" w:space="0" w:color="auto"/>
            <w:left w:val="none" w:sz="0" w:space="0" w:color="auto"/>
            <w:bottom w:val="none" w:sz="0" w:space="0" w:color="auto"/>
            <w:right w:val="none" w:sz="0" w:space="0" w:color="auto"/>
          </w:divBdr>
        </w:div>
        <w:div w:id="1144465379">
          <w:marLeft w:val="1134"/>
          <w:marRight w:val="1134"/>
          <w:marTop w:val="0"/>
          <w:marBottom w:val="0"/>
          <w:divBdr>
            <w:top w:val="none" w:sz="0" w:space="0" w:color="auto"/>
            <w:left w:val="none" w:sz="0" w:space="0" w:color="auto"/>
            <w:bottom w:val="none" w:sz="0" w:space="0" w:color="auto"/>
            <w:right w:val="none" w:sz="0" w:space="0" w:color="auto"/>
          </w:divBdr>
        </w:div>
        <w:div w:id="858159144">
          <w:marLeft w:val="480"/>
          <w:marRight w:val="1134"/>
          <w:marTop w:val="0"/>
          <w:marBottom w:val="0"/>
          <w:divBdr>
            <w:top w:val="none" w:sz="0" w:space="0" w:color="auto"/>
            <w:left w:val="none" w:sz="0" w:space="0" w:color="auto"/>
            <w:bottom w:val="none" w:sz="0" w:space="0" w:color="auto"/>
            <w:right w:val="none" w:sz="0" w:space="0" w:color="auto"/>
          </w:divBdr>
        </w:div>
        <w:div w:id="837386166">
          <w:marLeft w:val="720"/>
          <w:marRight w:val="1134"/>
          <w:marTop w:val="0"/>
          <w:marBottom w:val="0"/>
          <w:divBdr>
            <w:top w:val="none" w:sz="0" w:space="0" w:color="auto"/>
            <w:left w:val="none" w:sz="0" w:space="0" w:color="auto"/>
            <w:bottom w:val="none" w:sz="0" w:space="0" w:color="auto"/>
            <w:right w:val="none" w:sz="0" w:space="0" w:color="auto"/>
          </w:divBdr>
        </w:div>
        <w:div w:id="378165031">
          <w:marLeft w:val="1134"/>
          <w:marRight w:val="1134"/>
          <w:marTop w:val="0"/>
          <w:marBottom w:val="0"/>
          <w:divBdr>
            <w:top w:val="none" w:sz="0" w:space="0" w:color="auto"/>
            <w:left w:val="none" w:sz="0" w:space="0" w:color="auto"/>
            <w:bottom w:val="none" w:sz="0" w:space="0" w:color="auto"/>
            <w:right w:val="none" w:sz="0" w:space="0" w:color="auto"/>
          </w:divBdr>
        </w:div>
        <w:div w:id="344096548">
          <w:marLeft w:val="720"/>
          <w:marRight w:val="1134"/>
          <w:marTop w:val="0"/>
          <w:marBottom w:val="0"/>
          <w:divBdr>
            <w:top w:val="none" w:sz="0" w:space="0" w:color="auto"/>
            <w:left w:val="none" w:sz="0" w:space="0" w:color="auto"/>
            <w:bottom w:val="none" w:sz="0" w:space="0" w:color="auto"/>
            <w:right w:val="none" w:sz="0" w:space="0" w:color="auto"/>
          </w:divBdr>
        </w:div>
        <w:div w:id="735325992">
          <w:marLeft w:val="1134"/>
          <w:marRight w:val="1134"/>
          <w:marTop w:val="0"/>
          <w:marBottom w:val="0"/>
          <w:divBdr>
            <w:top w:val="none" w:sz="0" w:space="0" w:color="auto"/>
            <w:left w:val="none" w:sz="0" w:space="0" w:color="auto"/>
            <w:bottom w:val="none" w:sz="0" w:space="0" w:color="auto"/>
            <w:right w:val="none" w:sz="0" w:space="0" w:color="auto"/>
          </w:divBdr>
        </w:div>
        <w:div w:id="447239318">
          <w:marLeft w:val="720"/>
          <w:marRight w:val="1134"/>
          <w:marTop w:val="0"/>
          <w:marBottom w:val="0"/>
          <w:divBdr>
            <w:top w:val="none" w:sz="0" w:space="0" w:color="auto"/>
            <w:left w:val="none" w:sz="0" w:space="0" w:color="auto"/>
            <w:bottom w:val="none" w:sz="0" w:space="0" w:color="auto"/>
            <w:right w:val="none" w:sz="0" w:space="0" w:color="auto"/>
          </w:divBdr>
        </w:div>
        <w:div w:id="839010013">
          <w:marLeft w:val="1134"/>
          <w:marRight w:val="1134"/>
          <w:marTop w:val="0"/>
          <w:marBottom w:val="0"/>
          <w:divBdr>
            <w:top w:val="none" w:sz="0" w:space="0" w:color="auto"/>
            <w:left w:val="none" w:sz="0" w:space="0" w:color="auto"/>
            <w:bottom w:val="none" w:sz="0" w:space="0" w:color="auto"/>
            <w:right w:val="none" w:sz="0" w:space="0" w:color="auto"/>
          </w:divBdr>
        </w:div>
        <w:div w:id="735275463">
          <w:marLeft w:val="1134"/>
          <w:marRight w:val="1134"/>
          <w:marTop w:val="0"/>
          <w:marBottom w:val="0"/>
          <w:divBdr>
            <w:top w:val="none" w:sz="0" w:space="0" w:color="auto"/>
            <w:left w:val="none" w:sz="0" w:space="0" w:color="auto"/>
            <w:bottom w:val="none" w:sz="0" w:space="0" w:color="auto"/>
            <w:right w:val="none" w:sz="0" w:space="0" w:color="auto"/>
          </w:divBdr>
        </w:div>
        <w:div w:id="356781953">
          <w:marLeft w:val="1134"/>
          <w:marRight w:val="1134"/>
          <w:marTop w:val="0"/>
          <w:marBottom w:val="0"/>
          <w:divBdr>
            <w:top w:val="none" w:sz="0" w:space="0" w:color="auto"/>
            <w:left w:val="none" w:sz="0" w:space="0" w:color="auto"/>
            <w:bottom w:val="none" w:sz="0" w:space="0" w:color="auto"/>
            <w:right w:val="none" w:sz="0" w:space="0" w:color="auto"/>
          </w:divBdr>
        </w:div>
        <w:div w:id="1260480509">
          <w:marLeft w:val="720"/>
          <w:marRight w:val="1134"/>
          <w:marTop w:val="0"/>
          <w:marBottom w:val="0"/>
          <w:divBdr>
            <w:top w:val="none" w:sz="0" w:space="0" w:color="auto"/>
            <w:left w:val="none" w:sz="0" w:space="0" w:color="auto"/>
            <w:bottom w:val="none" w:sz="0" w:space="0" w:color="auto"/>
            <w:right w:val="none" w:sz="0" w:space="0" w:color="auto"/>
          </w:divBdr>
        </w:div>
        <w:div w:id="1920748071">
          <w:marLeft w:val="1134"/>
          <w:marRight w:val="1134"/>
          <w:marTop w:val="0"/>
          <w:marBottom w:val="0"/>
          <w:divBdr>
            <w:top w:val="none" w:sz="0" w:space="0" w:color="auto"/>
            <w:left w:val="none" w:sz="0" w:space="0" w:color="auto"/>
            <w:bottom w:val="none" w:sz="0" w:space="0" w:color="auto"/>
            <w:right w:val="none" w:sz="0" w:space="0" w:color="auto"/>
          </w:divBdr>
        </w:div>
        <w:div w:id="1363705306">
          <w:marLeft w:val="1134"/>
          <w:marRight w:val="1134"/>
          <w:marTop w:val="0"/>
          <w:marBottom w:val="0"/>
          <w:divBdr>
            <w:top w:val="none" w:sz="0" w:space="0" w:color="auto"/>
            <w:left w:val="none" w:sz="0" w:space="0" w:color="auto"/>
            <w:bottom w:val="none" w:sz="0" w:space="0" w:color="auto"/>
            <w:right w:val="none" w:sz="0" w:space="0" w:color="auto"/>
          </w:divBdr>
        </w:div>
      </w:divsChild>
    </w:div>
    <w:div w:id="1168206200">
      <w:bodyDiv w:val="1"/>
      <w:marLeft w:val="0"/>
      <w:marRight w:val="0"/>
      <w:marTop w:val="0"/>
      <w:marBottom w:val="0"/>
      <w:divBdr>
        <w:top w:val="none" w:sz="0" w:space="0" w:color="auto"/>
        <w:left w:val="none" w:sz="0" w:space="0" w:color="auto"/>
        <w:bottom w:val="none" w:sz="0" w:space="0" w:color="auto"/>
        <w:right w:val="none" w:sz="0" w:space="0" w:color="auto"/>
      </w:divBdr>
      <w:divsChild>
        <w:div w:id="636683120">
          <w:marLeft w:val="240"/>
          <w:marRight w:val="1134"/>
          <w:marTop w:val="0"/>
          <w:marBottom w:val="0"/>
          <w:divBdr>
            <w:top w:val="none" w:sz="0" w:space="0" w:color="auto"/>
            <w:left w:val="none" w:sz="0" w:space="0" w:color="auto"/>
            <w:bottom w:val="none" w:sz="0" w:space="0" w:color="auto"/>
            <w:right w:val="none" w:sz="0" w:space="0" w:color="auto"/>
          </w:divBdr>
        </w:div>
        <w:div w:id="1637174025">
          <w:marLeft w:val="1134"/>
          <w:marRight w:val="1134"/>
          <w:marTop w:val="0"/>
          <w:marBottom w:val="0"/>
          <w:divBdr>
            <w:top w:val="none" w:sz="0" w:space="0" w:color="auto"/>
            <w:left w:val="none" w:sz="0" w:space="0" w:color="auto"/>
            <w:bottom w:val="none" w:sz="0" w:space="0" w:color="auto"/>
            <w:right w:val="none" w:sz="0" w:space="0" w:color="auto"/>
          </w:divBdr>
        </w:div>
        <w:div w:id="706219612">
          <w:marLeft w:val="480"/>
          <w:marRight w:val="1134"/>
          <w:marTop w:val="0"/>
          <w:marBottom w:val="0"/>
          <w:divBdr>
            <w:top w:val="none" w:sz="0" w:space="0" w:color="auto"/>
            <w:left w:val="none" w:sz="0" w:space="0" w:color="auto"/>
            <w:bottom w:val="none" w:sz="0" w:space="0" w:color="auto"/>
            <w:right w:val="none" w:sz="0" w:space="0" w:color="auto"/>
          </w:divBdr>
        </w:div>
        <w:div w:id="1528636535">
          <w:marLeft w:val="1134"/>
          <w:marRight w:val="1134"/>
          <w:marTop w:val="0"/>
          <w:marBottom w:val="0"/>
          <w:divBdr>
            <w:top w:val="none" w:sz="0" w:space="0" w:color="auto"/>
            <w:left w:val="none" w:sz="0" w:space="0" w:color="auto"/>
            <w:bottom w:val="none" w:sz="0" w:space="0" w:color="auto"/>
            <w:right w:val="none" w:sz="0" w:space="0" w:color="auto"/>
          </w:divBdr>
        </w:div>
        <w:div w:id="74403842">
          <w:marLeft w:val="480"/>
          <w:marRight w:val="1134"/>
          <w:marTop w:val="0"/>
          <w:marBottom w:val="0"/>
          <w:divBdr>
            <w:top w:val="none" w:sz="0" w:space="0" w:color="auto"/>
            <w:left w:val="none" w:sz="0" w:space="0" w:color="auto"/>
            <w:bottom w:val="none" w:sz="0" w:space="0" w:color="auto"/>
            <w:right w:val="none" w:sz="0" w:space="0" w:color="auto"/>
          </w:divBdr>
        </w:div>
        <w:div w:id="52431614">
          <w:marLeft w:val="1134"/>
          <w:marRight w:val="1134"/>
          <w:marTop w:val="0"/>
          <w:marBottom w:val="0"/>
          <w:divBdr>
            <w:top w:val="none" w:sz="0" w:space="0" w:color="auto"/>
            <w:left w:val="none" w:sz="0" w:space="0" w:color="auto"/>
            <w:bottom w:val="none" w:sz="0" w:space="0" w:color="auto"/>
            <w:right w:val="none" w:sz="0" w:space="0" w:color="auto"/>
          </w:divBdr>
        </w:div>
        <w:div w:id="629751042">
          <w:marLeft w:val="1134"/>
          <w:marRight w:val="1134"/>
          <w:marTop w:val="0"/>
          <w:marBottom w:val="0"/>
          <w:divBdr>
            <w:top w:val="none" w:sz="0" w:space="0" w:color="auto"/>
            <w:left w:val="none" w:sz="0" w:space="0" w:color="auto"/>
            <w:bottom w:val="none" w:sz="0" w:space="0" w:color="auto"/>
            <w:right w:val="none" w:sz="0" w:space="0" w:color="auto"/>
          </w:divBdr>
        </w:div>
        <w:div w:id="488180476">
          <w:marLeft w:val="480"/>
          <w:marRight w:val="1134"/>
          <w:marTop w:val="0"/>
          <w:marBottom w:val="0"/>
          <w:divBdr>
            <w:top w:val="none" w:sz="0" w:space="0" w:color="auto"/>
            <w:left w:val="none" w:sz="0" w:space="0" w:color="auto"/>
            <w:bottom w:val="none" w:sz="0" w:space="0" w:color="auto"/>
            <w:right w:val="none" w:sz="0" w:space="0" w:color="auto"/>
          </w:divBdr>
        </w:div>
        <w:div w:id="29768258">
          <w:marLeft w:val="1134"/>
          <w:marRight w:val="1134"/>
          <w:marTop w:val="0"/>
          <w:marBottom w:val="0"/>
          <w:divBdr>
            <w:top w:val="none" w:sz="0" w:space="0" w:color="auto"/>
            <w:left w:val="none" w:sz="0" w:space="0" w:color="auto"/>
            <w:bottom w:val="none" w:sz="0" w:space="0" w:color="auto"/>
            <w:right w:val="none" w:sz="0" w:space="0" w:color="auto"/>
          </w:divBdr>
        </w:div>
        <w:div w:id="180096161">
          <w:marLeft w:val="720"/>
          <w:marRight w:val="1134"/>
          <w:marTop w:val="0"/>
          <w:marBottom w:val="0"/>
          <w:divBdr>
            <w:top w:val="none" w:sz="0" w:space="0" w:color="auto"/>
            <w:left w:val="none" w:sz="0" w:space="0" w:color="auto"/>
            <w:bottom w:val="none" w:sz="0" w:space="0" w:color="auto"/>
            <w:right w:val="none" w:sz="0" w:space="0" w:color="auto"/>
          </w:divBdr>
        </w:div>
        <w:div w:id="2023585305">
          <w:marLeft w:val="1134"/>
          <w:marRight w:val="1134"/>
          <w:marTop w:val="0"/>
          <w:marBottom w:val="0"/>
          <w:divBdr>
            <w:top w:val="none" w:sz="0" w:space="0" w:color="auto"/>
            <w:left w:val="none" w:sz="0" w:space="0" w:color="auto"/>
            <w:bottom w:val="none" w:sz="0" w:space="0" w:color="auto"/>
            <w:right w:val="none" w:sz="0" w:space="0" w:color="auto"/>
          </w:divBdr>
        </w:div>
        <w:div w:id="937099498">
          <w:marLeft w:val="480"/>
          <w:marRight w:val="1134"/>
          <w:marTop w:val="0"/>
          <w:marBottom w:val="0"/>
          <w:divBdr>
            <w:top w:val="none" w:sz="0" w:space="0" w:color="auto"/>
            <w:left w:val="none" w:sz="0" w:space="0" w:color="auto"/>
            <w:bottom w:val="none" w:sz="0" w:space="0" w:color="auto"/>
            <w:right w:val="none" w:sz="0" w:space="0" w:color="auto"/>
          </w:divBdr>
        </w:div>
        <w:div w:id="108746405">
          <w:marLeft w:val="720"/>
          <w:marRight w:val="1134"/>
          <w:marTop w:val="0"/>
          <w:marBottom w:val="0"/>
          <w:divBdr>
            <w:top w:val="none" w:sz="0" w:space="0" w:color="auto"/>
            <w:left w:val="none" w:sz="0" w:space="0" w:color="auto"/>
            <w:bottom w:val="none" w:sz="0" w:space="0" w:color="auto"/>
            <w:right w:val="none" w:sz="0" w:space="0" w:color="auto"/>
          </w:divBdr>
        </w:div>
        <w:div w:id="590310307">
          <w:marLeft w:val="1134"/>
          <w:marRight w:val="1134"/>
          <w:marTop w:val="0"/>
          <w:marBottom w:val="0"/>
          <w:divBdr>
            <w:top w:val="none" w:sz="0" w:space="0" w:color="auto"/>
            <w:left w:val="none" w:sz="0" w:space="0" w:color="auto"/>
            <w:bottom w:val="none" w:sz="0" w:space="0" w:color="auto"/>
            <w:right w:val="none" w:sz="0" w:space="0" w:color="auto"/>
          </w:divBdr>
        </w:div>
        <w:div w:id="580332625">
          <w:marLeft w:val="1134"/>
          <w:marRight w:val="1134"/>
          <w:marTop w:val="0"/>
          <w:marBottom w:val="0"/>
          <w:divBdr>
            <w:top w:val="none" w:sz="0" w:space="0" w:color="auto"/>
            <w:left w:val="none" w:sz="0" w:space="0" w:color="auto"/>
            <w:bottom w:val="none" w:sz="0" w:space="0" w:color="auto"/>
            <w:right w:val="none" w:sz="0" w:space="0" w:color="auto"/>
          </w:divBdr>
        </w:div>
        <w:div w:id="570623734">
          <w:marLeft w:val="1134"/>
          <w:marRight w:val="1134"/>
          <w:marTop w:val="0"/>
          <w:marBottom w:val="0"/>
          <w:divBdr>
            <w:top w:val="none" w:sz="0" w:space="0" w:color="auto"/>
            <w:left w:val="none" w:sz="0" w:space="0" w:color="auto"/>
            <w:bottom w:val="none" w:sz="0" w:space="0" w:color="auto"/>
            <w:right w:val="none" w:sz="0" w:space="0" w:color="auto"/>
          </w:divBdr>
        </w:div>
        <w:div w:id="248733907">
          <w:marLeft w:val="720"/>
          <w:marRight w:val="1134"/>
          <w:marTop w:val="0"/>
          <w:marBottom w:val="0"/>
          <w:divBdr>
            <w:top w:val="none" w:sz="0" w:space="0" w:color="auto"/>
            <w:left w:val="none" w:sz="0" w:space="0" w:color="auto"/>
            <w:bottom w:val="none" w:sz="0" w:space="0" w:color="auto"/>
            <w:right w:val="none" w:sz="0" w:space="0" w:color="auto"/>
          </w:divBdr>
        </w:div>
        <w:div w:id="337463531">
          <w:marLeft w:val="1134"/>
          <w:marRight w:val="1134"/>
          <w:marTop w:val="0"/>
          <w:marBottom w:val="0"/>
          <w:divBdr>
            <w:top w:val="none" w:sz="0" w:space="0" w:color="auto"/>
            <w:left w:val="none" w:sz="0" w:space="0" w:color="auto"/>
            <w:bottom w:val="none" w:sz="0" w:space="0" w:color="auto"/>
            <w:right w:val="none" w:sz="0" w:space="0" w:color="auto"/>
          </w:divBdr>
        </w:div>
        <w:div w:id="537666551">
          <w:marLeft w:val="1134"/>
          <w:marRight w:val="1134"/>
          <w:marTop w:val="0"/>
          <w:marBottom w:val="0"/>
          <w:divBdr>
            <w:top w:val="none" w:sz="0" w:space="0" w:color="auto"/>
            <w:left w:val="none" w:sz="0" w:space="0" w:color="auto"/>
            <w:bottom w:val="none" w:sz="0" w:space="0" w:color="auto"/>
            <w:right w:val="none" w:sz="0" w:space="0" w:color="auto"/>
          </w:divBdr>
        </w:div>
        <w:div w:id="1365639775">
          <w:marLeft w:val="720"/>
          <w:marRight w:val="1134"/>
          <w:marTop w:val="0"/>
          <w:marBottom w:val="0"/>
          <w:divBdr>
            <w:top w:val="none" w:sz="0" w:space="0" w:color="auto"/>
            <w:left w:val="none" w:sz="0" w:space="0" w:color="auto"/>
            <w:bottom w:val="none" w:sz="0" w:space="0" w:color="auto"/>
            <w:right w:val="none" w:sz="0" w:space="0" w:color="auto"/>
          </w:divBdr>
        </w:div>
        <w:div w:id="1855263382">
          <w:marLeft w:val="1134"/>
          <w:marRight w:val="1134"/>
          <w:marTop w:val="0"/>
          <w:marBottom w:val="0"/>
          <w:divBdr>
            <w:top w:val="none" w:sz="0" w:space="0" w:color="auto"/>
            <w:left w:val="none" w:sz="0" w:space="0" w:color="auto"/>
            <w:bottom w:val="none" w:sz="0" w:space="0" w:color="auto"/>
            <w:right w:val="none" w:sz="0" w:space="0" w:color="auto"/>
          </w:divBdr>
        </w:div>
        <w:div w:id="357462994">
          <w:marLeft w:val="720"/>
          <w:marRight w:val="1134"/>
          <w:marTop w:val="0"/>
          <w:marBottom w:val="0"/>
          <w:divBdr>
            <w:top w:val="none" w:sz="0" w:space="0" w:color="auto"/>
            <w:left w:val="none" w:sz="0" w:space="0" w:color="auto"/>
            <w:bottom w:val="none" w:sz="0" w:space="0" w:color="auto"/>
            <w:right w:val="none" w:sz="0" w:space="0" w:color="auto"/>
          </w:divBdr>
        </w:div>
        <w:div w:id="1748649409">
          <w:marLeft w:val="1134"/>
          <w:marRight w:val="1134"/>
          <w:marTop w:val="0"/>
          <w:marBottom w:val="0"/>
          <w:divBdr>
            <w:top w:val="none" w:sz="0" w:space="0" w:color="auto"/>
            <w:left w:val="none" w:sz="0" w:space="0" w:color="auto"/>
            <w:bottom w:val="none" w:sz="0" w:space="0" w:color="auto"/>
            <w:right w:val="none" w:sz="0" w:space="0" w:color="auto"/>
          </w:divBdr>
        </w:div>
        <w:div w:id="705759318">
          <w:marLeft w:val="720"/>
          <w:marRight w:val="1134"/>
          <w:marTop w:val="0"/>
          <w:marBottom w:val="0"/>
          <w:divBdr>
            <w:top w:val="none" w:sz="0" w:space="0" w:color="auto"/>
            <w:left w:val="none" w:sz="0" w:space="0" w:color="auto"/>
            <w:bottom w:val="none" w:sz="0" w:space="0" w:color="auto"/>
            <w:right w:val="none" w:sz="0" w:space="0" w:color="auto"/>
          </w:divBdr>
        </w:div>
        <w:div w:id="1138104906">
          <w:marLeft w:val="1134"/>
          <w:marRight w:val="1134"/>
          <w:marTop w:val="0"/>
          <w:marBottom w:val="0"/>
          <w:divBdr>
            <w:top w:val="none" w:sz="0" w:space="0" w:color="auto"/>
            <w:left w:val="none" w:sz="0" w:space="0" w:color="auto"/>
            <w:bottom w:val="none" w:sz="0" w:space="0" w:color="auto"/>
            <w:right w:val="none" w:sz="0" w:space="0" w:color="auto"/>
          </w:divBdr>
        </w:div>
        <w:div w:id="508102941">
          <w:marLeft w:val="480"/>
          <w:marRight w:val="1134"/>
          <w:marTop w:val="0"/>
          <w:marBottom w:val="0"/>
          <w:divBdr>
            <w:top w:val="none" w:sz="0" w:space="0" w:color="auto"/>
            <w:left w:val="none" w:sz="0" w:space="0" w:color="auto"/>
            <w:bottom w:val="none" w:sz="0" w:space="0" w:color="auto"/>
            <w:right w:val="none" w:sz="0" w:space="0" w:color="auto"/>
          </w:divBdr>
          <w:divsChild>
            <w:div w:id="268510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4948860">
          <w:marLeft w:val="480"/>
          <w:marRight w:val="1134"/>
          <w:marTop w:val="0"/>
          <w:marBottom w:val="0"/>
          <w:divBdr>
            <w:top w:val="none" w:sz="0" w:space="0" w:color="auto"/>
            <w:left w:val="none" w:sz="0" w:space="0" w:color="auto"/>
            <w:bottom w:val="none" w:sz="0" w:space="0" w:color="auto"/>
            <w:right w:val="none" w:sz="0" w:space="0" w:color="auto"/>
          </w:divBdr>
        </w:div>
        <w:div w:id="198201908">
          <w:marLeft w:val="1134"/>
          <w:marRight w:val="1134"/>
          <w:marTop w:val="0"/>
          <w:marBottom w:val="0"/>
          <w:divBdr>
            <w:top w:val="none" w:sz="0" w:space="0" w:color="auto"/>
            <w:left w:val="none" w:sz="0" w:space="0" w:color="auto"/>
            <w:bottom w:val="none" w:sz="0" w:space="0" w:color="auto"/>
            <w:right w:val="none" w:sz="0" w:space="0" w:color="auto"/>
          </w:divBdr>
        </w:div>
      </w:divsChild>
    </w:div>
    <w:div w:id="1175651051">
      <w:bodyDiv w:val="1"/>
      <w:marLeft w:val="0"/>
      <w:marRight w:val="0"/>
      <w:marTop w:val="0"/>
      <w:marBottom w:val="0"/>
      <w:divBdr>
        <w:top w:val="none" w:sz="0" w:space="0" w:color="auto"/>
        <w:left w:val="none" w:sz="0" w:space="0" w:color="auto"/>
        <w:bottom w:val="none" w:sz="0" w:space="0" w:color="auto"/>
        <w:right w:val="none" w:sz="0" w:space="0" w:color="auto"/>
      </w:divBdr>
      <w:divsChild>
        <w:div w:id="91435227">
          <w:marLeft w:val="480"/>
          <w:marRight w:val="1134"/>
          <w:marTop w:val="0"/>
          <w:marBottom w:val="0"/>
          <w:divBdr>
            <w:top w:val="none" w:sz="0" w:space="0" w:color="auto"/>
            <w:left w:val="none" w:sz="0" w:space="0" w:color="auto"/>
            <w:bottom w:val="none" w:sz="0" w:space="0" w:color="auto"/>
            <w:right w:val="none" w:sz="0" w:space="0" w:color="auto"/>
          </w:divBdr>
        </w:div>
        <w:div w:id="1565023120">
          <w:marLeft w:val="1134"/>
          <w:marRight w:val="1134"/>
          <w:marTop w:val="0"/>
          <w:marBottom w:val="0"/>
          <w:divBdr>
            <w:top w:val="none" w:sz="0" w:space="0" w:color="auto"/>
            <w:left w:val="none" w:sz="0" w:space="0" w:color="auto"/>
            <w:bottom w:val="none" w:sz="0" w:space="0" w:color="auto"/>
            <w:right w:val="none" w:sz="0" w:space="0" w:color="auto"/>
          </w:divBdr>
        </w:div>
      </w:divsChild>
    </w:div>
    <w:div w:id="1180042283">
      <w:bodyDiv w:val="1"/>
      <w:marLeft w:val="0"/>
      <w:marRight w:val="0"/>
      <w:marTop w:val="0"/>
      <w:marBottom w:val="0"/>
      <w:divBdr>
        <w:top w:val="none" w:sz="0" w:space="0" w:color="auto"/>
        <w:left w:val="none" w:sz="0" w:space="0" w:color="auto"/>
        <w:bottom w:val="none" w:sz="0" w:space="0" w:color="auto"/>
        <w:right w:val="none" w:sz="0" w:space="0" w:color="auto"/>
      </w:divBdr>
      <w:divsChild>
        <w:div w:id="619843156">
          <w:marLeft w:val="240"/>
          <w:marRight w:val="1134"/>
          <w:marTop w:val="0"/>
          <w:marBottom w:val="0"/>
          <w:divBdr>
            <w:top w:val="none" w:sz="0" w:space="0" w:color="auto"/>
            <w:left w:val="none" w:sz="0" w:space="0" w:color="auto"/>
            <w:bottom w:val="none" w:sz="0" w:space="0" w:color="auto"/>
            <w:right w:val="none" w:sz="0" w:space="0" w:color="auto"/>
          </w:divBdr>
        </w:div>
        <w:div w:id="1171261029">
          <w:marLeft w:val="1134"/>
          <w:marRight w:val="1134"/>
          <w:marTop w:val="0"/>
          <w:marBottom w:val="0"/>
          <w:divBdr>
            <w:top w:val="none" w:sz="0" w:space="0" w:color="auto"/>
            <w:left w:val="none" w:sz="0" w:space="0" w:color="auto"/>
            <w:bottom w:val="none" w:sz="0" w:space="0" w:color="auto"/>
            <w:right w:val="none" w:sz="0" w:space="0" w:color="auto"/>
          </w:divBdr>
        </w:div>
        <w:div w:id="1633828520">
          <w:marLeft w:val="480"/>
          <w:marRight w:val="1134"/>
          <w:marTop w:val="0"/>
          <w:marBottom w:val="0"/>
          <w:divBdr>
            <w:top w:val="none" w:sz="0" w:space="0" w:color="auto"/>
            <w:left w:val="none" w:sz="0" w:space="0" w:color="auto"/>
            <w:bottom w:val="none" w:sz="0" w:space="0" w:color="auto"/>
            <w:right w:val="none" w:sz="0" w:space="0" w:color="auto"/>
          </w:divBdr>
        </w:div>
        <w:div w:id="1617373866">
          <w:marLeft w:val="1134"/>
          <w:marRight w:val="1134"/>
          <w:marTop w:val="0"/>
          <w:marBottom w:val="0"/>
          <w:divBdr>
            <w:top w:val="none" w:sz="0" w:space="0" w:color="auto"/>
            <w:left w:val="none" w:sz="0" w:space="0" w:color="auto"/>
            <w:bottom w:val="none" w:sz="0" w:space="0" w:color="auto"/>
            <w:right w:val="none" w:sz="0" w:space="0" w:color="auto"/>
          </w:divBdr>
        </w:div>
        <w:div w:id="1171063076">
          <w:marLeft w:val="480"/>
          <w:marRight w:val="1134"/>
          <w:marTop w:val="0"/>
          <w:marBottom w:val="0"/>
          <w:divBdr>
            <w:top w:val="none" w:sz="0" w:space="0" w:color="auto"/>
            <w:left w:val="none" w:sz="0" w:space="0" w:color="auto"/>
            <w:bottom w:val="none" w:sz="0" w:space="0" w:color="auto"/>
            <w:right w:val="none" w:sz="0" w:space="0" w:color="auto"/>
          </w:divBdr>
        </w:div>
        <w:div w:id="1439450332">
          <w:marLeft w:val="1134"/>
          <w:marRight w:val="1134"/>
          <w:marTop w:val="0"/>
          <w:marBottom w:val="0"/>
          <w:divBdr>
            <w:top w:val="none" w:sz="0" w:space="0" w:color="auto"/>
            <w:left w:val="none" w:sz="0" w:space="0" w:color="auto"/>
            <w:bottom w:val="none" w:sz="0" w:space="0" w:color="auto"/>
            <w:right w:val="none" w:sz="0" w:space="0" w:color="auto"/>
          </w:divBdr>
        </w:div>
        <w:div w:id="444924783">
          <w:marLeft w:val="1134"/>
          <w:marRight w:val="1134"/>
          <w:marTop w:val="0"/>
          <w:marBottom w:val="0"/>
          <w:divBdr>
            <w:top w:val="none" w:sz="0" w:space="0" w:color="auto"/>
            <w:left w:val="none" w:sz="0" w:space="0" w:color="auto"/>
            <w:bottom w:val="none" w:sz="0" w:space="0" w:color="auto"/>
            <w:right w:val="none" w:sz="0" w:space="0" w:color="auto"/>
          </w:divBdr>
        </w:div>
        <w:div w:id="1418358955">
          <w:marLeft w:val="480"/>
          <w:marRight w:val="1134"/>
          <w:marTop w:val="0"/>
          <w:marBottom w:val="0"/>
          <w:divBdr>
            <w:top w:val="none" w:sz="0" w:space="0" w:color="auto"/>
            <w:left w:val="none" w:sz="0" w:space="0" w:color="auto"/>
            <w:bottom w:val="none" w:sz="0" w:space="0" w:color="auto"/>
            <w:right w:val="none" w:sz="0" w:space="0" w:color="auto"/>
          </w:divBdr>
        </w:div>
        <w:div w:id="68581823">
          <w:marLeft w:val="1134"/>
          <w:marRight w:val="1134"/>
          <w:marTop w:val="0"/>
          <w:marBottom w:val="0"/>
          <w:divBdr>
            <w:top w:val="none" w:sz="0" w:space="0" w:color="auto"/>
            <w:left w:val="none" w:sz="0" w:space="0" w:color="auto"/>
            <w:bottom w:val="none" w:sz="0" w:space="0" w:color="auto"/>
            <w:right w:val="none" w:sz="0" w:space="0" w:color="auto"/>
          </w:divBdr>
        </w:div>
        <w:div w:id="765658355">
          <w:marLeft w:val="1134"/>
          <w:marRight w:val="1134"/>
          <w:marTop w:val="0"/>
          <w:marBottom w:val="0"/>
          <w:divBdr>
            <w:top w:val="none" w:sz="0" w:space="0" w:color="auto"/>
            <w:left w:val="none" w:sz="0" w:space="0" w:color="auto"/>
            <w:bottom w:val="none" w:sz="0" w:space="0" w:color="auto"/>
            <w:right w:val="none" w:sz="0" w:space="0" w:color="auto"/>
          </w:divBdr>
        </w:div>
        <w:div w:id="1417288032">
          <w:marLeft w:val="1134"/>
          <w:marRight w:val="1134"/>
          <w:marTop w:val="0"/>
          <w:marBottom w:val="0"/>
          <w:divBdr>
            <w:top w:val="none" w:sz="0" w:space="0" w:color="auto"/>
            <w:left w:val="none" w:sz="0" w:space="0" w:color="auto"/>
            <w:bottom w:val="none" w:sz="0" w:space="0" w:color="auto"/>
            <w:right w:val="none" w:sz="0" w:space="0" w:color="auto"/>
          </w:divBdr>
        </w:div>
        <w:div w:id="1920627631">
          <w:marLeft w:val="1134"/>
          <w:marRight w:val="1134"/>
          <w:marTop w:val="0"/>
          <w:marBottom w:val="0"/>
          <w:divBdr>
            <w:top w:val="none" w:sz="0" w:space="0" w:color="auto"/>
            <w:left w:val="none" w:sz="0" w:space="0" w:color="auto"/>
            <w:bottom w:val="none" w:sz="0" w:space="0" w:color="auto"/>
            <w:right w:val="none" w:sz="0" w:space="0" w:color="auto"/>
          </w:divBdr>
        </w:div>
        <w:div w:id="995912546">
          <w:marLeft w:val="720"/>
          <w:marRight w:val="1134"/>
          <w:marTop w:val="0"/>
          <w:marBottom w:val="0"/>
          <w:divBdr>
            <w:top w:val="none" w:sz="0" w:space="0" w:color="auto"/>
            <w:left w:val="none" w:sz="0" w:space="0" w:color="auto"/>
            <w:bottom w:val="none" w:sz="0" w:space="0" w:color="auto"/>
            <w:right w:val="none" w:sz="0" w:space="0" w:color="auto"/>
          </w:divBdr>
        </w:div>
        <w:div w:id="731926345">
          <w:marLeft w:val="1134"/>
          <w:marRight w:val="1134"/>
          <w:marTop w:val="0"/>
          <w:marBottom w:val="0"/>
          <w:divBdr>
            <w:top w:val="none" w:sz="0" w:space="0" w:color="auto"/>
            <w:left w:val="none" w:sz="0" w:space="0" w:color="auto"/>
            <w:bottom w:val="none" w:sz="0" w:space="0" w:color="auto"/>
            <w:right w:val="none" w:sz="0" w:space="0" w:color="auto"/>
          </w:divBdr>
        </w:div>
        <w:div w:id="470902737">
          <w:marLeft w:val="1134"/>
          <w:marRight w:val="1134"/>
          <w:marTop w:val="0"/>
          <w:marBottom w:val="0"/>
          <w:divBdr>
            <w:top w:val="none" w:sz="0" w:space="0" w:color="auto"/>
            <w:left w:val="none" w:sz="0" w:space="0" w:color="auto"/>
            <w:bottom w:val="none" w:sz="0" w:space="0" w:color="auto"/>
            <w:right w:val="none" w:sz="0" w:space="0" w:color="auto"/>
          </w:divBdr>
        </w:div>
        <w:div w:id="1534222456">
          <w:marLeft w:val="480"/>
          <w:marRight w:val="1134"/>
          <w:marTop w:val="0"/>
          <w:marBottom w:val="0"/>
          <w:divBdr>
            <w:top w:val="none" w:sz="0" w:space="0" w:color="auto"/>
            <w:left w:val="none" w:sz="0" w:space="0" w:color="auto"/>
            <w:bottom w:val="none" w:sz="0" w:space="0" w:color="auto"/>
            <w:right w:val="none" w:sz="0" w:space="0" w:color="auto"/>
          </w:divBdr>
        </w:div>
        <w:div w:id="289746114">
          <w:marLeft w:val="1134"/>
          <w:marRight w:val="1134"/>
          <w:marTop w:val="0"/>
          <w:marBottom w:val="0"/>
          <w:divBdr>
            <w:top w:val="none" w:sz="0" w:space="0" w:color="auto"/>
            <w:left w:val="none" w:sz="0" w:space="0" w:color="auto"/>
            <w:bottom w:val="none" w:sz="0" w:space="0" w:color="auto"/>
            <w:right w:val="none" w:sz="0" w:space="0" w:color="auto"/>
          </w:divBdr>
        </w:div>
        <w:div w:id="724254719">
          <w:marLeft w:val="1134"/>
          <w:marRight w:val="1134"/>
          <w:marTop w:val="0"/>
          <w:marBottom w:val="0"/>
          <w:divBdr>
            <w:top w:val="none" w:sz="0" w:space="0" w:color="auto"/>
            <w:left w:val="none" w:sz="0" w:space="0" w:color="auto"/>
            <w:bottom w:val="none" w:sz="0" w:space="0" w:color="auto"/>
            <w:right w:val="none" w:sz="0" w:space="0" w:color="auto"/>
          </w:divBdr>
        </w:div>
        <w:div w:id="827018514">
          <w:marLeft w:val="1134"/>
          <w:marRight w:val="1134"/>
          <w:marTop w:val="0"/>
          <w:marBottom w:val="0"/>
          <w:divBdr>
            <w:top w:val="none" w:sz="0" w:space="0" w:color="auto"/>
            <w:left w:val="none" w:sz="0" w:space="0" w:color="auto"/>
            <w:bottom w:val="none" w:sz="0" w:space="0" w:color="auto"/>
            <w:right w:val="none" w:sz="0" w:space="0" w:color="auto"/>
          </w:divBdr>
        </w:div>
        <w:div w:id="212426949">
          <w:marLeft w:val="1134"/>
          <w:marRight w:val="1134"/>
          <w:marTop w:val="0"/>
          <w:marBottom w:val="0"/>
          <w:divBdr>
            <w:top w:val="none" w:sz="0" w:space="0" w:color="auto"/>
            <w:left w:val="none" w:sz="0" w:space="0" w:color="auto"/>
            <w:bottom w:val="none" w:sz="0" w:space="0" w:color="auto"/>
            <w:right w:val="none" w:sz="0" w:space="0" w:color="auto"/>
          </w:divBdr>
        </w:div>
        <w:div w:id="120272033">
          <w:marLeft w:val="900"/>
          <w:marRight w:val="320"/>
          <w:marTop w:val="0"/>
          <w:marBottom w:val="0"/>
          <w:divBdr>
            <w:top w:val="none" w:sz="0" w:space="0" w:color="auto"/>
            <w:left w:val="none" w:sz="0" w:space="0" w:color="auto"/>
            <w:bottom w:val="none" w:sz="0" w:space="0" w:color="auto"/>
            <w:right w:val="none" w:sz="0" w:space="0" w:color="auto"/>
          </w:divBdr>
        </w:div>
        <w:div w:id="1339427057">
          <w:marLeft w:val="1134"/>
          <w:marRight w:val="1134"/>
          <w:marTop w:val="0"/>
          <w:marBottom w:val="0"/>
          <w:divBdr>
            <w:top w:val="none" w:sz="0" w:space="0" w:color="auto"/>
            <w:left w:val="none" w:sz="0" w:space="0" w:color="auto"/>
            <w:bottom w:val="none" w:sz="0" w:space="0" w:color="auto"/>
            <w:right w:val="none" w:sz="0" w:space="0" w:color="auto"/>
          </w:divBdr>
        </w:div>
        <w:div w:id="437411124">
          <w:marLeft w:val="720"/>
          <w:marRight w:val="1134"/>
          <w:marTop w:val="0"/>
          <w:marBottom w:val="0"/>
          <w:divBdr>
            <w:top w:val="none" w:sz="0" w:space="0" w:color="auto"/>
            <w:left w:val="none" w:sz="0" w:space="0" w:color="auto"/>
            <w:bottom w:val="none" w:sz="0" w:space="0" w:color="auto"/>
            <w:right w:val="none" w:sz="0" w:space="0" w:color="auto"/>
          </w:divBdr>
        </w:div>
        <w:div w:id="961108127">
          <w:marLeft w:val="1134"/>
          <w:marRight w:val="1134"/>
          <w:marTop w:val="0"/>
          <w:marBottom w:val="0"/>
          <w:divBdr>
            <w:top w:val="none" w:sz="0" w:space="0" w:color="auto"/>
            <w:left w:val="none" w:sz="0" w:space="0" w:color="auto"/>
            <w:bottom w:val="none" w:sz="0" w:space="0" w:color="auto"/>
            <w:right w:val="none" w:sz="0" w:space="0" w:color="auto"/>
          </w:divBdr>
        </w:div>
        <w:div w:id="1288583546">
          <w:marLeft w:val="1134"/>
          <w:marRight w:val="1134"/>
          <w:marTop w:val="0"/>
          <w:marBottom w:val="0"/>
          <w:divBdr>
            <w:top w:val="none" w:sz="0" w:space="0" w:color="auto"/>
            <w:left w:val="none" w:sz="0" w:space="0" w:color="auto"/>
            <w:bottom w:val="none" w:sz="0" w:space="0" w:color="auto"/>
            <w:right w:val="none" w:sz="0" w:space="0" w:color="auto"/>
          </w:divBdr>
        </w:div>
        <w:div w:id="503783034">
          <w:marLeft w:val="1134"/>
          <w:marRight w:val="1134"/>
          <w:marTop w:val="0"/>
          <w:marBottom w:val="0"/>
          <w:divBdr>
            <w:top w:val="none" w:sz="0" w:space="0" w:color="auto"/>
            <w:left w:val="none" w:sz="0" w:space="0" w:color="auto"/>
            <w:bottom w:val="none" w:sz="0" w:space="0" w:color="auto"/>
            <w:right w:val="none" w:sz="0" w:space="0" w:color="auto"/>
          </w:divBdr>
        </w:div>
        <w:div w:id="820393445">
          <w:marLeft w:val="480"/>
          <w:marRight w:val="1134"/>
          <w:marTop w:val="0"/>
          <w:marBottom w:val="0"/>
          <w:divBdr>
            <w:top w:val="none" w:sz="0" w:space="0" w:color="auto"/>
            <w:left w:val="none" w:sz="0" w:space="0" w:color="auto"/>
            <w:bottom w:val="none" w:sz="0" w:space="0" w:color="auto"/>
            <w:right w:val="none" w:sz="0" w:space="0" w:color="auto"/>
          </w:divBdr>
        </w:div>
        <w:div w:id="865798099">
          <w:marLeft w:val="1134"/>
          <w:marRight w:val="1134"/>
          <w:marTop w:val="0"/>
          <w:marBottom w:val="0"/>
          <w:divBdr>
            <w:top w:val="none" w:sz="0" w:space="0" w:color="auto"/>
            <w:left w:val="none" w:sz="0" w:space="0" w:color="auto"/>
            <w:bottom w:val="none" w:sz="0" w:space="0" w:color="auto"/>
            <w:right w:val="none" w:sz="0" w:space="0" w:color="auto"/>
          </w:divBdr>
        </w:div>
        <w:div w:id="2081631298">
          <w:marLeft w:val="1134"/>
          <w:marRight w:val="1134"/>
          <w:marTop w:val="0"/>
          <w:marBottom w:val="0"/>
          <w:divBdr>
            <w:top w:val="none" w:sz="0" w:space="0" w:color="auto"/>
            <w:left w:val="none" w:sz="0" w:space="0" w:color="auto"/>
            <w:bottom w:val="none" w:sz="0" w:space="0" w:color="auto"/>
            <w:right w:val="none" w:sz="0" w:space="0" w:color="auto"/>
          </w:divBdr>
        </w:div>
        <w:div w:id="1880236970">
          <w:marLeft w:val="720"/>
          <w:marRight w:val="1134"/>
          <w:marTop w:val="0"/>
          <w:marBottom w:val="0"/>
          <w:divBdr>
            <w:top w:val="none" w:sz="0" w:space="0" w:color="auto"/>
            <w:left w:val="none" w:sz="0" w:space="0" w:color="auto"/>
            <w:bottom w:val="none" w:sz="0" w:space="0" w:color="auto"/>
            <w:right w:val="none" w:sz="0" w:space="0" w:color="auto"/>
          </w:divBdr>
        </w:div>
        <w:div w:id="832110954">
          <w:marLeft w:val="1134"/>
          <w:marRight w:val="1134"/>
          <w:marTop w:val="0"/>
          <w:marBottom w:val="0"/>
          <w:divBdr>
            <w:top w:val="none" w:sz="0" w:space="0" w:color="auto"/>
            <w:left w:val="none" w:sz="0" w:space="0" w:color="auto"/>
            <w:bottom w:val="none" w:sz="0" w:space="0" w:color="auto"/>
            <w:right w:val="none" w:sz="0" w:space="0" w:color="auto"/>
          </w:divBdr>
        </w:div>
        <w:div w:id="2112385096">
          <w:marLeft w:val="1134"/>
          <w:marRight w:val="1134"/>
          <w:marTop w:val="0"/>
          <w:marBottom w:val="0"/>
          <w:divBdr>
            <w:top w:val="none" w:sz="0" w:space="0" w:color="auto"/>
            <w:left w:val="none" w:sz="0" w:space="0" w:color="auto"/>
            <w:bottom w:val="none" w:sz="0" w:space="0" w:color="auto"/>
            <w:right w:val="none" w:sz="0" w:space="0" w:color="auto"/>
          </w:divBdr>
        </w:div>
        <w:div w:id="505101113">
          <w:marLeft w:val="480"/>
          <w:marRight w:val="1134"/>
          <w:marTop w:val="0"/>
          <w:marBottom w:val="0"/>
          <w:divBdr>
            <w:top w:val="none" w:sz="0" w:space="0" w:color="auto"/>
            <w:left w:val="none" w:sz="0" w:space="0" w:color="auto"/>
            <w:bottom w:val="none" w:sz="0" w:space="0" w:color="auto"/>
            <w:right w:val="none" w:sz="0" w:space="0" w:color="auto"/>
          </w:divBdr>
        </w:div>
        <w:div w:id="322469163">
          <w:marLeft w:val="1134"/>
          <w:marRight w:val="1134"/>
          <w:marTop w:val="0"/>
          <w:marBottom w:val="0"/>
          <w:divBdr>
            <w:top w:val="none" w:sz="0" w:space="0" w:color="auto"/>
            <w:left w:val="none" w:sz="0" w:space="0" w:color="auto"/>
            <w:bottom w:val="none" w:sz="0" w:space="0" w:color="auto"/>
            <w:right w:val="none" w:sz="0" w:space="0" w:color="auto"/>
          </w:divBdr>
        </w:div>
        <w:div w:id="2077506087">
          <w:marLeft w:val="1134"/>
          <w:marRight w:val="1134"/>
          <w:marTop w:val="0"/>
          <w:marBottom w:val="0"/>
          <w:divBdr>
            <w:top w:val="none" w:sz="0" w:space="0" w:color="auto"/>
            <w:left w:val="none" w:sz="0" w:space="0" w:color="auto"/>
            <w:bottom w:val="none" w:sz="0" w:space="0" w:color="auto"/>
            <w:right w:val="none" w:sz="0" w:space="0" w:color="auto"/>
          </w:divBdr>
        </w:div>
        <w:div w:id="257444270">
          <w:marLeft w:val="1134"/>
          <w:marRight w:val="1134"/>
          <w:marTop w:val="0"/>
          <w:marBottom w:val="0"/>
          <w:divBdr>
            <w:top w:val="none" w:sz="0" w:space="0" w:color="auto"/>
            <w:left w:val="none" w:sz="0" w:space="0" w:color="auto"/>
            <w:bottom w:val="none" w:sz="0" w:space="0" w:color="auto"/>
            <w:right w:val="none" w:sz="0" w:space="0" w:color="auto"/>
          </w:divBdr>
        </w:div>
        <w:div w:id="1890604074">
          <w:marLeft w:val="1134"/>
          <w:marRight w:val="1134"/>
          <w:marTop w:val="0"/>
          <w:marBottom w:val="0"/>
          <w:divBdr>
            <w:top w:val="none" w:sz="0" w:space="0" w:color="auto"/>
            <w:left w:val="none" w:sz="0" w:space="0" w:color="auto"/>
            <w:bottom w:val="none" w:sz="0" w:space="0" w:color="auto"/>
            <w:right w:val="none" w:sz="0" w:space="0" w:color="auto"/>
          </w:divBdr>
        </w:div>
        <w:div w:id="2081049607">
          <w:marLeft w:val="720"/>
          <w:marRight w:val="1134"/>
          <w:marTop w:val="0"/>
          <w:marBottom w:val="0"/>
          <w:divBdr>
            <w:top w:val="none" w:sz="0" w:space="0" w:color="auto"/>
            <w:left w:val="none" w:sz="0" w:space="0" w:color="auto"/>
            <w:bottom w:val="none" w:sz="0" w:space="0" w:color="auto"/>
            <w:right w:val="none" w:sz="0" w:space="0" w:color="auto"/>
          </w:divBdr>
        </w:div>
        <w:div w:id="902301769">
          <w:marLeft w:val="1134"/>
          <w:marRight w:val="1134"/>
          <w:marTop w:val="0"/>
          <w:marBottom w:val="0"/>
          <w:divBdr>
            <w:top w:val="none" w:sz="0" w:space="0" w:color="auto"/>
            <w:left w:val="none" w:sz="0" w:space="0" w:color="auto"/>
            <w:bottom w:val="none" w:sz="0" w:space="0" w:color="auto"/>
            <w:right w:val="none" w:sz="0" w:space="0" w:color="auto"/>
          </w:divBdr>
        </w:div>
        <w:div w:id="1456481489">
          <w:marLeft w:val="1134"/>
          <w:marRight w:val="1134"/>
          <w:marTop w:val="0"/>
          <w:marBottom w:val="0"/>
          <w:divBdr>
            <w:top w:val="none" w:sz="0" w:space="0" w:color="auto"/>
            <w:left w:val="none" w:sz="0" w:space="0" w:color="auto"/>
            <w:bottom w:val="none" w:sz="0" w:space="0" w:color="auto"/>
            <w:right w:val="none" w:sz="0" w:space="0" w:color="auto"/>
          </w:divBdr>
        </w:div>
        <w:div w:id="1838886104">
          <w:marLeft w:val="480"/>
          <w:marRight w:val="1134"/>
          <w:marTop w:val="0"/>
          <w:marBottom w:val="0"/>
          <w:divBdr>
            <w:top w:val="none" w:sz="0" w:space="0" w:color="auto"/>
            <w:left w:val="none" w:sz="0" w:space="0" w:color="auto"/>
            <w:bottom w:val="none" w:sz="0" w:space="0" w:color="auto"/>
            <w:right w:val="none" w:sz="0" w:space="0" w:color="auto"/>
          </w:divBdr>
        </w:div>
        <w:div w:id="1899129534">
          <w:marLeft w:val="1134"/>
          <w:marRight w:val="1134"/>
          <w:marTop w:val="0"/>
          <w:marBottom w:val="0"/>
          <w:divBdr>
            <w:top w:val="none" w:sz="0" w:space="0" w:color="auto"/>
            <w:left w:val="none" w:sz="0" w:space="0" w:color="auto"/>
            <w:bottom w:val="none" w:sz="0" w:space="0" w:color="auto"/>
            <w:right w:val="none" w:sz="0" w:space="0" w:color="auto"/>
          </w:divBdr>
        </w:div>
        <w:div w:id="749736375">
          <w:marLeft w:val="1134"/>
          <w:marRight w:val="1134"/>
          <w:marTop w:val="0"/>
          <w:marBottom w:val="0"/>
          <w:divBdr>
            <w:top w:val="none" w:sz="0" w:space="0" w:color="auto"/>
            <w:left w:val="none" w:sz="0" w:space="0" w:color="auto"/>
            <w:bottom w:val="none" w:sz="0" w:space="0" w:color="auto"/>
            <w:right w:val="none" w:sz="0" w:space="0" w:color="auto"/>
          </w:divBdr>
        </w:div>
        <w:div w:id="657852157">
          <w:marLeft w:val="720"/>
          <w:marRight w:val="1134"/>
          <w:marTop w:val="0"/>
          <w:marBottom w:val="0"/>
          <w:divBdr>
            <w:top w:val="none" w:sz="0" w:space="0" w:color="auto"/>
            <w:left w:val="none" w:sz="0" w:space="0" w:color="auto"/>
            <w:bottom w:val="none" w:sz="0" w:space="0" w:color="auto"/>
            <w:right w:val="none" w:sz="0" w:space="0" w:color="auto"/>
          </w:divBdr>
        </w:div>
        <w:div w:id="628359688">
          <w:marLeft w:val="1134"/>
          <w:marRight w:val="1134"/>
          <w:marTop w:val="0"/>
          <w:marBottom w:val="0"/>
          <w:divBdr>
            <w:top w:val="none" w:sz="0" w:space="0" w:color="auto"/>
            <w:left w:val="none" w:sz="0" w:space="0" w:color="auto"/>
            <w:bottom w:val="none" w:sz="0" w:space="0" w:color="auto"/>
            <w:right w:val="none" w:sz="0" w:space="0" w:color="auto"/>
          </w:divBdr>
        </w:div>
        <w:div w:id="1773893275">
          <w:marLeft w:val="720"/>
          <w:marRight w:val="1134"/>
          <w:marTop w:val="0"/>
          <w:marBottom w:val="0"/>
          <w:divBdr>
            <w:top w:val="none" w:sz="0" w:space="0" w:color="auto"/>
            <w:left w:val="none" w:sz="0" w:space="0" w:color="auto"/>
            <w:bottom w:val="none" w:sz="0" w:space="0" w:color="auto"/>
            <w:right w:val="none" w:sz="0" w:space="0" w:color="auto"/>
          </w:divBdr>
        </w:div>
        <w:div w:id="814758846">
          <w:marLeft w:val="1134"/>
          <w:marRight w:val="1134"/>
          <w:marTop w:val="0"/>
          <w:marBottom w:val="0"/>
          <w:divBdr>
            <w:top w:val="none" w:sz="0" w:space="0" w:color="auto"/>
            <w:left w:val="none" w:sz="0" w:space="0" w:color="auto"/>
            <w:bottom w:val="none" w:sz="0" w:space="0" w:color="auto"/>
            <w:right w:val="none" w:sz="0" w:space="0" w:color="auto"/>
          </w:divBdr>
        </w:div>
        <w:div w:id="2092775549">
          <w:marLeft w:val="1134"/>
          <w:marRight w:val="1134"/>
          <w:marTop w:val="0"/>
          <w:marBottom w:val="0"/>
          <w:divBdr>
            <w:top w:val="none" w:sz="0" w:space="0" w:color="auto"/>
            <w:left w:val="none" w:sz="0" w:space="0" w:color="auto"/>
            <w:bottom w:val="none" w:sz="0" w:space="0" w:color="auto"/>
            <w:right w:val="none" w:sz="0" w:space="0" w:color="auto"/>
          </w:divBdr>
        </w:div>
        <w:div w:id="734352209">
          <w:marLeft w:val="480"/>
          <w:marRight w:val="1134"/>
          <w:marTop w:val="0"/>
          <w:marBottom w:val="0"/>
          <w:divBdr>
            <w:top w:val="none" w:sz="0" w:space="0" w:color="auto"/>
            <w:left w:val="none" w:sz="0" w:space="0" w:color="auto"/>
            <w:bottom w:val="none" w:sz="0" w:space="0" w:color="auto"/>
            <w:right w:val="none" w:sz="0" w:space="0" w:color="auto"/>
          </w:divBdr>
        </w:div>
        <w:div w:id="1501237728">
          <w:marLeft w:val="1134"/>
          <w:marRight w:val="1134"/>
          <w:marTop w:val="0"/>
          <w:marBottom w:val="0"/>
          <w:divBdr>
            <w:top w:val="none" w:sz="0" w:space="0" w:color="auto"/>
            <w:left w:val="none" w:sz="0" w:space="0" w:color="auto"/>
            <w:bottom w:val="none" w:sz="0" w:space="0" w:color="auto"/>
            <w:right w:val="none" w:sz="0" w:space="0" w:color="auto"/>
          </w:divBdr>
        </w:div>
        <w:div w:id="1670791413">
          <w:marLeft w:val="1134"/>
          <w:marRight w:val="1134"/>
          <w:marTop w:val="0"/>
          <w:marBottom w:val="0"/>
          <w:divBdr>
            <w:top w:val="none" w:sz="0" w:space="0" w:color="auto"/>
            <w:left w:val="none" w:sz="0" w:space="0" w:color="auto"/>
            <w:bottom w:val="none" w:sz="0" w:space="0" w:color="auto"/>
            <w:right w:val="none" w:sz="0" w:space="0" w:color="auto"/>
          </w:divBdr>
        </w:div>
        <w:div w:id="590968587">
          <w:marLeft w:val="1134"/>
          <w:marRight w:val="1134"/>
          <w:marTop w:val="0"/>
          <w:marBottom w:val="0"/>
          <w:divBdr>
            <w:top w:val="none" w:sz="0" w:space="0" w:color="auto"/>
            <w:left w:val="none" w:sz="0" w:space="0" w:color="auto"/>
            <w:bottom w:val="none" w:sz="0" w:space="0" w:color="auto"/>
            <w:right w:val="none" w:sz="0" w:space="0" w:color="auto"/>
          </w:divBdr>
        </w:div>
        <w:div w:id="291401405">
          <w:marLeft w:val="720"/>
          <w:marRight w:val="1134"/>
          <w:marTop w:val="0"/>
          <w:marBottom w:val="0"/>
          <w:divBdr>
            <w:top w:val="none" w:sz="0" w:space="0" w:color="auto"/>
            <w:left w:val="none" w:sz="0" w:space="0" w:color="auto"/>
            <w:bottom w:val="none" w:sz="0" w:space="0" w:color="auto"/>
            <w:right w:val="none" w:sz="0" w:space="0" w:color="auto"/>
          </w:divBdr>
        </w:div>
        <w:div w:id="1680501100">
          <w:marLeft w:val="1134"/>
          <w:marRight w:val="1134"/>
          <w:marTop w:val="0"/>
          <w:marBottom w:val="0"/>
          <w:divBdr>
            <w:top w:val="none" w:sz="0" w:space="0" w:color="auto"/>
            <w:left w:val="none" w:sz="0" w:space="0" w:color="auto"/>
            <w:bottom w:val="none" w:sz="0" w:space="0" w:color="auto"/>
            <w:right w:val="none" w:sz="0" w:space="0" w:color="auto"/>
          </w:divBdr>
        </w:div>
        <w:div w:id="2126538632">
          <w:marLeft w:val="720"/>
          <w:marRight w:val="1134"/>
          <w:marTop w:val="0"/>
          <w:marBottom w:val="0"/>
          <w:divBdr>
            <w:top w:val="none" w:sz="0" w:space="0" w:color="auto"/>
            <w:left w:val="none" w:sz="0" w:space="0" w:color="auto"/>
            <w:bottom w:val="none" w:sz="0" w:space="0" w:color="auto"/>
            <w:right w:val="none" w:sz="0" w:space="0" w:color="auto"/>
          </w:divBdr>
        </w:div>
        <w:div w:id="1806510156">
          <w:marLeft w:val="1134"/>
          <w:marRight w:val="1134"/>
          <w:marTop w:val="0"/>
          <w:marBottom w:val="0"/>
          <w:divBdr>
            <w:top w:val="none" w:sz="0" w:space="0" w:color="auto"/>
            <w:left w:val="none" w:sz="0" w:space="0" w:color="auto"/>
            <w:bottom w:val="none" w:sz="0" w:space="0" w:color="auto"/>
            <w:right w:val="none" w:sz="0" w:space="0" w:color="auto"/>
          </w:divBdr>
        </w:div>
        <w:div w:id="1941791150">
          <w:marLeft w:val="1134"/>
          <w:marRight w:val="1134"/>
          <w:marTop w:val="0"/>
          <w:marBottom w:val="0"/>
          <w:divBdr>
            <w:top w:val="none" w:sz="0" w:space="0" w:color="auto"/>
            <w:left w:val="none" w:sz="0" w:space="0" w:color="auto"/>
            <w:bottom w:val="none" w:sz="0" w:space="0" w:color="auto"/>
            <w:right w:val="none" w:sz="0" w:space="0" w:color="auto"/>
          </w:divBdr>
        </w:div>
        <w:div w:id="1663387276">
          <w:marLeft w:val="1134"/>
          <w:marRight w:val="1134"/>
          <w:marTop w:val="0"/>
          <w:marBottom w:val="0"/>
          <w:divBdr>
            <w:top w:val="none" w:sz="0" w:space="0" w:color="auto"/>
            <w:left w:val="none" w:sz="0" w:space="0" w:color="auto"/>
            <w:bottom w:val="none" w:sz="0" w:space="0" w:color="auto"/>
            <w:right w:val="none" w:sz="0" w:space="0" w:color="auto"/>
          </w:divBdr>
        </w:div>
        <w:div w:id="1977493995">
          <w:marLeft w:val="720"/>
          <w:marRight w:val="1134"/>
          <w:marTop w:val="0"/>
          <w:marBottom w:val="0"/>
          <w:divBdr>
            <w:top w:val="none" w:sz="0" w:space="0" w:color="auto"/>
            <w:left w:val="none" w:sz="0" w:space="0" w:color="auto"/>
            <w:bottom w:val="none" w:sz="0" w:space="0" w:color="auto"/>
            <w:right w:val="none" w:sz="0" w:space="0" w:color="auto"/>
          </w:divBdr>
        </w:div>
        <w:div w:id="1104762941">
          <w:marLeft w:val="900"/>
          <w:marRight w:val="320"/>
          <w:marTop w:val="0"/>
          <w:marBottom w:val="0"/>
          <w:divBdr>
            <w:top w:val="none" w:sz="0" w:space="0" w:color="auto"/>
            <w:left w:val="none" w:sz="0" w:space="0" w:color="auto"/>
            <w:bottom w:val="none" w:sz="0" w:space="0" w:color="auto"/>
            <w:right w:val="none" w:sz="0" w:space="0" w:color="auto"/>
          </w:divBdr>
        </w:div>
        <w:div w:id="1231774513">
          <w:marLeft w:val="1134"/>
          <w:marRight w:val="1134"/>
          <w:marTop w:val="0"/>
          <w:marBottom w:val="0"/>
          <w:divBdr>
            <w:top w:val="none" w:sz="0" w:space="0" w:color="auto"/>
            <w:left w:val="none" w:sz="0" w:space="0" w:color="auto"/>
            <w:bottom w:val="none" w:sz="0" w:space="0" w:color="auto"/>
            <w:right w:val="none" w:sz="0" w:space="0" w:color="auto"/>
          </w:divBdr>
        </w:div>
        <w:div w:id="2004773561">
          <w:marLeft w:val="1134"/>
          <w:marRight w:val="1134"/>
          <w:marTop w:val="0"/>
          <w:marBottom w:val="0"/>
          <w:divBdr>
            <w:top w:val="none" w:sz="0" w:space="0" w:color="auto"/>
            <w:left w:val="none" w:sz="0" w:space="0" w:color="auto"/>
            <w:bottom w:val="none" w:sz="0" w:space="0" w:color="auto"/>
            <w:right w:val="none" w:sz="0" w:space="0" w:color="auto"/>
          </w:divBdr>
        </w:div>
        <w:div w:id="1944069565">
          <w:marLeft w:val="480"/>
          <w:marRight w:val="1134"/>
          <w:marTop w:val="0"/>
          <w:marBottom w:val="0"/>
          <w:divBdr>
            <w:top w:val="none" w:sz="0" w:space="0" w:color="auto"/>
            <w:left w:val="none" w:sz="0" w:space="0" w:color="auto"/>
            <w:bottom w:val="none" w:sz="0" w:space="0" w:color="auto"/>
            <w:right w:val="none" w:sz="0" w:space="0" w:color="auto"/>
          </w:divBdr>
        </w:div>
        <w:div w:id="1655066252">
          <w:marLeft w:val="1134"/>
          <w:marRight w:val="1134"/>
          <w:marTop w:val="0"/>
          <w:marBottom w:val="0"/>
          <w:divBdr>
            <w:top w:val="none" w:sz="0" w:space="0" w:color="auto"/>
            <w:left w:val="none" w:sz="0" w:space="0" w:color="auto"/>
            <w:bottom w:val="none" w:sz="0" w:space="0" w:color="auto"/>
            <w:right w:val="none" w:sz="0" w:space="0" w:color="auto"/>
          </w:divBdr>
        </w:div>
        <w:div w:id="645553421">
          <w:marLeft w:val="1134"/>
          <w:marRight w:val="1134"/>
          <w:marTop w:val="0"/>
          <w:marBottom w:val="0"/>
          <w:divBdr>
            <w:top w:val="none" w:sz="0" w:space="0" w:color="auto"/>
            <w:left w:val="none" w:sz="0" w:space="0" w:color="auto"/>
            <w:bottom w:val="none" w:sz="0" w:space="0" w:color="auto"/>
            <w:right w:val="none" w:sz="0" w:space="0" w:color="auto"/>
          </w:divBdr>
        </w:div>
        <w:div w:id="1629163939">
          <w:marLeft w:val="720"/>
          <w:marRight w:val="1134"/>
          <w:marTop w:val="0"/>
          <w:marBottom w:val="0"/>
          <w:divBdr>
            <w:top w:val="none" w:sz="0" w:space="0" w:color="auto"/>
            <w:left w:val="none" w:sz="0" w:space="0" w:color="auto"/>
            <w:bottom w:val="none" w:sz="0" w:space="0" w:color="auto"/>
            <w:right w:val="none" w:sz="0" w:space="0" w:color="auto"/>
          </w:divBdr>
        </w:div>
        <w:div w:id="601298668">
          <w:marLeft w:val="1134"/>
          <w:marRight w:val="1134"/>
          <w:marTop w:val="0"/>
          <w:marBottom w:val="0"/>
          <w:divBdr>
            <w:top w:val="none" w:sz="0" w:space="0" w:color="auto"/>
            <w:left w:val="none" w:sz="0" w:space="0" w:color="auto"/>
            <w:bottom w:val="none" w:sz="0" w:space="0" w:color="auto"/>
            <w:right w:val="none" w:sz="0" w:space="0" w:color="auto"/>
          </w:divBdr>
        </w:div>
        <w:div w:id="593056259">
          <w:marLeft w:val="1134"/>
          <w:marRight w:val="1134"/>
          <w:marTop w:val="0"/>
          <w:marBottom w:val="0"/>
          <w:divBdr>
            <w:top w:val="none" w:sz="0" w:space="0" w:color="auto"/>
            <w:left w:val="none" w:sz="0" w:space="0" w:color="auto"/>
            <w:bottom w:val="none" w:sz="0" w:space="0" w:color="auto"/>
            <w:right w:val="none" w:sz="0" w:space="0" w:color="auto"/>
          </w:divBdr>
        </w:div>
        <w:div w:id="1859542441">
          <w:marLeft w:val="480"/>
          <w:marRight w:val="1134"/>
          <w:marTop w:val="0"/>
          <w:marBottom w:val="0"/>
          <w:divBdr>
            <w:top w:val="none" w:sz="0" w:space="0" w:color="auto"/>
            <w:left w:val="none" w:sz="0" w:space="0" w:color="auto"/>
            <w:bottom w:val="none" w:sz="0" w:space="0" w:color="auto"/>
            <w:right w:val="none" w:sz="0" w:space="0" w:color="auto"/>
          </w:divBdr>
        </w:div>
        <w:div w:id="886181537">
          <w:marLeft w:val="720"/>
          <w:marRight w:val="1134"/>
          <w:marTop w:val="0"/>
          <w:marBottom w:val="0"/>
          <w:divBdr>
            <w:top w:val="none" w:sz="0" w:space="0" w:color="auto"/>
            <w:left w:val="none" w:sz="0" w:space="0" w:color="auto"/>
            <w:bottom w:val="none" w:sz="0" w:space="0" w:color="auto"/>
            <w:right w:val="none" w:sz="0" w:space="0" w:color="auto"/>
          </w:divBdr>
        </w:div>
        <w:div w:id="1325401693">
          <w:marLeft w:val="1134"/>
          <w:marRight w:val="1134"/>
          <w:marTop w:val="0"/>
          <w:marBottom w:val="0"/>
          <w:divBdr>
            <w:top w:val="none" w:sz="0" w:space="0" w:color="auto"/>
            <w:left w:val="none" w:sz="0" w:space="0" w:color="auto"/>
            <w:bottom w:val="none" w:sz="0" w:space="0" w:color="auto"/>
            <w:right w:val="none" w:sz="0" w:space="0" w:color="auto"/>
          </w:divBdr>
        </w:div>
        <w:div w:id="455608867">
          <w:marLeft w:val="720"/>
          <w:marRight w:val="1134"/>
          <w:marTop w:val="0"/>
          <w:marBottom w:val="0"/>
          <w:divBdr>
            <w:top w:val="none" w:sz="0" w:space="0" w:color="auto"/>
            <w:left w:val="none" w:sz="0" w:space="0" w:color="auto"/>
            <w:bottom w:val="none" w:sz="0" w:space="0" w:color="auto"/>
            <w:right w:val="none" w:sz="0" w:space="0" w:color="auto"/>
          </w:divBdr>
        </w:div>
        <w:div w:id="1571619444">
          <w:marLeft w:val="1134"/>
          <w:marRight w:val="1134"/>
          <w:marTop w:val="0"/>
          <w:marBottom w:val="0"/>
          <w:divBdr>
            <w:top w:val="none" w:sz="0" w:space="0" w:color="auto"/>
            <w:left w:val="none" w:sz="0" w:space="0" w:color="auto"/>
            <w:bottom w:val="none" w:sz="0" w:space="0" w:color="auto"/>
            <w:right w:val="none" w:sz="0" w:space="0" w:color="auto"/>
          </w:divBdr>
        </w:div>
        <w:div w:id="588274440">
          <w:marLeft w:val="720"/>
          <w:marRight w:val="1134"/>
          <w:marTop w:val="0"/>
          <w:marBottom w:val="0"/>
          <w:divBdr>
            <w:top w:val="none" w:sz="0" w:space="0" w:color="auto"/>
            <w:left w:val="none" w:sz="0" w:space="0" w:color="auto"/>
            <w:bottom w:val="none" w:sz="0" w:space="0" w:color="auto"/>
            <w:right w:val="none" w:sz="0" w:space="0" w:color="auto"/>
          </w:divBdr>
        </w:div>
        <w:div w:id="1935630115">
          <w:marLeft w:val="1020"/>
          <w:marRight w:val="1134"/>
          <w:marTop w:val="0"/>
          <w:marBottom w:val="0"/>
          <w:divBdr>
            <w:top w:val="none" w:sz="0" w:space="0" w:color="auto"/>
            <w:left w:val="none" w:sz="0" w:space="0" w:color="auto"/>
            <w:bottom w:val="none" w:sz="0" w:space="0" w:color="auto"/>
            <w:right w:val="none" w:sz="0" w:space="0" w:color="auto"/>
          </w:divBdr>
        </w:div>
        <w:div w:id="1441416786">
          <w:marLeft w:val="1134"/>
          <w:marRight w:val="1134"/>
          <w:marTop w:val="0"/>
          <w:marBottom w:val="0"/>
          <w:divBdr>
            <w:top w:val="none" w:sz="0" w:space="0" w:color="auto"/>
            <w:left w:val="none" w:sz="0" w:space="0" w:color="auto"/>
            <w:bottom w:val="none" w:sz="0" w:space="0" w:color="auto"/>
            <w:right w:val="none" w:sz="0" w:space="0" w:color="auto"/>
          </w:divBdr>
        </w:div>
        <w:div w:id="1599875086">
          <w:marLeft w:val="1134"/>
          <w:marRight w:val="1134"/>
          <w:marTop w:val="0"/>
          <w:marBottom w:val="0"/>
          <w:divBdr>
            <w:top w:val="none" w:sz="0" w:space="0" w:color="auto"/>
            <w:left w:val="none" w:sz="0" w:space="0" w:color="auto"/>
            <w:bottom w:val="none" w:sz="0" w:space="0" w:color="auto"/>
            <w:right w:val="none" w:sz="0" w:space="0" w:color="auto"/>
          </w:divBdr>
        </w:div>
        <w:div w:id="661128122">
          <w:marLeft w:val="1020"/>
          <w:marRight w:val="1134"/>
          <w:marTop w:val="0"/>
          <w:marBottom w:val="0"/>
          <w:divBdr>
            <w:top w:val="none" w:sz="0" w:space="0" w:color="auto"/>
            <w:left w:val="none" w:sz="0" w:space="0" w:color="auto"/>
            <w:bottom w:val="none" w:sz="0" w:space="0" w:color="auto"/>
            <w:right w:val="none" w:sz="0" w:space="0" w:color="auto"/>
          </w:divBdr>
        </w:div>
        <w:div w:id="1912232741">
          <w:marLeft w:val="1134"/>
          <w:marRight w:val="1134"/>
          <w:marTop w:val="0"/>
          <w:marBottom w:val="0"/>
          <w:divBdr>
            <w:top w:val="none" w:sz="0" w:space="0" w:color="auto"/>
            <w:left w:val="none" w:sz="0" w:space="0" w:color="auto"/>
            <w:bottom w:val="none" w:sz="0" w:space="0" w:color="auto"/>
            <w:right w:val="none" w:sz="0" w:space="0" w:color="auto"/>
          </w:divBdr>
        </w:div>
      </w:divsChild>
    </w:div>
    <w:div w:id="1193887307">
      <w:bodyDiv w:val="1"/>
      <w:marLeft w:val="0"/>
      <w:marRight w:val="0"/>
      <w:marTop w:val="0"/>
      <w:marBottom w:val="0"/>
      <w:divBdr>
        <w:top w:val="none" w:sz="0" w:space="0" w:color="auto"/>
        <w:left w:val="none" w:sz="0" w:space="0" w:color="auto"/>
        <w:bottom w:val="none" w:sz="0" w:space="0" w:color="auto"/>
        <w:right w:val="none" w:sz="0" w:space="0" w:color="auto"/>
      </w:divBdr>
      <w:divsChild>
        <w:div w:id="895630533">
          <w:marLeft w:val="240"/>
          <w:marRight w:val="1134"/>
          <w:marTop w:val="0"/>
          <w:marBottom w:val="0"/>
          <w:divBdr>
            <w:top w:val="none" w:sz="0" w:space="0" w:color="auto"/>
            <w:left w:val="none" w:sz="0" w:space="0" w:color="auto"/>
            <w:bottom w:val="none" w:sz="0" w:space="0" w:color="auto"/>
            <w:right w:val="none" w:sz="0" w:space="0" w:color="auto"/>
          </w:divBdr>
        </w:div>
        <w:div w:id="1726681960">
          <w:marLeft w:val="1134"/>
          <w:marRight w:val="1134"/>
          <w:marTop w:val="0"/>
          <w:marBottom w:val="0"/>
          <w:divBdr>
            <w:top w:val="none" w:sz="0" w:space="0" w:color="auto"/>
            <w:left w:val="none" w:sz="0" w:space="0" w:color="auto"/>
            <w:bottom w:val="none" w:sz="0" w:space="0" w:color="auto"/>
            <w:right w:val="none" w:sz="0" w:space="0" w:color="auto"/>
          </w:divBdr>
        </w:div>
        <w:div w:id="268700213">
          <w:marLeft w:val="900"/>
          <w:marRight w:val="1134"/>
          <w:marTop w:val="0"/>
          <w:marBottom w:val="0"/>
          <w:divBdr>
            <w:top w:val="none" w:sz="0" w:space="0" w:color="auto"/>
            <w:left w:val="none" w:sz="0" w:space="0" w:color="auto"/>
            <w:bottom w:val="none" w:sz="0" w:space="0" w:color="auto"/>
            <w:right w:val="none" w:sz="0" w:space="0" w:color="auto"/>
          </w:divBdr>
        </w:div>
        <w:div w:id="823743383">
          <w:marLeft w:val="1134"/>
          <w:marRight w:val="1134"/>
          <w:marTop w:val="0"/>
          <w:marBottom w:val="0"/>
          <w:divBdr>
            <w:top w:val="none" w:sz="0" w:space="0" w:color="auto"/>
            <w:left w:val="none" w:sz="0" w:space="0" w:color="auto"/>
            <w:bottom w:val="none" w:sz="0" w:space="0" w:color="auto"/>
            <w:right w:val="none" w:sz="0" w:space="0" w:color="auto"/>
          </w:divBdr>
        </w:div>
        <w:div w:id="1836989083">
          <w:marLeft w:val="900"/>
          <w:marRight w:val="1134"/>
          <w:marTop w:val="0"/>
          <w:marBottom w:val="0"/>
          <w:divBdr>
            <w:top w:val="none" w:sz="0" w:space="0" w:color="auto"/>
            <w:left w:val="none" w:sz="0" w:space="0" w:color="auto"/>
            <w:bottom w:val="none" w:sz="0" w:space="0" w:color="auto"/>
            <w:right w:val="none" w:sz="0" w:space="0" w:color="auto"/>
          </w:divBdr>
        </w:div>
        <w:div w:id="1740908624">
          <w:marLeft w:val="1134"/>
          <w:marRight w:val="1134"/>
          <w:marTop w:val="0"/>
          <w:marBottom w:val="0"/>
          <w:divBdr>
            <w:top w:val="none" w:sz="0" w:space="0" w:color="auto"/>
            <w:left w:val="none" w:sz="0" w:space="0" w:color="auto"/>
            <w:bottom w:val="none" w:sz="0" w:space="0" w:color="auto"/>
            <w:right w:val="none" w:sz="0" w:space="0" w:color="auto"/>
          </w:divBdr>
        </w:div>
        <w:div w:id="598178789">
          <w:marLeft w:val="900"/>
          <w:marRight w:val="1134"/>
          <w:marTop w:val="0"/>
          <w:marBottom w:val="0"/>
          <w:divBdr>
            <w:top w:val="none" w:sz="0" w:space="0" w:color="auto"/>
            <w:left w:val="none" w:sz="0" w:space="0" w:color="auto"/>
            <w:bottom w:val="none" w:sz="0" w:space="0" w:color="auto"/>
            <w:right w:val="none" w:sz="0" w:space="0" w:color="auto"/>
          </w:divBdr>
        </w:div>
        <w:div w:id="475412416">
          <w:marLeft w:val="1134"/>
          <w:marRight w:val="1134"/>
          <w:marTop w:val="0"/>
          <w:marBottom w:val="0"/>
          <w:divBdr>
            <w:top w:val="none" w:sz="0" w:space="0" w:color="auto"/>
            <w:left w:val="none" w:sz="0" w:space="0" w:color="auto"/>
            <w:bottom w:val="none" w:sz="0" w:space="0" w:color="auto"/>
            <w:right w:val="none" w:sz="0" w:space="0" w:color="auto"/>
          </w:divBdr>
        </w:div>
        <w:div w:id="1687515091">
          <w:marLeft w:val="560"/>
          <w:marRight w:val="1134"/>
          <w:marTop w:val="0"/>
          <w:marBottom w:val="0"/>
          <w:divBdr>
            <w:top w:val="none" w:sz="0" w:space="0" w:color="auto"/>
            <w:left w:val="none" w:sz="0" w:space="0" w:color="auto"/>
            <w:bottom w:val="none" w:sz="0" w:space="0" w:color="auto"/>
            <w:right w:val="none" w:sz="0" w:space="0" w:color="auto"/>
          </w:divBdr>
        </w:div>
        <w:div w:id="336541369">
          <w:marLeft w:val="1134"/>
          <w:marRight w:val="1134"/>
          <w:marTop w:val="0"/>
          <w:marBottom w:val="0"/>
          <w:divBdr>
            <w:top w:val="none" w:sz="0" w:space="0" w:color="auto"/>
            <w:left w:val="none" w:sz="0" w:space="0" w:color="auto"/>
            <w:bottom w:val="none" w:sz="0" w:space="0" w:color="auto"/>
            <w:right w:val="none" w:sz="0" w:space="0" w:color="auto"/>
          </w:divBdr>
        </w:div>
        <w:div w:id="1819613237">
          <w:marLeft w:val="560"/>
          <w:marRight w:val="1134"/>
          <w:marTop w:val="0"/>
          <w:marBottom w:val="0"/>
          <w:divBdr>
            <w:top w:val="none" w:sz="0" w:space="0" w:color="auto"/>
            <w:left w:val="none" w:sz="0" w:space="0" w:color="auto"/>
            <w:bottom w:val="none" w:sz="0" w:space="0" w:color="auto"/>
            <w:right w:val="none" w:sz="0" w:space="0" w:color="auto"/>
          </w:divBdr>
        </w:div>
        <w:div w:id="690378560">
          <w:marLeft w:val="1134"/>
          <w:marRight w:val="1134"/>
          <w:marTop w:val="0"/>
          <w:marBottom w:val="0"/>
          <w:divBdr>
            <w:top w:val="none" w:sz="0" w:space="0" w:color="auto"/>
            <w:left w:val="none" w:sz="0" w:space="0" w:color="auto"/>
            <w:bottom w:val="none" w:sz="0" w:space="0" w:color="auto"/>
            <w:right w:val="none" w:sz="0" w:space="0" w:color="auto"/>
          </w:divBdr>
        </w:div>
        <w:div w:id="1168061633">
          <w:marLeft w:val="560"/>
          <w:marRight w:val="1134"/>
          <w:marTop w:val="0"/>
          <w:marBottom w:val="0"/>
          <w:divBdr>
            <w:top w:val="none" w:sz="0" w:space="0" w:color="auto"/>
            <w:left w:val="none" w:sz="0" w:space="0" w:color="auto"/>
            <w:bottom w:val="none" w:sz="0" w:space="0" w:color="auto"/>
            <w:right w:val="none" w:sz="0" w:space="0" w:color="auto"/>
          </w:divBdr>
        </w:div>
        <w:div w:id="1822189565">
          <w:marLeft w:val="1134"/>
          <w:marRight w:val="1134"/>
          <w:marTop w:val="0"/>
          <w:marBottom w:val="0"/>
          <w:divBdr>
            <w:top w:val="none" w:sz="0" w:space="0" w:color="auto"/>
            <w:left w:val="none" w:sz="0" w:space="0" w:color="auto"/>
            <w:bottom w:val="none" w:sz="0" w:space="0" w:color="auto"/>
            <w:right w:val="none" w:sz="0" w:space="0" w:color="auto"/>
          </w:divBdr>
        </w:div>
        <w:div w:id="1925407451">
          <w:marLeft w:val="560"/>
          <w:marRight w:val="1134"/>
          <w:marTop w:val="0"/>
          <w:marBottom w:val="0"/>
          <w:divBdr>
            <w:top w:val="none" w:sz="0" w:space="0" w:color="auto"/>
            <w:left w:val="none" w:sz="0" w:space="0" w:color="auto"/>
            <w:bottom w:val="none" w:sz="0" w:space="0" w:color="auto"/>
            <w:right w:val="none" w:sz="0" w:space="0" w:color="auto"/>
          </w:divBdr>
        </w:div>
        <w:div w:id="375468797">
          <w:marLeft w:val="1134"/>
          <w:marRight w:val="1134"/>
          <w:marTop w:val="0"/>
          <w:marBottom w:val="0"/>
          <w:divBdr>
            <w:top w:val="none" w:sz="0" w:space="0" w:color="auto"/>
            <w:left w:val="none" w:sz="0" w:space="0" w:color="auto"/>
            <w:bottom w:val="none" w:sz="0" w:space="0" w:color="auto"/>
            <w:right w:val="none" w:sz="0" w:space="0" w:color="auto"/>
          </w:divBdr>
        </w:div>
        <w:div w:id="477963899">
          <w:marLeft w:val="2340"/>
          <w:marRight w:val="320"/>
          <w:marTop w:val="0"/>
          <w:marBottom w:val="0"/>
          <w:divBdr>
            <w:top w:val="none" w:sz="0" w:space="0" w:color="auto"/>
            <w:left w:val="none" w:sz="0" w:space="0" w:color="auto"/>
            <w:bottom w:val="none" w:sz="0" w:space="0" w:color="auto"/>
            <w:right w:val="none" w:sz="0" w:space="0" w:color="auto"/>
          </w:divBdr>
        </w:div>
        <w:div w:id="1133522032">
          <w:marLeft w:val="1134"/>
          <w:marRight w:val="1134"/>
          <w:marTop w:val="0"/>
          <w:marBottom w:val="0"/>
          <w:divBdr>
            <w:top w:val="none" w:sz="0" w:space="0" w:color="auto"/>
            <w:left w:val="none" w:sz="0" w:space="0" w:color="auto"/>
            <w:bottom w:val="none" w:sz="0" w:space="0" w:color="auto"/>
            <w:right w:val="none" w:sz="0" w:space="0" w:color="auto"/>
          </w:divBdr>
        </w:div>
        <w:div w:id="1567374378">
          <w:marLeft w:val="560"/>
          <w:marRight w:val="1134"/>
          <w:marTop w:val="0"/>
          <w:marBottom w:val="0"/>
          <w:divBdr>
            <w:top w:val="none" w:sz="0" w:space="0" w:color="auto"/>
            <w:left w:val="none" w:sz="0" w:space="0" w:color="auto"/>
            <w:bottom w:val="none" w:sz="0" w:space="0" w:color="auto"/>
            <w:right w:val="none" w:sz="0" w:space="0" w:color="auto"/>
          </w:divBdr>
        </w:div>
        <w:div w:id="869034263">
          <w:marLeft w:val="1134"/>
          <w:marRight w:val="1134"/>
          <w:marTop w:val="0"/>
          <w:marBottom w:val="0"/>
          <w:divBdr>
            <w:top w:val="none" w:sz="0" w:space="0" w:color="auto"/>
            <w:left w:val="none" w:sz="0" w:space="0" w:color="auto"/>
            <w:bottom w:val="none" w:sz="0" w:space="0" w:color="auto"/>
            <w:right w:val="none" w:sz="0" w:space="0" w:color="auto"/>
          </w:divBdr>
        </w:div>
        <w:div w:id="927545277">
          <w:marLeft w:val="560"/>
          <w:marRight w:val="1134"/>
          <w:marTop w:val="0"/>
          <w:marBottom w:val="0"/>
          <w:divBdr>
            <w:top w:val="none" w:sz="0" w:space="0" w:color="auto"/>
            <w:left w:val="none" w:sz="0" w:space="0" w:color="auto"/>
            <w:bottom w:val="none" w:sz="0" w:space="0" w:color="auto"/>
            <w:right w:val="none" w:sz="0" w:space="0" w:color="auto"/>
          </w:divBdr>
        </w:div>
        <w:div w:id="1681159894">
          <w:marLeft w:val="1134"/>
          <w:marRight w:val="1134"/>
          <w:marTop w:val="0"/>
          <w:marBottom w:val="0"/>
          <w:divBdr>
            <w:top w:val="none" w:sz="0" w:space="0" w:color="auto"/>
            <w:left w:val="none" w:sz="0" w:space="0" w:color="auto"/>
            <w:bottom w:val="none" w:sz="0" w:space="0" w:color="auto"/>
            <w:right w:val="none" w:sz="0" w:space="0" w:color="auto"/>
          </w:divBdr>
        </w:div>
        <w:div w:id="613364128">
          <w:marLeft w:val="560"/>
          <w:marRight w:val="1134"/>
          <w:marTop w:val="0"/>
          <w:marBottom w:val="0"/>
          <w:divBdr>
            <w:top w:val="none" w:sz="0" w:space="0" w:color="auto"/>
            <w:left w:val="none" w:sz="0" w:space="0" w:color="auto"/>
            <w:bottom w:val="none" w:sz="0" w:space="0" w:color="auto"/>
            <w:right w:val="none" w:sz="0" w:space="0" w:color="auto"/>
          </w:divBdr>
        </w:div>
        <w:div w:id="1499150755">
          <w:marLeft w:val="1134"/>
          <w:marRight w:val="1134"/>
          <w:marTop w:val="0"/>
          <w:marBottom w:val="0"/>
          <w:divBdr>
            <w:top w:val="none" w:sz="0" w:space="0" w:color="auto"/>
            <w:left w:val="none" w:sz="0" w:space="0" w:color="auto"/>
            <w:bottom w:val="none" w:sz="0" w:space="0" w:color="auto"/>
            <w:right w:val="none" w:sz="0" w:space="0" w:color="auto"/>
          </w:divBdr>
        </w:div>
        <w:div w:id="1061249852">
          <w:marLeft w:val="780"/>
          <w:marRight w:val="1134"/>
          <w:marTop w:val="0"/>
          <w:marBottom w:val="0"/>
          <w:divBdr>
            <w:top w:val="none" w:sz="0" w:space="0" w:color="auto"/>
            <w:left w:val="none" w:sz="0" w:space="0" w:color="auto"/>
            <w:bottom w:val="none" w:sz="0" w:space="0" w:color="auto"/>
            <w:right w:val="none" w:sz="0" w:space="0" w:color="auto"/>
          </w:divBdr>
        </w:div>
        <w:div w:id="218244824">
          <w:marLeft w:val="40"/>
          <w:marRight w:val="0"/>
          <w:marTop w:val="0"/>
          <w:marBottom w:val="0"/>
          <w:divBdr>
            <w:top w:val="none" w:sz="0" w:space="0" w:color="auto"/>
            <w:left w:val="none" w:sz="0" w:space="0" w:color="auto"/>
            <w:bottom w:val="none" w:sz="0" w:space="0" w:color="auto"/>
            <w:right w:val="none" w:sz="0" w:space="0" w:color="auto"/>
          </w:divBdr>
        </w:div>
        <w:div w:id="886835571">
          <w:marLeft w:val="40"/>
          <w:marRight w:val="0"/>
          <w:marTop w:val="0"/>
          <w:marBottom w:val="0"/>
          <w:divBdr>
            <w:top w:val="none" w:sz="0" w:space="0" w:color="auto"/>
            <w:left w:val="none" w:sz="0" w:space="0" w:color="auto"/>
            <w:bottom w:val="none" w:sz="0" w:space="0" w:color="auto"/>
            <w:right w:val="none" w:sz="0" w:space="0" w:color="auto"/>
          </w:divBdr>
        </w:div>
        <w:div w:id="457994570">
          <w:marLeft w:val="40"/>
          <w:marRight w:val="0"/>
          <w:marTop w:val="0"/>
          <w:marBottom w:val="0"/>
          <w:divBdr>
            <w:top w:val="none" w:sz="0" w:space="0" w:color="auto"/>
            <w:left w:val="none" w:sz="0" w:space="0" w:color="auto"/>
            <w:bottom w:val="none" w:sz="0" w:space="0" w:color="auto"/>
            <w:right w:val="none" w:sz="0" w:space="0" w:color="auto"/>
          </w:divBdr>
        </w:div>
        <w:div w:id="1454976670">
          <w:marLeft w:val="40"/>
          <w:marRight w:val="0"/>
          <w:marTop w:val="0"/>
          <w:marBottom w:val="0"/>
          <w:divBdr>
            <w:top w:val="none" w:sz="0" w:space="0" w:color="auto"/>
            <w:left w:val="none" w:sz="0" w:space="0" w:color="auto"/>
            <w:bottom w:val="none" w:sz="0" w:space="0" w:color="auto"/>
            <w:right w:val="none" w:sz="0" w:space="0" w:color="auto"/>
          </w:divBdr>
        </w:div>
        <w:div w:id="1896887246">
          <w:marLeft w:val="40"/>
          <w:marRight w:val="0"/>
          <w:marTop w:val="0"/>
          <w:marBottom w:val="0"/>
          <w:divBdr>
            <w:top w:val="none" w:sz="0" w:space="0" w:color="auto"/>
            <w:left w:val="none" w:sz="0" w:space="0" w:color="auto"/>
            <w:bottom w:val="none" w:sz="0" w:space="0" w:color="auto"/>
            <w:right w:val="none" w:sz="0" w:space="0" w:color="auto"/>
          </w:divBdr>
        </w:div>
        <w:div w:id="25715386">
          <w:marLeft w:val="40"/>
          <w:marRight w:val="0"/>
          <w:marTop w:val="0"/>
          <w:marBottom w:val="0"/>
          <w:divBdr>
            <w:top w:val="none" w:sz="0" w:space="0" w:color="auto"/>
            <w:left w:val="none" w:sz="0" w:space="0" w:color="auto"/>
            <w:bottom w:val="none" w:sz="0" w:space="0" w:color="auto"/>
            <w:right w:val="none" w:sz="0" w:space="0" w:color="auto"/>
          </w:divBdr>
        </w:div>
        <w:div w:id="446704354">
          <w:marLeft w:val="40"/>
          <w:marRight w:val="0"/>
          <w:marTop w:val="0"/>
          <w:marBottom w:val="0"/>
          <w:divBdr>
            <w:top w:val="none" w:sz="0" w:space="0" w:color="auto"/>
            <w:left w:val="none" w:sz="0" w:space="0" w:color="auto"/>
            <w:bottom w:val="none" w:sz="0" w:space="0" w:color="auto"/>
            <w:right w:val="none" w:sz="0" w:space="0" w:color="auto"/>
          </w:divBdr>
        </w:div>
        <w:div w:id="796992033">
          <w:marLeft w:val="40"/>
          <w:marRight w:val="0"/>
          <w:marTop w:val="0"/>
          <w:marBottom w:val="0"/>
          <w:divBdr>
            <w:top w:val="none" w:sz="0" w:space="0" w:color="auto"/>
            <w:left w:val="none" w:sz="0" w:space="0" w:color="auto"/>
            <w:bottom w:val="none" w:sz="0" w:space="0" w:color="auto"/>
            <w:right w:val="none" w:sz="0" w:space="0" w:color="auto"/>
          </w:divBdr>
        </w:div>
        <w:div w:id="1568763188">
          <w:marLeft w:val="40"/>
          <w:marRight w:val="0"/>
          <w:marTop w:val="0"/>
          <w:marBottom w:val="0"/>
          <w:divBdr>
            <w:top w:val="none" w:sz="0" w:space="0" w:color="auto"/>
            <w:left w:val="none" w:sz="0" w:space="0" w:color="auto"/>
            <w:bottom w:val="none" w:sz="0" w:space="0" w:color="auto"/>
            <w:right w:val="none" w:sz="0" w:space="0" w:color="auto"/>
          </w:divBdr>
        </w:div>
        <w:div w:id="490561107">
          <w:marLeft w:val="40"/>
          <w:marRight w:val="0"/>
          <w:marTop w:val="0"/>
          <w:marBottom w:val="0"/>
          <w:divBdr>
            <w:top w:val="none" w:sz="0" w:space="0" w:color="auto"/>
            <w:left w:val="none" w:sz="0" w:space="0" w:color="auto"/>
            <w:bottom w:val="none" w:sz="0" w:space="0" w:color="auto"/>
            <w:right w:val="none" w:sz="0" w:space="0" w:color="auto"/>
          </w:divBdr>
        </w:div>
        <w:div w:id="776486182">
          <w:marLeft w:val="40"/>
          <w:marRight w:val="0"/>
          <w:marTop w:val="0"/>
          <w:marBottom w:val="0"/>
          <w:divBdr>
            <w:top w:val="none" w:sz="0" w:space="0" w:color="auto"/>
            <w:left w:val="none" w:sz="0" w:space="0" w:color="auto"/>
            <w:bottom w:val="none" w:sz="0" w:space="0" w:color="auto"/>
            <w:right w:val="none" w:sz="0" w:space="0" w:color="auto"/>
          </w:divBdr>
        </w:div>
        <w:div w:id="1819765277">
          <w:marLeft w:val="40"/>
          <w:marRight w:val="0"/>
          <w:marTop w:val="0"/>
          <w:marBottom w:val="0"/>
          <w:divBdr>
            <w:top w:val="none" w:sz="0" w:space="0" w:color="auto"/>
            <w:left w:val="none" w:sz="0" w:space="0" w:color="auto"/>
            <w:bottom w:val="none" w:sz="0" w:space="0" w:color="auto"/>
            <w:right w:val="none" w:sz="0" w:space="0" w:color="auto"/>
          </w:divBdr>
        </w:div>
        <w:div w:id="146211242">
          <w:marLeft w:val="780"/>
          <w:marRight w:val="1134"/>
          <w:marTop w:val="0"/>
          <w:marBottom w:val="0"/>
          <w:divBdr>
            <w:top w:val="none" w:sz="0" w:space="0" w:color="auto"/>
            <w:left w:val="none" w:sz="0" w:space="0" w:color="auto"/>
            <w:bottom w:val="none" w:sz="0" w:space="0" w:color="auto"/>
            <w:right w:val="none" w:sz="0" w:space="0" w:color="auto"/>
          </w:divBdr>
        </w:div>
        <w:div w:id="586115397">
          <w:marLeft w:val="1120"/>
          <w:marRight w:val="1120"/>
          <w:marTop w:val="0"/>
          <w:marBottom w:val="0"/>
          <w:divBdr>
            <w:top w:val="none" w:sz="0" w:space="0" w:color="auto"/>
            <w:left w:val="none" w:sz="0" w:space="0" w:color="auto"/>
            <w:bottom w:val="none" w:sz="0" w:space="0" w:color="auto"/>
            <w:right w:val="none" w:sz="0" w:space="0" w:color="auto"/>
          </w:divBdr>
          <w:divsChild>
            <w:div w:id="1650666511">
              <w:marLeft w:val="40"/>
              <w:marRight w:val="0"/>
              <w:marTop w:val="0"/>
              <w:marBottom w:val="0"/>
              <w:divBdr>
                <w:top w:val="none" w:sz="0" w:space="0" w:color="auto"/>
                <w:left w:val="none" w:sz="0" w:space="0" w:color="auto"/>
                <w:bottom w:val="none" w:sz="0" w:space="0" w:color="auto"/>
                <w:right w:val="none" w:sz="0" w:space="0" w:color="auto"/>
              </w:divBdr>
            </w:div>
            <w:div w:id="1519201739">
              <w:marLeft w:val="40"/>
              <w:marRight w:val="0"/>
              <w:marTop w:val="0"/>
              <w:marBottom w:val="0"/>
              <w:divBdr>
                <w:top w:val="none" w:sz="0" w:space="0" w:color="auto"/>
                <w:left w:val="none" w:sz="0" w:space="0" w:color="auto"/>
                <w:bottom w:val="none" w:sz="0" w:space="0" w:color="auto"/>
                <w:right w:val="none" w:sz="0" w:space="0" w:color="auto"/>
              </w:divBdr>
            </w:div>
            <w:div w:id="1782797991">
              <w:marLeft w:val="40"/>
              <w:marRight w:val="0"/>
              <w:marTop w:val="0"/>
              <w:marBottom w:val="0"/>
              <w:divBdr>
                <w:top w:val="none" w:sz="0" w:space="0" w:color="auto"/>
                <w:left w:val="none" w:sz="0" w:space="0" w:color="auto"/>
                <w:bottom w:val="none" w:sz="0" w:space="0" w:color="auto"/>
                <w:right w:val="none" w:sz="0" w:space="0" w:color="auto"/>
              </w:divBdr>
            </w:div>
            <w:div w:id="2037005065">
              <w:marLeft w:val="40"/>
              <w:marRight w:val="0"/>
              <w:marTop w:val="0"/>
              <w:marBottom w:val="0"/>
              <w:divBdr>
                <w:top w:val="none" w:sz="0" w:space="0" w:color="auto"/>
                <w:left w:val="none" w:sz="0" w:space="0" w:color="auto"/>
                <w:bottom w:val="none" w:sz="0" w:space="0" w:color="auto"/>
                <w:right w:val="none" w:sz="0" w:space="0" w:color="auto"/>
              </w:divBdr>
            </w:div>
            <w:div w:id="1428114648">
              <w:marLeft w:val="40"/>
              <w:marRight w:val="0"/>
              <w:marTop w:val="0"/>
              <w:marBottom w:val="0"/>
              <w:divBdr>
                <w:top w:val="none" w:sz="0" w:space="0" w:color="auto"/>
                <w:left w:val="none" w:sz="0" w:space="0" w:color="auto"/>
                <w:bottom w:val="none" w:sz="0" w:space="0" w:color="auto"/>
                <w:right w:val="none" w:sz="0" w:space="0" w:color="auto"/>
              </w:divBdr>
            </w:div>
            <w:div w:id="455803321">
              <w:marLeft w:val="40"/>
              <w:marRight w:val="0"/>
              <w:marTop w:val="0"/>
              <w:marBottom w:val="0"/>
              <w:divBdr>
                <w:top w:val="none" w:sz="0" w:space="0" w:color="auto"/>
                <w:left w:val="none" w:sz="0" w:space="0" w:color="auto"/>
                <w:bottom w:val="none" w:sz="0" w:space="0" w:color="auto"/>
                <w:right w:val="none" w:sz="0" w:space="0" w:color="auto"/>
              </w:divBdr>
            </w:div>
            <w:div w:id="415635621">
              <w:marLeft w:val="40"/>
              <w:marRight w:val="0"/>
              <w:marTop w:val="0"/>
              <w:marBottom w:val="0"/>
              <w:divBdr>
                <w:top w:val="none" w:sz="0" w:space="0" w:color="auto"/>
                <w:left w:val="none" w:sz="0" w:space="0" w:color="auto"/>
                <w:bottom w:val="none" w:sz="0" w:space="0" w:color="auto"/>
                <w:right w:val="none" w:sz="0" w:space="0" w:color="auto"/>
              </w:divBdr>
            </w:div>
            <w:div w:id="215971565">
              <w:marLeft w:val="40"/>
              <w:marRight w:val="0"/>
              <w:marTop w:val="0"/>
              <w:marBottom w:val="0"/>
              <w:divBdr>
                <w:top w:val="none" w:sz="0" w:space="0" w:color="auto"/>
                <w:left w:val="none" w:sz="0" w:space="0" w:color="auto"/>
                <w:bottom w:val="none" w:sz="0" w:space="0" w:color="auto"/>
                <w:right w:val="none" w:sz="0" w:space="0" w:color="auto"/>
              </w:divBdr>
            </w:div>
            <w:div w:id="309331275">
              <w:marLeft w:val="40"/>
              <w:marRight w:val="0"/>
              <w:marTop w:val="0"/>
              <w:marBottom w:val="0"/>
              <w:divBdr>
                <w:top w:val="none" w:sz="0" w:space="0" w:color="auto"/>
                <w:left w:val="none" w:sz="0" w:space="0" w:color="auto"/>
                <w:bottom w:val="none" w:sz="0" w:space="0" w:color="auto"/>
                <w:right w:val="none" w:sz="0" w:space="0" w:color="auto"/>
              </w:divBdr>
            </w:div>
            <w:div w:id="695544143">
              <w:marLeft w:val="40"/>
              <w:marRight w:val="0"/>
              <w:marTop w:val="0"/>
              <w:marBottom w:val="0"/>
              <w:divBdr>
                <w:top w:val="none" w:sz="0" w:space="0" w:color="auto"/>
                <w:left w:val="none" w:sz="0" w:space="0" w:color="auto"/>
                <w:bottom w:val="none" w:sz="0" w:space="0" w:color="auto"/>
                <w:right w:val="none" w:sz="0" w:space="0" w:color="auto"/>
              </w:divBdr>
            </w:div>
            <w:div w:id="1454398289">
              <w:marLeft w:val="40"/>
              <w:marRight w:val="0"/>
              <w:marTop w:val="0"/>
              <w:marBottom w:val="0"/>
              <w:divBdr>
                <w:top w:val="none" w:sz="0" w:space="0" w:color="auto"/>
                <w:left w:val="none" w:sz="0" w:space="0" w:color="auto"/>
                <w:bottom w:val="none" w:sz="0" w:space="0" w:color="auto"/>
                <w:right w:val="none" w:sz="0" w:space="0" w:color="auto"/>
              </w:divBdr>
            </w:div>
            <w:div w:id="1870296099">
              <w:marLeft w:val="240"/>
              <w:marRight w:val="0"/>
              <w:marTop w:val="0"/>
              <w:marBottom w:val="0"/>
              <w:divBdr>
                <w:top w:val="none" w:sz="0" w:space="0" w:color="auto"/>
                <w:left w:val="none" w:sz="0" w:space="0" w:color="auto"/>
                <w:bottom w:val="none" w:sz="0" w:space="0" w:color="auto"/>
                <w:right w:val="none" w:sz="0" w:space="0" w:color="auto"/>
              </w:divBdr>
            </w:div>
            <w:div w:id="1989941554">
              <w:marLeft w:val="40"/>
              <w:marRight w:val="0"/>
              <w:marTop w:val="0"/>
              <w:marBottom w:val="0"/>
              <w:divBdr>
                <w:top w:val="none" w:sz="0" w:space="0" w:color="auto"/>
                <w:left w:val="none" w:sz="0" w:space="0" w:color="auto"/>
                <w:bottom w:val="none" w:sz="0" w:space="0" w:color="auto"/>
                <w:right w:val="none" w:sz="0" w:space="0" w:color="auto"/>
              </w:divBdr>
            </w:div>
          </w:divsChild>
        </w:div>
        <w:div w:id="834997279">
          <w:marLeft w:val="780"/>
          <w:marRight w:val="1134"/>
          <w:marTop w:val="0"/>
          <w:marBottom w:val="0"/>
          <w:divBdr>
            <w:top w:val="none" w:sz="0" w:space="0" w:color="auto"/>
            <w:left w:val="none" w:sz="0" w:space="0" w:color="auto"/>
            <w:bottom w:val="none" w:sz="0" w:space="0" w:color="auto"/>
            <w:right w:val="none" w:sz="0" w:space="0" w:color="auto"/>
          </w:divBdr>
        </w:div>
        <w:div w:id="1443961070">
          <w:marLeft w:val="1120"/>
          <w:marRight w:val="1120"/>
          <w:marTop w:val="0"/>
          <w:marBottom w:val="0"/>
          <w:divBdr>
            <w:top w:val="none" w:sz="0" w:space="0" w:color="auto"/>
            <w:left w:val="none" w:sz="0" w:space="0" w:color="auto"/>
            <w:bottom w:val="none" w:sz="0" w:space="0" w:color="auto"/>
            <w:right w:val="none" w:sz="0" w:space="0" w:color="auto"/>
          </w:divBdr>
          <w:divsChild>
            <w:div w:id="168952627">
              <w:marLeft w:val="40"/>
              <w:marRight w:val="0"/>
              <w:marTop w:val="0"/>
              <w:marBottom w:val="0"/>
              <w:divBdr>
                <w:top w:val="none" w:sz="0" w:space="0" w:color="auto"/>
                <w:left w:val="none" w:sz="0" w:space="0" w:color="auto"/>
                <w:bottom w:val="none" w:sz="0" w:space="0" w:color="auto"/>
                <w:right w:val="none" w:sz="0" w:space="0" w:color="auto"/>
              </w:divBdr>
            </w:div>
            <w:div w:id="1213614113">
              <w:marLeft w:val="40"/>
              <w:marRight w:val="0"/>
              <w:marTop w:val="0"/>
              <w:marBottom w:val="0"/>
              <w:divBdr>
                <w:top w:val="none" w:sz="0" w:space="0" w:color="auto"/>
                <w:left w:val="none" w:sz="0" w:space="0" w:color="auto"/>
                <w:bottom w:val="none" w:sz="0" w:space="0" w:color="auto"/>
                <w:right w:val="none" w:sz="0" w:space="0" w:color="auto"/>
              </w:divBdr>
            </w:div>
            <w:div w:id="1095370432">
              <w:marLeft w:val="40"/>
              <w:marRight w:val="0"/>
              <w:marTop w:val="0"/>
              <w:marBottom w:val="0"/>
              <w:divBdr>
                <w:top w:val="none" w:sz="0" w:space="0" w:color="auto"/>
                <w:left w:val="none" w:sz="0" w:space="0" w:color="auto"/>
                <w:bottom w:val="none" w:sz="0" w:space="0" w:color="auto"/>
                <w:right w:val="none" w:sz="0" w:space="0" w:color="auto"/>
              </w:divBdr>
            </w:div>
            <w:div w:id="251743151">
              <w:marLeft w:val="40"/>
              <w:marRight w:val="0"/>
              <w:marTop w:val="0"/>
              <w:marBottom w:val="0"/>
              <w:divBdr>
                <w:top w:val="none" w:sz="0" w:space="0" w:color="auto"/>
                <w:left w:val="none" w:sz="0" w:space="0" w:color="auto"/>
                <w:bottom w:val="none" w:sz="0" w:space="0" w:color="auto"/>
                <w:right w:val="none" w:sz="0" w:space="0" w:color="auto"/>
              </w:divBdr>
            </w:div>
            <w:div w:id="450980963">
              <w:marLeft w:val="40"/>
              <w:marRight w:val="0"/>
              <w:marTop w:val="0"/>
              <w:marBottom w:val="0"/>
              <w:divBdr>
                <w:top w:val="none" w:sz="0" w:space="0" w:color="auto"/>
                <w:left w:val="none" w:sz="0" w:space="0" w:color="auto"/>
                <w:bottom w:val="none" w:sz="0" w:space="0" w:color="auto"/>
                <w:right w:val="none" w:sz="0" w:space="0" w:color="auto"/>
              </w:divBdr>
            </w:div>
            <w:div w:id="1259098239">
              <w:marLeft w:val="40"/>
              <w:marRight w:val="0"/>
              <w:marTop w:val="0"/>
              <w:marBottom w:val="0"/>
              <w:divBdr>
                <w:top w:val="none" w:sz="0" w:space="0" w:color="auto"/>
                <w:left w:val="none" w:sz="0" w:space="0" w:color="auto"/>
                <w:bottom w:val="none" w:sz="0" w:space="0" w:color="auto"/>
                <w:right w:val="none" w:sz="0" w:space="0" w:color="auto"/>
              </w:divBdr>
            </w:div>
            <w:div w:id="950429258">
              <w:marLeft w:val="40"/>
              <w:marRight w:val="0"/>
              <w:marTop w:val="0"/>
              <w:marBottom w:val="0"/>
              <w:divBdr>
                <w:top w:val="none" w:sz="0" w:space="0" w:color="auto"/>
                <w:left w:val="none" w:sz="0" w:space="0" w:color="auto"/>
                <w:bottom w:val="none" w:sz="0" w:space="0" w:color="auto"/>
                <w:right w:val="none" w:sz="0" w:space="0" w:color="auto"/>
              </w:divBdr>
            </w:div>
            <w:div w:id="1358694736">
              <w:marLeft w:val="40"/>
              <w:marRight w:val="0"/>
              <w:marTop w:val="0"/>
              <w:marBottom w:val="0"/>
              <w:divBdr>
                <w:top w:val="none" w:sz="0" w:space="0" w:color="auto"/>
                <w:left w:val="none" w:sz="0" w:space="0" w:color="auto"/>
                <w:bottom w:val="none" w:sz="0" w:space="0" w:color="auto"/>
                <w:right w:val="none" w:sz="0" w:space="0" w:color="auto"/>
              </w:divBdr>
            </w:div>
          </w:divsChild>
        </w:div>
        <w:div w:id="27263403">
          <w:marLeft w:val="900"/>
          <w:marRight w:val="1134"/>
          <w:marTop w:val="0"/>
          <w:marBottom w:val="0"/>
          <w:divBdr>
            <w:top w:val="none" w:sz="0" w:space="0" w:color="auto"/>
            <w:left w:val="none" w:sz="0" w:space="0" w:color="auto"/>
            <w:bottom w:val="none" w:sz="0" w:space="0" w:color="auto"/>
            <w:right w:val="none" w:sz="0" w:space="0" w:color="auto"/>
          </w:divBdr>
        </w:div>
        <w:div w:id="2113935953">
          <w:marLeft w:val="1134"/>
          <w:marRight w:val="1134"/>
          <w:marTop w:val="0"/>
          <w:marBottom w:val="0"/>
          <w:divBdr>
            <w:top w:val="none" w:sz="0" w:space="0" w:color="auto"/>
            <w:left w:val="none" w:sz="0" w:space="0" w:color="auto"/>
            <w:bottom w:val="none" w:sz="0" w:space="0" w:color="auto"/>
            <w:right w:val="none" w:sz="0" w:space="0" w:color="auto"/>
          </w:divBdr>
        </w:div>
        <w:div w:id="732850304">
          <w:marLeft w:val="900"/>
          <w:marRight w:val="1134"/>
          <w:marTop w:val="0"/>
          <w:marBottom w:val="0"/>
          <w:divBdr>
            <w:top w:val="none" w:sz="0" w:space="0" w:color="auto"/>
            <w:left w:val="none" w:sz="0" w:space="0" w:color="auto"/>
            <w:bottom w:val="none" w:sz="0" w:space="0" w:color="auto"/>
            <w:right w:val="none" w:sz="0" w:space="0" w:color="auto"/>
          </w:divBdr>
        </w:div>
        <w:div w:id="397171975">
          <w:marLeft w:val="1134"/>
          <w:marRight w:val="1134"/>
          <w:marTop w:val="0"/>
          <w:marBottom w:val="0"/>
          <w:divBdr>
            <w:top w:val="none" w:sz="0" w:space="0" w:color="auto"/>
            <w:left w:val="none" w:sz="0" w:space="0" w:color="auto"/>
            <w:bottom w:val="none" w:sz="0" w:space="0" w:color="auto"/>
            <w:right w:val="none" w:sz="0" w:space="0" w:color="auto"/>
          </w:divBdr>
        </w:div>
        <w:div w:id="73821175">
          <w:marLeft w:val="900"/>
          <w:marRight w:val="1134"/>
          <w:marTop w:val="0"/>
          <w:marBottom w:val="0"/>
          <w:divBdr>
            <w:top w:val="none" w:sz="0" w:space="0" w:color="auto"/>
            <w:left w:val="none" w:sz="0" w:space="0" w:color="auto"/>
            <w:bottom w:val="none" w:sz="0" w:space="0" w:color="auto"/>
            <w:right w:val="none" w:sz="0" w:space="0" w:color="auto"/>
          </w:divBdr>
        </w:div>
        <w:div w:id="395904220">
          <w:marLeft w:val="1134"/>
          <w:marRight w:val="1134"/>
          <w:marTop w:val="0"/>
          <w:marBottom w:val="0"/>
          <w:divBdr>
            <w:top w:val="none" w:sz="0" w:space="0" w:color="auto"/>
            <w:left w:val="none" w:sz="0" w:space="0" w:color="auto"/>
            <w:bottom w:val="none" w:sz="0" w:space="0" w:color="auto"/>
            <w:right w:val="none" w:sz="0" w:space="0" w:color="auto"/>
          </w:divBdr>
        </w:div>
        <w:div w:id="1952468327">
          <w:marLeft w:val="900"/>
          <w:marRight w:val="1134"/>
          <w:marTop w:val="0"/>
          <w:marBottom w:val="0"/>
          <w:divBdr>
            <w:top w:val="none" w:sz="0" w:space="0" w:color="auto"/>
            <w:left w:val="none" w:sz="0" w:space="0" w:color="auto"/>
            <w:bottom w:val="none" w:sz="0" w:space="0" w:color="auto"/>
            <w:right w:val="none" w:sz="0" w:space="0" w:color="auto"/>
          </w:divBdr>
        </w:div>
        <w:div w:id="2041856513">
          <w:marLeft w:val="1134"/>
          <w:marRight w:val="1134"/>
          <w:marTop w:val="0"/>
          <w:marBottom w:val="0"/>
          <w:divBdr>
            <w:top w:val="none" w:sz="0" w:space="0" w:color="auto"/>
            <w:left w:val="none" w:sz="0" w:space="0" w:color="auto"/>
            <w:bottom w:val="none" w:sz="0" w:space="0" w:color="auto"/>
            <w:right w:val="none" w:sz="0" w:space="0" w:color="auto"/>
          </w:divBdr>
        </w:div>
      </w:divsChild>
    </w:div>
    <w:div w:id="1207064195">
      <w:bodyDiv w:val="1"/>
      <w:marLeft w:val="0"/>
      <w:marRight w:val="0"/>
      <w:marTop w:val="0"/>
      <w:marBottom w:val="0"/>
      <w:divBdr>
        <w:top w:val="none" w:sz="0" w:space="0" w:color="auto"/>
        <w:left w:val="none" w:sz="0" w:space="0" w:color="auto"/>
        <w:bottom w:val="none" w:sz="0" w:space="0" w:color="auto"/>
        <w:right w:val="none" w:sz="0" w:space="0" w:color="auto"/>
      </w:divBdr>
      <w:divsChild>
        <w:div w:id="1014651536">
          <w:marLeft w:val="240"/>
          <w:marRight w:val="1134"/>
          <w:marTop w:val="0"/>
          <w:marBottom w:val="0"/>
          <w:divBdr>
            <w:top w:val="none" w:sz="0" w:space="0" w:color="auto"/>
            <w:left w:val="none" w:sz="0" w:space="0" w:color="auto"/>
            <w:bottom w:val="none" w:sz="0" w:space="0" w:color="auto"/>
            <w:right w:val="none" w:sz="0" w:space="0" w:color="auto"/>
          </w:divBdr>
        </w:div>
        <w:div w:id="1721321571">
          <w:marLeft w:val="1134"/>
          <w:marRight w:val="1134"/>
          <w:marTop w:val="0"/>
          <w:marBottom w:val="0"/>
          <w:divBdr>
            <w:top w:val="none" w:sz="0" w:space="0" w:color="auto"/>
            <w:left w:val="none" w:sz="0" w:space="0" w:color="auto"/>
            <w:bottom w:val="none" w:sz="0" w:space="0" w:color="auto"/>
            <w:right w:val="none" w:sz="0" w:space="0" w:color="auto"/>
          </w:divBdr>
        </w:div>
        <w:div w:id="687176785">
          <w:marLeft w:val="480"/>
          <w:marRight w:val="1134"/>
          <w:marTop w:val="0"/>
          <w:marBottom w:val="0"/>
          <w:divBdr>
            <w:top w:val="none" w:sz="0" w:space="0" w:color="auto"/>
            <w:left w:val="none" w:sz="0" w:space="0" w:color="auto"/>
            <w:bottom w:val="none" w:sz="0" w:space="0" w:color="auto"/>
            <w:right w:val="none" w:sz="0" w:space="0" w:color="auto"/>
          </w:divBdr>
        </w:div>
        <w:div w:id="1834755898">
          <w:marLeft w:val="1134"/>
          <w:marRight w:val="1134"/>
          <w:marTop w:val="0"/>
          <w:marBottom w:val="0"/>
          <w:divBdr>
            <w:top w:val="none" w:sz="0" w:space="0" w:color="auto"/>
            <w:left w:val="none" w:sz="0" w:space="0" w:color="auto"/>
            <w:bottom w:val="none" w:sz="0" w:space="0" w:color="auto"/>
            <w:right w:val="none" w:sz="0" w:space="0" w:color="auto"/>
          </w:divBdr>
        </w:div>
        <w:div w:id="1979912823">
          <w:marLeft w:val="480"/>
          <w:marRight w:val="1134"/>
          <w:marTop w:val="0"/>
          <w:marBottom w:val="0"/>
          <w:divBdr>
            <w:top w:val="none" w:sz="0" w:space="0" w:color="auto"/>
            <w:left w:val="none" w:sz="0" w:space="0" w:color="auto"/>
            <w:bottom w:val="none" w:sz="0" w:space="0" w:color="auto"/>
            <w:right w:val="none" w:sz="0" w:space="0" w:color="auto"/>
          </w:divBdr>
        </w:div>
        <w:div w:id="2097359847">
          <w:marLeft w:val="720"/>
          <w:marRight w:val="1134"/>
          <w:marTop w:val="0"/>
          <w:marBottom w:val="0"/>
          <w:divBdr>
            <w:top w:val="none" w:sz="0" w:space="0" w:color="auto"/>
            <w:left w:val="none" w:sz="0" w:space="0" w:color="auto"/>
            <w:bottom w:val="none" w:sz="0" w:space="0" w:color="auto"/>
            <w:right w:val="none" w:sz="0" w:space="0" w:color="auto"/>
          </w:divBdr>
        </w:div>
        <w:div w:id="1648511292">
          <w:marLeft w:val="1134"/>
          <w:marRight w:val="1134"/>
          <w:marTop w:val="0"/>
          <w:marBottom w:val="0"/>
          <w:divBdr>
            <w:top w:val="none" w:sz="0" w:space="0" w:color="auto"/>
            <w:left w:val="none" w:sz="0" w:space="0" w:color="auto"/>
            <w:bottom w:val="none" w:sz="0" w:space="0" w:color="auto"/>
            <w:right w:val="none" w:sz="0" w:space="0" w:color="auto"/>
          </w:divBdr>
        </w:div>
        <w:div w:id="1018771427">
          <w:marLeft w:val="1134"/>
          <w:marRight w:val="1134"/>
          <w:marTop w:val="0"/>
          <w:marBottom w:val="0"/>
          <w:divBdr>
            <w:top w:val="none" w:sz="0" w:space="0" w:color="auto"/>
            <w:left w:val="none" w:sz="0" w:space="0" w:color="auto"/>
            <w:bottom w:val="none" w:sz="0" w:space="0" w:color="auto"/>
            <w:right w:val="none" w:sz="0" w:space="0" w:color="auto"/>
          </w:divBdr>
        </w:div>
        <w:div w:id="207496038">
          <w:marLeft w:val="1134"/>
          <w:marRight w:val="1134"/>
          <w:marTop w:val="0"/>
          <w:marBottom w:val="0"/>
          <w:divBdr>
            <w:top w:val="none" w:sz="0" w:space="0" w:color="auto"/>
            <w:left w:val="none" w:sz="0" w:space="0" w:color="auto"/>
            <w:bottom w:val="none" w:sz="0" w:space="0" w:color="auto"/>
            <w:right w:val="none" w:sz="0" w:space="0" w:color="auto"/>
          </w:divBdr>
        </w:div>
        <w:div w:id="563569578">
          <w:marLeft w:val="720"/>
          <w:marRight w:val="1134"/>
          <w:marTop w:val="0"/>
          <w:marBottom w:val="0"/>
          <w:divBdr>
            <w:top w:val="none" w:sz="0" w:space="0" w:color="auto"/>
            <w:left w:val="none" w:sz="0" w:space="0" w:color="auto"/>
            <w:bottom w:val="none" w:sz="0" w:space="0" w:color="auto"/>
            <w:right w:val="none" w:sz="0" w:space="0" w:color="auto"/>
          </w:divBdr>
        </w:div>
        <w:div w:id="382755150">
          <w:marLeft w:val="1134"/>
          <w:marRight w:val="1134"/>
          <w:marTop w:val="0"/>
          <w:marBottom w:val="0"/>
          <w:divBdr>
            <w:top w:val="none" w:sz="0" w:space="0" w:color="auto"/>
            <w:left w:val="none" w:sz="0" w:space="0" w:color="auto"/>
            <w:bottom w:val="none" w:sz="0" w:space="0" w:color="auto"/>
            <w:right w:val="none" w:sz="0" w:space="0" w:color="auto"/>
          </w:divBdr>
        </w:div>
        <w:div w:id="586772463">
          <w:marLeft w:val="480"/>
          <w:marRight w:val="1134"/>
          <w:marTop w:val="0"/>
          <w:marBottom w:val="0"/>
          <w:divBdr>
            <w:top w:val="none" w:sz="0" w:space="0" w:color="auto"/>
            <w:left w:val="none" w:sz="0" w:space="0" w:color="auto"/>
            <w:bottom w:val="none" w:sz="0" w:space="0" w:color="auto"/>
            <w:right w:val="none" w:sz="0" w:space="0" w:color="auto"/>
          </w:divBdr>
        </w:div>
        <w:div w:id="1588922356">
          <w:marLeft w:val="1134"/>
          <w:marRight w:val="1134"/>
          <w:marTop w:val="0"/>
          <w:marBottom w:val="0"/>
          <w:divBdr>
            <w:top w:val="none" w:sz="0" w:space="0" w:color="auto"/>
            <w:left w:val="none" w:sz="0" w:space="0" w:color="auto"/>
            <w:bottom w:val="none" w:sz="0" w:space="0" w:color="auto"/>
            <w:right w:val="none" w:sz="0" w:space="0" w:color="auto"/>
          </w:divBdr>
        </w:div>
        <w:div w:id="734815786">
          <w:marLeft w:val="480"/>
          <w:marRight w:val="1134"/>
          <w:marTop w:val="0"/>
          <w:marBottom w:val="0"/>
          <w:divBdr>
            <w:top w:val="none" w:sz="0" w:space="0" w:color="auto"/>
            <w:left w:val="none" w:sz="0" w:space="0" w:color="auto"/>
            <w:bottom w:val="none" w:sz="0" w:space="0" w:color="auto"/>
            <w:right w:val="none" w:sz="0" w:space="0" w:color="auto"/>
          </w:divBdr>
        </w:div>
        <w:div w:id="41248799">
          <w:marLeft w:val="1134"/>
          <w:marRight w:val="1134"/>
          <w:marTop w:val="0"/>
          <w:marBottom w:val="0"/>
          <w:divBdr>
            <w:top w:val="none" w:sz="0" w:space="0" w:color="auto"/>
            <w:left w:val="none" w:sz="0" w:space="0" w:color="auto"/>
            <w:bottom w:val="none" w:sz="0" w:space="0" w:color="auto"/>
            <w:right w:val="none" w:sz="0" w:space="0" w:color="auto"/>
          </w:divBdr>
        </w:div>
        <w:div w:id="692389025">
          <w:marLeft w:val="1134"/>
          <w:marRight w:val="1134"/>
          <w:marTop w:val="0"/>
          <w:marBottom w:val="0"/>
          <w:divBdr>
            <w:top w:val="none" w:sz="0" w:space="0" w:color="auto"/>
            <w:left w:val="none" w:sz="0" w:space="0" w:color="auto"/>
            <w:bottom w:val="none" w:sz="0" w:space="0" w:color="auto"/>
            <w:right w:val="none" w:sz="0" w:space="0" w:color="auto"/>
          </w:divBdr>
        </w:div>
        <w:div w:id="541554170">
          <w:marLeft w:val="480"/>
          <w:marRight w:val="1134"/>
          <w:marTop w:val="0"/>
          <w:marBottom w:val="0"/>
          <w:divBdr>
            <w:top w:val="none" w:sz="0" w:space="0" w:color="auto"/>
            <w:left w:val="none" w:sz="0" w:space="0" w:color="auto"/>
            <w:bottom w:val="none" w:sz="0" w:space="0" w:color="auto"/>
            <w:right w:val="none" w:sz="0" w:space="0" w:color="auto"/>
          </w:divBdr>
        </w:div>
        <w:div w:id="339626364">
          <w:marLeft w:val="720"/>
          <w:marRight w:val="1134"/>
          <w:marTop w:val="0"/>
          <w:marBottom w:val="0"/>
          <w:divBdr>
            <w:top w:val="none" w:sz="0" w:space="0" w:color="auto"/>
            <w:left w:val="none" w:sz="0" w:space="0" w:color="auto"/>
            <w:bottom w:val="none" w:sz="0" w:space="0" w:color="auto"/>
            <w:right w:val="none" w:sz="0" w:space="0" w:color="auto"/>
          </w:divBdr>
        </w:div>
        <w:div w:id="957180481">
          <w:marLeft w:val="1134"/>
          <w:marRight w:val="1134"/>
          <w:marTop w:val="0"/>
          <w:marBottom w:val="0"/>
          <w:divBdr>
            <w:top w:val="none" w:sz="0" w:space="0" w:color="auto"/>
            <w:left w:val="none" w:sz="0" w:space="0" w:color="auto"/>
            <w:bottom w:val="none" w:sz="0" w:space="0" w:color="auto"/>
            <w:right w:val="none" w:sz="0" w:space="0" w:color="auto"/>
          </w:divBdr>
        </w:div>
        <w:div w:id="1023944992">
          <w:marLeft w:val="1134"/>
          <w:marRight w:val="1134"/>
          <w:marTop w:val="0"/>
          <w:marBottom w:val="0"/>
          <w:divBdr>
            <w:top w:val="none" w:sz="0" w:space="0" w:color="auto"/>
            <w:left w:val="none" w:sz="0" w:space="0" w:color="auto"/>
            <w:bottom w:val="none" w:sz="0" w:space="0" w:color="auto"/>
            <w:right w:val="none" w:sz="0" w:space="0" w:color="auto"/>
          </w:divBdr>
        </w:div>
        <w:div w:id="1186017556">
          <w:marLeft w:val="720"/>
          <w:marRight w:val="1134"/>
          <w:marTop w:val="0"/>
          <w:marBottom w:val="0"/>
          <w:divBdr>
            <w:top w:val="none" w:sz="0" w:space="0" w:color="auto"/>
            <w:left w:val="none" w:sz="0" w:space="0" w:color="auto"/>
            <w:bottom w:val="none" w:sz="0" w:space="0" w:color="auto"/>
            <w:right w:val="none" w:sz="0" w:space="0" w:color="auto"/>
          </w:divBdr>
        </w:div>
        <w:div w:id="1791582468">
          <w:marLeft w:val="1134"/>
          <w:marRight w:val="1134"/>
          <w:marTop w:val="0"/>
          <w:marBottom w:val="0"/>
          <w:divBdr>
            <w:top w:val="none" w:sz="0" w:space="0" w:color="auto"/>
            <w:left w:val="none" w:sz="0" w:space="0" w:color="auto"/>
            <w:bottom w:val="none" w:sz="0" w:space="0" w:color="auto"/>
            <w:right w:val="none" w:sz="0" w:space="0" w:color="auto"/>
          </w:divBdr>
        </w:div>
        <w:div w:id="1885019899">
          <w:marLeft w:val="1134"/>
          <w:marRight w:val="1134"/>
          <w:marTop w:val="0"/>
          <w:marBottom w:val="0"/>
          <w:divBdr>
            <w:top w:val="none" w:sz="0" w:space="0" w:color="auto"/>
            <w:left w:val="none" w:sz="0" w:space="0" w:color="auto"/>
            <w:bottom w:val="none" w:sz="0" w:space="0" w:color="auto"/>
            <w:right w:val="none" w:sz="0" w:space="0" w:color="auto"/>
          </w:divBdr>
        </w:div>
        <w:div w:id="220215610">
          <w:marLeft w:val="1134"/>
          <w:marRight w:val="1134"/>
          <w:marTop w:val="0"/>
          <w:marBottom w:val="0"/>
          <w:divBdr>
            <w:top w:val="none" w:sz="0" w:space="0" w:color="auto"/>
            <w:left w:val="none" w:sz="0" w:space="0" w:color="auto"/>
            <w:bottom w:val="none" w:sz="0" w:space="0" w:color="auto"/>
            <w:right w:val="none" w:sz="0" w:space="0" w:color="auto"/>
          </w:divBdr>
        </w:div>
        <w:div w:id="2003392458">
          <w:marLeft w:val="480"/>
          <w:marRight w:val="1134"/>
          <w:marTop w:val="0"/>
          <w:marBottom w:val="0"/>
          <w:divBdr>
            <w:top w:val="none" w:sz="0" w:space="0" w:color="auto"/>
            <w:left w:val="none" w:sz="0" w:space="0" w:color="auto"/>
            <w:bottom w:val="none" w:sz="0" w:space="0" w:color="auto"/>
            <w:right w:val="none" w:sz="0" w:space="0" w:color="auto"/>
          </w:divBdr>
        </w:div>
        <w:div w:id="200827474">
          <w:marLeft w:val="1134"/>
          <w:marRight w:val="1134"/>
          <w:marTop w:val="0"/>
          <w:marBottom w:val="0"/>
          <w:divBdr>
            <w:top w:val="none" w:sz="0" w:space="0" w:color="auto"/>
            <w:left w:val="none" w:sz="0" w:space="0" w:color="auto"/>
            <w:bottom w:val="none" w:sz="0" w:space="0" w:color="auto"/>
            <w:right w:val="none" w:sz="0" w:space="0" w:color="auto"/>
          </w:divBdr>
        </w:div>
        <w:div w:id="1577397513">
          <w:marLeft w:val="1134"/>
          <w:marRight w:val="1134"/>
          <w:marTop w:val="0"/>
          <w:marBottom w:val="0"/>
          <w:divBdr>
            <w:top w:val="none" w:sz="0" w:space="0" w:color="auto"/>
            <w:left w:val="none" w:sz="0" w:space="0" w:color="auto"/>
            <w:bottom w:val="none" w:sz="0" w:space="0" w:color="auto"/>
            <w:right w:val="none" w:sz="0" w:space="0" w:color="auto"/>
          </w:divBdr>
        </w:div>
        <w:div w:id="1110971046">
          <w:marLeft w:val="1134"/>
          <w:marRight w:val="1134"/>
          <w:marTop w:val="0"/>
          <w:marBottom w:val="0"/>
          <w:divBdr>
            <w:top w:val="none" w:sz="0" w:space="0" w:color="auto"/>
            <w:left w:val="none" w:sz="0" w:space="0" w:color="auto"/>
            <w:bottom w:val="none" w:sz="0" w:space="0" w:color="auto"/>
            <w:right w:val="none" w:sz="0" w:space="0" w:color="auto"/>
          </w:divBdr>
        </w:div>
        <w:div w:id="1758093456">
          <w:marLeft w:val="480"/>
          <w:marRight w:val="1134"/>
          <w:marTop w:val="0"/>
          <w:marBottom w:val="0"/>
          <w:divBdr>
            <w:top w:val="none" w:sz="0" w:space="0" w:color="auto"/>
            <w:left w:val="none" w:sz="0" w:space="0" w:color="auto"/>
            <w:bottom w:val="none" w:sz="0" w:space="0" w:color="auto"/>
            <w:right w:val="none" w:sz="0" w:space="0" w:color="auto"/>
          </w:divBdr>
        </w:div>
        <w:div w:id="606082705">
          <w:marLeft w:val="1134"/>
          <w:marRight w:val="1134"/>
          <w:marTop w:val="0"/>
          <w:marBottom w:val="0"/>
          <w:divBdr>
            <w:top w:val="none" w:sz="0" w:space="0" w:color="auto"/>
            <w:left w:val="none" w:sz="0" w:space="0" w:color="auto"/>
            <w:bottom w:val="none" w:sz="0" w:space="0" w:color="auto"/>
            <w:right w:val="none" w:sz="0" w:space="0" w:color="auto"/>
          </w:divBdr>
        </w:div>
      </w:divsChild>
    </w:div>
    <w:div w:id="1216432351">
      <w:bodyDiv w:val="1"/>
      <w:marLeft w:val="0"/>
      <w:marRight w:val="0"/>
      <w:marTop w:val="0"/>
      <w:marBottom w:val="0"/>
      <w:divBdr>
        <w:top w:val="none" w:sz="0" w:space="0" w:color="auto"/>
        <w:left w:val="none" w:sz="0" w:space="0" w:color="auto"/>
        <w:bottom w:val="none" w:sz="0" w:space="0" w:color="auto"/>
        <w:right w:val="none" w:sz="0" w:space="0" w:color="auto"/>
      </w:divBdr>
      <w:divsChild>
        <w:div w:id="1213541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4095727">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523400">
              <w:blockQuote w:val="1"/>
              <w:marLeft w:val="720"/>
              <w:marRight w:val="720"/>
              <w:marTop w:val="100"/>
              <w:marBottom w:val="100"/>
              <w:divBdr>
                <w:top w:val="none" w:sz="0" w:space="0" w:color="auto"/>
                <w:left w:val="none" w:sz="0" w:space="0" w:color="auto"/>
                <w:bottom w:val="none" w:sz="0" w:space="0" w:color="auto"/>
                <w:right w:val="none" w:sz="0" w:space="0" w:color="auto"/>
              </w:divBdr>
            </w:div>
            <w:div w:id="1336954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5970574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62571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47014">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756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22866725">
      <w:bodyDiv w:val="1"/>
      <w:marLeft w:val="0"/>
      <w:marRight w:val="0"/>
      <w:marTop w:val="0"/>
      <w:marBottom w:val="0"/>
      <w:divBdr>
        <w:top w:val="none" w:sz="0" w:space="0" w:color="auto"/>
        <w:left w:val="none" w:sz="0" w:space="0" w:color="auto"/>
        <w:bottom w:val="none" w:sz="0" w:space="0" w:color="auto"/>
        <w:right w:val="none" w:sz="0" w:space="0" w:color="auto"/>
      </w:divBdr>
      <w:divsChild>
        <w:div w:id="739447764">
          <w:marLeft w:val="240"/>
          <w:marRight w:val="1134"/>
          <w:marTop w:val="0"/>
          <w:marBottom w:val="0"/>
          <w:divBdr>
            <w:top w:val="none" w:sz="0" w:space="0" w:color="auto"/>
            <w:left w:val="none" w:sz="0" w:space="0" w:color="auto"/>
            <w:bottom w:val="none" w:sz="0" w:space="0" w:color="auto"/>
            <w:right w:val="none" w:sz="0" w:space="0" w:color="auto"/>
          </w:divBdr>
        </w:div>
        <w:div w:id="1061905265">
          <w:marLeft w:val="1134"/>
          <w:marRight w:val="1134"/>
          <w:marTop w:val="0"/>
          <w:marBottom w:val="0"/>
          <w:divBdr>
            <w:top w:val="none" w:sz="0" w:space="0" w:color="auto"/>
            <w:left w:val="none" w:sz="0" w:space="0" w:color="auto"/>
            <w:bottom w:val="none" w:sz="0" w:space="0" w:color="auto"/>
            <w:right w:val="none" w:sz="0" w:space="0" w:color="auto"/>
          </w:divBdr>
        </w:div>
        <w:div w:id="203445114">
          <w:marLeft w:val="480"/>
          <w:marRight w:val="1134"/>
          <w:marTop w:val="0"/>
          <w:marBottom w:val="0"/>
          <w:divBdr>
            <w:top w:val="none" w:sz="0" w:space="0" w:color="auto"/>
            <w:left w:val="none" w:sz="0" w:space="0" w:color="auto"/>
            <w:bottom w:val="none" w:sz="0" w:space="0" w:color="auto"/>
            <w:right w:val="none" w:sz="0" w:space="0" w:color="auto"/>
          </w:divBdr>
        </w:div>
        <w:div w:id="558908195">
          <w:marLeft w:val="1134"/>
          <w:marRight w:val="1134"/>
          <w:marTop w:val="0"/>
          <w:marBottom w:val="0"/>
          <w:divBdr>
            <w:top w:val="none" w:sz="0" w:space="0" w:color="auto"/>
            <w:left w:val="none" w:sz="0" w:space="0" w:color="auto"/>
            <w:bottom w:val="none" w:sz="0" w:space="0" w:color="auto"/>
            <w:right w:val="none" w:sz="0" w:space="0" w:color="auto"/>
          </w:divBdr>
        </w:div>
        <w:div w:id="832140110">
          <w:marLeft w:val="480"/>
          <w:marRight w:val="1134"/>
          <w:marTop w:val="0"/>
          <w:marBottom w:val="0"/>
          <w:divBdr>
            <w:top w:val="none" w:sz="0" w:space="0" w:color="auto"/>
            <w:left w:val="none" w:sz="0" w:space="0" w:color="auto"/>
            <w:bottom w:val="none" w:sz="0" w:space="0" w:color="auto"/>
            <w:right w:val="none" w:sz="0" w:space="0" w:color="auto"/>
          </w:divBdr>
        </w:div>
        <w:div w:id="720902459">
          <w:marLeft w:val="1134"/>
          <w:marRight w:val="1134"/>
          <w:marTop w:val="0"/>
          <w:marBottom w:val="0"/>
          <w:divBdr>
            <w:top w:val="none" w:sz="0" w:space="0" w:color="auto"/>
            <w:left w:val="none" w:sz="0" w:space="0" w:color="auto"/>
            <w:bottom w:val="none" w:sz="0" w:space="0" w:color="auto"/>
            <w:right w:val="none" w:sz="0" w:space="0" w:color="auto"/>
          </w:divBdr>
        </w:div>
        <w:div w:id="36053867">
          <w:marLeft w:val="480"/>
          <w:marRight w:val="1134"/>
          <w:marTop w:val="0"/>
          <w:marBottom w:val="0"/>
          <w:divBdr>
            <w:top w:val="none" w:sz="0" w:space="0" w:color="auto"/>
            <w:left w:val="none" w:sz="0" w:space="0" w:color="auto"/>
            <w:bottom w:val="none" w:sz="0" w:space="0" w:color="auto"/>
            <w:right w:val="none" w:sz="0" w:space="0" w:color="auto"/>
          </w:divBdr>
        </w:div>
        <w:div w:id="1469011288">
          <w:marLeft w:val="1134"/>
          <w:marRight w:val="1134"/>
          <w:marTop w:val="0"/>
          <w:marBottom w:val="0"/>
          <w:divBdr>
            <w:top w:val="none" w:sz="0" w:space="0" w:color="auto"/>
            <w:left w:val="none" w:sz="0" w:space="0" w:color="auto"/>
            <w:bottom w:val="none" w:sz="0" w:space="0" w:color="auto"/>
            <w:right w:val="none" w:sz="0" w:space="0" w:color="auto"/>
          </w:divBdr>
        </w:div>
        <w:div w:id="1254044708">
          <w:marLeft w:val="1134"/>
          <w:marRight w:val="1134"/>
          <w:marTop w:val="0"/>
          <w:marBottom w:val="0"/>
          <w:divBdr>
            <w:top w:val="none" w:sz="0" w:space="0" w:color="auto"/>
            <w:left w:val="none" w:sz="0" w:space="0" w:color="auto"/>
            <w:bottom w:val="none" w:sz="0" w:space="0" w:color="auto"/>
            <w:right w:val="none" w:sz="0" w:space="0" w:color="auto"/>
          </w:divBdr>
        </w:div>
        <w:div w:id="1490827082">
          <w:marLeft w:val="1134"/>
          <w:marRight w:val="1134"/>
          <w:marTop w:val="0"/>
          <w:marBottom w:val="0"/>
          <w:divBdr>
            <w:top w:val="none" w:sz="0" w:space="0" w:color="auto"/>
            <w:left w:val="none" w:sz="0" w:space="0" w:color="auto"/>
            <w:bottom w:val="none" w:sz="0" w:space="0" w:color="auto"/>
            <w:right w:val="none" w:sz="0" w:space="0" w:color="auto"/>
          </w:divBdr>
        </w:div>
        <w:div w:id="506409445">
          <w:marLeft w:val="480"/>
          <w:marRight w:val="1134"/>
          <w:marTop w:val="0"/>
          <w:marBottom w:val="0"/>
          <w:divBdr>
            <w:top w:val="none" w:sz="0" w:space="0" w:color="auto"/>
            <w:left w:val="none" w:sz="0" w:space="0" w:color="auto"/>
            <w:bottom w:val="none" w:sz="0" w:space="0" w:color="auto"/>
            <w:right w:val="none" w:sz="0" w:space="0" w:color="auto"/>
          </w:divBdr>
        </w:div>
        <w:div w:id="652681331">
          <w:marLeft w:val="1134"/>
          <w:marRight w:val="1134"/>
          <w:marTop w:val="0"/>
          <w:marBottom w:val="0"/>
          <w:divBdr>
            <w:top w:val="none" w:sz="0" w:space="0" w:color="auto"/>
            <w:left w:val="none" w:sz="0" w:space="0" w:color="auto"/>
            <w:bottom w:val="none" w:sz="0" w:space="0" w:color="auto"/>
            <w:right w:val="none" w:sz="0" w:space="0" w:color="auto"/>
          </w:divBdr>
        </w:div>
        <w:div w:id="2002852500">
          <w:marLeft w:val="720"/>
          <w:marRight w:val="1134"/>
          <w:marTop w:val="0"/>
          <w:marBottom w:val="0"/>
          <w:divBdr>
            <w:top w:val="none" w:sz="0" w:space="0" w:color="auto"/>
            <w:left w:val="none" w:sz="0" w:space="0" w:color="auto"/>
            <w:bottom w:val="none" w:sz="0" w:space="0" w:color="auto"/>
            <w:right w:val="none" w:sz="0" w:space="0" w:color="auto"/>
          </w:divBdr>
        </w:div>
        <w:div w:id="555629777">
          <w:marLeft w:val="1134"/>
          <w:marRight w:val="1134"/>
          <w:marTop w:val="0"/>
          <w:marBottom w:val="0"/>
          <w:divBdr>
            <w:top w:val="none" w:sz="0" w:space="0" w:color="auto"/>
            <w:left w:val="none" w:sz="0" w:space="0" w:color="auto"/>
            <w:bottom w:val="none" w:sz="0" w:space="0" w:color="auto"/>
            <w:right w:val="none" w:sz="0" w:space="0" w:color="auto"/>
          </w:divBdr>
        </w:div>
        <w:div w:id="828977968">
          <w:marLeft w:val="1134"/>
          <w:marRight w:val="1134"/>
          <w:marTop w:val="0"/>
          <w:marBottom w:val="0"/>
          <w:divBdr>
            <w:top w:val="none" w:sz="0" w:space="0" w:color="auto"/>
            <w:left w:val="none" w:sz="0" w:space="0" w:color="auto"/>
            <w:bottom w:val="none" w:sz="0" w:space="0" w:color="auto"/>
            <w:right w:val="none" w:sz="0" w:space="0" w:color="auto"/>
          </w:divBdr>
        </w:div>
        <w:div w:id="1530336246">
          <w:marLeft w:val="1134"/>
          <w:marRight w:val="1134"/>
          <w:marTop w:val="0"/>
          <w:marBottom w:val="0"/>
          <w:divBdr>
            <w:top w:val="none" w:sz="0" w:space="0" w:color="auto"/>
            <w:left w:val="none" w:sz="0" w:space="0" w:color="auto"/>
            <w:bottom w:val="none" w:sz="0" w:space="0" w:color="auto"/>
            <w:right w:val="none" w:sz="0" w:space="0" w:color="auto"/>
          </w:divBdr>
        </w:div>
        <w:div w:id="1274361167">
          <w:marLeft w:val="1240"/>
          <w:marRight w:val="1134"/>
          <w:marTop w:val="0"/>
          <w:marBottom w:val="0"/>
          <w:divBdr>
            <w:top w:val="none" w:sz="0" w:space="0" w:color="auto"/>
            <w:left w:val="none" w:sz="0" w:space="0" w:color="auto"/>
            <w:bottom w:val="none" w:sz="0" w:space="0" w:color="auto"/>
            <w:right w:val="none" w:sz="0" w:space="0" w:color="auto"/>
          </w:divBdr>
        </w:div>
        <w:div w:id="539561826">
          <w:marLeft w:val="480"/>
          <w:marRight w:val="1134"/>
          <w:marTop w:val="0"/>
          <w:marBottom w:val="0"/>
          <w:divBdr>
            <w:top w:val="none" w:sz="0" w:space="0" w:color="auto"/>
            <w:left w:val="none" w:sz="0" w:space="0" w:color="auto"/>
            <w:bottom w:val="none" w:sz="0" w:space="0" w:color="auto"/>
            <w:right w:val="none" w:sz="0" w:space="0" w:color="auto"/>
          </w:divBdr>
        </w:div>
        <w:div w:id="947661061">
          <w:marLeft w:val="1134"/>
          <w:marRight w:val="1134"/>
          <w:marTop w:val="0"/>
          <w:marBottom w:val="0"/>
          <w:divBdr>
            <w:top w:val="none" w:sz="0" w:space="0" w:color="auto"/>
            <w:left w:val="none" w:sz="0" w:space="0" w:color="auto"/>
            <w:bottom w:val="none" w:sz="0" w:space="0" w:color="auto"/>
            <w:right w:val="none" w:sz="0" w:space="0" w:color="auto"/>
          </w:divBdr>
        </w:div>
        <w:div w:id="1472285676">
          <w:marLeft w:val="1134"/>
          <w:marRight w:val="1134"/>
          <w:marTop w:val="0"/>
          <w:marBottom w:val="0"/>
          <w:divBdr>
            <w:top w:val="none" w:sz="0" w:space="0" w:color="auto"/>
            <w:left w:val="none" w:sz="0" w:space="0" w:color="auto"/>
            <w:bottom w:val="none" w:sz="0" w:space="0" w:color="auto"/>
            <w:right w:val="none" w:sz="0" w:space="0" w:color="auto"/>
          </w:divBdr>
        </w:div>
        <w:div w:id="777063775">
          <w:marLeft w:val="1134"/>
          <w:marRight w:val="1134"/>
          <w:marTop w:val="0"/>
          <w:marBottom w:val="0"/>
          <w:divBdr>
            <w:top w:val="none" w:sz="0" w:space="0" w:color="auto"/>
            <w:left w:val="none" w:sz="0" w:space="0" w:color="auto"/>
            <w:bottom w:val="none" w:sz="0" w:space="0" w:color="auto"/>
            <w:right w:val="none" w:sz="0" w:space="0" w:color="auto"/>
          </w:divBdr>
        </w:div>
        <w:div w:id="2058814175">
          <w:marLeft w:val="480"/>
          <w:marRight w:val="1134"/>
          <w:marTop w:val="0"/>
          <w:marBottom w:val="0"/>
          <w:divBdr>
            <w:top w:val="none" w:sz="0" w:space="0" w:color="auto"/>
            <w:left w:val="none" w:sz="0" w:space="0" w:color="auto"/>
            <w:bottom w:val="none" w:sz="0" w:space="0" w:color="auto"/>
            <w:right w:val="none" w:sz="0" w:space="0" w:color="auto"/>
          </w:divBdr>
        </w:div>
        <w:div w:id="508299289">
          <w:marLeft w:val="1134"/>
          <w:marRight w:val="1134"/>
          <w:marTop w:val="0"/>
          <w:marBottom w:val="0"/>
          <w:divBdr>
            <w:top w:val="none" w:sz="0" w:space="0" w:color="auto"/>
            <w:left w:val="none" w:sz="0" w:space="0" w:color="auto"/>
            <w:bottom w:val="none" w:sz="0" w:space="0" w:color="auto"/>
            <w:right w:val="none" w:sz="0" w:space="0" w:color="auto"/>
          </w:divBdr>
        </w:div>
        <w:div w:id="1123688797">
          <w:marLeft w:val="720"/>
          <w:marRight w:val="1134"/>
          <w:marTop w:val="0"/>
          <w:marBottom w:val="0"/>
          <w:divBdr>
            <w:top w:val="none" w:sz="0" w:space="0" w:color="auto"/>
            <w:left w:val="none" w:sz="0" w:space="0" w:color="auto"/>
            <w:bottom w:val="none" w:sz="0" w:space="0" w:color="auto"/>
            <w:right w:val="none" w:sz="0" w:space="0" w:color="auto"/>
          </w:divBdr>
        </w:div>
        <w:div w:id="2089617732">
          <w:marLeft w:val="1134"/>
          <w:marRight w:val="1134"/>
          <w:marTop w:val="0"/>
          <w:marBottom w:val="0"/>
          <w:divBdr>
            <w:top w:val="none" w:sz="0" w:space="0" w:color="auto"/>
            <w:left w:val="none" w:sz="0" w:space="0" w:color="auto"/>
            <w:bottom w:val="none" w:sz="0" w:space="0" w:color="auto"/>
            <w:right w:val="none" w:sz="0" w:space="0" w:color="auto"/>
          </w:divBdr>
        </w:div>
        <w:div w:id="97219691">
          <w:marLeft w:val="720"/>
          <w:marRight w:val="1134"/>
          <w:marTop w:val="0"/>
          <w:marBottom w:val="0"/>
          <w:divBdr>
            <w:top w:val="none" w:sz="0" w:space="0" w:color="auto"/>
            <w:left w:val="none" w:sz="0" w:space="0" w:color="auto"/>
            <w:bottom w:val="none" w:sz="0" w:space="0" w:color="auto"/>
            <w:right w:val="none" w:sz="0" w:space="0" w:color="auto"/>
          </w:divBdr>
        </w:div>
        <w:div w:id="1668702904">
          <w:marLeft w:val="1134"/>
          <w:marRight w:val="1134"/>
          <w:marTop w:val="0"/>
          <w:marBottom w:val="0"/>
          <w:divBdr>
            <w:top w:val="none" w:sz="0" w:space="0" w:color="auto"/>
            <w:left w:val="none" w:sz="0" w:space="0" w:color="auto"/>
            <w:bottom w:val="none" w:sz="0" w:space="0" w:color="auto"/>
            <w:right w:val="none" w:sz="0" w:space="0" w:color="auto"/>
          </w:divBdr>
        </w:div>
        <w:div w:id="1093823238">
          <w:marLeft w:val="720"/>
          <w:marRight w:val="1134"/>
          <w:marTop w:val="0"/>
          <w:marBottom w:val="0"/>
          <w:divBdr>
            <w:top w:val="none" w:sz="0" w:space="0" w:color="auto"/>
            <w:left w:val="none" w:sz="0" w:space="0" w:color="auto"/>
            <w:bottom w:val="none" w:sz="0" w:space="0" w:color="auto"/>
            <w:right w:val="none" w:sz="0" w:space="0" w:color="auto"/>
          </w:divBdr>
        </w:div>
        <w:div w:id="1900091923">
          <w:marLeft w:val="1134"/>
          <w:marRight w:val="1134"/>
          <w:marTop w:val="0"/>
          <w:marBottom w:val="0"/>
          <w:divBdr>
            <w:top w:val="none" w:sz="0" w:space="0" w:color="auto"/>
            <w:left w:val="none" w:sz="0" w:space="0" w:color="auto"/>
            <w:bottom w:val="none" w:sz="0" w:space="0" w:color="auto"/>
            <w:right w:val="none" w:sz="0" w:space="0" w:color="auto"/>
          </w:divBdr>
        </w:div>
      </w:divsChild>
    </w:div>
    <w:div w:id="1224753697">
      <w:bodyDiv w:val="1"/>
      <w:marLeft w:val="0"/>
      <w:marRight w:val="0"/>
      <w:marTop w:val="0"/>
      <w:marBottom w:val="0"/>
      <w:divBdr>
        <w:top w:val="none" w:sz="0" w:space="0" w:color="auto"/>
        <w:left w:val="none" w:sz="0" w:space="0" w:color="auto"/>
        <w:bottom w:val="none" w:sz="0" w:space="0" w:color="auto"/>
        <w:right w:val="none" w:sz="0" w:space="0" w:color="auto"/>
      </w:divBdr>
      <w:divsChild>
        <w:div w:id="280039744">
          <w:marLeft w:val="480"/>
          <w:marRight w:val="240"/>
          <w:marTop w:val="0"/>
          <w:marBottom w:val="0"/>
          <w:divBdr>
            <w:top w:val="none" w:sz="0" w:space="0" w:color="auto"/>
            <w:left w:val="none" w:sz="0" w:space="0" w:color="auto"/>
            <w:bottom w:val="none" w:sz="0" w:space="0" w:color="auto"/>
            <w:right w:val="none" w:sz="0" w:space="0" w:color="auto"/>
          </w:divBdr>
        </w:div>
      </w:divsChild>
    </w:div>
    <w:div w:id="1230992173">
      <w:bodyDiv w:val="1"/>
      <w:marLeft w:val="0"/>
      <w:marRight w:val="0"/>
      <w:marTop w:val="0"/>
      <w:marBottom w:val="0"/>
      <w:divBdr>
        <w:top w:val="none" w:sz="0" w:space="0" w:color="auto"/>
        <w:left w:val="none" w:sz="0" w:space="0" w:color="auto"/>
        <w:bottom w:val="none" w:sz="0" w:space="0" w:color="auto"/>
        <w:right w:val="none" w:sz="0" w:space="0" w:color="auto"/>
      </w:divBdr>
      <w:divsChild>
        <w:div w:id="1699162952">
          <w:marLeft w:val="240"/>
          <w:marRight w:val="1134"/>
          <w:marTop w:val="0"/>
          <w:marBottom w:val="0"/>
          <w:divBdr>
            <w:top w:val="none" w:sz="0" w:space="0" w:color="auto"/>
            <w:left w:val="none" w:sz="0" w:space="0" w:color="auto"/>
            <w:bottom w:val="none" w:sz="0" w:space="0" w:color="auto"/>
            <w:right w:val="none" w:sz="0" w:space="0" w:color="auto"/>
          </w:divBdr>
        </w:div>
        <w:div w:id="244191660">
          <w:marLeft w:val="1134"/>
          <w:marRight w:val="1134"/>
          <w:marTop w:val="0"/>
          <w:marBottom w:val="0"/>
          <w:divBdr>
            <w:top w:val="none" w:sz="0" w:space="0" w:color="auto"/>
            <w:left w:val="none" w:sz="0" w:space="0" w:color="auto"/>
            <w:bottom w:val="none" w:sz="0" w:space="0" w:color="auto"/>
            <w:right w:val="none" w:sz="0" w:space="0" w:color="auto"/>
          </w:divBdr>
        </w:div>
        <w:div w:id="1876457041">
          <w:marLeft w:val="480"/>
          <w:marRight w:val="1134"/>
          <w:marTop w:val="0"/>
          <w:marBottom w:val="0"/>
          <w:divBdr>
            <w:top w:val="none" w:sz="0" w:space="0" w:color="auto"/>
            <w:left w:val="none" w:sz="0" w:space="0" w:color="auto"/>
            <w:bottom w:val="none" w:sz="0" w:space="0" w:color="auto"/>
            <w:right w:val="none" w:sz="0" w:space="0" w:color="auto"/>
          </w:divBdr>
        </w:div>
        <w:div w:id="801122160">
          <w:marLeft w:val="1134"/>
          <w:marRight w:val="1134"/>
          <w:marTop w:val="0"/>
          <w:marBottom w:val="0"/>
          <w:divBdr>
            <w:top w:val="none" w:sz="0" w:space="0" w:color="auto"/>
            <w:left w:val="none" w:sz="0" w:space="0" w:color="auto"/>
            <w:bottom w:val="none" w:sz="0" w:space="0" w:color="auto"/>
            <w:right w:val="none" w:sz="0" w:space="0" w:color="auto"/>
          </w:divBdr>
        </w:div>
        <w:div w:id="2059471917">
          <w:marLeft w:val="480"/>
          <w:marRight w:val="1134"/>
          <w:marTop w:val="0"/>
          <w:marBottom w:val="0"/>
          <w:divBdr>
            <w:top w:val="none" w:sz="0" w:space="0" w:color="auto"/>
            <w:left w:val="none" w:sz="0" w:space="0" w:color="auto"/>
            <w:bottom w:val="none" w:sz="0" w:space="0" w:color="auto"/>
            <w:right w:val="none" w:sz="0" w:space="0" w:color="auto"/>
          </w:divBdr>
        </w:div>
        <w:div w:id="821771498">
          <w:marLeft w:val="1134"/>
          <w:marRight w:val="1134"/>
          <w:marTop w:val="0"/>
          <w:marBottom w:val="0"/>
          <w:divBdr>
            <w:top w:val="none" w:sz="0" w:space="0" w:color="auto"/>
            <w:left w:val="none" w:sz="0" w:space="0" w:color="auto"/>
            <w:bottom w:val="none" w:sz="0" w:space="0" w:color="auto"/>
            <w:right w:val="none" w:sz="0" w:space="0" w:color="auto"/>
          </w:divBdr>
        </w:div>
        <w:div w:id="1874685560">
          <w:marLeft w:val="480"/>
          <w:marRight w:val="1134"/>
          <w:marTop w:val="0"/>
          <w:marBottom w:val="0"/>
          <w:divBdr>
            <w:top w:val="none" w:sz="0" w:space="0" w:color="auto"/>
            <w:left w:val="none" w:sz="0" w:space="0" w:color="auto"/>
            <w:bottom w:val="none" w:sz="0" w:space="0" w:color="auto"/>
            <w:right w:val="none" w:sz="0" w:space="0" w:color="auto"/>
          </w:divBdr>
        </w:div>
        <w:div w:id="646009262">
          <w:marLeft w:val="1134"/>
          <w:marRight w:val="1134"/>
          <w:marTop w:val="0"/>
          <w:marBottom w:val="0"/>
          <w:divBdr>
            <w:top w:val="none" w:sz="0" w:space="0" w:color="auto"/>
            <w:left w:val="none" w:sz="0" w:space="0" w:color="auto"/>
            <w:bottom w:val="none" w:sz="0" w:space="0" w:color="auto"/>
            <w:right w:val="none" w:sz="0" w:space="0" w:color="auto"/>
          </w:divBdr>
        </w:div>
        <w:div w:id="544177598">
          <w:marLeft w:val="480"/>
          <w:marRight w:val="1134"/>
          <w:marTop w:val="0"/>
          <w:marBottom w:val="0"/>
          <w:divBdr>
            <w:top w:val="none" w:sz="0" w:space="0" w:color="auto"/>
            <w:left w:val="none" w:sz="0" w:space="0" w:color="auto"/>
            <w:bottom w:val="none" w:sz="0" w:space="0" w:color="auto"/>
            <w:right w:val="none" w:sz="0" w:space="0" w:color="auto"/>
          </w:divBdr>
        </w:div>
        <w:div w:id="313726589">
          <w:marLeft w:val="1134"/>
          <w:marRight w:val="1134"/>
          <w:marTop w:val="0"/>
          <w:marBottom w:val="0"/>
          <w:divBdr>
            <w:top w:val="none" w:sz="0" w:space="0" w:color="auto"/>
            <w:left w:val="none" w:sz="0" w:space="0" w:color="auto"/>
            <w:bottom w:val="none" w:sz="0" w:space="0" w:color="auto"/>
            <w:right w:val="none" w:sz="0" w:space="0" w:color="auto"/>
          </w:divBdr>
        </w:div>
        <w:div w:id="1101414912">
          <w:marLeft w:val="480"/>
          <w:marRight w:val="1134"/>
          <w:marTop w:val="0"/>
          <w:marBottom w:val="0"/>
          <w:divBdr>
            <w:top w:val="none" w:sz="0" w:space="0" w:color="auto"/>
            <w:left w:val="none" w:sz="0" w:space="0" w:color="auto"/>
            <w:bottom w:val="none" w:sz="0" w:space="0" w:color="auto"/>
            <w:right w:val="none" w:sz="0" w:space="0" w:color="auto"/>
          </w:divBdr>
        </w:div>
        <w:div w:id="519006260">
          <w:marLeft w:val="1134"/>
          <w:marRight w:val="1134"/>
          <w:marTop w:val="0"/>
          <w:marBottom w:val="0"/>
          <w:divBdr>
            <w:top w:val="none" w:sz="0" w:space="0" w:color="auto"/>
            <w:left w:val="none" w:sz="0" w:space="0" w:color="auto"/>
            <w:bottom w:val="none" w:sz="0" w:space="0" w:color="auto"/>
            <w:right w:val="none" w:sz="0" w:space="0" w:color="auto"/>
          </w:divBdr>
        </w:div>
      </w:divsChild>
    </w:div>
    <w:div w:id="1231961257">
      <w:bodyDiv w:val="1"/>
      <w:marLeft w:val="0"/>
      <w:marRight w:val="0"/>
      <w:marTop w:val="0"/>
      <w:marBottom w:val="0"/>
      <w:divBdr>
        <w:top w:val="none" w:sz="0" w:space="0" w:color="auto"/>
        <w:left w:val="none" w:sz="0" w:space="0" w:color="auto"/>
        <w:bottom w:val="none" w:sz="0" w:space="0" w:color="auto"/>
        <w:right w:val="none" w:sz="0" w:space="0" w:color="auto"/>
      </w:divBdr>
      <w:divsChild>
        <w:div w:id="803356544">
          <w:marLeft w:val="240"/>
          <w:marRight w:val="1134"/>
          <w:marTop w:val="0"/>
          <w:marBottom w:val="0"/>
          <w:divBdr>
            <w:top w:val="none" w:sz="0" w:space="0" w:color="auto"/>
            <w:left w:val="none" w:sz="0" w:space="0" w:color="auto"/>
            <w:bottom w:val="none" w:sz="0" w:space="0" w:color="auto"/>
            <w:right w:val="none" w:sz="0" w:space="0" w:color="auto"/>
          </w:divBdr>
        </w:div>
        <w:div w:id="732192438">
          <w:marLeft w:val="480"/>
          <w:marRight w:val="1134"/>
          <w:marTop w:val="0"/>
          <w:marBottom w:val="0"/>
          <w:divBdr>
            <w:top w:val="none" w:sz="0" w:space="0" w:color="auto"/>
            <w:left w:val="none" w:sz="0" w:space="0" w:color="auto"/>
            <w:bottom w:val="none" w:sz="0" w:space="0" w:color="auto"/>
            <w:right w:val="none" w:sz="0" w:space="0" w:color="auto"/>
          </w:divBdr>
        </w:div>
        <w:div w:id="523248345">
          <w:marLeft w:val="1134"/>
          <w:marRight w:val="1134"/>
          <w:marTop w:val="0"/>
          <w:marBottom w:val="0"/>
          <w:divBdr>
            <w:top w:val="none" w:sz="0" w:space="0" w:color="auto"/>
            <w:left w:val="none" w:sz="0" w:space="0" w:color="auto"/>
            <w:bottom w:val="none" w:sz="0" w:space="0" w:color="auto"/>
            <w:right w:val="none" w:sz="0" w:space="0" w:color="auto"/>
          </w:divBdr>
        </w:div>
        <w:div w:id="805465697">
          <w:marLeft w:val="480"/>
          <w:marRight w:val="1134"/>
          <w:marTop w:val="0"/>
          <w:marBottom w:val="0"/>
          <w:divBdr>
            <w:top w:val="none" w:sz="0" w:space="0" w:color="auto"/>
            <w:left w:val="none" w:sz="0" w:space="0" w:color="auto"/>
            <w:bottom w:val="none" w:sz="0" w:space="0" w:color="auto"/>
            <w:right w:val="none" w:sz="0" w:space="0" w:color="auto"/>
          </w:divBdr>
          <w:divsChild>
            <w:div w:id="2015910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9996679">
          <w:marLeft w:val="720"/>
          <w:marRight w:val="1134"/>
          <w:marTop w:val="0"/>
          <w:marBottom w:val="0"/>
          <w:divBdr>
            <w:top w:val="none" w:sz="0" w:space="0" w:color="auto"/>
            <w:left w:val="none" w:sz="0" w:space="0" w:color="auto"/>
            <w:bottom w:val="none" w:sz="0" w:space="0" w:color="auto"/>
            <w:right w:val="none" w:sz="0" w:space="0" w:color="auto"/>
          </w:divBdr>
        </w:div>
        <w:div w:id="1391735234">
          <w:marLeft w:val="1134"/>
          <w:marRight w:val="1134"/>
          <w:marTop w:val="0"/>
          <w:marBottom w:val="0"/>
          <w:divBdr>
            <w:top w:val="none" w:sz="0" w:space="0" w:color="auto"/>
            <w:left w:val="none" w:sz="0" w:space="0" w:color="auto"/>
            <w:bottom w:val="none" w:sz="0" w:space="0" w:color="auto"/>
            <w:right w:val="none" w:sz="0" w:space="0" w:color="auto"/>
          </w:divBdr>
        </w:div>
        <w:div w:id="2004509009">
          <w:marLeft w:val="1134"/>
          <w:marRight w:val="1134"/>
          <w:marTop w:val="0"/>
          <w:marBottom w:val="0"/>
          <w:divBdr>
            <w:top w:val="none" w:sz="0" w:space="0" w:color="auto"/>
            <w:left w:val="none" w:sz="0" w:space="0" w:color="auto"/>
            <w:bottom w:val="none" w:sz="0" w:space="0" w:color="auto"/>
            <w:right w:val="none" w:sz="0" w:space="0" w:color="auto"/>
          </w:divBdr>
        </w:div>
        <w:div w:id="239027977">
          <w:marLeft w:val="720"/>
          <w:marRight w:val="1134"/>
          <w:marTop w:val="0"/>
          <w:marBottom w:val="0"/>
          <w:divBdr>
            <w:top w:val="none" w:sz="0" w:space="0" w:color="auto"/>
            <w:left w:val="none" w:sz="0" w:space="0" w:color="auto"/>
            <w:bottom w:val="none" w:sz="0" w:space="0" w:color="auto"/>
            <w:right w:val="none" w:sz="0" w:space="0" w:color="auto"/>
          </w:divBdr>
        </w:div>
        <w:div w:id="1246569088">
          <w:marLeft w:val="1134"/>
          <w:marRight w:val="1134"/>
          <w:marTop w:val="0"/>
          <w:marBottom w:val="0"/>
          <w:divBdr>
            <w:top w:val="none" w:sz="0" w:space="0" w:color="auto"/>
            <w:left w:val="none" w:sz="0" w:space="0" w:color="auto"/>
            <w:bottom w:val="none" w:sz="0" w:space="0" w:color="auto"/>
            <w:right w:val="none" w:sz="0" w:space="0" w:color="auto"/>
          </w:divBdr>
        </w:div>
        <w:div w:id="663243334">
          <w:marLeft w:val="720"/>
          <w:marRight w:val="1134"/>
          <w:marTop w:val="0"/>
          <w:marBottom w:val="0"/>
          <w:divBdr>
            <w:top w:val="none" w:sz="0" w:space="0" w:color="auto"/>
            <w:left w:val="none" w:sz="0" w:space="0" w:color="auto"/>
            <w:bottom w:val="none" w:sz="0" w:space="0" w:color="auto"/>
            <w:right w:val="none" w:sz="0" w:space="0" w:color="auto"/>
          </w:divBdr>
        </w:div>
        <w:div w:id="233784369">
          <w:marLeft w:val="1134"/>
          <w:marRight w:val="1134"/>
          <w:marTop w:val="0"/>
          <w:marBottom w:val="0"/>
          <w:divBdr>
            <w:top w:val="none" w:sz="0" w:space="0" w:color="auto"/>
            <w:left w:val="none" w:sz="0" w:space="0" w:color="auto"/>
            <w:bottom w:val="none" w:sz="0" w:space="0" w:color="auto"/>
            <w:right w:val="none" w:sz="0" w:space="0" w:color="auto"/>
          </w:divBdr>
        </w:div>
        <w:div w:id="489173187">
          <w:marLeft w:val="480"/>
          <w:marRight w:val="1134"/>
          <w:marTop w:val="0"/>
          <w:marBottom w:val="0"/>
          <w:divBdr>
            <w:top w:val="none" w:sz="0" w:space="0" w:color="auto"/>
            <w:left w:val="none" w:sz="0" w:space="0" w:color="auto"/>
            <w:bottom w:val="none" w:sz="0" w:space="0" w:color="auto"/>
            <w:right w:val="none" w:sz="0" w:space="0" w:color="auto"/>
          </w:divBdr>
        </w:div>
        <w:div w:id="910701225">
          <w:marLeft w:val="720"/>
          <w:marRight w:val="1134"/>
          <w:marTop w:val="0"/>
          <w:marBottom w:val="0"/>
          <w:divBdr>
            <w:top w:val="none" w:sz="0" w:space="0" w:color="auto"/>
            <w:left w:val="none" w:sz="0" w:space="0" w:color="auto"/>
            <w:bottom w:val="none" w:sz="0" w:space="0" w:color="auto"/>
            <w:right w:val="none" w:sz="0" w:space="0" w:color="auto"/>
          </w:divBdr>
        </w:div>
        <w:div w:id="632519645">
          <w:marLeft w:val="1134"/>
          <w:marRight w:val="1134"/>
          <w:marTop w:val="0"/>
          <w:marBottom w:val="0"/>
          <w:divBdr>
            <w:top w:val="none" w:sz="0" w:space="0" w:color="auto"/>
            <w:left w:val="none" w:sz="0" w:space="0" w:color="auto"/>
            <w:bottom w:val="none" w:sz="0" w:space="0" w:color="auto"/>
            <w:right w:val="none" w:sz="0" w:space="0" w:color="auto"/>
          </w:divBdr>
        </w:div>
        <w:div w:id="1921402524">
          <w:marLeft w:val="720"/>
          <w:marRight w:val="1134"/>
          <w:marTop w:val="0"/>
          <w:marBottom w:val="0"/>
          <w:divBdr>
            <w:top w:val="none" w:sz="0" w:space="0" w:color="auto"/>
            <w:left w:val="none" w:sz="0" w:space="0" w:color="auto"/>
            <w:bottom w:val="none" w:sz="0" w:space="0" w:color="auto"/>
            <w:right w:val="none" w:sz="0" w:space="0" w:color="auto"/>
          </w:divBdr>
        </w:div>
        <w:div w:id="1901213519">
          <w:marLeft w:val="1134"/>
          <w:marRight w:val="1134"/>
          <w:marTop w:val="0"/>
          <w:marBottom w:val="0"/>
          <w:divBdr>
            <w:top w:val="none" w:sz="0" w:space="0" w:color="auto"/>
            <w:left w:val="none" w:sz="0" w:space="0" w:color="auto"/>
            <w:bottom w:val="none" w:sz="0" w:space="0" w:color="auto"/>
            <w:right w:val="none" w:sz="0" w:space="0" w:color="auto"/>
          </w:divBdr>
        </w:div>
        <w:div w:id="1082722263">
          <w:marLeft w:val="1134"/>
          <w:marRight w:val="1134"/>
          <w:marTop w:val="0"/>
          <w:marBottom w:val="0"/>
          <w:divBdr>
            <w:top w:val="none" w:sz="0" w:space="0" w:color="auto"/>
            <w:left w:val="none" w:sz="0" w:space="0" w:color="auto"/>
            <w:bottom w:val="none" w:sz="0" w:space="0" w:color="auto"/>
            <w:right w:val="none" w:sz="0" w:space="0" w:color="auto"/>
          </w:divBdr>
        </w:div>
        <w:div w:id="1055086096">
          <w:marLeft w:val="1474"/>
          <w:marRight w:val="1134"/>
          <w:marTop w:val="0"/>
          <w:marBottom w:val="0"/>
          <w:divBdr>
            <w:top w:val="none" w:sz="0" w:space="0" w:color="auto"/>
            <w:left w:val="none" w:sz="0" w:space="0" w:color="auto"/>
            <w:bottom w:val="none" w:sz="0" w:space="0" w:color="auto"/>
            <w:right w:val="none" w:sz="0" w:space="0" w:color="auto"/>
          </w:divBdr>
        </w:div>
        <w:div w:id="1459372620">
          <w:marLeft w:val="1134"/>
          <w:marRight w:val="1134"/>
          <w:marTop w:val="0"/>
          <w:marBottom w:val="0"/>
          <w:divBdr>
            <w:top w:val="none" w:sz="0" w:space="0" w:color="auto"/>
            <w:left w:val="none" w:sz="0" w:space="0" w:color="auto"/>
            <w:bottom w:val="none" w:sz="0" w:space="0" w:color="auto"/>
            <w:right w:val="none" w:sz="0" w:space="0" w:color="auto"/>
          </w:divBdr>
        </w:div>
        <w:div w:id="2118019863">
          <w:marLeft w:val="720"/>
          <w:marRight w:val="1134"/>
          <w:marTop w:val="0"/>
          <w:marBottom w:val="0"/>
          <w:divBdr>
            <w:top w:val="none" w:sz="0" w:space="0" w:color="auto"/>
            <w:left w:val="none" w:sz="0" w:space="0" w:color="auto"/>
            <w:bottom w:val="none" w:sz="0" w:space="0" w:color="auto"/>
            <w:right w:val="none" w:sz="0" w:space="0" w:color="auto"/>
          </w:divBdr>
        </w:div>
        <w:div w:id="2016876617">
          <w:marLeft w:val="1134"/>
          <w:marRight w:val="1134"/>
          <w:marTop w:val="0"/>
          <w:marBottom w:val="0"/>
          <w:divBdr>
            <w:top w:val="none" w:sz="0" w:space="0" w:color="auto"/>
            <w:left w:val="none" w:sz="0" w:space="0" w:color="auto"/>
            <w:bottom w:val="none" w:sz="0" w:space="0" w:color="auto"/>
            <w:right w:val="none" w:sz="0" w:space="0" w:color="auto"/>
          </w:divBdr>
        </w:div>
        <w:div w:id="126163208">
          <w:marLeft w:val="1134"/>
          <w:marRight w:val="1134"/>
          <w:marTop w:val="0"/>
          <w:marBottom w:val="0"/>
          <w:divBdr>
            <w:top w:val="none" w:sz="0" w:space="0" w:color="auto"/>
            <w:left w:val="none" w:sz="0" w:space="0" w:color="auto"/>
            <w:bottom w:val="none" w:sz="0" w:space="0" w:color="auto"/>
            <w:right w:val="none" w:sz="0" w:space="0" w:color="auto"/>
          </w:divBdr>
        </w:div>
        <w:div w:id="1574394538">
          <w:marLeft w:val="1134"/>
          <w:marRight w:val="1134"/>
          <w:marTop w:val="0"/>
          <w:marBottom w:val="0"/>
          <w:divBdr>
            <w:top w:val="none" w:sz="0" w:space="0" w:color="auto"/>
            <w:left w:val="none" w:sz="0" w:space="0" w:color="auto"/>
            <w:bottom w:val="none" w:sz="0" w:space="0" w:color="auto"/>
            <w:right w:val="none" w:sz="0" w:space="0" w:color="auto"/>
          </w:divBdr>
        </w:div>
        <w:div w:id="1576864283">
          <w:marLeft w:val="480"/>
          <w:marRight w:val="1134"/>
          <w:marTop w:val="0"/>
          <w:marBottom w:val="0"/>
          <w:divBdr>
            <w:top w:val="none" w:sz="0" w:space="0" w:color="auto"/>
            <w:left w:val="none" w:sz="0" w:space="0" w:color="auto"/>
            <w:bottom w:val="none" w:sz="0" w:space="0" w:color="auto"/>
            <w:right w:val="none" w:sz="0" w:space="0" w:color="auto"/>
          </w:divBdr>
        </w:div>
        <w:div w:id="804542942">
          <w:marLeft w:val="1134"/>
          <w:marRight w:val="1134"/>
          <w:marTop w:val="0"/>
          <w:marBottom w:val="0"/>
          <w:divBdr>
            <w:top w:val="none" w:sz="0" w:space="0" w:color="auto"/>
            <w:left w:val="none" w:sz="0" w:space="0" w:color="auto"/>
            <w:bottom w:val="none" w:sz="0" w:space="0" w:color="auto"/>
            <w:right w:val="none" w:sz="0" w:space="0" w:color="auto"/>
          </w:divBdr>
        </w:div>
        <w:div w:id="470636471">
          <w:marLeft w:val="1134"/>
          <w:marRight w:val="1134"/>
          <w:marTop w:val="0"/>
          <w:marBottom w:val="0"/>
          <w:divBdr>
            <w:top w:val="none" w:sz="0" w:space="0" w:color="auto"/>
            <w:left w:val="none" w:sz="0" w:space="0" w:color="auto"/>
            <w:bottom w:val="none" w:sz="0" w:space="0" w:color="auto"/>
            <w:right w:val="none" w:sz="0" w:space="0" w:color="auto"/>
          </w:divBdr>
        </w:div>
        <w:div w:id="844519708">
          <w:marLeft w:val="720"/>
          <w:marRight w:val="1134"/>
          <w:marTop w:val="0"/>
          <w:marBottom w:val="0"/>
          <w:divBdr>
            <w:top w:val="none" w:sz="0" w:space="0" w:color="auto"/>
            <w:left w:val="none" w:sz="0" w:space="0" w:color="auto"/>
            <w:bottom w:val="none" w:sz="0" w:space="0" w:color="auto"/>
            <w:right w:val="none" w:sz="0" w:space="0" w:color="auto"/>
          </w:divBdr>
        </w:div>
        <w:div w:id="760419121">
          <w:marLeft w:val="1134"/>
          <w:marRight w:val="1134"/>
          <w:marTop w:val="0"/>
          <w:marBottom w:val="0"/>
          <w:divBdr>
            <w:top w:val="none" w:sz="0" w:space="0" w:color="auto"/>
            <w:left w:val="none" w:sz="0" w:space="0" w:color="auto"/>
            <w:bottom w:val="none" w:sz="0" w:space="0" w:color="auto"/>
            <w:right w:val="none" w:sz="0" w:space="0" w:color="auto"/>
          </w:divBdr>
        </w:div>
        <w:div w:id="1005590456">
          <w:marLeft w:val="720"/>
          <w:marRight w:val="1134"/>
          <w:marTop w:val="0"/>
          <w:marBottom w:val="0"/>
          <w:divBdr>
            <w:top w:val="none" w:sz="0" w:space="0" w:color="auto"/>
            <w:left w:val="none" w:sz="0" w:space="0" w:color="auto"/>
            <w:bottom w:val="none" w:sz="0" w:space="0" w:color="auto"/>
            <w:right w:val="none" w:sz="0" w:space="0" w:color="auto"/>
          </w:divBdr>
        </w:div>
        <w:div w:id="164369035">
          <w:marLeft w:val="1134"/>
          <w:marRight w:val="1134"/>
          <w:marTop w:val="0"/>
          <w:marBottom w:val="0"/>
          <w:divBdr>
            <w:top w:val="none" w:sz="0" w:space="0" w:color="auto"/>
            <w:left w:val="none" w:sz="0" w:space="0" w:color="auto"/>
            <w:bottom w:val="none" w:sz="0" w:space="0" w:color="auto"/>
            <w:right w:val="none" w:sz="0" w:space="0" w:color="auto"/>
          </w:divBdr>
        </w:div>
        <w:div w:id="2007630463">
          <w:marLeft w:val="720"/>
          <w:marRight w:val="1134"/>
          <w:marTop w:val="0"/>
          <w:marBottom w:val="0"/>
          <w:divBdr>
            <w:top w:val="none" w:sz="0" w:space="0" w:color="auto"/>
            <w:left w:val="none" w:sz="0" w:space="0" w:color="auto"/>
            <w:bottom w:val="none" w:sz="0" w:space="0" w:color="auto"/>
            <w:right w:val="none" w:sz="0" w:space="0" w:color="auto"/>
          </w:divBdr>
        </w:div>
        <w:div w:id="1249459777">
          <w:marLeft w:val="1134"/>
          <w:marRight w:val="1134"/>
          <w:marTop w:val="0"/>
          <w:marBottom w:val="0"/>
          <w:divBdr>
            <w:top w:val="none" w:sz="0" w:space="0" w:color="auto"/>
            <w:left w:val="none" w:sz="0" w:space="0" w:color="auto"/>
            <w:bottom w:val="none" w:sz="0" w:space="0" w:color="auto"/>
            <w:right w:val="none" w:sz="0" w:space="0" w:color="auto"/>
          </w:divBdr>
        </w:div>
        <w:div w:id="1878156379">
          <w:marLeft w:val="720"/>
          <w:marRight w:val="1134"/>
          <w:marTop w:val="0"/>
          <w:marBottom w:val="0"/>
          <w:divBdr>
            <w:top w:val="none" w:sz="0" w:space="0" w:color="auto"/>
            <w:left w:val="none" w:sz="0" w:space="0" w:color="auto"/>
            <w:bottom w:val="none" w:sz="0" w:space="0" w:color="auto"/>
            <w:right w:val="none" w:sz="0" w:space="0" w:color="auto"/>
          </w:divBdr>
        </w:div>
        <w:div w:id="250704317">
          <w:marLeft w:val="1134"/>
          <w:marRight w:val="1134"/>
          <w:marTop w:val="0"/>
          <w:marBottom w:val="0"/>
          <w:divBdr>
            <w:top w:val="none" w:sz="0" w:space="0" w:color="auto"/>
            <w:left w:val="none" w:sz="0" w:space="0" w:color="auto"/>
            <w:bottom w:val="none" w:sz="0" w:space="0" w:color="auto"/>
            <w:right w:val="none" w:sz="0" w:space="0" w:color="auto"/>
          </w:divBdr>
        </w:div>
        <w:div w:id="435249400">
          <w:marLeft w:val="720"/>
          <w:marRight w:val="1134"/>
          <w:marTop w:val="0"/>
          <w:marBottom w:val="0"/>
          <w:divBdr>
            <w:top w:val="none" w:sz="0" w:space="0" w:color="auto"/>
            <w:left w:val="none" w:sz="0" w:space="0" w:color="auto"/>
            <w:bottom w:val="none" w:sz="0" w:space="0" w:color="auto"/>
            <w:right w:val="none" w:sz="0" w:space="0" w:color="auto"/>
          </w:divBdr>
        </w:div>
        <w:div w:id="725646239">
          <w:marLeft w:val="1134"/>
          <w:marRight w:val="1134"/>
          <w:marTop w:val="0"/>
          <w:marBottom w:val="0"/>
          <w:divBdr>
            <w:top w:val="none" w:sz="0" w:space="0" w:color="auto"/>
            <w:left w:val="none" w:sz="0" w:space="0" w:color="auto"/>
            <w:bottom w:val="none" w:sz="0" w:space="0" w:color="auto"/>
            <w:right w:val="none" w:sz="0" w:space="0" w:color="auto"/>
          </w:divBdr>
        </w:div>
        <w:div w:id="1049183220">
          <w:marLeft w:val="480"/>
          <w:marRight w:val="1134"/>
          <w:marTop w:val="0"/>
          <w:marBottom w:val="0"/>
          <w:divBdr>
            <w:top w:val="none" w:sz="0" w:space="0" w:color="auto"/>
            <w:left w:val="none" w:sz="0" w:space="0" w:color="auto"/>
            <w:bottom w:val="none" w:sz="0" w:space="0" w:color="auto"/>
            <w:right w:val="none" w:sz="0" w:space="0" w:color="auto"/>
          </w:divBdr>
        </w:div>
        <w:div w:id="273561511">
          <w:marLeft w:val="1134"/>
          <w:marRight w:val="1134"/>
          <w:marTop w:val="0"/>
          <w:marBottom w:val="0"/>
          <w:divBdr>
            <w:top w:val="none" w:sz="0" w:space="0" w:color="auto"/>
            <w:left w:val="none" w:sz="0" w:space="0" w:color="auto"/>
            <w:bottom w:val="none" w:sz="0" w:space="0" w:color="auto"/>
            <w:right w:val="none" w:sz="0" w:space="0" w:color="auto"/>
          </w:divBdr>
        </w:div>
        <w:div w:id="721486753">
          <w:marLeft w:val="720"/>
          <w:marRight w:val="1134"/>
          <w:marTop w:val="0"/>
          <w:marBottom w:val="0"/>
          <w:divBdr>
            <w:top w:val="none" w:sz="0" w:space="0" w:color="auto"/>
            <w:left w:val="none" w:sz="0" w:space="0" w:color="auto"/>
            <w:bottom w:val="none" w:sz="0" w:space="0" w:color="auto"/>
            <w:right w:val="none" w:sz="0" w:space="0" w:color="auto"/>
          </w:divBdr>
        </w:div>
        <w:div w:id="1345279881">
          <w:marLeft w:val="1134"/>
          <w:marRight w:val="1134"/>
          <w:marTop w:val="0"/>
          <w:marBottom w:val="0"/>
          <w:divBdr>
            <w:top w:val="none" w:sz="0" w:space="0" w:color="auto"/>
            <w:left w:val="none" w:sz="0" w:space="0" w:color="auto"/>
            <w:bottom w:val="none" w:sz="0" w:space="0" w:color="auto"/>
            <w:right w:val="none" w:sz="0" w:space="0" w:color="auto"/>
          </w:divBdr>
        </w:div>
        <w:div w:id="1365250820">
          <w:marLeft w:val="720"/>
          <w:marRight w:val="1134"/>
          <w:marTop w:val="0"/>
          <w:marBottom w:val="0"/>
          <w:divBdr>
            <w:top w:val="none" w:sz="0" w:space="0" w:color="auto"/>
            <w:left w:val="none" w:sz="0" w:space="0" w:color="auto"/>
            <w:bottom w:val="none" w:sz="0" w:space="0" w:color="auto"/>
            <w:right w:val="none" w:sz="0" w:space="0" w:color="auto"/>
          </w:divBdr>
        </w:div>
        <w:div w:id="365984252">
          <w:marLeft w:val="1134"/>
          <w:marRight w:val="1134"/>
          <w:marTop w:val="0"/>
          <w:marBottom w:val="0"/>
          <w:divBdr>
            <w:top w:val="none" w:sz="0" w:space="0" w:color="auto"/>
            <w:left w:val="none" w:sz="0" w:space="0" w:color="auto"/>
            <w:bottom w:val="none" w:sz="0" w:space="0" w:color="auto"/>
            <w:right w:val="none" w:sz="0" w:space="0" w:color="auto"/>
          </w:divBdr>
        </w:div>
        <w:div w:id="1634407778">
          <w:marLeft w:val="1134"/>
          <w:marRight w:val="1134"/>
          <w:marTop w:val="0"/>
          <w:marBottom w:val="0"/>
          <w:divBdr>
            <w:top w:val="none" w:sz="0" w:space="0" w:color="auto"/>
            <w:left w:val="none" w:sz="0" w:space="0" w:color="auto"/>
            <w:bottom w:val="none" w:sz="0" w:space="0" w:color="auto"/>
            <w:right w:val="none" w:sz="0" w:space="0" w:color="auto"/>
          </w:divBdr>
        </w:div>
        <w:div w:id="1614314637">
          <w:marLeft w:val="480"/>
          <w:marRight w:val="1134"/>
          <w:marTop w:val="0"/>
          <w:marBottom w:val="0"/>
          <w:divBdr>
            <w:top w:val="none" w:sz="0" w:space="0" w:color="auto"/>
            <w:left w:val="none" w:sz="0" w:space="0" w:color="auto"/>
            <w:bottom w:val="none" w:sz="0" w:space="0" w:color="auto"/>
            <w:right w:val="none" w:sz="0" w:space="0" w:color="auto"/>
          </w:divBdr>
        </w:div>
        <w:div w:id="1640067019">
          <w:marLeft w:val="1134"/>
          <w:marRight w:val="1134"/>
          <w:marTop w:val="0"/>
          <w:marBottom w:val="0"/>
          <w:divBdr>
            <w:top w:val="none" w:sz="0" w:space="0" w:color="auto"/>
            <w:left w:val="none" w:sz="0" w:space="0" w:color="auto"/>
            <w:bottom w:val="none" w:sz="0" w:space="0" w:color="auto"/>
            <w:right w:val="none" w:sz="0" w:space="0" w:color="auto"/>
          </w:divBdr>
        </w:div>
        <w:div w:id="1576083380">
          <w:marLeft w:val="720"/>
          <w:marRight w:val="1134"/>
          <w:marTop w:val="0"/>
          <w:marBottom w:val="0"/>
          <w:divBdr>
            <w:top w:val="none" w:sz="0" w:space="0" w:color="auto"/>
            <w:left w:val="none" w:sz="0" w:space="0" w:color="auto"/>
            <w:bottom w:val="none" w:sz="0" w:space="0" w:color="auto"/>
            <w:right w:val="none" w:sz="0" w:space="0" w:color="auto"/>
          </w:divBdr>
        </w:div>
        <w:div w:id="1211576846">
          <w:marLeft w:val="1134"/>
          <w:marRight w:val="1134"/>
          <w:marTop w:val="0"/>
          <w:marBottom w:val="0"/>
          <w:divBdr>
            <w:top w:val="none" w:sz="0" w:space="0" w:color="auto"/>
            <w:left w:val="none" w:sz="0" w:space="0" w:color="auto"/>
            <w:bottom w:val="none" w:sz="0" w:space="0" w:color="auto"/>
            <w:right w:val="none" w:sz="0" w:space="0" w:color="auto"/>
          </w:divBdr>
        </w:div>
        <w:div w:id="1233085351">
          <w:marLeft w:val="720"/>
          <w:marRight w:val="1134"/>
          <w:marTop w:val="0"/>
          <w:marBottom w:val="0"/>
          <w:divBdr>
            <w:top w:val="none" w:sz="0" w:space="0" w:color="auto"/>
            <w:left w:val="none" w:sz="0" w:space="0" w:color="auto"/>
            <w:bottom w:val="none" w:sz="0" w:space="0" w:color="auto"/>
            <w:right w:val="none" w:sz="0" w:space="0" w:color="auto"/>
          </w:divBdr>
        </w:div>
        <w:div w:id="396516590">
          <w:marLeft w:val="1134"/>
          <w:marRight w:val="1134"/>
          <w:marTop w:val="0"/>
          <w:marBottom w:val="0"/>
          <w:divBdr>
            <w:top w:val="none" w:sz="0" w:space="0" w:color="auto"/>
            <w:left w:val="none" w:sz="0" w:space="0" w:color="auto"/>
            <w:bottom w:val="none" w:sz="0" w:space="0" w:color="auto"/>
            <w:right w:val="none" w:sz="0" w:space="0" w:color="auto"/>
          </w:divBdr>
        </w:div>
      </w:divsChild>
    </w:div>
    <w:div w:id="1244951348">
      <w:bodyDiv w:val="1"/>
      <w:marLeft w:val="0"/>
      <w:marRight w:val="0"/>
      <w:marTop w:val="0"/>
      <w:marBottom w:val="0"/>
      <w:divBdr>
        <w:top w:val="none" w:sz="0" w:space="0" w:color="auto"/>
        <w:left w:val="none" w:sz="0" w:space="0" w:color="auto"/>
        <w:bottom w:val="none" w:sz="0" w:space="0" w:color="auto"/>
        <w:right w:val="none" w:sz="0" w:space="0" w:color="auto"/>
      </w:divBdr>
      <w:divsChild>
        <w:div w:id="584412565">
          <w:marLeft w:val="240"/>
          <w:marRight w:val="1134"/>
          <w:marTop w:val="0"/>
          <w:marBottom w:val="0"/>
          <w:divBdr>
            <w:top w:val="none" w:sz="0" w:space="0" w:color="auto"/>
            <w:left w:val="none" w:sz="0" w:space="0" w:color="auto"/>
            <w:bottom w:val="none" w:sz="0" w:space="0" w:color="auto"/>
            <w:right w:val="none" w:sz="0" w:space="0" w:color="auto"/>
          </w:divBdr>
        </w:div>
        <w:div w:id="96758210">
          <w:marLeft w:val="1134"/>
          <w:marRight w:val="1134"/>
          <w:marTop w:val="0"/>
          <w:marBottom w:val="0"/>
          <w:divBdr>
            <w:top w:val="none" w:sz="0" w:space="0" w:color="auto"/>
            <w:left w:val="none" w:sz="0" w:space="0" w:color="auto"/>
            <w:bottom w:val="none" w:sz="0" w:space="0" w:color="auto"/>
            <w:right w:val="none" w:sz="0" w:space="0" w:color="auto"/>
          </w:divBdr>
        </w:div>
        <w:div w:id="1404568908">
          <w:marLeft w:val="480"/>
          <w:marRight w:val="1134"/>
          <w:marTop w:val="0"/>
          <w:marBottom w:val="0"/>
          <w:divBdr>
            <w:top w:val="none" w:sz="0" w:space="0" w:color="auto"/>
            <w:left w:val="none" w:sz="0" w:space="0" w:color="auto"/>
            <w:bottom w:val="none" w:sz="0" w:space="0" w:color="auto"/>
            <w:right w:val="none" w:sz="0" w:space="0" w:color="auto"/>
          </w:divBdr>
        </w:div>
        <w:div w:id="1099374789">
          <w:marLeft w:val="1134"/>
          <w:marRight w:val="1134"/>
          <w:marTop w:val="0"/>
          <w:marBottom w:val="0"/>
          <w:divBdr>
            <w:top w:val="none" w:sz="0" w:space="0" w:color="auto"/>
            <w:left w:val="none" w:sz="0" w:space="0" w:color="auto"/>
            <w:bottom w:val="none" w:sz="0" w:space="0" w:color="auto"/>
            <w:right w:val="none" w:sz="0" w:space="0" w:color="auto"/>
          </w:divBdr>
        </w:div>
        <w:div w:id="816338312">
          <w:marLeft w:val="480"/>
          <w:marRight w:val="1134"/>
          <w:marTop w:val="0"/>
          <w:marBottom w:val="0"/>
          <w:divBdr>
            <w:top w:val="none" w:sz="0" w:space="0" w:color="auto"/>
            <w:left w:val="none" w:sz="0" w:space="0" w:color="auto"/>
            <w:bottom w:val="none" w:sz="0" w:space="0" w:color="auto"/>
            <w:right w:val="none" w:sz="0" w:space="0" w:color="auto"/>
          </w:divBdr>
        </w:div>
        <w:div w:id="1458405075">
          <w:marLeft w:val="1134"/>
          <w:marRight w:val="1134"/>
          <w:marTop w:val="0"/>
          <w:marBottom w:val="0"/>
          <w:divBdr>
            <w:top w:val="none" w:sz="0" w:space="0" w:color="auto"/>
            <w:left w:val="none" w:sz="0" w:space="0" w:color="auto"/>
            <w:bottom w:val="none" w:sz="0" w:space="0" w:color="auto"/>
            <w:right w:val="none" w:sz="0" w:space="0" w:color="auto"/>
          </w:divBdr>
        </w:div>
        <w:div w:id="533613263">
          <w:marLeft w:val="720"/>
          <w:marRight w:val="1134"/>
          <w:marTop w:val="0"/>
          <w:marBottom w:val="0"/>
          <w:divBdr>
            <w:top w:val="none" w:sz="0" w:space="0" w:color="auto"/>
            <w:left w:val="none" w:sz="0" w:space="0" w:color="auto"/>
            <w:bottom w:val="none" w:sz="0" w:space="0" w:color="auto"/>
            <w:right w:val="none" w:sz="0" w:space="0" w:color="auto"/>
          </w:divBdr>
        </w:div>
        <w:div w:id="283930458">
          <w:marLeft w:val="1134"/>
          <w:marRight w:val="1134"/>
          <w:marTop w:val="0"/>
          <w:marBottom w:val="0"/>
          <w:divBdr>
            <w:top w:val="none" w:sz="0" w:space="0" w:color="auto"/>
            <w:left w:val="none" w:sz="0" w:space="0" w:color="auto"/>
            <w:bottom w:val="none" w:sz="0" w:space="0" w:color="auto"/>
            <w:right w:val="none" w:sz="0" w:space="0" w:color="auto"/>
          </w:divBdr>
        </w:div>
        <w:div w:id="1896551464">
          <w:marLeft w:val="720"/>
          <w:marRight w:val="1134"/>
          <w:marTop w:val="0"/>
          <w:marBottom w:val="0"/>
          <w:divBdr>
            <w:top w:val="none" w:sz="0" w:space="0" w:color="auto"/>
            <w:left w:val="none" w:sz="0" w:space="0" w:color="auto"/>
            <w:bottom w:val="none" w:sz="0" w:space="0" w:color="auto"/>
            <w:right w:val="none" w:sz="0" w:space="0" w:color="auto"/>
          </w:divBdr>
        </w:div>
        <w:div w:id="1588732770">
          <w:marLeft w:val="1134"/>
          <w:marRight w:val="1134"/>
          <w:marTop w:val="0"/>
          <w:marBottom w:val="0"/>
          <w:divBdr>
            <w:top w:val="none" w:sz="0" w:space="0" w:color="auto"/>
            <w:left w:val="none" w:sz="0" w:space="0" w:color="auto"/>
            <w:bottom w:val="none" w:sz="0" w:space="0" w:color="auto"/>
            <w:right w:val="none" w:sz="0" w:space="0" w:color="auto"/>
          </w:divBdr>
        </w:div>
        <w:div w:id="2039774505">
          <w:marLeft w:val="480"/>
          <w:marRight w:val="1134"/>
          <w:marTop w:val="0"/>
          <w:marBottom w:val="0"/>
          <w:divBdr>
            <w:top w:val="none" w:sz="0" w:space="0" w:color="auto"/>
            <w:left w:val="none" w:sz="0" w:space="0" w:color="auto"/>
            <w:bottom w:val="none" w:sz="0" w:space="0" w:color="auto"/>
            <w:right w:val="none" w:sz="0" w:space="0" w:color="auto"/>
          </w:divBdr>
        </w:div>
        <w:div w:id="1102216459">
          <w:marLeft w:val="720"/>
          <w:marRight w:val="1134"/>
          <w:marTop w:val="0"/>
          <w:marBottom w:val="0"/>
          <w:divBdr>
            <w:top w:val="none" w:sz="0" w:space="0" w:color="auto"/>
            <w:left w:val="none" w:sz="0" w:space="0" w:color="auto"/>
            <w:bottom w:val="none" w:sz="0" w:space="0" w:color="auto"/>
            <w:right w:val="none" w:sz="0" w:space="0" w:color="auto"/>
          </w:divBdr>
        </w:div>
        <w:div w:id="1099443927">
          <w:marLeft w:val="1134"/>
          <w:marRight w:val="1134"/>
          <w:marTop w:val="0"/>
          <w:marBottom w:val="0"/>
          <w:divBdr>
            <w:top w:val="none" w:sz="0" w:space="0" w:color="auto"/>
            <w:left w:val="none" w:sz="0" w:space="0" w:color="auto"/>
            <w:bottom w:val="none" w:sz="0" w:space="0" w:color="auto"/>
            <w:right w:val="none" w:sz="0" w:space="0" w:color="auto"/>
          </w:divBdr>
        </w:div>
        <w:div w:id="213197930">
          <w:marLeft w:val="480"/>
          <w:marRight w:val="1134"/>
          <w:marTop w:val="0"/>
          <w:marBottom w:val="0"/>
          <w:divBdr>
            <w:top w:val="none" w:sz="0" w:space="0" w:color="auto"/>
            <w:left w:val="none" w:sz="0" w:space="0" w:color="auto"/>
            <w:bottom w:val="none" w:sz="0" w:space="0" w:color="auto"/>
            <w:right w:val="none" w:sz="0" w:space="0" w:color="auto"/>
          </w:divBdr>
        </w:div>
        <w:div w:id="98839253">
          <w:marLeft w:val="1134"/>
          <w:marRight w:val="1134"/>
          <w:marTop w:val="0"/>
          <w:marBottom w:val="0"/>
          <w:divBdr>
            <w:top w:val="none" w:sz="0" w:space="0" w:color="auto"/>
            <w:left w:val="none" w:sz="0" w:space="0" w:color="auto"/>
            <w:bottom w:val="none" w:sz="0" w:space="0" w:color="auto"/>
            <w:right w:val="none" w:sz="0" w:space="0" w:color="auto"/>
          </w:divBdr>
        </w:div>
        <w:div w:id="577444270">
          <w:marLeft w:val="1134"/>
          <w:marRight w:val="1134"/>
          <w:marTop w:val="0"/>
          <w:marBottom w:val="0"/>
          <w:divBdr>
            <w:top w:val="none" w:sz="0" w:space="0" w:color="auto"/>
            <w:left w:val="none" w:sz="0" w:space="0" w:color="auto"/>
            <w:bottom w:val="none" w:sz="0" w:space="0" w:color="auto"/>
            <w:right w:val="none" w:sz="0" w:space="0" w:color="auto"/>
          </w:divBdr>
        </w:div>
      </w:divsChild>
    </w:div>
    <w:div w:id="1246111564">
      <w:bodyDiv w:val="1"/>
      <w:marLeft w:val="0"/>
      <w:marRight w:val="0"/>
      <w:marTop w:val="0"/>
      <w:marBottom w:val="0"/>
      <w:divBdr>
        <w:top w:val="none" w:sz="0" w:space="0" w:color="auto"/>
        <w:left w:val="none" w:sz="0" w:space="0" w:color="auto"/>
        <w:bottom w:val="none" w:sz="0" w:space="0" w:color="auto"/>
        <w:right w:val="none" w:sz="0" w:space="0" w:color="auto"/>
      </w:divBdr>
      <w:divsChild>
        <w:div w:id="924191600">
          <w:marLeft w:val="240"/>
          <w:marRight w:val="1134"/>
          <w:marTop w:val="0"/>
          <w:marBottom w:val="0"/>
          <w:divBdr>
            <w:top w:val="none" w:sz="0" w:space="0" w:color="auto"/>
            <w:left w:val="none" w:sz="0" w:space="0" w:color="auto"/>
            <w:bottom w:val="none" w:sz="0" w:space="0" w:color="auto"/>
            <w:right w:val="none" w:sz="0" w:space="0" w:color="auto"/>
          </w:divBdr>
        </w:div>
        <w:div w:id="1263075601">
          <w:marLeft w:val="480"/>
          <w:marRight w:val="1134"/>
          <w:marTop w:val="0"/>
          <w:marBottom w:val="0"/>
          <w:divBdr>
            <w:top w:val="none" w:sz="0" w:space="0" w:color="auto"/>
            <w:left w:val="none" w:sz="0" w:space="0" w:color="auto"/>
            <w:bottom w:val="none" w:sz="0" w:space="0" w:color="auto"/>
            <w:right w:val="none" w:sz="0" w:space="0" w:color="auto"/>
          </w:divBdr>
        </w:div>
        <w:div w:id="1759445543">
          <w:marLeft w:val="1134"/>
          <w:marRight w:val="1134"/>
          <w:marTop w:val="0"/>
          <w:marBottom w:val="0"/>
          <w:divBdr>
            <w:top w:val="none" w:sz="0" w:space="0" w:color="auto"/>
            <w:left w:val="none" w:sz="0" w:space="0" w:color="auto"/>
            <w:bottom w:val="none" w:sz="0" w:space="0" w:color="auto"/>
            <w:right w:val="none" w:sz="0" w:space="0" w:color="auto"/>
          </w:divBdr>
        </w:div>
        <w:div w:id="381835129">
          <w:marLeft w:val="480"/>
          <w:marRight w:val="1134"/>
          <w:marTop w:val="0"/>
          <w:marBottom w:val="0"/>
          <w:divBdr>
            <w:top w:val="none" w:sz="0" w:space="0" w:color="auto"/>
            <w:left w:val="none" w:sz="0" w:space="0" w:color="auto"/>
            <w:bottom w:val="none" w:sz="0" w:space="0" w:color="auto"/>
            <w:right w:val="none" w:sz="0" w:space="0" w:color="auto"/>
          </w:divBdr>
        </w:div>
        <w:div w:id="1305163774">
          <w:marLeft w:val="1134"/>
          <w:marRight w:val="1134"/>
          <w:marTop w:val="0"/>
          <w:marBottom w:val="0"/>
          <w:divBdr>
            <w:top w:val="none" w:sz="0" w:space="0" w:color="auto"/>
            <w:left w:val="none" w:sz="0" w:space="0" w:color="auto"/>
            <w:bottom w:val="none" w:sz="0" w:space="0" w:color="auto"/>
            <w:right w:val="none" w:sz="0" w:space="0" w:color="auto"/>
          </w:divBdr>
        </w:div>
        <w:div w:id="361325427">
          <w:marLeft w:val="720"/>
          <w:marRight w:val="1134"/>
          <w:marTop w:val="0"/>
          <w:marBottom w:val="0"/>
          <w:divBdr>
            <w:top w:val="none" w:sz="0" w:space="0" w:color="auto"/>
            <w:left w:val="none" w:sz="0" w:space="0" w:color="auto"/>
            <w:bottom w:val="none" w:sz="0" w:space="0" w:color="auto"/>
            <w:right w:val="none" w:sz="0" w:space="0" w:color="auto"/>
          </w:divBdr>
        </w:div>
        <w:div w:id="1477990290">
          <w:marLeft w:val="1134"/>
          <w:marRight w:val="1134"/>
          <w:marTop w:val="0"/>
          <w:marBottom w:val="0"/>
          <w:divBdr>
            <w:top w:val="none" w:sz="0" w:space="0" w:color="auto"/>
            <w:left w:val="none" w:sz="0" w:space="0" w:color="auto"/>
            <w:bottom w:val="none" w:sz="0" w:space="0" w:color="auto"/>
            <w:right w:val="none" w:sz="0" w:space="0" w:color="auto"/>
          </w:divBdr>
        </w:div>
        <w:div w:id="1841501099">
          <w:marLeft w:val="1134"/>
          <w:marRight w:val="1134"/>
          <w:marTop w:val="0"/>
          <w:marBottom w:val="0"/>
          <w:divBdr>
            <w:top w:val="none" w:sz="0" w:space="0" w:color="auto"/>
            <w:left w:val="none" w:sz="0" w:space="0" w:color="auto"/>
            <w:bottom w:val="none" w:sz="0" w:space="0" w:color="auto"/>
            <w:right w:val="none" w:sz="0" w:space="0" w:color="auto"/>
          </w:divBdr>
        </w:div>
        <w:div w:id="241723951">
          <w:marLeft w:val="1134"/>
          <w:marRight w:val="1134"/>
          <w:marTop w:val="0"/>
          <w:marBottom w:val="0"/>
          <w:divBdr>
            <w:top w:val="none" w:sz="0" w:space="0" w:color="auto"/>
            <w:left w:val="none" w:sz="0" w:space="0" w:color="auto"/>
            <w:bottom w:val="none" w:sz="0" w:space="0" w:color="auto"/>
            <w:right w:val="none" w:sz="0" w:space="0" w:color="auto"/>
          </w:divBdr>
        </w:div>
        <w:div w:id="710954615">
          <w:marLeft w:val="720"/>
          <w:marRight w:val="1134"/>
          <w:marTop w:val="0"/>
          <w:marBottom w:val="0"/>
          <w:divBdr>
            <w:top w:val="none" w:sz="0" w:space="0" w:color="auto"/>
            <w:left w:val="none" w:sz="0" w:space="0" w:color="auto"/>
            <w:bottom w:val="none" w:sz="0" w:space="0" w:color="auto"/>
            <w:right w:val="none" w:sz="0" w:space="0" w:color="auto"/>
          </w:divBdr>
        </w:div>
        <w:div w:id="1201865746">
          <w:marLeft w:val="1134"/>
          <w:marRight w:val="1134"/>
          <w:marTop w:val="0"/>
          <w:marBottom w:val="0"/>
          <w:divBdr>
            <w:top w:val="none" w:sz="0" w:space="0" w:color="auto"/>
            <w:left w:val="none" w:sz="0" w:space="0" w:color="auto"/>
            <w:bottom w:val="none" w:sz="0" w:space="0" w:color="auto"/>
            <w:right w:val="none" w:sz="0" w:space="0" w:color="auto"/>
          </w:divBdr>
        </w:div>
        <w:div w:id="102961286">
          <w:marLeft w:val="1134"/>
          <w:marRight w:val="1134"/>
          <w:marTop w:val="0"/>
          <w:marBottom w:val="0"/>
          <w:divBdr>
            <w:top w:val="none" w:sz="0" w:space="0" w:color="auto"/>
            <w:left w:val="none" w:sz="0" w:space="0" w:color="auto"/>
            <w:bottom w:val="none" w:sz="0" w:space="0" w:color="auto"/>
            <w:right w:val="none" w:sz="0" w:space="0" w:color="auto"/>
          </w:divBdr>
        </w:div>
        <w:div w:id="1906602719">
          <w:marLeft w:val="720"/>
          <w:marRight w:val="1134"/>
          <w:marTop w:val="0"/>
          <w:marBottom w:val="0"/>
          <w:divBdr>
            <w:top w:val="none" w:sz="0" w:space="0" w:color="auto"/>
            <w:left w:val="none" w:sz="0" w:space="0" w:color="auto"/>
            <w:bottom w:val="none" w:sz="0" w:space="0" w:color="auto"/>
            <w:right w:val="none" w:sz="0" w:space="0" w:color="auto"/>
          </w:divBdr>
        </w:div>
        <w:div w:id="242614357">
          <w:marLeft w:val="1134"/>
          <w:marRight w:val="1134"/>
          <w:marTop w:val="0"/>
          <w:marBottom w:val="0"/>
          <w:divBdr>
            <w:top w:val="none" w:sz="0" w:space="0" w:color="auto"/>
            <w:left w:val="none" w:sz="0" w:space="0" w:color="auto"/>
            <w:bottom w:val="none" w:sz="0" w:space="0" w:color="auto"/>
            <w:right w:val="none" w:sz="0" w:space="0" w:color="auto"/>
          </w:divBdr>
        </w:div>
        <w:div w:id="1448967564">
          <w:marLeft w:val="480"/>
          <w:marRight w:val="1134"/>
          <w:marTop w:val="0"/>
          <w:marBottom w:val="0"/>
          <w:divBdr>
            <w:top w:val="none" w:sz="0" w:space="0" w:color="auto"/>
            <w:left w:val="none" w:sz="0" w:space="0" w:color="auto"/>
            <w:bottom w:val="none" w:sz="0" w:space="0" w:color="auto"/>
            <w:right w:val="none" w:sz="0" w:space="0" w:color="auto"/>
          </w:divBdr>
        </w:div>
        <w:div w:id="2122995286">
          <w:marLeft w:val="1134"/>
          <w:marRight w:val="1134"/>
          <w:marTop w:val="0"/>
          <w:marBottom w:val="0"/>
          <w:divBdr>
            <w:top w:val="none" w:sz="0" w:space="0" w:color="auto"/>
            <w:left w:val="none" w:sz="0" w:space="0" w:color="auto"/>
            <w:bottom w:val="none" w:sz="0" w:space="0" w:color="auto"/>
            <w:right w:val="none" w:sz="0" w:space="0" w:color="auto"/>
          </w:divBdr>
        </w:div>
        <w:div w:id="854685414">
          <w:marLeft w:val="720"/>
          <w:marRight w:val="1134"/>
          <w:marTop w:val="0"/>
          <w:marBottom w:val="0"/>
          <w:divBdr>
            <w:top w:val="none" w:sz="0" w:space="0" w:color="auto"/>
            <w:left w:val="none" w:sz="0" w:space="0" w:color="auto"/>
            <w:bottom w:val="none" w:sz="0" w:space="0" w:color="auto"/>
            <w:right w:val="none" w:sz="0" w:space="0" w:color="auto"/>
          </w:divBdr>
        </w:div>
        <w:div w:id="213083396">
          <w:marLeft w:val="1134"/>
          <w:marRight w:val="1134"/>
          <w:marTop w:val="0"/>
          <w:marBottom w:val="0"/>
          <w:divBdr>
            <w:top w:val="none" w:sz="0" w:space="0" w:color="auto"/>
            <w:left w:val="none" w:sz="0" w:space="0" w:color="auto"/>
            <w:bottom w:val="none" w:sz="0" w:space="0" w:color="auto"/>
            <w:right w:val="none" w:sz="0" w:space="0" w:color="auto"/>
          </w:divBdr>
        </w:div>
        <w:div w:id="1569681157">
          <w:marLeft w:val="480"/>
          <w:marRight w:val="1134"/>
          <w:marTop w:val="0"/>
          <w:marBottom w:val="0"/>
          <w:divBdr>
            <w:top w:val="none" w:sz="0" w:space="0" w:color="auto"/>
            <w:left w:val="none" w:sz="0" w:space="0" w:color="auto"/>
            <w:bottom w:val="none" w:sz="0" w:space="0" w:color="auto"/>
            <w:right w:val="none" w:sz="0" w:space="0" w:color="auto"/>
          </w:divBdr>
        </w:div>
        <w:div w:id="1320840207">
          <w:marLeft w:val="1134"/>
          <w:marRight w:val="1134"/>
          <w:marTop w:val="0"/>
          <w:marBottom w:val="0"/>
          <w:divBdr>
            <w:top w:val="none" w:sz="0" w:space="0" w:color="auto"/>
            <w:left w:val="none" w:sz="0" w:space="0" w:color="auto"/>
            <w:bottom w:val="none" w:sz="0" w:space="0" w:color="auto"/>
            <w:right w:val="none" w:sz="0" w:space="0" w:color="auto"/>
          </w:divBdr>
        </w:div>
        <w:div w:id="255331283">
          <w:marLeft w:val="1134"/>
          <w:marRight w:val="1134"/>
          <w:marTop w:val="0"/>
          <w:marBottom w:val="0"/>
          <w:divBdr>
            <w:top w:val="none" w:sz="0" w:space="0" w:color="auto"/>
            <w:left w:val="none" w:sz="0" w:space="0" w:color="auto"/>
            <w:bottom w:val="none" w:sz="0" w:space="0" w:color="auto"/>
            <w:right w:val="none" w:sz="0" w:space="0" w:color="auto"/>
          </w:divBdr>
        </w:div>
        <w:div w:id="377585178">
          <w:marLeft w:val="1134"/>
          <w:marRight w:val="1134"/>
          <w:marTop w:val="0"/>
          <w:marBottom w:val="0"/>
          <w:divBdr>
            <w:top w:val="none" w:sz="0" w:space="0" w:color="auto"/>
            <w:left w:val="none" w:sz="0" w:space="0" w:color="auto"/>
            <w:bottom w:val="none" w:sz="0" w:space="0" w:color="auto"/>
            <w:right w:val="none" w:sz="0" w:space="0" w:color="auto"/>
          </w:divBdr>
        </w:div>
      </w:divsChild>
    </w:div>
    <w:div w:id="1271088644">
      <w:bodyDiv w:val="1"/>
      <w:marLeft w:val="0"/>
      <w:marRight w:val="0"/>
      <w:marTop w:val="0"/>
      <w:marBottom w:val="0"/>
      <w:divBdr>
        <w:top w:val="none" w:sz="0" w:space="0" w:color="auto"/>
        <w:left w:val="none" w:sz="0" w:space="0" w:color="auto"/>
        <w:bottom w:val="none" w:sz="0" w:space="0" w:color="auto"/>
        <w:right w:val="none" w:sz="0" w:space="0" w:color="auto"/>
      </w:divBdr>
      <w:divsChild>
        <w:div w:id="1264804384">
          <w:marLeft w:val="240"/>
          <w:marRight w:val="1134"/>
          <w:marTop w:val="0"/>
          <w:marBottom w:val="0"/>
          <w:divBdr>
            <w:top w:val="none" w:sz="0" w:space="0" w:color="auto"/>
            <w:left w:val="none" w:sz="0" w:space="0" w:color="auto"/>
            <w:bottom w:val="none" w:sz="0" w:space="0" w:color="auto"/>
            <w:right w:val="none" w:sz="0" w:space="0" w:color="auto"/>
          </w:divBdr>
        </w:div>
        <w:div w:id="79377938">
          <w:marLeft w:val="1134"/>
          <w:marRight w:val="1134"/>
          <w:marTop w:val="0"/>
          <w:marBottom w:val="0"/>
          <w:divBdr>
            <w:top w:val="none" w:sz="0" w:space="0" w:color="auto"/>
            <w:left w:val="none" w:sz="0" w:space="0" w:color="auto"/>
            <w:bottom w:val="none" w:sz="0" w:space="0" w:color="auto"/>
            <w:right w:val="none" w:sz="0" w:space="0" w:color="auto"/>
          </w:divBdr>
        </w:div>
        <w:div w:id="1590192638">
          <w:marLeft w:val="480"/>
          <w:marRight w:val="1134"/>
          <w:marTop w:val="0"/>
          <w:marBottom w:val="0"/>
          <w:divBdr>
            <w:top w:val="none" w:sz="0" w:space="0" w:color="auto"/>
            <w:left w:val="none" w:sz="0" w:space="0" w:color="auto"/>
            <w:bottom w:val="none" w:sz="0" w:space="0" w:color="auto"/>
            <w:right w:val="none" w:sz="0" w:space="0" w:color="auto"/>
          </w:divBdr>
        </w:div>
        <w:div w:id="1253735606">
          <w:marLeft w:val="1134"/>
          <w:marRight w:val="1134"/>
          <w:marTop w:val="0"/>
          <w:marBottom w:val="0"/>
          <w:divBdr>
            <w:top w:val="none" w:sz="0" w:space="0" w:color="auto"/>
            <w:left w:val="none" w:sz="0" w:space="0" w:color="auto"/>
            <w:bottom w:val="none" w:sz="0" w:space="0" w:color="auto"/>
            <w:right w:val="none" w:sz="0" w:space="0" w:color="auto"/>
          </w:divBdr>
        </w:div>
        <w:div w:id="1925064385">
          <w:marLeft w:val="480"/>
          <w:marRight w:val="1134"/>
          <w:marTop w:val="0"/>
          <w:marBottom w:val="0"/>
          <w:divBdr>
            <w:top w:val="none" w:sz="0" w:space="0" w:color="auto"/>
            <w:left w:val="none" w:sz="0" w:space="0" w:color="auto"/>
            <w:bottom w:val="none" w:sz="0" w:space="0" w:color="auto"/>
            <w:right w:val="none" w:sz="0" w:space="0" w:color="auto"/>
          </w:divBdr>
        </w:div>
        <w:div w:id="1533227666">
          <w:marLeft w:val="1134"/>
          <w:marRight w:val="1134"/>
          <w:marTop w:val="0"/>
          <w:marBottom w:val="0"/>
          <w:divBdr>
            <w:top w:val="none" w:sz="0" w:space="0" w:color="auto"/>
            <w:left w:val="none" w:sz="0" w:space="0" w:color="auto"/>
            <w:bottom w:val="none" w:sz="0" w:space="0" w:color="auto"/>
            <w:right w:val="none" w:sz="0" w:space="0" w:color="auto"/>
          </w:divBdr>
        </w:div>
        <w:div w:id="528223767">
          <w:marLeft w:val="720"/>
          <w:marRight w:val="1134"/>
          <w:marTop w:val="0"/>
          <w:marBottom w:val="0"/>
          <w:divBdr>
            <w:top w:val="none" w:sz="0" w:space="0" w:color="auto"/>
            <w:left w:val="none" w:sz="0" w:space="0" w:color="auto"/>
            <w:bottom w:val="none" w:sz="0" w:space="0" w:color="auto"/>
            <w:right w:val="none" w:sz="0" w:space="0" w:color="auto"/>
          </w:divBdr>
        </w:div>
        <w:div w:id="469518393">
          <w:marLeft w:val="1134"/>
          <w:marRight w:val="1134"/>
          <w:marTop w:val="0"/>
          <w:marBottom w:val="0"/>
          <w:divBdr>
            <w:top w:val="none" w:sz="0" w:space="0" w:color="auto"/>
            <w:left w:val="none" w:sz="0" w:space="0" w:color="auto"/>
            <w:bottom w:val="none" w:sz="0" w:space="0" w:color="auto"/>
            <w:right w:val="none" w:sz="0" w:space="0" w:color="auto"/>
          </w:divBdr>
        </w:div>
        <w:div w:id="655231053">
          <w:marLeft w:val="1134"/>
          <w:marRight w:val="1134"/>
          <w:marTop w:val="0"/>
          <w:marBottom w:val="0"/>
          <w:divBdr>
            <w:top w:val="none" w:sz="0" w:space="0" w:color="auto"/>
            <w:left w:val="none" w:sz="0" w:space="0" w:color="auto"/>
            <w:bottom w:val="none" w:sz="0" w:space="0" w:color="auto"/>
            <w:right w:val="none" w:sz="0" w:space="0" w:color="auto"/>
          </w:divBdr>
        </w:div>
        <w:div w:id="10759904">
          <w:marLeft w:val="480"/>
          <w:marRight w:val="1134"/>
          <w:marTop w:val="0"/>
          <w:marBottom w:val="0"/>
          <w:divBdr>
            <w:top w:val="none" w:sz="0" w:space="0" w:color="auto"/>
            <w:left w:val="none" w:sz="0" w:space="0" w:color="auto"/>
            <w:bottom w:val="none" w:sz="0" w:space="0" w:color="auto"/>
            <w:right w:val="none" w:sz="0" w:space="0" w:color="auto"/>
          </w:divBdr>
        </w:div>
        <w:div w:id="1333989450">
          <w:marLeft w:val="1134"/>
          <w:marRight w:val="1134"/>
          <w:marTop w:val="0"/>
          <w:marBottom w:val="0"/>
          <w:divBdr>
            <w:top w:val="none" w:sz="0" w:space="0" w:color="auto"/>
            <w:left w:val="none" w:sz="0" w:space="0" w:color="auto"/>
            <w:bottom w:val="none" w:sz="0" w:space="0" w:color="auto"/>
            <w:right w:val="none" w:sz="0" w:space="0" w:color="auto"/>
          </w:divBdr>
        </w:div>
        <w:div w:id="1992098498">
          <w:marLeft w:val="720"/>
          <w:marRight w:val="1134"/>
          <w:marTop w:val="0"/>
          <w:marBottom w:val="0"/>
          <w:divBdr>
            <w:top w:val="none" w:sz="0" w:space="0" w:color="auto"/>
            <w:left w:val="none" w:sz="0" w:space="0" w:color="auto"/>
            <w:bottom w:val="none" w:sz="0" w:space="0" w:color="auto"/>
            <w:right w:val="none" w:sz="0" w:space="0" w:color="auto"/>
          </w:divBdr>
        </w:div>
        <w:div w:id="1391810558">
          <w:marLeft w:val="1134"/>
          <w:marRight w:val="1134"/>
          <w:marTop w:val="0"/>
          <w:marBottom w:val="0"/>
          <w:divBdr>
            <w:top w:val="none" w:sz="0" w:space="0" w:color="auto"/>
            <w:left w:val="none" w:sz="0" w:space="0" w:color="auto"/>
            <w:bottom w:val="none" w:sz="0" w:space="0" w:color="auto"/>
            <w:right w:val="none" w:sz="0" w:space="0" w:color="auto"/>
          </w:divBdr>
        </w:div>
        <w:div w:id="1345521570">
          <w:marLeft w:val="480"/>
          <w:marRight w:val="1134"/>
          <w:marTop w:val="0"/>
          <w:marBottom w:val="0"/>
          <w:divBdr>
            <w:top w:val="none" w:sz="0" w:space="0" w:color="auto"/>
            <w:left w:val="none" w:sz="0" w:space="0" w:color="auto"/>
            <w:bottom w:val="none" w:sz="0" w:space="0" w:color="auto"/>
            <w:right w:val="none" w:sz="0" w:space="0" w:color="auto"/>
          </w:divBdr>
        </w:div>
        <w:div w:id="1440760275">
          <w:marLeft w:val="1134"/>
          <w:marRight w:val="1134"/>
          <w:marTop w:val="0"/>
          <w:marBottom w:val="0"/>
          <w:divBdr>
            <w:top w:val="none" w:sz="0" w:space="0" w:color="auto"/>
            <w:left w:val="none" w:sz="0" w:space="0" w:color="auto"/>
            <w:bottom w:val="none" w:sz="0" w:space="0" w:color="auto"/>
            <w:right w:val="none" w:sz="0" w:space="0" w:color="auto"/>
          </w:divBdr>
        </w:div>
        <w:div w:id="1694527795">
          <w:marLeft w:val="900"/>
          <w:marRight w:val="1134"/>
          <w:marTop w:val="0"/>
          <w:marBottom w:val="0"/>
          <w:divBdr>
            <w:top w:val="none" w:sz="0" w:space="0" w:color="auto"/>
            <w:left w:val="none" w:sz="0" w:space="0" w:color="auto"/>
            <w:bottom w:val="none" w:sz="0" w:space="0" w:color="auto"/>
            <w:right w:val="none" w:sz="0" w:space="0" w:color="auto"/>
          </w:divBdr>
        </w:div>
        <w:div w:id="1235623487">
          <w:marLeft w:val="40"/>
          <w:marRight w:val="0"/>
          <w:marTop w:val="0"/>
          <w:marBottom w:val="0"/>
          <w:divBdr>
            <w:top w:val="none" w:sz="0" w:space="0" w:color="auto"/>
            <w:left w:val="none" w:sz="0" w:space="0" w:color="auto"/>
            <w:bottom w:val="none" w:sz="0" w:space="0" w:color="auto"/>
            <w:right w:val="none" w:sz="0" w:space="0" w:color="auto"/>
          </w:divBdr>
        </w:div>
        <w:div w:id="1679574136">
          <w:marLeft w:val="40"/>
          <w:marRight w:val="0"/>
          <w:marTop w:val="0"/>
          <w:marBottom w:val="0"/>
          <w:divBdr>
            <w:top w:val="none" w:sz="0" w:space="0" w:color="auto"/>
            <w:left w:val="none" w:sz="0" w:space="0" w:color="auto"/>
            <w:bottom w:val="none" w:sz="0" w:space="0" w:color="auto"/>
            <w:right w:val="none" w:sz="0" w:space="0" w:color="auto"/>
          </w:divBdr>
        </w:div>
        <w:div w:id="1043484626">
          <w:marLeft w:val="40"/>
          <w:marRight w:val="0"/>
          <w:marTop w:val="0"/>
          <w:marBottom w:val="0"/>
          <w:divBdr>
            <w:top w:val="none" w:sz="0" w:space="0" w:color="auto"/>
            <w:left w:val="none" w:sz="0" w:space="0" w:color="auto"/>
            <w:bottom w:val="none" w:sz="0" w:space="0" w:color="auto"/>
            <w:right w:val="none" w:sz="0" w:space="0" w:color="auto"/>
          </w:divBdr>
        </w:div>
        <w:div w:id="1532768545">
          <w:marLeft w:val="40"/>
          <w:marRight w:val="0"/>
          <w:marTop w:val="0"/>
          <w:marBottom w:val="0"/>
          <w:divBdr>
            <w:top w:val="none" w:sz="0" w:space="0" w:color="auto"/>
            <w:left w:val="none" w:sz="0" w:space="0" w:color="auto"/>
            <w:bottom w:val="none" w:sz="0" w:space="0" w:color="auto"/>
            <w:right w:val="none" w:sz="0" w:space="0" w:color="auto"/>
          </w:divBdr>
        </w:div>
        <w:div w:id="1757090525">
          <w:marLeft w:val="40"/>
          <w:marRight w:val="0"/>
          <w:marTop w:val="0"/>
          <w:marBottom w:val="0"/>
          <w:divBdr>
            <w:top w:val="none" w:sz="0" w:space="0" w:color="auto"/>
            <w:left w:val="none" w:sz="0" w:space="0" w:color="auto"/>
            <w:bottom w:val="none" w:sz="0" w:space="0" w:color="auto"/>
            <w:right w:val="none" w:sz="0" w:space="0" w:color="auto"/>
          </w:divBdr>
        </w:div>
        <w:div w:id="1216773494">
          <w:marLeft w:val="40"/>
          <w:marRight w:val="0"/>
          <w:marTop w:val="0"/>
          <w:marBottom w:val="0"/>
          <w:divBdr>
            <w:top w:val="none" w:sz="0" w:space="0" w:color="auto"/>
            <w:left w:val="none" w:sz="0" w:space="0" w:color="auto"/>
            <w:bottom w:val="none" w:sz="0" w:space="0" w:color="auto"/>
            <w:right w:val="none" w:sz="0" w:space="0" w:color="auto"/>
          </w:divBdr>
        </w:div>
        <w:div w:id="1123577642">
          <w:marLeft w:val="40"/>
          <w:marRight w:val="0"/>
          <w:marTop w:val="0"/>
          <w:marBottom w:val="0"/>
          <w:divBdr>
            <w:top w:val="none" w:sz="0" w:space="0" w:color="auto"/>
            <w:left w:val="none" w:sz="0" w:space="0" w:color="auto"/>
            <w:bottom w:val="none" w:sz="0" w:space="0" w:color="auto"/>
            <w:right w:val="none" w:sz="0" w:space="0" w:color="auto"/>
          </w:divBdr>
        </w:div>
        <w:div w:id="1420059016">
          <w:marLeft w:val="40"/>
          <w:marRight w:val="0"/>
          <w:marTop w:val="0"/>
          <w:marBottom w:val="0"/>
          <w:divBdr>
            <w:top w:val="none" w:sz="0" w:space="0" w:color="auto"/>
            <w:left w:val="none" w:sz="0" w:space="0" w:color="auto"/>
            <w:bottom w:val="none" w:sz="0" w:space="0" w:color="auto"/>
            <w:right w:val="none" w:sz="0" w:space="0" w:color="auto"/>
          </w:divBdr>
        </w:div>
        <w:div w:id="860360035">
          <w:marLeft w:val="40"/>
          <w:marRight w:val="0"/>
          <w:marTop w:val="0"/>
          <w:marBottom w:val="0"/>
          <w:divBdr>
            <w:top w:val="none" w:sz="0" w:space="0" w:color="auto"/>
            <w:left w:val="none" w:sz="0" w:space="0" w:color="auto"/>
            <w:bottom w:val="none" w:sz="0" w:space="0" w:color="auto"/>
            <w:right w:val="none" w:sz="0" w:space="0" w:color="auto"/>
          </w:divBdr>
        </w:div>
        <w:div w:id="411240856">
          <w:marLeft w:val="40"/>
          <w:marRight w:val="0"/>
          <w:marTop w:val="0"/>
          <w:marBottom w:val="0"/>
          <w:divBdr>
            <w:top w:val="none" w:sz="0" w:space="0" w:color="auto"/>
            <w:left w:val="none" w:sz="0" w:space="0" w:color="auto"/>
            <w:bottom w:val="none" w:sz="0" w:space="0" w:color="auto"/>
            <w:right w:val="none" w:sz="0" w:space="0" w:color="auto"/>
          </w:divBdr>
        </w:div>
        <w:div w:id="163471575">
          <w:marLeft w:val="40"/>
          <w:marRight w:val="0"/>
          <w:marTop w:val="0"/>
          <w:marBottom w:val="0"/>
          <w:divBdr>
            <w:top w:val="none" w:sz="0" w:space="0" w:color="auto"/>
            <w:left w:val="none" w:sz="0" w:space="0" w:color="auto"/>
            <w:bottom w:val="none" w:sz="0" w:space="0" w:color="auto"/>
            <w:right w:val="none" w:sz="0" w:space="0" w:color="auto"/>
          </w:divBdr>
        </w:div>
        <w:div w:id="978613236">
          <w:marLeft w:val="40"/>
          <w:marRight w:val="0"/>
          <w:marTop w:val="0"/>
          <w:marBottom w:val="0"/>
          <w:divBdr>
            <w:top w:val="none" w:sz="0" w:space="0" w:color="auto"/>
            <w:left w:val="none" w:sz="0" w:space="0" w:color="auto"/>
            <w:bottom w:val="none" w:sz="0" w:space="0" w:color="auto"/>
            <w:right w:val="none" w:sz="0" w:space="0" w:color="auto"/>
          </w:divBdr>
        </w:div>
        <w:div w:id="23554374">
          <w:marLeft w:val="40"/>
          <w:marRight w:val="0"/>
          <w:marTop w:val="0"/>
          <w:marBottom w:val="0"/>
          <w:divBdr>
            <w:top w:val="none" w:sz="0" w:space="0" w:color="auto"/>
            <w:left w:val="none" w:sz="0" w:space="0" w:color="auto"/>
            <w:bottom w:val="none" w:sz="0" w:space="0" w:color="auto"/>
            <w:right w:val="none" w:sz="0" w:space="0" w:color="auto"/>
          </w:divBdr>
        </w:div>
        <w:div w:id="1069377480">
          <w:marLeft w:val="40"/>
          <w:marRight w:val="0"/>
          <w:marTop w:val="0"/>
          <w:marBottom w:val="0"/>
          <w:divBdr>
            <w:top w:val="none" w:sz="0" w:space="0" w:color="auto"/>
            <w:left w:val="none" w:sz="0" w:space="0" w:color="auto"/>
            <w:bottom w:val="none" w:sz="0" w:space="0" w:color="auto"/>
            <w:right w:val="none" w:sz="0" w:space="0" w:color="auto"/>
          </w:divBdr>
        </w:div>
        <w:div w:id="55132517">
          <w:marLeft w:val="40"/>
          <w:marRight w:val="0"/>
          <w:marTop w:val="0"/>
          <w:marBottom w:val="0"/>
          <w:divBdr>
            <w:top w:val="none" w:sz="0" w:space="0" w:color="auto"/>
            <w:left w:val="none" w:sz="0" w:space="0" w:color="auto"/>
            <w:bottom w:val="none" w:sz="0" w:space="0" w:color="auto"/>
            <w:right w:val="none" w:sz="0" w:space="0" w:color="auto"/>
          </w:divBdr>
        </w:div>
      </w:divsChild>
    </w:div>
    <w:div w:id="1272594920">
      <w:bodyDiv w:val="1"/>
      <w:marLeft w:val="0"/>
      <w:marRight w:val="0"/>
      <w:marTop w:val="0"/>
      <w:marBottom w:val="0"/>
      <w:divBdr>
        <w:top w:val="none" w:sz="0" w:space="0" w:color="auto"/>
        <w:left w:val="none" w:sz="0" w:space="0" w:color="auto"/>
        <w:bottom w:val="none" w:sz="0" w:space="0" w:color="auto"/>
        <w:right w:val="none" w:sz="0" w:space="0" w:color="auto"/>
      </w:divBdr>
      <w:divsChild>
        <w:div w:id="179973300">
          <w:marLeft w:val="480"/>
          <w:marRight w:val="1134"/>
          <w:marTop w:val="0"/>
          <w:marBottom w:val="0"/>
          <w:divBdr>
            <w:top w:val="none" w:sz="0" w:space="0" w:color="auto"/>
            <w:left w:val="none" w:sz="0" w:space="0" w:color="auto"/>
            <w:bottom w:val="none" w:sz="0" w:space="0" w:color="auto"/>
            <w:right w:val="none" w:sz="0" w:space="0" w:color="auto"/>
          </w:divBdr>
        </w:div>
        <w:div w:id="271255041">
          <w:marLeft w:val="1134"/>
          <w:marRight w:val="1134"/>
          <w:marTop w:val="0"/>
          <w:marBottom w:val="0"/>
          <w:divBdr>
            <w:top w:val="none" w:sz="0" w:space="0" w:color="auto"/>
            <w:left w:val="none" w:sz="0" w:space="0" w:color="auto"/>
            <w:bottom w:val="none" w:sz="0" w:space="0" w:color="auto"/>
            <w:right w:val="none" w:sz="0" w:space="0" w:color="auto"/>
          </w:divBdr>
        </w:div>
      </w:divsChild>
    </w:div>
    <w:div w:id="1275214476">
      <w:bodyDiv w:val="1"/>
      <w:marLeft w:val="0"/>
      <w:marRight w:val="0"/>
      <w:marTop w:val="0"/>
      <w:marBottom w:val="0"/>
      <w:divBdr>
        <w:top w:val="none" w:sz="0" w:space="0" w:color="auto"/>
        <w:left w:val="none" w:sz="0" w:space="0" w:color="auto"/>
        <w:bottom w:val="none" w:sz="0" w:space="0" w:color="auto"/>
        <w:right w:val="none" w:sz="0" w:space="0" w:color="auto"/>
      </w:divBdr>
      <w:divsChild>
        <w:div w:id="1470632611">
          <w:marLeft w:val="240"/>
          <w:marRight w:val="1134"/>
          <w:marTop w:val="0"/>
          <w:marBottom w:val="0"/>
          <w:divBdr>
            <w:top w:val="none" w:sz="0" w:space="0" w:color="auto"/>
            <w:left w:val="none" w:sz="0" w:space="0" w:color="auto"/>
            <w:bottom w:val="none" w:sz="0" w:space="0" w:color="auto"/>
            <w:right w:val="none" w:sz="0" w:space="0" w:color="auto"/>
          </w:divBdr>
        </w:div>
        <w:div w:id="183598617">
          <w:marLeft w:val="1134"/>
          <w:marRight w:val="1134"/>
          <w:marTop w:val="0"/>
          <w:marBottom w:val="0"/>
          <w:divBdr>
            <w:top w:val="none" w:sz="0" w:space="0" w:color="auto"/>
            <w:left w:val="none" w:sz="0" w:space="0" w:color="auto"/>
            <w:bottom w:val="none" w:sz="0" w:space="0" w:color="auto"/>
            <w:right w:val="none" w:sz="0" w:space="0" w:color="auto"/>
          </w:divBdr>
        </w:div>
        <w:div w:id="624048835">
          <w:marLeft w:val="480"/>
          <w:marRight w:val="1134"/>
          <w:marTop w:val="0"/>
          <w:marBottom w:val="0"/>
          <w:divBdr>
            <w:top w:val="none" w:sz="0" w:space="0" w:color="auto"/>
            <w:left w:val="none" w:sz="0" w:space="0" w:color="auto"/>
            <w:bottom w:val="none" w:sz="0" w:space="0" w:color="auto"/>
            <w:right w:val="none" w:sz="0" w:space="0" w:color="auto"/>
          </w:divBdr>
        </w:div>
        <w:div w:id="1815173972">
          <w:marLeft w:val="1134"/>
          <w:marRight w:val="1134"/>
          <w:marTop w:val="0"/>
          <w:marBottom w:val="0"/>
          <w:divBdr>
            <w:top w:val="none" w:sz="0" w:space="0" w:color="auto"/>
            <w:left w:val="none" w:sz="0" w:space="0" w:color="auto"/>
            <w:bottom w:val="none" w:sz="0" w:space="0" w:color="auto"/>
            <w:right w:val="none" w:sz="0" w:space="0" w:color="auto"/>
          </w:divBdr>
        </w:div>
        <w:div w:id="1537740582">
          <w:marLeft w:val="480"/>
          <w:marRight w:val="1134"/>
          <w:marTop w:val="0"/>
          <w:marBottom w:val="0"/>
          <w:divBdr>
            <w:top w:val="none" w:sz="0" w:space="0" w:color="auto"/>
            <w:left w:val="none" w:sz="0" w:space="0" w:color="auto"/>
            <w:bottom w:val="none" w:sz="0" w:space="0" w:color="auto"/>
            <w:right w:val="none" w:sz="0" w:space="0" w:color="auto"/>
          </w:divBdr>
        </w:div>
        <w:div w:id="1111777127">
          <w:marLeft w:val="1134"/>
          <w:marRight w:val="1134"/>
          <w:marTop w:val="0"/>
          <w:marBottom w:val="0"/>
          <w:divBdr>
            <w:top w:val="none" w:sz="0" w:space="0" w:color="auto"/>
            <w:left w:val="none" w:sz="0" w:space="0" w:color="auto"/>
            <w:bottom w:val="none" w:sz="0" w:space="0" w:color="auto"/>
            <w:right w:val="none" w:sz="0" w:space="0" w:color="auto"/>
          </w:divBdr>
        </w:div>
        <w:div w:id="238682501">
          <w:marLeft w:val="480"/>
          <w:marRight w:val="1134"/>
          <w:marTop w:val="0"/>
          <w:marBottom w:val="0"/>
          <w:divBdr>
            <w:top w:val="none" w:sz="0" w:space="0" w:color="auto"/>
            <w:left w:val="none" w:sz="0" w:space="0" w:color="auto"/>
            <w:bottom w:val="none" w:sz="0" w:space="0" w:color="auto"/>
            <w:right w:val="none" w:sz="0" w:space="0" w:color="auto"/>
          </w:divBdr>
        </w:div>
        <w:div w:id="1464545606">
          <w:marLeft w:val="1134"/>
          <w:marRight w:val="1134"/>
          <w:marTop w:val="0"/>
          <w:marBottom w:val="0"/>
          <w:divBdr>
            <w:top w:val="none" w:sz="0" w:space="0" w:color="auto"/>
            <w:left w:val="none" w:sz="0" w:space="0" w:color="auto"/>
            <w:bottom w:val="none" w:sz="0" w:space="0" w:color="auto"/>
            <w:right w:val="none" w:sz="0" w:space="0" w:color="auto"/>
          </w:divBdr>
        </w:div>
        <w:div w:id="1342397382">
          <w:marLeft w:val="480"/>
          <w:marRight w:val="1134"/>
          <w:marTop w:val="0"/>
          <w:marBottom w:val="0"/>
          <w:divBdr>
            <w:top w:val="none" w:sz="0" w:space="0" w:color="auto"/>
            <w:left w:val="none" w:sz="0" w:space="0" w:color="auto"/>
            <w:bottom w:val="none" w:sz="0" w:space="0" w:color="auto"/>
            <w:right w:val="none" w:sz="0" w:space="0" w:color="auto"/>
          </w:divBdr>
        </w:div>
        <w:div w:id="1786851984">
          <w:marLeft w:val="1134"/>
          <w:marRight w:val="1134"/>
          <w:marTop w:val="0"/>
          <w:marBottom w:val="0"/>
          <w:divBdr>
            <w:top w:val="none" w:sz="0" w:space="0" w:color="auto"/>
            <w:left w:val="none" w:sz="0" w:space="0" w:color="auto"/>
            <w:bottom w:val="none" w:sz="0" w:space="0" w:color="auto"/>
            <w:right w:val="none" w:sz="0" w:space="0" w:color="auto"/>
          </w:divBdr>
        </w:div>
        <w:div w:id="1306087144">
          <w:marLeft w:val="720"/>
          <w:marRight w:val="1134"/>
          <w:marTop w:val="0"/>
          <w:marBottom w:val="0"/>
          <w:divBdr>
            <w:top w:val="none" w:sz="0" w:space="0" w:color="auto"/>
            <w:left w:val="none" w:sz="0" w:space="0" w:color="auto"/>
            <w:bottom w:val="none" w:sz="0" w:space="0" w:color="auto"/>
            <w:right w:val="none" w:sz="0" w:space="0" w:color="auto"/>
          </w:divBdr>
        </w:div>
        <w:div w:id="1243181656">
          <w:marLeft w:val="1134"/>
          <w:marRight w:val="1134"/>
          <w:marTop w:val="0"/>
          <w:marBottom w:val="0"/>
          <w:divBdr>
            <w:top w:val="none" w:sz="0" w:space="0" w:color="auto"/>
            <w:left w:val="none" w:sz="0" w:space="0" w:color="auto"/>
            <w:bottom w:val="none" w:sz="0" w:space="0" w:color="auto"/>
            <w:right w:val="none" w:sz="0" w:space="0" w:color="auto"/>
          </w:divBdr>
        </w:div>
        <w:div w:id="1312754868">
          <w:marLeft w:val="720"/>
          <w:marRight w:val="1134"/>
          <w:marTop w:val="0"/>
          <w:marBottom w:val="0"/>
          <w:divBdr>
            <w:top w:val="none" w:sz="0" w:space="0" w:color="auto"/>
            <w:left w:val="none" w:sz="0" w:space="0" w:color="auto"/>
            <w:bottom w:val="none" w:sz="0" w:space="0" w:color="auto"/>
            <w:right w:val="none" w:sz="0" w:space="0" w:color="auto"/>
          </w:divBdr>
        </w:div>
        <w:div w:id="1781293823">
          <w:marLeft w:val="1134"/>
          <w:marRight w:val="1134"/>
          <w:marTop w:val="0"/>
          <w:marBottom w:val="0"/>
          <w:divBdr>
            <w:top w:val="none" w:sz="0" w:space="0" w:color="auto"/>
            <w:left w:val="none" w:sz="0" w:space="0" w:color="auto"/>
            <w:bottom w:val="none" w:sz="0" w:space="0" w:color="auto"/>
            <w:right w:val="none" w:sz="0" w:space="0" w:color="auto"/>
          </w:divBdr>
        </w:div>
        <w:div w:id="1737506878">
          <w:marLeft w:val="480"/>
          <w:marRight w:val="1134"/>
          <w:marTop w:val="0"/>
          <w:marBottom w:val="0"/>
          <w:divBdr>
            <w:top w:val="none" w:sz="0" w:space="0" w:color="auto"/>
            <w:left w:val="none" w:sz="0" w:space="0" w:color="auto"/>
            <w:bottom w:val="none" w:sz="0" w:space="0" w:color="auto"/>
            <w:right w:val="none" w:sz="0" w:space="0" w:color="auto"/>
          </w:divBdr>
        </w:div>
        <w:div w:id="910117870">
          <w:marLeft w:val="1134"/>
          <w:marRight w:val="1134"/>
          <w:marTop w:val="0"/>
          <w:marBottom w:val="0"/>
          <w:divBdr>
            <w:top w:val="none" w:sz="0" w:space="0" w:color="auto"/>
            <w:left w:val="none" w:sz="0" w:space="0" w:color="auto"/>
            <w:bottom w:val="none" w:sz="0" w:space="0" w:color="auto"/>
            <w:right w:val="none" w:sz="0" w:space="0" w:color="auto"/>
          </w:divBdr>
        </w:div>
        <w:div w:id="179007329">
          <w:marLeft w:val="720"/>
          <w:marRight w:val="1134"/>
          <w:marTop w:val="0"/>
          <w:marBottom w:val="0"/>
          <w:divBdr>
            <w:top w:val="none" w:sz="0" w:space="0" w:color="auto"/>
            <w:left w:val="none" w:sz="0" w:space="0" w:color="auto"/>
            <w:bottom w:val="none" w:sz="0" w:space="0" w:color="auto"/>
            <w:right w:val="none" w:sz="0" w:space="0" w:color="auto"/>
          </w:divBdr>
        </w:div>
        <w:div w:id="2001345749">
          <w:marLeft w:val="1134"/>
          <w:marRight w:val="1134"/>
          <w:marTop w:val="0"/>
          <w:marBottom w:val="0"/>
          <w:divBdr>
            <w:top w:val="none" w:sz="0" w:space="0" w:color="auto"/>
            <w:left w:val="none" w:sz="0" w:space="0" w:color="auto"/>
            <w:bottom w:val="none" w:sz="0" w:space="0" w:color="auto"/>
            <w:right w:val="none" w:sz="0" w:space="0" w:color="auto"/>
          </w:divBdr>
        </w:div>
        <w:div w:id="577986047">
          <w:marLeft w:val="480"/>
          <w:marRight w:val="1134"/>
          <w:marTop w:val="0"/>
          <w:marBottom w:val="0"/>
          <w:divBdr>
            <w:top w:val="none" w:sz="0" w:space="0" w:color="auto"/>
            <w:left w:val="none" w:sz="0" w:space="0" w:color="auto"/>
            <w:bottom w:val="none" w:sz="0" w:space="0" w:color="auto"/>
            <w:right w:val="none" w:sz="0" w:space="0" w:color="auto"/>
          </w:divBdr>
        </w:div>
        <w:div w:id="529804239">
          <w:marLeft w:val="1134"/>
          <w:marRight w:val="1134"/>
          <w:marTop w:val="0"/>
          <w:marBottom w:val="0"/>
          <w:divBdr>
            <w:top w:val="none" w:sz="0" w:space="0" w:color="auto"/>
            <w:left w:val="none" w:sz="0" w:space="0" w:color="auto"/>
            <w:bottom w:val="none" w:sz="0" w:space="0" w:color="auto"/>
            <w:right w:val="none" w:sz="0" w:space="0" w:color="auto"/>
          </w:divBdr>
        </w:div>
        <w:div w:id="724834219">
          <w:marLeft w:val="480"/>
          <w:marRight w:val="1134"/>
          <w:marTop w:val="0"/>
          <w:marBottom w:val="0"/>
          <w:divBdr>
            <w:top w:val="none" w:sz="0" w:space="0" w:color="auto"/>
            <w:left w:val="none" w:sz="0" w:space="0" w:color="auto"/>
            <w:bottom w:val="none" w:sz="0" w:space="0" w:color="auto"/>
            <w:right w:val="none" w:sz="0" w:space="0" w:color="auto"/>
          </w:divBdr>
        </w:div>
        <w:div w:id="100611983">
          <w:marLeft w:val="1134"/>
          <w:marRight w:val="1134"/>
          <w:marTop w:val="0"/>
          <w:marBottom w:val="0"/>
          <w:divBdr>
            <w:top w:val="none" w:sz="0" w:space="0" w:color="auto"/>
            <w:left w:val="none" w:sz="0" w:space="0" w:color="auto"/>
            <w:bottom w:val="none" w:sz="0" w:space="0" w:color="auto"/>
            <w:right w:val="none" w:sz="0" w:space="0" w:color="auto"/>
          </w:divBdr>
        </w:div>
        <w:div w:id="2066831159">
          <w:marLeft w:val="480"/>
          <w:marRight w:val="1134"/>
          <w:marTop w:val="0"/>
          <w:marBottom w:val="0"/>
          <w:divBdr>
            <w:top w:val="none" w:sz="0" w:space="0" w:color="auto"/>
            <w:left w:val="none" w:sz="0" w:space="0" w:color="auto"/>
            <w:bottom w:val="none" w:sz="0" w:space="0" w:color="auto"/>
            <w:right w:val="none" w:sz="0" w:space="0" w:color="auto"/>
          </w:divBdr>
        </w:div>
        <w:div w:id="1838184109">
          <w:marLeft w:val="1134"/>
          <w:marRight w:val="1134"/>
          <w:marTop w:val="0"/>
          <w:marBottom w:val="0"/>
          <w:divBdr>
            <w:top w:val="none" w:sz="0" w:space="0" w:color="auto"/>
            <w:left w:val="none" w:sz="0" w:space="0" w:color="auto"/>
            <w:bottom w:val="none" w:sz="0" w:space="0" w:color="auto"/>
            <w:right w:val="none" w:sz="0" w:space="0" w:color="auto"/>
          </w:divBdr>
        </w:div>
        <w:div w:id="513618586">
          <w:marLeft w:val="1134"/>
          <w:marRight w:val="1134"/>
          <w:marTop w:val="0"/>
          <w:marBottom w:val="0"/>
          <w:divBdr>
            <w:top w:val="none" w:sz="0" w:space="0" w:color="auto"/>
            <w:left w:val="none" w:sz="0" w:space="0" w:color="auto"/>
            <w:bottom w:val="none" w:sz="0" w:space="0" w:color="auto"/>
            <w:right w:val="none" w:sz="0" w:space="0" w:color="auto"/>
          </w:divBdr>
        </w:div>
        <w:div w:id="1076126279">
          <w:marLeft w:val="1474"/>
          <w:marRight w:val="1134"/>
          <w:marTop w:val="0"/>
          <w:marBottom w:val="0"/>
          <w:divBdr>
            <w:top w:val="none" w:sz="0" w:space="0" w:color="auto"/>
            <w:left w:val="none" w:sz="0" w:space="0" w:color="auto"/>
            <w:bottom w:val="none" w:sz="0" w:space="0" w:color="auto"/>
            <w:right w:val="none" w:sz="0" w:space="0" w:color="auto"/>
          </w:divBdr>
        </w:div>
        <w:div w:id="94254452">
          <w:marLeft w:val="1134"/>
          <w:marRight w:val="1134"/>
          <w:marTop w:val="0"/>
          <w:marBottom w:val="0"/>
          <w:divBdr>
            <w:top w:val="none" w:sz="0" w:space="0" w:color="auto"/>
            <w:left w:val="none" w:sz="0" w:space="0" w:color="auto"/>
            <w:bottom w:val="none" w:sz="0" w:space="0" w:color="auto"/>
            <w:right w:val="none" w:sz="0" w:space="0" w:color="auto"/>
          </w:divBdr>
        </w:div>
        <w:div w:id="724375396">
          <w:marLeft w:val="1134"/>
          <w:marRight w:val="1134"/>
          <w:marTop w:val="0"/>
          <w:marBottom w:val="0"/>
          <w:divBdr>
            <w:top w:val="none" w:sz="0" w:space="0" w:color="auto"/>
            <w:left w:val="none" w:sz="0" w:space="0" w:color="auto"/>
            <w:bottom w:val="none" w:sz="0" w:space="0" w:color="auto"/>
            <w:right w:val="none" w:sz="0" w:space="0" w:color="auto"/>
          </w:divBdr>
        </w:div>
        <w:div w:id="1911650518">
          <w:marLeft w:val="480"/>
          <w:marRight w:val="1134"/>
          <w:marTop w:val="0"/>
          <w:marBottom w:val="0"/>
          <w:divBdr>
            <w:top w:val="none" w:sz="0" w:space="0" w:color="auto"/>
            <w:left w:val="none" w:sz="0" w:space="0" w:color="auto"/>
            <w:bottom w:val="none" w:sz="0" w:space="0" w:color="auto"/>
            <w:right w:val="none" w:sz="0" w:space="0" w:color="auto"/>
          </w:divBdr>
        </w:div>
        <w:div w:id="1150440766">
          <w:marLeft w:val="720"/>
          <w:marRight w:val="1134"/>
          <w:marTop w:val="0"/>
          <w:marBottom w:val="0"/>
          <w:divBdr>
            <w:top w:val="none" w:sz="0" w:space="0" w:color="auto"/>
            <w:left w:val="none" w:sz="0" w:space="0" w:color="auto"/>
            <w:bottom w:val="none" w:sz="0" w:space="0" w:color="auto"/>
            <w:right w:val="none" w:sz="0" w:space="0" w:color="auto"/>
          </w:divBdr>
        </w:div>
        <w:div w:id="1392079718">
          <w:marLeft w:val="1134"/>
          <w:marRight w:val="1134"/>
          <w:marTop w:val="0"/>
          <w:marBottom w:val="0"/>
          <w:divBdr>
            <w:top w:val="none" w:sz="0" w:space="0" w:color="auto"/>
            <w:left w:val="none" w:sz="0" w:space="0" w:color="auto"/>
            <w:bottom w:val="none" w:sz="0" w:space="0" w:color="auto"/>
            <w:right w:val="none" w:sz="0" w:space="0" w:color="auto"/>
          </w:divBdr>
        </w:div>
        <w:div w:id="1137723161">
          <w:marLeft w:val="720"/>
          <w:marRight w:val="1134"/>
          <w:marTop w:val="0"/>
          <w:marBottom w:val="0"/>
          <w:divBdr>
            <w:top w:val="none" w:sz="0" w:space="0" w:color="auto"/>
            <w:left w:val="none" w:sz="0" w:space="0" w:color="auto"/>
            <w:bottom w:val="none" w:sz="0" w:space="0" w:color="auto"/>
            <w:right w:val="none" w:sz="0" w:space="0" w:color="auto"/>
          </w:divBdr>
        </w:div>
        <w:div w:id="430592618">
          <w:marLeft w:val="1134"/>
          <w:marRight w:val="1134"/>
          <w:marTop w:val="0"/>
          <w:marBottom w:val="0"/>
          <w:divBdr>
            <w:top w:val="none" w:sz="0" w:space="0" w:color="auto"/>
            <w:left w:val="none" w:sz="0" w:space="0" w:color="auto"/>
            <w:bottom w:val="none" w:sz="0" w:space="0" w:color="auto"/>
            <w:right w:val="none" w:sz="0" w:space="0" w:color="auto"/>
          </w:divBdr>
        </w:div>
        <w:div w:id="1157571256">
          <w:marLeft w:val="720"/>
          <w:marRight w:val="1134"/>
          <w:marTop w:val="0"/>
          <w:marBottom w:val="0"/>
          <w:divBdr>
            <w:top w:val="none" w:sz="0" w:space="0" w:color="auto"/>
            <w:left w:val="none" w:sz="0" w:space="0" w:color="auto"/>
            <w:bottom w:val="none" w:sz="0" w:space="0" w:color="auto"/>
            <w:right w:val="none" w:sz="0" w:space="0" w:color="auto"/>
          </w:divBdr>
        </w:div>
        <w:div w:id="90397216">
          <w:marLeft w:val="1134"/>
          <w:marRight w:val="1134"/>
          <w:marTop w:val="0"/>
          <w:marBottom w:val="0"/>
          <w:divBdr>
            <w:top w:val="none" w:sz="0" w:space="0" w:color="auto"/>
            <w:left w:val="none" w:sz="0" w:space="0" w:color="auto"/>
            <w:bottom w:val="none" w:sz="0" w:space="0" w:color="auto"/>
            <w:right w:val="none" w:sz="0" w:space="0" w:color="auto"/>
          </w:divBdr>
        </w:div>
        <w:div w:id="248078822">
          <w:marLeft w:val="720"/>
          <w:marRight w:val="1134"/>
          <w:marTop w:val="0"/>
          <w:marBottom w:val="0"/>
          <w:divBdr>
            <w:top w:val="none" w:sz="0" w:space="0" w:color="auto"/>
            <w:left w:val="none" w:sz="0" w:space="0" w:color="auto"/>
            <w:bottom w:val="none" w:sz="0" w:space="0" w:color="auto"/>
            <w:right w:val="none" w:sz="0" w:space="0" w:color="auto"/>
          </w:divBdr>
        </w:div>
        <w:div w:id="1274944883">
          <w:marLeft w:val="1134"/>
          <w:marRight w:val="1134"/>
          <w:marTop w:val="0"/>
          <w:marBottom w:val="0"/>
          <w:divBdr>
            <w:top w:val="none" w:sz="0" w:space="0" w:color="auto"/>
            <w:left w:val="none" w:sz="0" w:space="0" w:color="auto"/>
            <w:bottom w:val="none" w:sz="0" w:space="0" w:color="auto"/>
            <w:right w:val="none" w:sz="0" w:space="0" w:color="auto"/>
          </w:divBdr>
        </w:div>
      </w:divsChild>
    </w:div>
    <w:div w:id="1307854225">
      <w:bodyDiv w:val="1"/>
      <w:marLeft w:val="0"/>
      <w:marRight w:val="0"/>
      <w:marTop w:val="0"/>
      <w:marBottom w:val="0"/>
      <w:divBdr>
        <w:top w:val="none" w:sz="0" w:space="0" w:color="auto"/>
        <w:left w:val="none" w:sz="0" w:space="0" w:color="auto"/>
        <w:bottom w:val="none" w:sz="0" w:space="0" w:color="auto"/>
        <w:right w:val="none" w:sz="0" w:space="0" w:color="auto"/>
      </w:divBdr>
      <w:divsChild>
        <w:div w:id="152912713">
          <w:marLeft w:val="240"/>
          <w:marRight w:val="1134"/>
          <w:marTop w:val="0"/>
          <w:marBottom w:val="0"/>
          <w:divBdr>
            <w:top w:val="none" w:sz="0" w:space="0" w:color="auto"/>
            <w:left w:val="none" w:sz="0" w:space="0" w:color="auto"/>
            <w:bottom w:val="none" w:sz="0" w:space="0" w:color="auto"/>
            <w:right w:val="none" w:sz="0" w:space="0" w:color="auto"/>
          </w:divBdr>
        </w:div>
        <w:div w:id="1766730797">
          <w:marLeft w:val="1134"/>
          <w:marRight w:val="1134"/>
          <w:marTop w:val="0"/>
          <w:marBottom w:val="0"/>
          <w:divBdr>
            <w:top w:val="none" w:sz="0" w:space="0" w:color="auto"/>
            <w:left w:val="none" w:sz="0" w:space="0" w:color="auto"/>
            <w:bottom w:val="none" w:sz="0" w:space="0" w:color="auto"/>
            <w:right w:val="none" w:sz="0" w:space="0" w:color="auto"/>
          </w:divBdr>
        </w:div>
        <w:div w:id="1228102330">
          <w:marLeft w:val="480"/>
          <w:marRight w:val="1134"/>
          <w:marTop w:val="0"/>
          <w:marBottom w:val="0"/>
          <w:divBdr>
            <w:top w:val="none" w:sz="0" w:space="0" w:color="auto"/>
            <w:left w:val="none" w:sz="0" w:space="0" w:color="auto"/>
            <w:bottom w:val="none" w:sz="0" w:space="0" w:color="auto"/>
            <w:right w:val="none" w:sz="0" w:space="0" w:color="auto"/>
          </w:divBdr>
        </w:div>
        <w:div w:id="764568949">
          <w:marLeft w:val="1134"/>
          <w:marRight w:val="1134"/>
          <w:marTop w:val="0"/>
          <w:marBottom w:val="0"/>
          <w:divBdr>
            <w:top w:val="none" w:sz="0" w:space="0" w:color="auto"/>
            <w:left w:val="none" w:sz="0" w:space="0" w:color="auto"/>
            <w:bottom w:val="none" w:sz="0" w:space="0" w:color="auto"/>
            <w:right w:val="none" w:sz="0" w:space="0" w:color="auto"/>
          </w:divBdr>
        </w:div>
        <w:div w:id="1633900746">
          <w:marLeft w:val="480"/>
          <w:marRight w:val="1134"/>
          <w:marTop w:val="0"/>
          <w:marBottom w:val="0"/>
          <w:divBdr>
            <w:top w:val="none" w:sz="0" w:space="0" w:color="auto"/>
            <w:left w:val="none" w:sz="0" w:space="0" w:color="auto"/>
            <w:bottom w:val="none" w:sz="0" w:space="0" w:color="auto"/>
            <w:right w:val="none" w:sz="0" w:space="0" w:color="auto"/>
          </w:divBdr>
        </w:div>
        <w:div w:id="1753157944">
          <w:marLeft w:val="1134"/>
          <w:marRight w:val="1134"/>
          <w:marTop w:val="0"/>
          <w:marBottom w:val="0"/>
          <w:divBdr>
            <w:top w:val="none" w:sz="0" w:space="0" w:color="auto"/>
            <w:left w:val="none" w:sz="0" w:space="0" w:color="auto"/>
            <w:bottom w:val="none" w:sz="0" w:space="0" w:color="auto"/>
            <w:right w:val="none" w:sz="0" w:space="0" w:color="auto"/>
          </w:divBdr>
        </w:div>
        <w:div w:id="734548816">
          <w:marLeft w:val="480"/>
          <w:marRight w:val="1134"/>
          <w:marTop w:val="0"/>
          <w:marBottom w:val="0"/>
          <w:divBdr>
            <w:top w:val="none" w:sz="0" w:space="0" w:color="auto"/>
            <w:left w:val="none" w:sz="0" w:space="0" w:color="auto"/>
            <w:bottom w:val="none" w:sz="0" w:space="0" w:color="auto"/>
            <w:right w:val="none" w:sz="0" w:space="0" w:color="auto"/>
          </w:divBdr>
        </w:div>
        <w:div w:id="1221097208">
          <w:marLeft w:val="1134"/>
          <w:marRight w:val="1134"/>
          <w:marTop w:val="0"/>
          <w:marBottom w:val="0"/>
          <w:divBdr>
            <w:top w:val="none" w:sz="0" w:space="0" w:color="auto"/>
            <w:left w:val="none" w:sz="0" w:space="0" w:color="auto"/>
            <w:bottom w:val="none" w:sz="0" w:space="0" w:color="auto"/>
            <w:right w:val="none" w:sz="0" w:space="0" w:color="auto"/>
          </w:divBdr>
        </w:div>
        <w:div w:id="525872546">
          <w:marLeft w:val="1134"/>
          <w:marRight w:val="1134"/>
          <w:marTop w:val="0"/>
          <w:marBottom w:val="0"/>
          <w:divBdr>
            <w:top w:val="none" w:sz="0" w:space="0" w:color="auto"/>
            <w:left w:val="none" w:sz="0" w:space="0" w:color="auto"/>
            <w:bottom w:val="none" w:sz="0" w:space="0" w:color="auto"/>
            <w:right w:val="none" w:sz="0" w:space="0" w:color="auto"/>
          </w:divBdr>
        </w:div>
        <w:div w:id="623467407">
          <w:marLeft w:val="720"/>
          <w:marRight w:val="1134"/>
          <w:marTop w:val="0"/>
          <w:marBottom w:val="0"/>
          <w:divBdr>
            <w:top w:val="none" w:sz="0" w:space="0" w:color="auto"/>
            <w:left w:val="none" w:sz="0" w:space="0" w:color="auto"/>
            <w:bottom w:val="none" w:sz="0" w:space="0" w:color="auto"/>
            <w:right w:val="none" w:sz="0" w:space="0" w:color="auto"/>
          </w:divBdr>
        </w:div>
        <w:div w:id="538132169">
          <w:marLeft w:val="1134"/>
          <w:marRight w:val="1134"/>
          <w:marTop w:val="0"/>
          <w:marBottom w:val="0"/>
          <w:divBdr>
            <w:top w:val="none" w:sz="0" w:space="0" w:color="auto"/>
            <w:left w:val="none" w:sz="0" w:space="0" w:color="auto"/>
            <w:bottom w:val="none" w:sz="0" w:space="0" w:color="auto"/>
            <w:right w:val="none" w:sz="0" w:space="0" w:color="auto"/>
          </w:divBdr>
        </w:div>
        <w:div w:id="2097090093">
          <w:marLeft w:val="1134"/>
          <w:marRight w:val="1134"/>
          <w:marTop w:val="0"/>
          <w:marBottom w:val="0"/>
          <w:divBdr>
            <w:top w:val="none" w:sz="0" w:space="0" w:color="auto"/>
            <w:left w:val="none" w:sz="0" w:space="0" w:color="auto"/>
            <w:bottom w:val="none" w:sz="0" w:space="0" w:color="auto"/>
            <w:right w:val="none" w:sz="0" w:space="0" w:color="auto"/>
          </w:divBdr>
        </w:div>
        <w:div w:id="1498232456">
          <w:marLeft w:val="480"/>
          <w:marRight w:val="1134"/>
          <w:marTop w:val="0"/>
          <w:marBottom w:val="0"/>
          <w:divBdr>
            <w:top w:val="none" w:sz="0" w:space="0" w:color="auto"/>
            <w:left w:val="none" w:sz="0" w:space="0" w:color="auto"/>
            <w:bottom w:val="none" w:sz="0" w:space="0" w:color="auto"/>
            <w:right w:val="none" w:sz="0" w:space="0" w:color="auto"/>
          </w:divBdr>
        </w:div>
        <w:div w:id="505708349">
          <w:marLeft w:val="1134"/>
          <w:marRight w:val="1134"/>
          <w:marTop w:val="0"/>
          <w:marBottom w:val="0"/>
          <w:divBdr>
            <w:top w:val="none" w:sz="0" w:space="0" w:color="auto"/>
            <w:left w:val="none" w:sz="0" w:space="0" w:color="auto"/>
            <w:bottom w:val="none" w:sz="0" w:space="0" w:color="auto"/>
            <w:right w:val="none" w:sz="0" w:space="0" w:color="auto"/>
          </w:divBdr>
        </w:div>
        <w:div w:id="59862588">
          <w:marLeft w:val="720"/>
          <w:marRight w:val="1134"/>
          <w:marTop w:val="0"/>
          <w:marBottom w:val="0"/>
          <w:divBdr>
            <w:top w:val="none" w:sz="0" w:space="0" w:color="auto"/>
            <w:left w:val="none" w:sz="0" w:space="0" w:color="auto"/>
            <w:bottom w:val="none" w:sz="0" w:space="0" w:color="auto"/>
            <w:right w:val="none" w:sz="0" w:space="0" w:color="auto"/>
          </w:divBdr>
        </w:div>
        <w:div w:id="262807172">
          <w:marLeft w:val="1134"/>
          <w:marRight w:val="1134"/>
          <w:marTop w:val="0"/>
          <w:marBottom w:val="0"/>
          <w:divBdr>
            <w:top w:val="none" w:sz="0" w:space="0" w:color="auto"/>
            <w:left w:val="none" w:sz="0" w:space="0" w:color="auto"/>
            <w:bottom w:val="none" w:sz="0" w:space="0" w:color="auto"/>
            <w:right w:val="none" w:sz="0" w:space="0" w:color="auto"/>
          </w:divBdr>
        </w:div>
        <w:div w:id="423653788">
          <w:marLeft w:val="1474"/>
          <w:marRight w:val="1134"/>
          <w:marTop w:val="0"/>
          <w:marBottom w:val="0"/>
          <w:divBdr>
            <w:top w:val="none" w:sz="0" w:space="0" w:color="auto"/>
            <w:left w:val="none" w:sz="0" w:space="0" w:color="auto"/>
            <w:bottom w:val="none" w:sz="0" w:space="0" w:color="auto"/>
            <w:right w:val="none" w:sz="0" w:space="0" w:color="auto"/>
          </w:divBdr>
        </w:div>
        <w:div w:id="573274220">
          <w:marLeft w:val="1134"/>
          <w:marRight w:val="1134"/>
          <w:marTop w:val="0"/>
          <w:marBottom w:val="0"/>
          <w:divBdr>
            <w:top w:val="none" w:sz="0" w:space="0" w:color="auto"/>
            <w:left w:val="none" w:sz="0" w:space="0" w:color="auto"/>
            <w:bottom w:val="none" w:sz="0" w:space="0" w:color="auto"/>
            <w:right w:val="none" w:sz="0" w:space="0" w:color="auto"/>
          </w:divBdr>
        </w:div>
        <w:div w:id="2006517259">
          <w:marLeft w:val="720"/>
          <w:marRight w:val="1134"/>
          <w:marTop w:val="0"/>
          <w:marBottom w:val="0"/>
          <w:divBdr>
            <w:top w:val="none" w:sz="0" w:space="0" w:color="auto"/>
            <w:left w:val="none" w:sz="0" w:space="0" w:color="auto"/>
            <w:bottom w:val="none" w:sz="0" w:space="0" w:color="auto"/>
            <w:right w:val="none" w:sz="0" w:space="0" w:color="auto"/>
          </w:divBdr>
        </w:div>
        <w:div w:id="1361198995">
          <w:marLeft w:val="1134"/>
          <w:marRight w:val="1134"/>
          <w:marTop w:val="0"/>
          <w:marBottom w:val="0"/>
          <w:divBdr>
            <w:top w:val="none" w:sz="0" w:space="0" w:color="auto"/>
            <w:left w:val="none" w:sz="0" w:space="0" w:color="auto"/>
            <w:bottom w:val="none" w:sz="0" w:space="0" w:color="auto"/>
            <w:right w:val="none" w:sz="0" w:space="0" w:color="auto"/>
          </w:divBdr>
        </w:div>
        <w:div w:id="15861056">
          <w:marLeft w:val="480"/>
          <w:marRight w:val="1134"/>
          <w:marTop w:val="0"/>
          <w:marBottom w:val="0"/>
          <w:divBdr>
            <w:top w:val="none" w:sz="0" w:space="0" w:color="auto"/>
            <w:left w:val="none" w:sz="0" w:space="0" w:color="auto"/>
            <w:bottom w:val="none" w:sz="0" w:space="0" w:color="auto"/>
            <w:right w:val="none" w:sz="0" w:space="0" w:color="auto"/>
          </w:divBdr>
        </w:div>
        <w:div w:id="1841774327">
          <w:marLeft w:val="1134"/>
          <w:marRight w:val="1134"/>
          <w:marTop w:val="0"/>
          <w:marBottom w:val="0"/>
          <w:divBdr>
            <w:top w:val="none" w:sz="0" w:space="0" w:color="auto"/>
            <w:left w:val="none" w:sz="0" w:space="0" w:color="auto"/>
            <w:bottom w:val="none" w:sz="0" w:space="0" w:color="auto"/>
            <w:right w:val="none" w:sz="0" w:space="0" w:color="auto"/>
          </w:divBdr>
        </w:div>
        <w:div w:id="517042965">
          <w:marLeft w:val="720"/>
          <w:marRight w:val="1134"/>
          <w:marTop w:val="0"/>
          <w:marBottom w:val="0"/>
          <w:divBdr>
            <w:top w:val="none" w:sz="0" w:space="0" w:color="auto"/>
            <w:left w:val="none" w:sz="0" w:space="0" w:color="auto"/>
            <w:bottom w:val="none" w:sz="0" w:space="0" w:color="auto"/>
            <w:right w:val="none" w:sz="0" w:space="0" w:color="auto"/>
          </w:divBdr>
        </w:div>
        <w:div w:id="298264302">
          <w:marLeft w:val="1134"/>
          <w:marRight w:val="1134"/>
          <w:marTop w:val="0"/>
          <w:marBottom w:val="0"/>
          <w:divBdr>
            <w:top w:val="none" w:sz="0" w:space="0" w:color="auto"/>
            <w:left w:val="none" w:sz="0" w:space="0" w:color="auto"/>
            <w:bottom w:val="none" w:sz="0" w:space="0" w:color="auto"/>
            <w:right w:val="none" w:sz="0" w:space="0" w:color="auto"/>
          </w:divBdr>
        </w:div>
        <w:div w:id="69280637">
          <w:marLeft w:val="900"/>
          <w:marRight w:val="1134"/>
          <w:marTop w:val="0"/>
          <w:marBottom w:val="0"/>
          <w:divBdr>
            <w:top w:val="none" w:sz="0" w:space="0" w:color="auto"/>
            <w:left w:val="none" w:sz="0" w:space="0" w:color="auto"/>
            <w:bottom w:val="none" w:sz="0" w:space="0" w:color="auto"/>
            <w:right w:val="none" w:sz="0" w:space="0" w:color="auto"/>
          </w:divBdr>
        </w:div>
        <w:div w:id="51278279">
          <w:marLeft w:val="720"/>
          <w:marRight w:val="1120"/>
          <w:marTop w:val="0"/>
          <w:marBottom w:val="0"/>
          <w:divBdr>
            <w:top w:val="none" w:sz="0" w:space="0" w:color="auto"/>
            <w:left w:val="none" w:sz="0" w:space="0" w:color="auto"/>
            <w:bottom w:val="none" w:sz="0" w:space="0" w:color="auto"/>
            <w:right w:val="none" w:sz="0" w:space="0" w:color="auto"/>
          </w:divBdr>
          <w:divsChild>
            <w:div w:id="1991982003">
              <w:marLeft w:val="40"/>
              <w:marRight w:val="0"/>
              <w:marTop w:val="0"/>
              <w:marBottom w:val="0"/>
              <w:divBdr>
                <w:top w:val="none" w:sz="0" w:space="0" w:color="auto"/>
                <w:left w:val="none" w:sz="0" w:space="0" w:color="auto"/>
                <w:bottom w:val="none" w:sz="0" w:space="0" w:color="auto"/>
                <w:right w:val="none" w:sz="0" w:space="0" w:color="auto"/>
              </w:divBdr>
            </w:div>
            <w:div w:id="1286740871">
              <w:marLeft w:val="40"/>
              <w:marRight w:val="0"/>
              <w:marTop w:val="0"/>
              <w:marBottom w:val="0"/>
              <w:divBdr>
                <w:top w:val="none" w:sz="0" w:space="0" w:color="auto"/>
                <w:left w:val="none" w:sz="0" w:space="0" w:color="auto"/>
                <w:bottom w:val="none" w:sz="0" w:space="0" w:color="auto"/>
                <w:right w:val="none" w:sz="0" w:space="0" w:color="auto"/>
              </w:divBdr>
            </w:div>
            <w:div w:id="413937075">
              <w:marLeft w:val="40"/>
              <w:marRight w:val="0"/>
              <w:marTop w:val="0"/>
              <w:marBottom w:val="0"/>
              <w:divBdr>
                <w:top w:val="none" w:sz="0" w:space="0" w:color="auto"/>
                <w:left w:val="none" w:sz="0" w:space="0" w:color="auto"/>
                <w:bottom w:val="none" w:sz="0" w:space="0" w:color="auto"/>
                <w:right w:val="none" w:sz="0" w:space="0" w:color="auto"/>
              </w:divBdr>
            </w:div>
            <w:div w:id="1109280927">
              <w:marLeft w:val="40"/>
              <w:marRight w:val="0"/>
              <w:marTop w:val="0"/>
              <w:marBottom w:val="0"/>
              <w:divBdr>
                <w:top w:val="none" w:sz="0" w:space="0" w:color="auto"/>
                <w:left w:val="none" w:sz="0" w:space="0" w:color="auto"/>
                <w:bottom w:val="none" w:sz="0" w:space="0" w:color="auto"/>
                <w:right w:val="none" w:sz="0" w:space="0" w:color="auto"/>
              </w:divBdr>
            </w:div>
            <w:div w:id="709040371">
              <w:marLeft w:val="40"/>
              <w:marRight w:val="0"/>
              <w:marTop w:val="0"/>
              <w:marBottom w:val="0"/>
              <w:divBdr>
                <w:top w:val="none" w:sz="0" w:space="0" w:color="auto"/>
                <w:left w:val="none" w:sz="0" w:space="0" w:color="auto"/>
                <w:bottom w:val="none" w:sz="0" w:space="0" w:color="auto"/>
                <w:right w:val="none" w:sz="0" w:space="0" w:color="auto"/>
              </w:divBdr>
            </w:div>
            <w:div w:id="805244987">
              <w:marLeft w:val="40"/>
              <w:marRight w:val="0"/>
              <w:marTop w:val="0"/>
              <w:marBottom w:val="0"/>
              <w:divBdr>
                <w:top w:val="none" w:sz="0" w:space="0" w:color="auto"/>
                <w:left w:val="none" w:sz="0" w:space="0" w:color="auto"/>
                <w:bottom w:val="none" w:sz="0" w:space="0" w:color="auto"/>
                <w:right w:val="none" w:sz="0" w:space="0" w:color="auto"/>
              </w:divBdr>
            </w:div>
            <w:div w:id="617221510">
              <w:marLeft w:val="40"/>
              <w:marRight w:val="0"/>
              <w:marTop w:val="0"/>
              <w:marBottom w:val="0"/>
              <w:divBdr>
                <w:top w:val="none" w:sz="0" w:space="0" w:color="auto"/>
                <w:left w:val="none" w:sz="0" w:space="0" w:color="auto"/>
                <w:bottom w:val="none" w:sz="0" w:space="0" w:color="auto"/>
                <w:right w:val="none" w:sz="0" w:space="0" w:color="auto"/>
              </w:divBdr>
            </w:div>
            <w:div w:id="1757289500">
              <w:marLeft w:val="40"/>
              <w:marRight w:val="0"/>
              <w:marTop w:val="0"/>
              <w:marBottom w:val="0"/>
              <w:divBdr>
                <w:top w:val="none" w:sz="0" w:space="0" w:color="auto"/>
                <w:left w:val="none" w:sz="0" w:space="0" w:color="auto"/>
                <w:bottom w:val="none" w:sz="0" w:space="0" w:color="auto"/>
                <w:right w:val="none" w:sz="0" w:space="0" w:color="auto"/>
              </w:divBdr>
            </w:div>
            <w:div w:id="1907495302">
              <w:marLeft w:val="40"/>
              <w:marRight w:val="0"/>
              <w:marTop w:val="0"/>
              <w:marBottom w:val="0"/>
              <w:divBdr>
                <w:top w:val="none" w:sz="0" w:space="0" w:color="auto"/>
                <w:left w:val="none" w:sz="0" w:space="0" w:color="auto"/>
                <w:bottom w:val="none" w:sz="0" w:space="0" w:color="auto"/>
                <w:right w:val="none" w:sz="0" w:space="0" w:color="auto"/>
              </w:divBdr>
            </w:div>
            <w:div w:id="1472090460">
              <w:marLeft w:val="40"/>
              <w:marRight w:val="0"/>
              <w:marTop w:val="0"/>
              <w:marBottom w:val="0"/>
              <w:divBdr>
                <w:top w:val="none" w:sz="0" w:space="0" w:color="auto"/>
                <w:left w:val="none" w:sz="0" w:space="0" w:color="auto"/>
                <w:bottom w:val="none" w:sz="0" w:space="0" w:color="auto"/>
                <w:right w:val="none" w:sz="0" w:space="0" w:color="auto"/>
              </w:divBdr>
            </w:div>
            <w:div w:id="1152140696">
              <w:marLeft w:val="40"/>
              <w:marRight w:val="0"/>
              <w:marTop w:val="0"/>
              <w:marBottom w:val="0"/>
              <w:divBdr>
                <w:top w:val="none" w:sz="0" w:space="0" w:color="auto"/>
                <w:left w:val="none" w:sz="0" w:space="0" w:color="auto"/>
                <w:bottom w:val="none" w:sz="0" w:space="0" w:color="auto"/>
                <w:right w:val="none" w:sz="0" w:space="0" w:color="auto"/>
              </w:divBdr>
            </w:div>
            <w:div w:id="1648390884">
              <w:marLeft w:val="40"/>
              <w:marRight w:val="0"/>
              <w:marTop w:val="0"/>
              <w:marBottom w:val="0"/>
              <w:divBdr>
                <w:top w:val="none" w:sz="0" w:space="0" w:color="auto"/>
                <w:left w:val="none" w:sz="0" w:space="0" w:color="auto"/>
                <w:bottom w:val="none" w:sz="0" w:space="0" w:color="auto"/>
                <w:right w:val="none" w:sz="0" w:space="0" w:color="auto"/>
              </w:divBdr>
            </w:div>
            <w:div w:id="1260062923">
              <w:marLeft w:val="340"/>
              <w:marRight w:val="0"/>
              <w:marTop w:val="0"/>
              <w:marBottom w:val="0"/>
              <w:divBdr>
                <w:top w:val="none" w:sz="0" w:space="0" w:color="auto"/>
                <w:left w:val="none" w:sz="0" w:space="0" w:color="auto"/>
                <w:bottom w:val="none" w:sz="0" w:space="0" w:color="auto"/>
                <w:right w:val="none" w:sz="0" w:space="0" w:color="auto"/>
              </w:divBdr>
            </w:div>
            <w:div w:id="1689212993">
              <w:marLeft w:val="40"/>
              <w:marRight w:val="0"/>
              <w:marTop w:val="0"/>
              <w:marBottom w:val="0"/>
              <w:divBdr>
                <w:top w:val="none" w:sz="0" w:space="0" w:color="auto"/>
                <w:left w:val="none" w:sz="0" w:space="0" w:color="auto"/>
                <w:bottom w:val="none" w:sz="0" w:space="0" w:color="auto"/>
                <w:right w:val="none" w:sz="0" w:space="0" w:color="auto"/>
              </w:divBdr>
            </w:div>
            <w:div w:id="1126042063">
              <w:marLeft w:val="40"/>
              <w:marRight w:val="0"/>
              <w:marTop w:val="0"/>
              <w:marBottom w:val="0"/>
              <w:divBdr>
                <w:top w:val="none" w:sz="0" w:space="0" w:color="auto"/>
                <w:left w:val="none" w:sz="0" w:space="0" w:color="auto"/>
                <w:bottom w:val="none" w:sz="0" w:space="0" w:color="auto"/>
                <w:right w:val="none" w:sz="0" w:space="0" w:color="auto"/>
              </w:divBdr>
            </w:div>
            <w:div w:id="73669960">
              <w:marLeft w:val="240"/>
              <w:marRight w:val="0"/>
              <w:marTop w:val="0"/>
              <w:marBottom w:val="0"/>
              <w:divBdr>
                <w:top w:val="none" w:sz="0" w:space="0" w:color="auto"/>
                <w:left w:val="none" w:sz="0" w:space="0" w:color="auto"/>
                <w:bottom w:val="none" w:sz="0" w:space="0" w:color="auto"/>
                <w:right w:val="none" w:sz="0" w:space="0" w:color="auto"/>
              </w:divBdr>
            </w:div>
            <w:div w:id="1474638488">
              <w:marLeft w:val="40"/>
              <w:marRight w:val="0"/>
              <w:marTop w:val="0"/>
              <w:marBottom w:val="0"/>
              <w:divBdr>
                <w:top w:val="none" w:sz="0" w:space="0" w:color="auto"/>
                <w:left w:val="none" w:sz="0" w:space="0" w:color="auto"/>
                <w:bottom w:val="none" w:sz="0" w:space="0" w:color="auto"/>
                <w:right w:val="none" w:sz="0" w:space="0" w:color="auto"/>
              </w:divBdr>
            </w:div>
            <w:div w:id="727145805">
              <w:marLeft w:val="40"/>
              <w:marRight w:val="0"/>
              <w:marTop w:val="0"/>
              <w:marBottom w:val="0"/>
              <w:divBdr>
                <w:top w:val="none" w:sz="0" w:space="0" w:color="auto"/>
                <w:left w:val="none" w:sz="0" w:space="0" w:color="auto"/>
                <w:bottom w:val="none" w:sz="0" w:space="0" w:color="auto"/>
                <w:right w:val="none" w:sz="0" w:space="0" w:color="auto"/>
              </w:divBdr>
            </w:div>
          </w:divsChild>
        </w:div>
        <w:div w:id="59913649">
          <w:marLeft w:val="480"/>
          <w:marRight w:val="1134"/>
          <w:marTop w:val="0"/>
          <w:marBottom w:val="0"/>
          <w:divBdr>
            <w:top w:val="none" w:sz="0" w:space="0" w:color="auto"/>
            <w:left w:val="none" w:sz="0" w:space="0" w:color="auto"/>
            <w:bottom w:val="none" w:sz="0" w:space="0" w:color="auto"/>
            <w:right w:val="none" w:sz="0" w:space="0" w:color="auto"/>
          </w:divBdr>
        </w:div>
        <w:div w:id="934366625">
          <w:marLeft w:val="1134"/>
          <w:marRight w:val="1134"/>
          <w:marTop w:val="0"/>
          <w:marBottom w:val="0"/>
          <w:divBdr>
            <w:top w:val="none" w:sz="0" w:space="0" w:color="auto"/>
            <w:left w:val="none" w:sz="0" w:space="0" w:color="auto"/>
            <w:bottom w:val="none" w:sz="0" w:space="0" w:color="auto"/>
            <w:right w:val="none" w:sz="0" w:space="0" w:color="auto"/>
          </w:divBdr>
          <w:divsChild>
            <w:div w:id="3448632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8470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48919721">
          <w:marLeft w:val="720"/>
          <w:marRight w:val="1134"/>
          <w:marTop w:val="0"/>
          <w:marBottom w:val="0"/>
          <w:divBdr>
            <w:top w:val="none" w:sz="0" w:space="0" w:color="auto"/>
            <w:left w:val="none" w:sz="0" w:space="0" w:color="auto"/>
            <w:bottom w:val="none" w:sz="0" w:space="0" w:color="auto"/>
            <w:right w:val="none" w:sz="0" w:space="0" w:color="auto"/>
          </w:divBdr>
        </w:div>
        <w:div w:id="1755400039">
          <w:marLeft w:val="1134"/>
          <w:marRight w:val="1134"/>
          <w:marTop w:val="0"/>
          <w:marBottom w:val="0"/>
          <w:divBdr>
            <w:top w:val="none" w:sz="0" w:space="0" w:color="auto"/>
            <w:left w:val="none" w:sz="0" w:space="0" w:color="auto"/>
            <w:bottom w:val="none" w:sz="0" w:space="0" w:color="auto"/>
            <w:right w:val="none" w:sz="0" w:space="0" w:color="auto"/>
          </w:divBdr>
        </w:div>
        <w:div w:id="1690134201">
          <w:marLeft w:val="1134"/>
          <w:marRight w:val="1134"/>
          <w:marTop w:val="0"/>
          <w:marBottom w:val="0"/>
          <w:divBdr>
            <w:top w:val="none" w:sz="0" w:space="0" w:color="auto"/>
            <w:left w:val="none" w:sz="0" w:space="0" w:color="auto"/>
            <w:bottom w:val="none" w:sz="0" w:space="0" w:color="auto"/>
            <w:right w:val="none" w:sz="0" w:space="0" w:color="auto"/>
          </w:divBdr>
        </w:div>
        <w:div w:id="1713336371">
          <w:marLeft w:val="1134"/>
          <w:marRight w:val="1134"/>
          <w:marTop w:val="0"/>
          <w:marBottom w:val="0"/>
          <w:divBdr>
            <w:top w:val="none" w:sz="0" w:space="0" w:color="auto"/>
            <w:left w:val="none" w:sz="0" w:space="0" w:color="auto"/>
            <w:bottom w:val="none" w:sz="0" w:space="0" w:color="auto"/>
            <w:right w:val="none" w:sz="0" w:space="0" w:color="auto"/>
          </w:divBdr>
        </w:div>
        <w:div w:id="1760178890">
          <w:marLeft w:val="1134"/>
          <w:marRight w:val="1134"/>
          <w:marTop w:val="0"/>
          <w:marBottom w:val="0"/>
          <w:divBdr>
            <w:top w:val="none" w:sz="0" w:space="0" w:color="auto"/>
            <w:left w:val="none" w:sz="0" w:space="0" w:color="auto"/>
            <w:bottom w:val="none" w:sz="0" w:space="0" w:color="auto"/>
            <w:right w:val="none" w:sz="0" w:space="0" w:color="auto"/>
          </w:divBdr>
        </w:div>
        <w:div w:id="70780649">
          <w:marLeft w:val="720"/>
          <w:marRight w:val="1134"/>
          <w:marTop w:val="0"/>
          <w:marBottom w:val="0"/>
          <w:divBdr>
            <w:top w:val="none" w:sz="0" w:space="0" w:color="auto"/>
            <w:left w:val="none" w:sz="0" w:space="0" w:color="auto"/>
            <w:bottom w:val="none" w:sz="0" w:space="0" w:color="auto"/>
            <w:right w:val="none" w:sz="0" w:space="0" w:color="auto"/>
          </w:divBdr>
        </w:div>
        <w:div w:id="412554712">
          <w:marLeft w:val="1134"/>
          <w:marRight w:val="1134"/>
          <w:marTop w:val="0"/>
          <w:marBottom w:val="0"/>
          <w:divBdr>
            <w:top w:val="none" w:sz="0" w:space="0" w:color="auto"/>
            <w:left w:val="none" w:sz="0" w:space="0" w:color="auto"/>
            <w:bottom w:val="none" w:sz="0" w:space="0" w:color="auto"/>
            <w:right w:val="none" w:sz="0" w:space="0" w:color="auto"/>
          </w:divBdr>
        </w:div>
        <w:div w:id="248197862">
          <w:marLeft w:val="1134"/>
          <w:marRight w:val="1134"/>
          <w:marTop w:val="0"/>
          <w:marBottom w:val="0"/>
          <w:divBdr>
            <w:top w:val="none" w:sz="0" w:space="0" w:color="auto"/>
            <w:left w:val="none" w:sz="0" w:space="0" w:color="auto"/>
            <w:bottom w:val="none" w:sz="0" w:space="0" w:color="auto"/>
            <w:right w:val="none" w:sz="0" w:space="0" w:color="auto"/>
          </w:divBdr>
        </w:div>
        <w:div w:id="708725101">
          <w:marLeft w:val="480"/>
          <w:marRight w:val="1134"/>
          <w:marTop w:val="0"/>
          <w:marBottom w:val="0"/>
          <w:divBdr>
            <w:top w:val="none" w:sz="0" w:space="0" w:color="auto"/>
            <w:left w:val="none" w:sz="0" w:space="0" w:color="auto"/>
            <w:bottom w:val="none" w:sz="0" w:space="0" w:color="auto"/>
            <w:right w:val="none" w:sz="0" w:space="0" w:color="auto"/>
          </w:divBdr>
        </w:div>
        <w:div w:id="2130662591">
          <w:marLeft w:val="1134"/>
          <w:marRight w:val="1134"/>
          <w:marTop w:val="0"/>
          <w:marBottom w:val="0"/>
          <w:divBdr>
            <w:top w:val="none" w:sz="0" w:space="0" w:color="auto"/>
            <w:left w:val="none" w:sz="0" w:space="0" w:color="auto"/>
            <w:bottom w:val="none" w:sz="0" w:space="0" w:color="auto"/>
            <w:right w:val="none" w:sz="0" w:space="0" w:color="auto"/>
          </w:divBdr>
        </w:div>
        <w:div w:id="1407189769">
          <w:marLeft w:val="480"/>
          <w:marRight w:val="1134"/>
          <w:marTop w:val="0"/>
          <w:marBottom w:val="0"/>
          <w:divBdr>
            <w:top w:val="none" w:sz="0" w:space="0" w:color="auto"/>
            <w:left w:val="none" w:sz="0" w:space="0" w:color="auto"/>
            <w:bottom w:val="none" w:sz="0" w:space="0" w:color="auto"/>
            <w:right w:val="none" w:sz="0" w:space="0" w:color="auto"/>
          </w:divBdr>
        </w:div>
        <w:div w:id="2367283">
          <w:marLeft w:val="720"/>
          <w:marRight w:val="1134"/>
          <w:marTop w:val="0"/>
          <w:marBottom w:val="0"/>
          <w:divBdr>
            <w:top w:val="none" w:sz="0" w:space="0" w:color="auto"/>
            <w:left w:val="none" w:sz="0" w:space="0" w:color="auto"/>
            <w:bottom w:val="none" w:sz="0" w:space="0" w:color="auto"/>
            <w:right w:val="none" w:sz="0" w:space="0" w:color="auto"/>
          </w:divBdr>
        </w:div>
        <w:div w:id="1716809917">
          <w:marLeft w:val="1134"/>
          <w:marRight w:val="1134"/>
          <w:marTop w:val="0"/>
          <w:marBottom w:val="0"/>
          <w:divBdr>
            <w:top w:val="none" w:sz="0" w:space="0" w:color="auto"/>
            <w:left w:val="none" w:sz="0" w:space="0" w:color="auto"/>
            <w:bottom w:val="none" w:sz="0" w:space="0" w:color="auto"/>
            <w:right w:val="none" w:sz="0" w:space="0" w:color="auto"/>
          </w:divBdr>
        </w:div>
        <w:div w:id="633825714">
          <w:marLeft w:val="720"/>
          <w:marRight w:val="1134"/>
          <w:marTop w:val="0"/>
          <w:marBottom w:val="0"/>
          <w:divBdr>
            <w:top w:val="none" w:sz="0" w:space="0" w:color="auto"/>
            <w:left w:val="none" w:sz="0" w:space="0" w:color="auto"/>
            <w:bottom w:val="none" w:sz="0" w:space="0" w:color="auto"/>
            <w:right w:val="none" w:sz="0" w:space="0" w:color="auto"/>
          </w:divBdr>
        </w:div>
        <w:div w:id="1773744893">
          <w:marLeft w:val="1134"/>
          <w:marRight w:val="1134"/>
          <w:marTop w:val="0"/>
          <w:marBottom w:val="0"/>
          <w:divBdr>
            <w:top w:val="none" w:sz="0" w:space="0" w:color="auto"/>
            <w:left w:val="none" w:sz="0" w:space="0" w:color="auto"/>
            <w:bottom w:val="none" w:sz="0" w:space="0" w:color="auto"/>
            <w:right w:val="none" w:sz="0" w:space="0" w:color="auto"/>
          </w:divBdr>
        </w:div>
        <w:div w:id="717047688">
          <w:marLeft w:val="1134"/>
          <w:marRight w:val="1134"/>
          <w:marTop w:val="0"/>
          <w:marBottom w:val="0"/>
          <w:divBdr>
            <w:top w:val="none" w:sz="0" w:space="0" w:color="auto"/>
            <w:left w:val="none" w:sz="0" w:space="0" w:color="auto"/>
            <w:bottom w:val="none" w:sz="0" w:space="0" w:color="auto"/>
            <w:right w:val="none" w:sz="0" w:space="0" w:color="auto"/>
          </w:divBdr>
        </w:div>
        <w:div w:id="1030305700">
          <w:marLeft w:val="1134"/>
          <w:marRight w:val="1134"/>
          <w:marTop w:val="0"/>
          <w:marBottom w:val="0"/>
          <w:divBdr>
            <w:top w:val="none" w:sz="0" w:space="0" w:color="auto"/>
            <w:left w:val="none" w:sz="0" w:space="0" w:color="auto"/>
            <w:bottom w:val="none" w:sz="0" w:space="0" w:color="auto"/>
            <w:right w:val="none" w:sz="0" w:space="0" w:color="auto"/>
          </w:divBdr>
        </w:div>
        <w:div w:id="378750108">
          <w:marLeft w:val="1020"/>
          <w:marRight w:val="1134"/>
          <w:marTop w:val="0"/>
          <w:marBottom w:val="0"/>
          <w:divBdr>
            <w:top w:val="none" w:sz="0" w:space="0" w:color="auto"/>
            <w:left w:val="none" w:sz="0" w:space="0" w:color="auto"/>
            <w:bottom w:val="none" w:sz="0" w:space="0" w:color="auto"/>
            <w:right w:val="none" w:sz="0" w:space="0" w:color="auto"/>
          </w:divBdr>
        </w:div>
        <w:div w:id="971985998">
          <w:marLeft w:val="1134"/>
          <w:marRight w:val="1134"/>
          <w:marTop w:val="0"/>
          <w:marBottom w:val="0"/>
          <w:divBdr>
            <w:top w:val="none" w:sz="0" w:space="0" w:color="auto"/>
            <w:left w:val="none" w:sz="0" w:space="0" w:color="auto"/>
            <w:bottom w:val="none" w:sz="0" w:space="0" w:color="auto"/>
            <w:right w:val="none" w:sz="0" w:space="0" w:color="auto"/>
          </w:divBdr>
        </w:div>
        <w:div w:id="336274474">
          <w:marLeft w:val="1134"/>
          <w:marRight w:val="1134"/>
          <w:marTop w:val="0"/>
          <w:marBottom w:val="0"/>
          <w:divBdr>
            <w:top w:val="none" w:sz="0" w:space="0" w:color="auto"/>
            <w:left w:val="none" w:sz="0" w:space="0" w:color="auto"/>
            <w:bottom w:val="none" w:sz="0" w:space="0" w:color="auto"/>
            <w:right w:val="none" w:sz="0" w:space="0" w:color="auto"/>
          </w:divBdr>
        </w:div>
        <w:div w:id="1752848118">
          <w:marLeft w:val="720"/>
          <w:marRight w:val="1134"/>
          <w:marTop w:val="0"/>
          <w:marBottom w:val="0"/>
          <w:divBdr>
            <w:top w:val="none" w:sz="0" w:space="0" w:color="auto"/>
            <w:left w:val="none" w:sz="0" w:space="0" w:color="auto"/>
            <w:bottom w:val="none" w:sz="0" w:space="0" w:color="auto"/>
            <w:right w:val="none" w:sz="0" w:space="0" w:color="auto"/>
          </w:divBdr>
        </w:div>
        <w:div w:id="1199512757">
          <w:marLeft w:val="1020"/>
          <w:marRight w:val="1134"/>
          <w:marTop w:val="0"/>
          <w:marBottom w:val="0"/>
          <w:divBdr>
            <w:top w:val="none" w:sz="0" w:space="0" w:color="auto"/>
            <w:left w:val="none" w:sz="0" w:space="0" w:color="auto"/>
            <w:bottom w:val="none" w:sz="0" w:space="0" w:color="auto"/>
            <w:right w:val="none" w:sz="0" w:space="0" w:color="auto"/>
          </w:divBdr>
        </w:div>
        <w:div w:id="1623924872">
          <w:marLeft w:val="1134"/>
          <w:marRight w:val="1134"/>
          <w:marTop w:val="0"/>
          <w:marBottom w:val="0"/>
          <w:divBdr>
            <w:top w:val="none" w:sz="0" w:space="0" w:color="auto"/>
            <w:left w:val="none" w:sz="0" w:space="0" w:color="auto"/>
            <w:bottom w:val="none" w:sz="0" w:space="0" w:color="auto"/>
            <w:right w:val="none" w:sz="0" w:space="0" w:color="auto"/>
          </w:divBdr>
        </w:div>
        <w:div w:id="121656462">
          <w:marLeft w:val="1020"/>
          <w:marRight w:val="1134"/>
          <w:marTop w:val="0"/>
          <w:marBottom w:val="0"/>
          <w:divBdr>
            <w:top w:val="none" w:sz="0" w:space="0" w:color="auto"/>
            <w:left w:val="none" w:sz="0" w:space="0" w:color="auto"/>
            <w:bottom w:val="none" w:sz="0" w:space="0" w:color="auto"/>
            <w:right w:val="none" w:sz="0" w:space="0" w:color="auto"/>
          </w:divBdr>
        </w:div>
        <w:div w:id="884758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8410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69058">
          <w:marLeft w:val="720"/>
          <w:marRight w:val="1134"/>
          <w:marTop w:val="0"/>
          <w:marBottom w:val="0"/>
          <w:divBdr>
            <w:top w:val="none" w:sz="0" w:space="0" w:color="auto"/>
            <w:left w:val="none" w:sz="0" w:space="0" w:color="auto"/>
            <w:bottom w:val="none" w:sz="0" w:space="0" w:color="auto"/>
            <w:right w:val="none" w:sz="0" w:space="0" w:color="auto"/>
          </w:divBdr>
        </w:div>
        <w:div w:id="84958565">
          <w:marLeft w:val="1134"/>
          <w:marRight w:val="1134"/>
          <w:marTop w:val="0"/>
          <w:marBottom w:val="0"/>
          <w:divBdr>
            <w:top w:val="none" w:sz="0" w:space="0" w:color="auto"/>
            <w:left w:val="none" w:sz="0" w:space="0" w:color="auto"/>
            <w:bottom w:val="none" w:sz="0" w:space="0" w:color="auto"/>
            <w:right w:val="none" w:sz="0" w:space="0" w:color="auto"/>
          </w:divBdr>
        </w:div>
        <w:div w:id="230383650">
          <w:marLeft w:val="480"/>
          <w:marRight w:val="1134"/>
          <w:marTop w:val="0"/>
          <w:marBottom w:val="0"/>
          <w:divBdr>
            <w:top w:val="none" w:sz="0" w:space="0" w:color="auto"/>
            <w:left w:val="none" w:sz="0" w:space="0" w:color="auto"/>
            <w:bottom w:val="none" w:sz="0" w:space="0" w:color="auto"/>
            <w:right w:val="none" w:sz="0" w:space="0" w:color="auto"/>
          </w:divBdr>
        </w:div>
        <w:div w:id="425687821">
          <w:marLeft w:val="720"/>
          <w:marRight w:val="1134"/>
          <w:marTop w:val="0"/>
          <w:marBottom w:val="0"/>
          <w:divBdr>
            <w:top w:val="none" w:sz="0" w:space="0" w:color="auto"/>
            <w:left w:val="none" w:sz="0" w:space="0" w:color="auto"/>
            <w:bottom w:val="none" w:sz="0" w:space="0" w:color="auto"/>
            <w:right w:val="none" w:sz="0" w:space="0" w:color="auto"/>
          </w:divBdr>
        </w:div>
        <w:div w:id="1029338446">
          <w:marLeft w:val="1134"/>
          <w:marRight w:val="1134"/>
          <w:marTop w:val="0"/>
          <w:marBottom w:val="0"/>
          <w:divBdr>
            <w:top w:val="none" w:sz="0" w:space="0" w:color="auto"/>
            <w:left w:val="none" w:sz="0" w:space="0" w:color="auto"/>
            <w:bottom w:val="none" w:sz="0" w:space="0" w:color="auto"/>
            <w:right w:val="none" w:sz="0" w:space="0" w:color="auto"/>
          </w:divBdr>
        </w:div>
        <w:div w:id="1234201820">
          <w:marLeft w:val="1240"/>
          <w:marRight w:val="1134"/>
          <w:marTop w:val="0"/>
          <w:marBottom w:val="0"/>
          <w:divBdr>
            <w:top w:val="none" w:sz="0" w:space="0" w:color="auto"/>
            <w:left w:val="none" w:sz="0" w:space="0" w:color="auto"/>
            <w:bottom w:val="none" w:sz="0" w:space="0" w:color="auto"/>
            <w:right w:val="none" w:sz="0" w:space="0" w:color="auto"/>
          </w:divBdr>
        </w:div>
        <w:div w:id="1705399186">
          <w:marLeft w:val="1134"/>
          <w:marRight w:val="1134"/>
          <w:marTop w:val="0"/>
          <w:marBottom w:val="0"/>
          <w:divBdr>
            <w:top w:val="none" w:sz="0" w:space="0" w:color="auto"/>
            <w:left w:val="none" w:sz="0" w:space="0" w:color="auto"/>
            <w:bottom w:val="none" w:sz="0" w:space="0" w:color="auto"/>
            <w:right w:val="none" w:sz="0" w:space="0" w:color="auto"/>
          </w:divBdr>
        </w:div>
        <w:div w:id="956302393">
          <w:marLeft w:val="1020"/>
          <w:marRight w:val="1134"/>
          <w:marTop w:val="0"/>
          <w:marBottom w:val="0"/>
          <w:divBdr>
            <w:top w:val="none" w:sz="0" w:space="0" w:color="auto"/>
            <w:left w:val="none" w:sz="0" w:space="0" w:color="auto"/>
            <w:bottom w:val="none" w:sz="0" w:space="0" w:color="auto"/>
            <w:right w:val="none" w:sz="0" w:space="0" w:color="auto"/>
          </w:divBdr>
        </w:div>
        <w:div w:id="292442422">
          <w:marLeft w:val="1134"/>
          <w:marRight w:val="1134"/>
          <w:marTop w:val="0"/>
          <w:marBottom w:val="0"/>
          <w:divBdr>
            <w:top w:val="none" w:sz="0" w:space="0" w:color="auto"/>
            <w:left w:val="none" w:sz="0" w:space="0" w:color="auto"/>
            <w:bottom w:val="none" w:sz="0" w:space="0" w:color="auto"/>
            <w:right w:val="none" w:sz="0" w:space="0" w:color="auto"/>
          </w:divBdr>
        </w:div>
        <w:div w:id="670330312">
          <w:marLeft w:val="720"/>
          <w:marRight w:val="1134"/>
          <w:marTop w:val="0"/>
          <w:marBottom w:val="0"/>
          <w:divBdr>
            <w:top w:val="none" w:sz="0" w:space="0" w:color="auto"/>
            <w:left w:val="none" w:sz="0" w:space="0" w:color="auto"/>
            <w:bottom w:val="none" w:sz="0" w:space="0" w:color="auto"/>
            <w:right w:val="none" w:sz="0" w:space="0" w:color="auto"/>
          </w:divBdr>
        </w:div>
        <w:div w:id="661855810">
          <w:marLeft w:val="1134"/>
          <w:marRight w:val="1134"/>
          <w:marTop w:val="0"/>
          <w:marBottom w:val="0"/>
          <w:divBdr>
            <w:top w:val="none" w:sz="0" w:space="0" w:color="auto"/>
            <w:left w:val="none" w:sz="0" w:space="0" w:color="auto"/>
            <w:bottom w:val="none" w:sz="0" w:space="0" w:color="auto"/>
            <w:right w:val="none" w:sz="0" w:space="0" w:color="auto"/>
          </w:divBdr>
        </w:div>
      </w:divsChild>
    </w:div>
    <w:div w:id="1310477823">
      <w:bodyDiv w:val="1"/>
      <w:marLeft w:val="0"/>
      <w:marRight w:val="0"/>
      <w:marTop w:val="0"/>
      <w:marBottom w:val="0"/>
      <w:divBdr>
        <w:top w:val="none" w:sz="0" w:space="0" w:color="auto"/>
        <w:left w:val="none" w:sz="0" w:space="0" w:color="auto"/>
        <w:bottom w:val="none" w:sz="0" w:space="0" w:color="auto"/>
        <w:right w:val="none" w:sz="0" w:space="0" w:color="auto"/>
      </w:divBdr>
      <w:divsChild>
        <w:div w:id="648632590">
          <w:marLeft w:val="480"/>
          <w:marRight w:val="1134"/>
          <w:marTop w:val="0"/>
          <w:marBottom w:val="0"/>
          <w:divBdr>
            <w:top w:val="none" w:sz="0" w:space="0" w:color="auto"/>
            <w:left w:val="none" w:sz="0" w:space="0" w:color="auto"/>
            <w:bottom w:val="none" w:sz="0" w:space="0" w:color="auto"/>
            <w:right w:val="none" w:sz="0" w:space="0" w:color="auto"/>
          </w:divBdr>
        </w:div>
        <w:div w:id="387922373">
          <w:marLeft w:val="1134"/>
          <w:marRight w:val="1134"/>
          <w:marTop w:val="0"/>
          <w:marBottom w:val="0"/>
          <w:divBdr>
            <w:top w:val="none" w:sz="0" w:space="0" w:color="auto"/>
            <w:left w:val="none" w:sz="0" w:space="0" w:color="auto"/>
            <w:bottom w:val="none" w:sz="0" w:space="0" w:color="auto"/>
            <w:right w:val="none" w:sz="0" w:space="0" w:color="auto"/>
          </w:divBdr>
        </w:div>
      </w:divsChild>
    </w:div>
    <w:div w:id="1312830019">
      <w:bodyDiv w:val="1"/>
      <w:marLeft w:val="0"/>
      <w:marRight w:val="0"/>
      <w:marTop w:val="0"/>
      <w:marBottom w:val="0"/>
      <w:divBdr>
        <w:top w:val="none" w:sz="0" w:space="0" w:color="auto"/>
        <w:left w:val="none" w:sz="0" w:space="0" w:color="auto"/>
        <w:bottom w:val="none" w:sz="0" w:space="0" w:color="auto"/>
        <w:right w:val="none" w:sz="0" w:space="0" w:color="auto"/>
      </w:divBdr>
      <w:divsChild>
        <w:div w:id="1371808344">
          <w:marLeft w:val="240"/>
          <w:marRight w:val="1134"/>
          <w:marTop w:val="0"/>
          <w:marBottom w:val="0"/>
          <w:divBdr>
            <w:top w:val="none" w:sz="0" w:space="0" w:color="auto"/>
            <w:left w:val="none" w:sz="0" w:space="0" w:color="auto"/>
            <w:bottom w:val="none" w:sz="0" w:space="0" w:color="auto"/>
            <w:right w:val="none" w:sz="0" w:space="0" w:color="auto"/>
          </w:divBdr>
        </w:div>
        <w:div w:id="632756274">
          <w:marLeft w:val="1134"/>
          <w:marRight w:val="1134"/>
          <w:marTop w:val="0"/>
          <w:marBottom w:val="0"/>
          <w:divBdr>
            <w:top w:val="none" w:sz="0" w:space="0" w:color="auto"/>
            <w:left w:val="none" w:sz="0" w:space="0" w:color="auto"/>
            <w:bottom w:val="none" w:sz="0" w:space="0" w:color="auto"/>
            <w:right w:val="none" w:sz="0" w:space="0" w:color="auto"/>
          </w:divBdr>
        </w:div>
        <w:div w:id="1015765071">
          <w:marLeft w:val="480"/>
          <w:marRight w:val="1134"/>
          <w:marTop w:val="0"/>
          <w:marBottom w:val="0"/>
          <w:divBdr>
            <w:top w:val="none" w:sz="0" w:space="0" w:color="auto"/>
            <w:left w:val="none" w:sz="0" w:space="0" w:color="auto"/>
            <w:bottom w:val="none" w:sz="0" w:space="0" w:color="auto"/>
            <w:right w:val="none" w:sz="0" w:space="0" w:color="auto"/>
          </w:divBdr>
        </w:div>
        <w:div w:id="2119131235">
          <w:marLeft w:val="1134"/>
          <w:marRight w:val="1134"/>
          <w:marTop w:val="0"/>
          <w:marBottom w:val="0"/>
          <w:divBdr>
            <w:top w:val="none" w:sz="0" w:space="0" w:color="auto"/>
            <w:left w:val="none" w:sz="0" w:space="0" w:color="auto"/>
            <w:bottom w:val="none" w:sz="0" w:space="0" w:color="auto"/>
            <w:right w:val="none" w:sz="0" w:space="0" w:color="auto"/>
          </w:divBdr>
        </w:div>
        <w:div w:id="1276326831">
          <w:marLeft w:val="480"/>
          <w:marRight w:val="1134"/>
          <w:marTop w:val="0"/>
          <w:marBottom w:val="0"/>
          <w:divBdr>
            <w:top w:val="none" w:sz="0" w:space="0" w:color="auto"/>
            <w:left w:val="none" w:sz="0" w:space="0" w:color="auto"/>
            <w:bottom w:val="none" w:sz="0" w:space="0" w:color="auto"/>
            <w:right w:val="none" w:sz="0" w:space="0" w:color="auto"/>
          </w:divBdr>
        </w:div>
        <w:div w:id="1466003257">
          <w:marLeft w:val="1134"/>
          <w:marRight w:val="1134"/>
          <w:marTop w:val="0"/>
          <w:marBottom w:val="0"/>
          <w:divBdr>
            <w:top w:val="none" w:sz="0" w:space="0" w:color="auto"/>
            <w:left w:val="none" w:sz="0" w:space="0" w:color="auto"/>
            <w:bottom w:val="none" w:sz="0" w:space="0" w:color="auto"/>
            <w:right w:val="none" w:sz="0" w:space="0" w:color="auto"/>
          </w:divBdr>
        </w:div>
        <w:div w:id="1333754957">
          <w:marLeft w:val="1134"/>
          <w:marRight w:val="1134"/>
          <w:marTop w:val="0"/>
          <w:marBottom w:val="0"/>
          <w:divBdr>
            <w:top w:val="none" w:sz="0" w:space="0" w:color="auto"/>
            <w:left w:val="none" w:sz="0" w:space="0" w:color="auto"/>
            <w:bottom w:val="none" w:sz="0" w:space="0" w:color="auto"/>
            <w:right w:val="none" w:sz="0" w:space="0" w:color="auto"/>
          </w:divBdr>
        </w:div>
        <w:div w:id="1399280685">
          <w:marLeft w:val="1134"/>
          <w:marRight w:val="1134"/>
          <w:marTop w:val="0"/>
          <w:marBottom w:val="0"/>
          <w:divBdr>
            <w:top w:val="none" w:sz="0" w:space="0" w:color="auto"/>
            <w:left w:val="none" w:sz="0" w:space="0" w:color="auto"/>
            <w:bottom w:val="none" w:sz="0" w:space="0" w:color="auto"/>
            <w:right w:val="none" w:sz="0" w:space="0" w:color="auto"/>
          </w:divBdr>
        </w:div>
        <w:div w:id="1609966309">
          <w:marLeft w:val="1240"/>
          <w:marRight w:val="1134"/>
          <w:marTop w:val="0"/>
          <w:marBottom w:val="0"/>
          <w:divBdr>
            <w:top w:val="none" w:sz="0" w:space="0" w:color="auto"/>
            <w:left w:val="none" w:sz="0" w:space="0" w:color="auto"/>
            <w:bottom w:val="none" w:sz="0" w:space="0" w:color="auto"/>
            <w:right w:val="none" w:sz="0" w:space="0" w:color="auto"/>
          </w:divBdr>
        </w:div>
      </w:divsChild>
    </w:div>
    <w:div w:id="1322202168">
      <w:bodyDiv w:val="1"/>
      <w:marLeft w:val="0"/>
      <w:marRight w:val="0"/>
      <w:marTop w:val="0"/>
      <w:marBottom w:val="0"/>
      <w:divBdr>
        <w:top w:val="none" w:sz="0" w:space="0" w:color="auto"/>
        <w:left w:val="none" w:sz="0" w:space="0" w:color="auto"/>
        <w:bottom w:val="none" w:sz="0" w:space="0" w:color="auto"/>
        <w:right w:val="none" w:sz="0" w:space="0" w:color="auto"/>
      </w:divBdr>
      <w:divsChild>
        <w:div w:id="976841659">
          <w:marLeft w:val="240"/>
          <w:marRight w:val="1134"/>
          <w:marTop w:val="0"/>
          <w:marBottom w:val="0"/>
          <w:divBdr>
            <w:top w:val="none" w:sz="0" w:space="0" w:color="auto"/>
            <w:left w:val="none" w:sz="0" w:space="0" w:color="auto"/>
            <w:bottom w:val="none" w:sz="0" w:space="0" w:color="auto"/>
            <w:right w:val="none" w:sz="0" w:space="0" w:color="auto"/>
          </w:divBdr>
        </w:div>
        <w:div w:id="460340407">
          <w:marLeft w:val="1134"/>
          <w:marRight w:val="1134"/>
          <w:marTop w:val="0"/>
          <w:marBottom w:val="0"/>
          <w:divBdr>
            <w:top w:val="none" w:sz="0" w:space="0" w:color="auto"/>
            <w:left w:val="none" w:sz="0" w:space="0" w:color="auto"/>
            <w:bottom w:val="none" w:sz="0" w:space="0" w:color="auto"/>
            <w:right w:val="none" w:sz="0" w:space="0" w:color="auto"/>
          </w:divBdr>
        </w:div>
        <w:div w:id="1236623590">
          <w:marLeft w:val="480"/>
          <w:marRight w:val="1134"/>
          <w:marTop w:val="0"/>
          <w:marBottom w:val="0"/>
          <w:divBdr>
            <w:top w:val="none" w:sz="0" w:space="0" w:color="auto"/>
            <w:left w:val="none" w:sz="0" w:space="0" w:color="auto"/>
            <w:bottom w:val="none" w:sz="0" w:space="0" w:color="auto"/>
            <w:right w:val="none" w:sz="0" w:space="0" w:color="auto"/>
          </w:divBdr>
        </w:div>
        <w:div w:id="178858320">
          <w:marLeft w:val="1134"/>
          <w:marRight w:val="1134"/>
          <w:marTop w:val="0"/>
          <w:marBottom w:val="0"/>
          <w:divBdr>
            <w:top w:val="none" w:sz="0" w:space="0" w:color="auto"/>
            <w:left w:val="none" w:sz="0" w:space="0" w:color="auto"/>
            <w:bottom w:val="none" w:sz="0" w:space="0" w:color="auto"/>
            <w:right w:val="none" w:sz="0" w:space="0" w:color="auto"/>
          </w:divBdr>
        </w:div>
        <w:div w:id="73817062">
          <w:marLeft w:val="480"/>
          <w:marRight w:val="1134"/>
          <w:marTop w:val="0"/>
          <w:marBottom w:val="0"/>
          <w:divBdr>
            <w:top w:val="none" w:sz="0" w:space="0" w:color="auto"/>
            <w:left w:val="none" w:sz="0" w:space="0" w:color="auto"/>
            <w:bottom w:val="none" w:sz="0" w:space="0" w:color="auto"/>
            <w:right w:val="none" w:sz="0" w:space="0" w:color="auto"/>
          </w:divBdr>
        </w:div>
        <w:div w:id="940840253">
          <w:marLeft w:val="720"/>
          <w:marRight w:val="1134"/>
          <w:marTop w:val="0"/>
          <w:marBottom w:val="0"/>
          <w:divBdr>
            <w:top w:val="none" w:sz="0" w:space="0" w:color="auto"/>
            <w:left w:val="none" w:sz="0" w:space="0" w:color="auto"/>
            <w:bottom w:val="none" w:sz="0" w:space="0" w:color="auto"/>
            <w:right w:val="none" w:sz="0" w:space="0" w:color="auto"/>
          </w:divBdr>
        </w:div>
        <w:div w:id="1141507978">
          <w:marLeft w:val="1134"/>
          <w:marRight w:val="1134"/>
          <w:marTop w:val="0"/>
          <w:marBottom w:val="0"/>
          <w:divBdr>
            <w:top w:val="none" w:sz="0" w:space="0" w:color="auto"/>
            <w:left w:val="none" w:sz="0" w:space="0" w:color="auto"/>
            <w:bottom w:val="none" w:sz="0" w:space="0" w:color="auto"/>
            <w:right w:val="none" w:sz="0" w:space="0" w:color="auto"/>
          </w:divBdr>
        </w:div>
        <w:div w:id="128283873">
          <w:marLeft w:val="1134"/>
          <w:marRight w:val="1134"/>
          <w:marTop w:val="0"/>
          <w:marBottom w:val="0"/>
          <w:divBdr>
            <w:top w:val="none" w:sz="0" w:space="0" w:color="auto"/>
            <w:left w:val="none" w:sz="0" w:space="0" w:color="auto"/>
            <w:bottom w:val="none" w:sz="0" w:space="0" w:color="auto"/>
            <w:right w:val="none" w:sz="0" w:space="0" w:color="auto"/>
          </w:divBdr>
        </w:div>
        <w:div w:id="90054981">
          <w:marLeft w:val="720"/>
          <w:marRight w:val="1134"/>
          <w:marTop w:val="0"/>
          <w:marBottom w:val="0"/>
          <w:divBdr>
            <w:top w:val="none" w:sz="0" w:space="0" w:color="auto"/>
            <w:left w:val="none" w:sz="0" w:space="0" w:color="auto"/>
            <w:bottom w:val="none" w:sz="0" w:space="0" w:color="auto"/>
            <w:right w:val="none" w:sz="0" w:space="0" w:color="auto"/>
          </w:divBdr>
        </w:div>
        <w:div w:id="1617252006">
          <w:marLeft w:val="1134"/>
          <w:marRight w:val="1134"/>
          <w:marTop w:val="0"/>
          <w:marBottom w:val="0"/>
          <w:divBdr>
            <w:top w:val="none" w:sz="0" w:space="0" w:color="auto"/>
            <w:left w:val="none" w:sz="0" w:space="0" w:color="auto"/>
            <w:bottom w:val="none" w:sz="0" w:space="0" w:color="auto"/>
            <w:right w:val="none" w:sz="0" w:space="0" w:color="auto"/>
          </w:divBdr>
        </w:div>
        <w:div w:id="1585845844">
          <w:marLeft w:val="480"/>
          <w:marRight w:val="1134"/>
          <w:marTop w:val="0"/>
          <w:marBottom w:val="0"/>
          <w:divBdr>
            <w:top w:val="none" w:sz="0" w:space="0" w:color="auto"/>
            <w:left w:val="none" w:sz="0" w:space="0" w:color="auto"/>
            <w:bottom w:val="none" w:sz="0" w:space="0" w:color="auto"/>
            <w:right w:val="none" w:sz="0" w:space="0" w:color="auto"/>
          </w:divBdr>
        </w:div>
        <w:div w:id="557589300">
          <w:marLeft w:val="1134"/>
          <w:marRight w:val="1134"/>
          <w:marTop w:val="0"/>
          <w:marBottom w:val="0"/>
          <w:divBdr>
            <w:top w:val="none" w:sz="0" w:space="0" w:color="auto"/>
            <w:left w:val="none" w:sz="0" w:space="0" w:color="auto"/>
            <w:bottom w:val="none" w:sz="0" w:space="0" w:color="auto"/>
            <w:right w:val="none" w:sz="0" w:space="0" w:color="auto"/>
          </w:divBdr>
        </w:div>
        <w:div w:id="1631210512">
          <w:marLeft w:val="1134"/>
          <w:marRight w:val="1134"/>
          <w:marTop w:val="0"/>
          <w:marBottom w:val="0"/>
          <w:divBdr>
            <w:top w:val="none" w:sz="0" w:space="0" w:color="auto"/>
            <w:left w:val="none" w:sz="0" w:space="0" w:color="auto"/>
            <w:bottom w:val="none" w:sz="0" w:space="0" w:color="auto"/>
            <w:right w:val="none" w:sz="0" w:space="0" w:color="auto"/>
          </w:divBdr>
        </w:div>
        <w:div w:id="376392331">
          <w:marLeft w:val="720"/>
          <w:marRight w:val="1134"/>
          <w:marTop w:val="0"/>
          <w:marBottom w:val="0"/>
          <w:divBdr>
            <w:top w:val="none" w:sz="0" w:space="0" w:color="auto"/>
            <w:left w:val="none" w:sz="0" w:space="0" w:color="auto"/>
            <w:bottom w:val="none" w:sz="0" w:space="0" w:color="auto"/>
            <w:right w:val="none" w:sz="0" w:space="0" w:color="auto"/>
          </w:divBdr>
        </w:div>
        <w:div w:id="1315797501">
          <w:marLeft w:val="1134"/>
          <w:marRight w:val="1134"/>
          <w:marTop w:val="0"/>
          <w:marBottom w:val="0"/>
          <w:divBdr>
            <w:top w:val="none" w:sz="0" w:space="0" w:color="auto"/>
            <w:left w:val="none" w:sz="0" w:space="0" w:color="auto"/>
            <w:bottom w:val="none" w:sz="0" w:space="0" w:color="auto"/>
            <w:right w:val="none" w:sz="0" w:space="0" w:color="auto"/>
          </w:divBdr>
        </w:div>
        <w:div w:id="2125490193">
          <w:marLeft w:val="720"/>
          <w:marRight w:val="1134"/>
          <w:marTop w:val="0"/>
          <w:marBottom w:val="0"/>
          <w:divBdr>
            <w:top w:val="none" w:sz="0" w:space="0" w:color="auto"/>
            <w:left w:val="none" w:sz="0" w:space="0" w:color="auto"/>
            <w:bottom w:val="none" w:sz="0" w:space="0" w:color="auto"/>
            <w:right w:val="none" w:sz="0" w:space="0" w:color="auto"/>
          </w:divBdr>
        </w:div>
        <w:div w:id="1802108964">
          <w:marLeft w:val="1134"/>
          <w:marRight w:val="1134"/>
          <w:marTop w:val="0"/>
          <w:marBottom w:val="0"/>
          <w:divBdr>
            <w:top w:val="none" w:sz="0" w:space="0" w:color="auto"/>
            <w:left w:val="none" w:sz="0" w:space="0" w:color="auto"/>
            <w:bottom w:val="none" w:sz="0" w:space="0" w:color="auto"/>
            <w:right w:val="none" w:sz="0" w:space="0" w:color="auto"/>
          </w:divBdr>
        </w:div>
        <w:div w:id="1029725221">
          <w:marLeft w:val="1134"/>
          <w:marRight w:val="1134"/>
          <w:marTop w:val="0"/>
          <w:marBottom w:val="0"/>
          <w:divBdr>
            <w:top w:val="none" w:sz="0" w:space="0" w:color="auto"/>
            <w:left w:val="none" w:sz="0" w:space="0" w:color="auto"/>
            <w:bottom w:val="none" w:sz="0" w:space="0" w:color="auto"/>
            <w:right w:val="none" w:sz="0" w:space="0" w:color="auto"/>
          </w:divBdr>
        </w:div>
        <w:div w:id="709303292">
          <w:marLeft w:val="1020"/>
          <w:marRight w:val="1134"/>
          <w:marTop w:val="0"/>
          <w:marBottom w:val="0"/>
          <w:divBdr>
            <w:top w:val="none" w:sz="0" w:space="0" w:color="auto"/>
            <w:left w:val="none" w:sz="0" w:space="0" w:color="auto"/>
            <w:bottom w:val="none" w:sz="0" w:space="0" w:color="auto"/>
            <w:right w:val="none" w:sz="0" w:space="0" w:color="auto"/>
          </w:divBdr>
        </w:div>
        <w:div w:id="801195840">
          <w:marLeft w:val="1134"/>
          <w:marRight w:val="1134"/>
          <w:marTop w:val="0"/>
          <w:marBottom w:val="0"/>
          <w:divBdr>
            <w:top w:val="none" w:sz="0" w:space="0" w:color="auto"/>
            <w:left w:val="none" w:sz="0" w:space="0" w:color="auto"/>
            <w:bottom w:val="none" w:sz="0" w:space="0" w:color="auto"/>
            <w:right w:val="none" w:sz="0" w:space="0" w:color="auto"/>
          </w:divBdr>
        </w:div>
        <w:div w:id="1995984065">
          <w:marLeft w:val="480"/>
          <w:marRight w:val="1134"/>
          <w:marTop w:val="0"/>
          <w:marBottom w:val="0"/>
          <w:divBdr>
            <w:top w:val="none" w:sz="0" w:space="0" w:color="auto"/>
            <w:left w:val="none" w:sz="0" w:space="0" w:color="auto"/>
            <w:bottom w:val="none" w:sz="0" w:space="0" w:color="auto"/>
            <w:right w:val="none" w:sz="0" w:space="0" w:color="auto"/>
          </w:divBdr>
        </w:div>
        <w:div w:id="801775183">
          <w:marLeft w:val="1134"/>
          <w:marRight w:val="1134"/>
          <w:marTop w:val="0"/>
          <w:marBottom w:val="0"/>
          <w:divBdr>
            <w:top w:val="none" w:sz="0" w:space="0" w:color="auto"/>
            <w:left w:val="none" w:sz="0" w:space="0" w:color="auto"/>
            <w:bottom w:val="none" w:sz="0" w:space="0" w:color="auto"/>
            <w:right w:val="none" w:sz="0" w:space="0" w:color="auto"/>
          </w:divBdr>
        </w:div>
      </w:divsChild>
    </w:div>
    <w:div w:id="1336422455">
      <w:bodyDiv w:val="1"/>
      <w:marLeft w:val="0"/>
      <w:marRight w:val="0"/>
      <w:marTop w:val="0"/>
      <w:marBottom w:val="0"/>
      <w:divBdr>
        <w:top w:val="none" w:sz="0" w:space="0" w:color="auto"/>
        <w:left w:val="none" w:sz="0" w:space="0" w:color="auto"/>
        <w:bottom w:val="none" w:sz="0" w:space="0" w:color="auto"/>
        <w:right w:val="none" w:sz="0" w:space="0" w:color="auto"/>
      </w:divBdr>
      <w:divsChild>
        <w:div w:id="580990838">
          <w:marLeft w:val="240"/>
          <w:marRight w:val="1134"/>
          <w:marTop w:val="0"/>
          <w:marBottom w:val="0"/>
          <w:divBdr>
            <w:top w:val="none" w:sz="0" w:space="0" w:color="auto"/>
            <w:left w:val="none" w:sz="0" w:space="0" w:color="auto"/>
            <w:bottom w:val="none" w:sz="0" w:space="0" w:color="auto"/>
            <w:right w:val="none" w:sz="0" w:space="0" w:color="auto"/>
          </w:divBdr>
        </w:div>
        <w:div w:id="794562806">
          <w:marLeft w:val="1134"/>
          <w:marRight w:val="1134"/>
          <w:marTop w:val="0"/>
          <w:marBottom w:val="0"/>
          <w:divBdr>
            <w:top w:val="none" w:sz="0" w:space="0" w:color="auto"/>
            <w:left w:val="none" w:sz="0" w:space="0" w:color="auto"/>
            <w:bottom w:val="none" w:sz="0" w:space="0" w:color="auto"/>
            <w:right w:val="none" w:sz="0" w:space="0" w:color="auto"/>
          </w:divBdr>
        </w:div>
        <w:div w:id="1204827128">
          <w:marLeft w:val="480"/>
          <w:marRight w:val="1134"/>
          <w:marTop w:val="0"/>
          <w:marBottom w:val="0"/>
          <w:divBdr>
            <w:top w:val="none" w:sz="0" w:space="0" w:color="auto"/>
            <w:left w:val="none" w:sz="0" w:space="0" w:color="auto"/>
            <w:bottom w:val="none" w:sz="0" w:space="0" w:color="auto"/>
            <w:right w:val="none" w:sz="0" w:space="0" w:color="auto"/>
          </w:divBdr>
        </w:div>
        <w:div w:id="1339506048">
          <w:marLeft w:val="1134"/>
          <w:marRight w:val="1134"/>
          <w:marTop w:val="0"/>
          <w:marBottom w:val="0"/>
          <w:divBdr>
            <w:top w:val="none" w:sz="0" w:space="0" w:color="auto"/>
            <w:left w:val="none" w:sz="0" w:space="0" w:color="auto"/>
            <w:bottom w:val="none" w:sz="0" w:space="0" w:color="auto"/>
            <w:right w:val="none" w:sz="0" w:space="0" w:color="auto"/>
          </w:divBdr>
        </w:div>
        <w:div w:id="1652368043">
          <w:marLeft w:val="480"/>
          <w:marRight w:val="1134"/>
          <w:marTop w:val="0"/>
          <w:marBottom w:val="0"/>
          <w:divBdr>
            <w:top w:val="none" w:sz="0" w:space="0" w:color="auto"/>
            <w:left w:val="none" w:sz="0" w:space="0" w:color="auto"/>
            <w:bottom w:val="none" w:sz="0" w:space="0" w:color="auto"/>
            <w:right w:val="none" w:sz="0" w:space="0" w:color="auto"/>
          </w:divBdr>
        </w:div>
        <w:div w:id="127865336">
          <w:marLeft w:val="1134"/>
          <w:marRight w:val="1134"/>
          <w:marTop w:val="0"/>
          <w:marBottom w:val="0"/>
          <w:divBdr>
            <w:top w:val="none" w:sz="0" w:space="0" w:color="auto"/>
            <w:left w:val="none" w:sz="0" w:space="0" w:color="auto"/>
            <w:bottom w:val="none" w:sz="0" w:space="0" w:color="auto"/>
            <w:right w:val="none" w:sz="0" w:space="0" w:color="auto"/>
          </w:divBdr>
        </w:div>
        <w:div w:id="88039672">
          <w:marLeft w:val="1134"/>
          <w:marRight w:val="1134"/>
          <w:marTop w:val="0"/>
          <w:marBottom w:val="0"/>
          <w:divBdr>
            <w:top w:val="none" w:sz="0" w:space="0" w:color="auto"/>
            <w:left w:val="none" w:sz="0" w:space="0" w:color="auto"/>
            <w:bottom w:val="none" w:sz="0" w:space="0" w:color="auto"/>
            <w:right w:val="none" w:sz="0" w:space="0" w:color="auto"/>
          </w:divBdr>
        </w:div>
        <w:div w:id="774248982">
          <w:marLeft w:val="720"/>
          <w:marRight w:val="1134"/>
          <w:marTop w:val="0"/>
          <w:marBottom w:val="0"/>
          <w:divBdr>
            <w:top w:val="none" w:sz="0" w:space="0" w:color="auto"/>
            <w:left w:val="none" w:sz="0" w:space="0" w:color="auto"/>
            <w:bottom w:val="none" w:sz="0" w:space="0" w:color="auto"/>
            <w:right w:val="none" w:sz="0" w:space="0" w:color="auto"/>
          </w:divBdr>
        </w:div>
        <w:div w:id="1428572036">
          <w:marLeft w:val="1134"/>
          <w:marRight w:val="1134"/>
          <w:marTop w:val="0"/>
          <w:marBottom w:val="0"/>
          <w:divBdr>
            <w:top w:val="none" w:sz="0" w:space="0" w:color="auto"/>
            <w:left w:val="none" w:sz="0" w:space="0" w:color="auto"/>
            <w:bottom w:val="none" w:sz="0" w:space="0" w:color="auto"/>
            <w:right w:val="none" w:sz="0" w:space="0" w:color="auto"/>
          </w:divBdr>
        </w:div>
        <w:div w:id="627473877">
          <w:marLeft w:val="720"/>
          <w:marRight w:val="1134"/>
          <w:marTop w:val="0"/>
          <w:marBottom w:val="0"/>
          <w:divBdr>
            <w:top w:val="none" w:sz="0" w:space="0" w:color="auto"/>
            <w:left w:val="none" w:sz="0" w:space="0" w:color="auto"/>
            <w:bottom w:val="none" w:sz="0" w:space="0" w:color="auto"/>
            <w:right w:val="none" w:sz="0" w:space="0" w:color="auto"/>
          </w:divBdr>
        </w:div>
        <w:div w:id="2125688945">
          <w:marLeft w:val="1134"/>
          <w:marRight w:val="1134"/>
          <w:marTop w:val="0"/>
          <w:marBottom w:val="0"/>
          <w:divBdr>
            <w:top w:val="none" w:sz="0" w:space="0" w:color="auto"/>
            <w:left w:val="none" w:sz="0" w:space="0" w:color="auto"/>
            <w:bottom w:val="none" w:sz="0" w:space="0" w:color="auto"/>
            <w:right w:val="none" w:sz="0" w:space="0" w:color="auto"/>
          </w:divBdr>
        </w:div>
        <w:div w:id="962930206">
          <w:marLeft w:val="720"/>
          <w:marRight w:val="1134"/>
          <w:marTop w:val="0"/>
          <w:marBottom w:val="0"/>
          <w:divBdr>
            <w:top w:val="none" w:sz="0" w:space="0" w:color="auto"/>
            <w:left w:val="none" w:sz="0" w:space="0" w:color="auto"/>
            <w:bottom w:val="none" w:sz="0" w:space="0" w:color="auto"/>
            <w:right w:val="none" w:sz="0" w:space="0" w:color="auto"/>
          </w:divBdr>
        </w:div>
        <w:div w:id="1555313510">
          <w:marLeft w:val="1134"/>
          <w:marRight w:val="1134"/>
          <w:marTop w:val="0"/>
          <w:marBottom w:val="0"/>
          <w:divBdr>
            <w:top w:val="none" w:sz="0" w:space="0" w:color="auto"/>
            <w:left w:val="none" w:sz="0" w:space="0" w:color="auto"/>
            <w:bottom w:val="none" w:sz="0" w:space="0" w:color="auto"/>
            <w:right w:val="none" w:sz="0" w:space="0" w:color="auto"/>
          </w:divBdr>
        </w:div>
        <w:div w:id="897008961">
          <w:marLeft w:val="1134"/>
          <w:marRight w:val="1134"/>
          <w:marTop w:val="0"/>
          <w:marBottom w:val="0"/>
          <w:divBdr>
            <w:top w:val="none" w:sz="0" w:space="0" w:color="auto"/>
            <w:left w:val="none" w:sz="0" w:space="0" w:color="auto"/>
            <w:bottom w:val="none" w:sz="0" w:space="0" w:color="auto"/>
            <w:right w:val="none" w:sz="0" w:space="0" w:color="auto"/>
          </w:divBdr>
        </w:div>
        <w:div w:id="1706561498">
          <w:marLeft w:val="1134"/>
          <w:marRight w:val="1134"/>
          <w:marTop w:val="0"/>
          <w:marBottom w:val="0"/>
          <w:divBdr>
            <w:top w:val="none" w:sz="0" w:space="0" w:color="auto"/>
            <w:left w:val="none" w:sz="0" w:space="0" w:color="auto"/>
            <w:bottom w:val="none" w:sz="0" w:space="0" w:color="auto"/>
            <w:right w:val="none" w:sz="0" w:space="0" w:color="auto"/>
          </w:divBdr>
        </w:div>
        <w:div w:id="825560100">
          <w:marLeft w:val="1020"/>
          <w:marRight w:val="1134"/>
          <w:marTop w:val="0"/>
          <w:marBottom w:val="0"/>
          <w:divBdr>
            <w:top w:val="none" w:sz="0" w:space="0" w:color="auto"/>
            <w:left w:val="none" w:sz="0" w:space="0" w:color="auto"/>
            <w:bottom w:val="none" w:sz="0" w:space="0" w:color="auto"/>
            <w:right w:val="none" w:sz="0" w:space="0" w:color="auto"/>
          </w:divBdr>
        </w:div>
        <w:div w:id="1094589996">
          <w:marLeft w:val="1134"/>
          <w:marRight w:val="1134"/>
          <w:marTop w:val="0"/>
          <w:marBottom w:val="0"/>
          <w:divBdr>
            <w:top w:val="none" w:sz="0" w:space="0" w:color="auto"/>
            <w:left w:val="none" w:sz="0" w:space="0" w:color="auto"/>
            <w:bottom w:val="none" w:sz="0" w:space="0" w:color="auto"/>
            <w:right w:val="none" w:sz="0" w:space="0" w:color="auto"/>
          </w:divBdr>
        </w:div>
        <w:div w:id="931164554">
          <w:marLeft w:val="1134"/>
          <w:marRight w:val="1134"/>
          <w:marTop w:val="0"/>
          <w:marBottom w:val="0"/>
          <w:divBdr>
            <w:top w:val="none" w:sz="0" w:space="0" w:color="auto"/>
            <w:left w:val="none" w:sz="0" w:space="0" w:color="auto"/>
            <w:bottom w:val="none" w:sz="0" w:space="0" w:color="auto"/>
            <w:right w:val="none" w:sz="0" w:space="0" w:color="auto"/>
          </w:divBdr>
        </w:div>
        <w:div w:id="1740590368">
          <w:marLeft w:val="1134"/>
          <w:marRight w:val="1134"/>
          <w:marTop w:val="0"/>
          <w:marBottom w:val="0"/>
          <w:divBdr>
            <w:top w:val="none" w:sz="0" w:space="0" w:color="auto"/>
            <w:left w:val="none" w:sz="0" w:space="0" w:color="auto"/>
            <w:bottom w:val="none" w:sz="0" w:space="0" w:color="auto"/>
            <w:right w:val="none" w:sz="0" w:space="0" w:color="auto"/>
          </w:divBdr>
        </w:div>
        <w:div w:id="231233157">
          <w:marLeft w:val="1134"/>
          <w:marRight w:val="1134"/>
          <w:marTop w:val="0"/>
          <w:marBottom w:val="0"/>
          <w:divBdr>
            <w:top w:val="none" w:sz="0" w:space="0" w:color="auto"/>
            <w:left w:val="none" w:sz="0" w:space="0" w:color="auto"/>
            <w:bottom w:val="none" w:sz="0" w:space="0" w:color="auto"/>
            <w:right w:val="none" w:sz="0" w:space="0" w:color="auto"/>
          </w:divBdr>
        </w:div>
        <w:div w:id="1109205824">
          <w:marLeft w:val="1134"/>
          <w:marRight w:val="1134"/>
          <w:marTop w:val="0"/>
          <w:marBottom w:val="0"/>
          <w:divBdr>
            <w:top w:val="none" w:sz="0" w:space="0" w:color="auto"/>
            <w:left w:val="none" w:sz="0" w:space="0" w:color="auto"/>
            <w:bottom w:val="none" w:sz="0" w:space="0" w:color="auto"/>
            <w:right w:val="none" w:sz="0" w:space="0" w:color="auto"/>
          </w:divBdr>
        </w:div>
        <w:div w:id="1468812109">
          <w:marLeft w:val="720"/>
          <w:marRight w:val="1134"/>
          <w:marTop w:val="0"/>
          <w:marBottom w:val="0"/>
          <w:divBdr>
            <w:top w:val="none" w:sz="0" w:space="0" w:color="auto"/>
            <w:left w:val="none" w:sz="0" w:space="0" w:color="auto"/>
            <w:bottom w:val="none" w:sz="0" w:space="0" w:color="auto"/>
            <w:right w:val="none" w:sz="0" w:space="0" w:color="auto"/>
          </w:divBdr>
        </w:div>
        <w:div w:id="1484542123">
          <w:marLeft w:val="1134"/>
          <w:marRight w:val="1134"/>
          <w:marTop w:val="0"/>
          <w:marBottom w:val="0"/>
          <w:divBdr>
            <w:top w:val="none" w:sz="0" w:space="0" w:color="auto"/>
            <w:left w:val="none" w:sz="0" w:space="0" w:color="auto"/>
            <w:bottom w:val="none" w:sz="0" w:space="0" w:color="auto"/>
            <w:right w:val="none" w:sz="0" w:space="0" w:color="auto"/>
          </w:divBdr>
        </w:div>
        <w:div w:id="1101997440">
          <w:marLeft w:val="720"/>
          <w:marRight w:val="1134"/>
          <w:marTop w:val="0"/>
          <w:marBottom w:val="0"/>
          <w:divBdr>
            <w:top w:val="none" w:sz="0" w:space="0" w:color="auto"/>
            <w:left w:val="none" w:sz="0" w:space="0" w:color="auto"/>
            <w:bottom w:val="none" w:sz="0" w:space="0" w:color="auto"/>
            <w:right w:val="none" w:sz="0" w:space="0" w:color="auto"/>
          </w:divBdr>
        </w:div>
        <w:div w:id="883563446">
          <w:marLeft w:val="1134"/>
          <w:marRight w:val="1134"/>
          <w:marTop w:val="0"/>
          <w:marBottom w:val="0"/>
          <w:divBdr>
            <w:top w:val="none" w:sz="0" w:space="0" w:color="auto"/>
            <w:left w:val="none" w:sz="0" w:space="0" w:color="auto"/>
            <w:bottom w:val="none" w:sz="0" w:space="0" w:color="auto"/>
            <w:right w:val="none" w:sz="0" w:space="0" w:color="auto"/>
          </w:divBdr>
        </w:div>
        <w:div w:id="803276465">
          <w:marLeft w:val="720"/>
          <w:marRight w:val="1134"/>
          <w:marTop w:val="0"/>
          <w:marBottom w:val="0"/>
          <w:divBdr>
            <w:top w:val="none" w:sz="0" w:space="0" w:color="auto"/>
            <w:left w:val="none" w:sz="0" w:space="0" w:color="auto"/>
            <w:bottom w:val="none" w:sz="0" w:space="0" w:color="auto"/>
            <w:right w:val="none" w:sz="0" w:space="0" w:color="auto"/>
          </w:divBdr>
        </w:div>
        <w:div w:id="997422040">
          <w:marLeft w:val="1134"/>
          <w:marRight w:val="1134"/>
          <w:marTop w:val="0"/>
          <w:marBottom w:val="0"/>
          <w:divBdr>
            <w:top w:val="none" w:sz="0" w:space="0" w:color="auto"/>
            <w:left w:val="none" w:sz="0" w:space="0" w:color="auto"/>
            <w:bottom w:val="none" w:sz="0" w:space="0" w:color="auto"/>
            <w:right w:val="none" w:sz="0" w:space="0" w:color="auto"/>
          </w:divBdr>
        </w:div>
        <w:div w:id="1904098439">
          <w:marLeft w:val="1134"/>
          <w:marRight w:val="1134"/>
          <w:marTop w:val="0"/>
          <w:marBottom w:val="0"/>
          <w:divBdr>
            <w:top w:val="none" w:sz="0" w:space="0" w:color="auto"/>
            <w:left w:val="none" w:sz="0" w:space="0" w:color="auto"/>
            <w:bottom w:val="none" w:sz="0" w:space="0" w:color="auto"/>
            <w:right w:val="none" w:sz="0" w:space="0" w:color="auto"/>
          </w:divBdr>
        </w:div>
        <w:div w:id="600259599">
          <w:marLeft w:val="1134"/>
          <w:marRight w:val="1134"/>
          <w:marTop w:val="0"/>
          <w:marBottom w:val="0"/>
          <w:divBdr>
            <w:top w:val="none" w:sz="0" w:space="0" w:color="auto"/>
            <w:left w:val="none" w:sz="0" w:space="0" w:color="auto"/>
            <w:bottom w:val="none" w:sz="0" w:space="0" w:color="auto"/>
            <w:right w:val="none" w:sz="0" w:space="0" w:color="auto"/>
          </w:divBdr>
        </w:div>
        <w:div w:id="415514426">
          <w:marLeft w:val="1020"/>
          <w:marRight w:val="1134"/>
          <w:marTop w:val="0"/>
          <w:marBottom w:val="0"/>
          <w:divBdr>
            <w:top w:val="none" w:sz="0" w:space="0" w:color="auto"/>
            <w:left w:val="none" w:sz="0" w:space="0" w:color="auto"/>
            <w:bottom w:val="none" w:sz="0" w:space="0" w:color="auto"/>
            <w:right w:val="none" w:sz="0" w:space="0" w:color="auto"/>
          </w:divBdr>
        </w:div>
        <w:div w:id="1034235907">
          <w:marLeft w:val="1134"/>
          <w:marRight w:val="1134"/>
          <w:marTop w:val="0"/>
          <w:marBottom w:val="0"/>
          <w:divBdr>
            <w:top w:val="none" w:sz="0" w:space="0" w:color="auto"/>
            <w:left w:val="none" w:sz="0" w:space="0" w:color="auto"/>
            <w:bottom w:val="none" w:sz="0" w:space="0" w:color="auto"/>
            <w:right w:val="none" w:sz="0" w:space="0" w:color="auto"/>
          </w:divBdr>
        </w:div>
        <w:div w:id="1866476828">
          <w:marLeft w:val="480"/>
          <w:marRight w:val="1134"/>
          <w:marTop w:val="0"/>
          <w:marBottom w:val="0"/>
          <w:divBdr>
            <w:top w:val="none" w:sz="0" w:space="0" w:color="auto"/>
            <w:left w:val="none" w:sz="0" w:space="0" w:color="auto"/>
            <w:bottom w:val="none" w:sz="0" w:space="0" w:color="auto"/>
            <w:right w:val="none" w:sz="0" w:space="0" w:color="auto"/>
          </w:divBdr>
        </w:div>
        <w:div w:id="361978671">
          <w:marLeft w:val="1134"/>
          <w:marRight w:val="1134"/>
          <w:marTop w:val="0"/>
          <w:marBottom w:val="0"/>
          <w:divBdr>
            <w:top w:val="none" w:sz="0" w:space="0" w:color="auto"/>
            <w:left w:val="none" w:sz="0" w:space="0" w:color="auto"/>
            <w:bottom w:val="none" w:sz="0" w:space="0" w:color="auto"/>
            <w:right w:val="none" w:sz="0" w:space="0" w:color="auto"/>
          </w:divBdr>
        </w:div>
        <w:div w:id="722145474">
          <w:marLeft w:val="720"/>
          <w:marRight w:val="1134"/>
          <w:marTop w:val="0"/>
          <w:marBottom w:val="0"/>
          <w:divBdr>
            <w:top w:val="none" w:sz="0" w:space="0" w:color="auto"/>
            <w:left w:val="none" w:sz="0" w:space="0" w:color="auto"/>
            <w:bottom w:val="none" w:sz="0" w:space="0" w:color="auto"/>
            <w:right w:val="none" w:sz="0" w:space="0" w:color="auto"/>
          </w:divBdr>
        </w:div>
        <w:div w:id="2083528922">
          <w:marLeft w:val="1134"/>
          <w:marRight w:val="1134"/>
          <w:marTop w:val="0"/>
          <w:marBottom w:val="0"/>
          <w:divBdr>
            <w:top w:val="none" w:sz="0" w:space="0" w:color="auto"/>
            <w:left w:val="none" w:sz="0" w:space="0" w:color="auto"/>
            <w:bottom w:val="none" w:sz="0" w:space="0" w:color="auto"/>
            <w:right w:val="none" w:sz="0" w:space="0" w:color="auto"/>
          </w:divBdr>
        </w:div>
        <w:div w:id="1634016516">
          <w:marLeft w:val="720"/>
          <w:marRight w:val="1134"/>
          <w:marTop w:val="0"/>
          <w:marBottom w:val="0"/>
          <w:divBdr>
            <w:top w:val="none" w:sz="0" w:space="0" w:color="auto"/>
            <w:left w:val="none" w:sz="0" w:space="0" w:color="auto"/>
            <w:bottom w:val="none" w:sz="0" w:space="0" w:color="auto"/>
            <w:right w:val="none" w:sz="0" w:space="0" w:color="auto"/>
          </w:divBdr>
        </w:div>
        <w:div w:id="875505619">
          <w:marLeft w:val="1134"/>
          <w:marRight w:val="1134"/>
          <w:marTop w:val="0"/>
          <w:marBottom w:val="0"/>
          <w:divBdr>
            <w:top w:val="none" w:sz="0" w:space="0" w:color="auto"/>
            <w:left w:val="none" w:sz="0" w:space="0" w:color="auto"/>
            <w:bottom w:val="none" w:sz="0" w:space="0" w:color="auto"/>
            <w:right w:val="none" w:sz="0" w:space="0" w:color="auto"/>
          </w:divBdr>
        </w:div>
        <w:div w:id="1851262596">
          <w:marLeft w:val="720"/>
          <w:marRight w:val="1134"/>
          <w:marTop w:val="0"/>
          <w:marBottom w:val="0"/>
          <w:divBdr>
            <w:top w:val="none" w:sz="0" w:space="0" w:color="auto"/>
            <w:left w:val="none" w:sz="0" w:space="0" w:color="auto"/>
            <w:bottom w:val="none" w:sz="0" w:space="0" w:color="auto"/>
            <w:right w:val="none" w:sz="0" w:space="0" w:color="auto"/>
          </w:divBdr>
        </w:div>
        <w:div w:id="1936985218">
          <w:marLeft w:val="1134"/>
          <w:marRight w:val="1134"/>
          <w:marTop w:val="0"/>
          <w:marBottom w:val="0"/>
          <w:divBdr>
            <w:top w:val="none" w:sz="0" w:space="0" w:color="auto"/>
            <w:left w:val="none" w:sz="0" w:space="0" w:color="auto"/>
            <w:bottom w:val="none" w:sz="0" w:space="0" w:color="auto"/>
            <w:right w:val="none" w:sz="0" w:space="0" w:color="auto"/>
          </w:divBdr>
        </w:div>
        <w:div w:id="1604344421">
          <w:marLeft w:val="480"/>
          <w:marRight w:val="1134"/>
          <w:marTop w:val="0"/>
          <w:marBottom w:val="0"/>
          <w:divBdr>
            <w:top w:val="none" w:sz="0" w:space="0" w:color="auto"/>
            <w:left w:val="none" w:sz="0" w:space="0" w:color="auto"/>
            <w:bottom w:val="none" w:sz="0" w:space="0" w:color="auto"/>
            <w:right w:val="none" w:sz="0" w:space="0" w:color="auto"/>
          </w:divBdr>
        </w:div>
        <w:div w:id="1721050754">
          <w:marLeft w:val="1134"/>
          <w:marRight w:val="1134"/>
          <w:marTop w:val="0"/>
          <w:marBottom w:val="0"/>
          <w:divBdr>
            <w:top w:val="none" w:sz="0" w:space="0" w:color="auto"/>
            <w:left w:val="none" w:sz="0" w:space="0" w:color="auto"/>
            <w:bottom w:val="none" w:sz="0" w:space="0" w:color="auto"/>
            <w:right w:val="none" w:sz="0" w:space="0" w:color="auto"/>
          </w:divBdr>
        </w:div>
      </w:divsChild>
    </w:div>
    <w:div w:id="1342198468">
      <w:bodyDiv w:val="1"/>
      <w:marLeft w:val="0"/>
      <w:marRight w:val="0"/>
      <w:marTop w:val="0"/>
      <w:marBottom w:val="0"/>
      <w:divBdr>
        <w:top w:val="none" w:sz="0" w:space="0" w:color="auto"/>
        <w:left w:val="none" w:sz="0" w:space="0" w:color="auto"/>
        <w:bottom w:val="none" w:sz="0" w:space="0" w:color="auto"/>
        <w:right w:val="none" w:sz="0" w:space="0" w:color="auto"/>
      </w:divBdr>
      <w:divsChild>
        <w:div w:id="430398390">
          <w:marLeft w:val="240"/>
          <w:marRight w:val="1134"/>
          <w:marTop w:val="0"/>
          <w:marBottom w:val="0"/>
          <w:divBdr>
            <w:top w:val="none" w:sz="0" w:space="0" w:color="auto"/>
            <w:left w:val="none" w:sz="0" w:space="0" w:color="auto"/>
            <w:bottom w:val="none" w:sz="0" w:space="0" w:color="auto"/>
            <w:right w:val="none" w:sz="0" w:space="0" w:color="auto"/>
          </w:divBdr>
        </w:div>
        <w:div w:id="1909536729">
          <w:marLeft w:val="1134"/>
          <w:marRight w:val="1134"/>
          <w:marTop w:val="0"/>
          <w:marBottom w:val="0"/>
          <w:divBdr>
            <w:top w:val="none" w:sz="0" w:space="0" w:color="auto"/>
            <w:left w:val="none" w:sz="0" w:space="0" w:color="auto"/>
            <w:bottom w:val="none" w:sz="0" w:space="0" w:color="auto"/>
            <w:right w:val="none" w:sz="0" w:space="0" w:color="auto"/>
          </w:divBdr>
        </w:div>
        <w:div w:id="666058575">
          <w:marLeft w:val="480"/>
          <w:marRight w:val="1134"/>
          <w:marTop w:val="0"/>
          <w:marBottom w:val="0"/>
          <w:divBdr>
            <w:top w:val="none" w:sz="0" w:space="0" w:color="auto"/>
            <w:left w:val="none" w:sz="0" w:space="0" w:color="auto"/>
            <w:bottom w:val="none" w:sz="0" w:space="0" w:color="auto"/>
            <w:right w:val="none" w:sz="0" w:space="0" w:color="auto"/>
          </w:divBdr>
        </w:div>
        <w:div w:id="1680623952">
          <w:marLeft w:val="1134"/>
          <w:marRight w:val="1134"/>
          <w:marTop w:val="0"/>
          <w:marBottom w:val="0"/>
          <w:divBdr>
            <w:top w:val="none" w:sz="0" w:space="0" w:color="auto"/>
            <w:left w:val="none" w:sz="0" w:space="0" w:color="auto"/>
            <w:bottom w:val="none" w:sz="0" w:space="0" w:color="auto"/>
            <w:right w:val="none" w:sz="0" w:space="0" w:color="auto"/>
          </w:divBdr>
        </w:div>
        <w:div w:id="264188493">
          <w:marLeft w:val="480"/>
          <w:marRight w:val="1134"/>
          <w:marTop w:val="0"/>
          <w:marBottom w:val="0"/>
          <w:divBdr>
            <w:top w:val="none" w:sz="0" w:space="0" w:color="auto"/>
            <w:left w:val="none" w:sz="0" w:space="0" w:color="auto"/>
            <w:bottom w:val="none" w:sz="0" w:space="0" w:color="auto"/>
            <w:right w:val="none" w:sz="0" w:space="0" w:color="auto"/>
          </w:divBdr>
        </w:div>
        <w:div w:id="1164930370">
          <w:marLeft w:val="1134"/>
          <w:marRight w:val="1134"/>
          <w:marTop w:val="0"/>
          <w:marBottom w:val="0"/>
          <w:divBdr>
            <w:top w:val="none" w:sz="0" w:space="0" w:color="auto"/>
            <w:left w:val="none" w:sz="0" w:space="0" w:color="auto"/>
            <w:bottom w:val="none" w:sz="0" w:space="0" w:color="auto"/>
            <w:right w:val="none" w:sz="0" w:space="0" w:color="auto"/>
          </w:divBdr>
        </w:div>
        <w:div w:id="135998739">
          <w:marLeft w:val="1134"/>
          <w:marRight w:val="1134"/>
          <w:marTop w:val="0"/>
          <w:marBottom w:val="0"/>
          <w:divBdr>
            <w:top w:val="none" w:sz="0" w:space="0" w:color="auto"/>
            <w:left w:val="none" w:sz="0" w:space="0" w:color="auto"/>
            <w:bottom w:val="none" w:sz="0" w:space="0" w:color="auto"/>
            <w:right w:val="none" w:sz="0" w:space="0" w:color="auto"/>
          </w:divBdr>
        </w:div>
        <w:div w:id="1125008403">
          <w:marLeft w:val="480"/>
          <w:marRight w:val="1134"/>
          <w:marTop w:val="0"/>
          <w:marBottom w:val="0"/>
          <w:divBdr>
            <w:top w:val="none" w:sz="0" w:space="0" w:color="auto"/>
            <w:left w:val="none" w:sz="0" w:space="0" w:color="auto"/>
            <w:bottom w:val="none" w:sz="0" w:space="0" w:color="auto"/>
            <w:right w:val="none" w:sz="0" w:space="0" w:color="auto"/>
          </w:divBdr>
        </w:div>
        <w:div w:id="894464564">
          <w:marLeft w:val="1134"/>
          <w:marRight w:val="1134"/>
          <w:marTop w:val="0"/>
          <w:marBottom w:val="0"/>
          <w:divBdr>
            <w:top w:val="none" w:sz="0" w:space="0" w:color="auto"/>
            <w:left w:val="none" w:sz="0" w:space="0" w:color="auto"/>
            <w:bottom w:val="none" w:sz="0" w:space="0" w:color="auto"/>
            <w:right w:val="none" w:sz="0" w:space="0" w:color="auto"/>
          </w:divBdr>
        </w:div>
        <w:div w:id="1312250391">
          <w:marLeft w:val="480"/>
          <w:marRight w:val="1134"/>
          <w:marTop w:val="0"/>
          <w:marBottom w:val="0"/>
          <w:divBdr>
            <w:top w:val="none" w:sz="0" w:space="0" w:color="auto"/>
            <w:left w:val="none" w:sz="0" w:space="0" w:color="auto"/>
            <w:bottom w:val="none" w:sz="0" w:space="0" w:color="auto"/>
            <w:right w:val="none" w:sz="0" w:space="0" w:color="auto"/>
          </w:divBdr>
        </w:div>
        <w:div w:id="1508515519">
          <w:marLeft w:val="1134"/>
          <w:marRight w:val="1134"/>
          <w:marTop w:val="0"/>
          <w:marBottom w:val="0"/>
          <w:divBdr>
            <w:top w:val="none" w:sz="0" w:space="0" w:color="auto"/>
            <w:left w:val="none" w:sz="0" w:space="0" w:color="auto"/>
            <w:bottom w:val="none" w:sz="0" w:space="0" w:color="auto"/>
            <w:right w:val="none" w:sz="0" w:space="0" w:color="auto"/>
          </w:divBdr>
        </w:div>
        <w:div w:id="920332618">
          <w:marLeft w:val="1134"/>
          <w:marRight w:val="1134"/>
          <w:marTop w:val="0"/>
          <w:marBottom w:val="0"/>
          <w:divBdr>
            <w:top w:val="none" w:sz="0" w:space="0" w:color="auto"/>
            <w:left w:val="none" w:sz="0" w:space="0" w:color="auto"/>
            <w:bottom w:val="none" w:sz="0" w:space="0" w:color="auto"/>
            <w:right w:val="none" w:sz="0" w:space="0" w:color="auto"/>
          </w:divBdr>
        </w:div>
        <w:div w:id="295180615">
          <w:marLeft w:val="1134"/>
          <w:marRight w:val="1134"/>
          <w:marTop w:val="0"/>
          <w:marBottom w:val="0"/>
          <w:divBdr>
            <w:top w:val="none" w:sz="0" w:space="0" w:color="auto"/>
            <w:left w:val="none" w:sz="0" w:space="0" w:color="auto"/>
            <w:bottom w:val="none" w:sz="0" w:space="0" w:color="auto"/>
            <w:right w:val="none" w:sz="0" w:space="0" w:color="auto"/>
          </w:divBdr>
        </w:div>
        <w:div w:id="1342927819">
          <w:marLeft w:val="1134"/>
          <w:marRight w:val="1134"/>
          <w:marTop w:val="0"/>
          <w:marBottom w:val="0"/>
          <w:divBdr>
            <w:top w:val="none" w:sz="0" w:space="0" w:color="auto"/>
            <w:left w:val="none" w:sz="0" w:space="0" w:color="auto"/>
            <w:bottom w:val="none" w:sz="0" w:space="0" w:color="auto"/>
            <w:right w:val="none" w:sz="0" w:space="0" w:color="auto"/>
          </w:divBdr>
        </w:div>
      </w:divsChild>
    </w:div>
    <w:div w:id="1355771457">
      <w:bodyDiv w:val="1"/>
      <w:marLeft w:val="0"/>
      <w:marRight w:val="0"/>
      <w:marTop w:val="0"/>
      <w:marBottom w:val="0"/>
      <w:divBdr>
        <w:top w:val="none" w:sz="0" w:space="0" w:color="auto"/>
        <w:left w:val="none" w:sz="0" w:space="0" w:color="auto"/>
        <w:bottom w:val="none" w:sz="0" w:space="0" w:color="auto"/>
        <w:right w:val="none" w:sz="0" w:space="0" w:color="auto"/>
      </w:divBdr>
      <w:divsChild>
        <w:div w:id="183398993">
          <w:marLeft w:val="240"/>
          <w:marRight w:val="1134"/>
          <w:marTop w:val="0"/>
          <w:marBottom w:val="0"/>
          <w:divBdr>
            <w:top w:val="none" w:sz="0" w:space="0" w:color="auto"/>
            <w:left w:val="none" w:sz="0" w:space="0" w:color="auto"/>
            <w:bottom w:val="none" w:sz="0" w:space="0" w:color="auto"/>
            <w:right w:val="none" w:sz="0" w:space="0" w:color="auto"/>
          </w:divBdr>
        </w:div>
        <w:div w:id="962225342">
          <w:marLeft w:val="1134"/>
          <w:marRight w:val="1134"/>
          <w:marTop w:val="0"/>
          <w:marBottom w:val="0"/>
          <w:divBdr>
            <w:top w:val="none" w:sz="0" w:space="0" w:color="auto"/>
            <w:left w:val="none" w:sz="0" w:space="0" w:color="auto"/>
            <w:bottom w:val="none" w:sz="0" w:space="0" w:color="auto"/>
            <w:right w:val="none" w:sz="0" w:space="0" w:color="auto"/>
          </w:divBdr>
        </w:div>
        <w:div w:id="1896499964">
          <w:marLeft w:val="480"/>
          <w:marRight w:val="1134"/>
          <w:marTop w:val="0"/>
          <w:marBottom w:val="0"/>
          <w:divBdr>
            <w:top w:val="none" w:sz="0" w:space="0" w:color="auto"/>
            <w:left w:val="none" w:sz="0" w:space="0" w:color="auto"/>
            <w:bottom w:val="none" w:sz="0" w:space="0" w:color="auto"/>
            <w:right w:val="none" w:sz="0" w:space="0" w:color="auto"/>
          </w:divBdr>
        </w:div>
        <w:div w:id="1077556426">
          <w:marLeft w:val="1134"/>
          <w:marRight w:val="1134"/>
          <w:marTop w:val="0"/>
          <w:marBottom w:val="0"/>
          <w:divBdr>
            <w:top w:val="none" w:sz="0" w:space="0" w:color="auto"/>
            <w:left w:val="none" w:sz="0" w:space="0" w:color="auto"/>
            <w:bottom w:val="none" w:sz="0" w:space="0" w:color="auto"/>
            <w:right w:val="none" w:sz="0" w:space="0" w:color="auto"/>
          </w:divBdr>
        </w:div>
        <w:div w:id="828130557">
          <w:marLeft w:val="480"/>
          <w:marRight w:val="1134"/>
          <w:marTop w:val="0"/>
          <w:marBottom w:val="0"/>
          <w:divBdr>
            <w:top w:val="none" w:sz="0" w:space="0" w:color="auto"/>
            <w:left w:val="none" w:sz="0" w:space="0" w:color="auto"/>
            <w:bottom w:val="none" w:sz="0" w:space="0" w:color="auto"/>
            <w:right w:val="none" w:sz="0" w:space="0" w:color="auto"/>
          </w:divBdr>
        </w:div>
        <w:div w:id="1129323808">
          <w:marLeft w:val="720"/>
          <w:marRight w:val="1134"/>
          <w:marTop w:val="0"/>
          <w:marBottom w:val="0"/>
          <w:divBdr>
            <w:top w:val="none" w:sz="0" w:space="0" w:color="auto"/>
            <w:left w:val="none" w:sz="0" w:space="0" w:color="auto"/>
            <w:bottom w:val="none" w:sz="0" w:space="0" w:color="auto"/>
            <w:right w:val="none" w:sz="0" w:space="0" w:color="auto"/>
          </w:divBdr>
        </w:div>
        <w:div w:id="1812552842">
          <w:marLeft w:val="1134"/>
          <w:marRight w:val="1134"/>
          <w:marTop w:val="0"/>
          <w:marBottom w:val="0"/>
          <w:divBdr>
            <w:top w:val="none" w:sz="0" w:space="0" w:color="auto"/>
            <w:left w:val="none" w:sz="0" w:space="0" w:color="auto"/>
            <w:bottom w:val="none" w:sz="0" w:space="0" w:color="auto"/>
            <w:right w:val="none" w:sz="0" w:space="0" w:color="auto"/>
          </w:divBdr>
        </w:div>
        <w:div w:id="797188494">
          <w:marLeft w:val="1134"/>
          <w:marRight w:val="1134"/>
          <w:marTop w:val="0"/>
          <w:marBottom w:val="0"/>
          <w:divBdr>
            <w:top w:val="none" w:sz="0" w:space="0" w:color="auto"/>
            <w:left w:val="none" w:sz="0" w:space="0" w:color="auto"/>
            <w:bottom w:val="none" w:sz="0" w:space="0" w:color="auto"/>
            <w:right w:val="none" w:sz="0" w:space="0" w:color="auto"/>
          </w:divBdr>
        </w:div>
        <w:div w:id="1364936757">
          <w:marLeft w:val="1134"/>
          <w:marRight w:val="1134"/>
          <w:marTop w:val="0"/>
          <w:marBottom w:val="0"/>
          <w:divBdr>
            <w:top w:val="none" w:sz="0" w:space="0" w:color="auto"/>
            <w:left w:val="none" w:sz="0" w:space="0" w:color="auto"/>
            <w:bottom w:val="none" w:sz="0" w:space="0" w:color="auto"/>
            <w:right w:val="none" w:sz="0" w:space="0" w:color="auto"/>
          </w:divBdr>
        </w:div>
        <w:div w:id="1065831924">
          <w:marLeft w:val="720"/>
          <w:marRight w:val="1134"/>
          <w:marTop w:val="0"/>
          <w:marBottom w:val="0"/>
          <w:divBdr>
            <w:top w:val="none" w:sz="0" w:space="0" w:color="auto"/>
            <w:left w:val="none" w:sz="0" w:space="0" w:color="auto"/>
            <w:bottom w:val="none" w:sz="0" w:space="0" w:color="auto"/>
            <w:right w:val="none" w:sz="0" w:space="0" w:color="auto"/>
          </w:divBdr>
        </w:div>
        <w:div w:id="866411926">
          <w:marLeft w:val="1134"/>
          <w:marRight w:val="1134"/>
          <w:marTop w:val="0"/>
          <w:marBottom w:val="0"/>
          <w:divBdr>
            <w:top w:val="none" w:sz="0" w:space="0" w:color="auto"/>
            <w:left w:val="none" w:sz="0" w:space="0" w:color="auto"/>
            <w:bottom w:val="none" w:sz="0" w:space="0" w:color="auto"/>
            <w:right w:val="none" w:sz="0" w:space="0" w:color="auto"/>
          </w:divBdr>
        </w:div>
        <w:div w:id="841436407">
          <w:marLeft w:val="1120"/>
          <w:marRight w:val="1120"/>
          <w:marTop w:val="0"/>
          <w:marBottom w:val="0"/>
          <w:divBdr>
            <w:top w:val="none" w:sz="0" w:space="0" w:color="auto"/>
            <w:left w:val="none" w:sz="0" w:space="0" w:color="auto"/>
            <w:bottom w:val="none" w:sz="0" w:space="0" w:color="auto"/>
            <w:right w:val="none" w:sz="0" w:space="0" w:color="auto"/>
          </w:divBdr>
          <w:divsChild>
            <w:div w:id="1390182165">
              <w:marLeft w:val="40"/>
              <w:marRight w:val="0"/>
              <w:marTop w:val="0"/>
              <w:marBottom w:val="0"/>
              <w:divBdr>
                <w:top w:val="none" w:sz="0" w:space="0" w:color="auto"/>
                <w:left w:val="none" w:sz="0" w:space="0" w:color="auto"/>
                <w:bottom w:val="none" w:sz="0" w:space="0" w:color="auto"/>
                <w:right w:val="none" w:sz="0" w:space="0" w:color="auto"/>
              </w:divBdr>
            </w:div>
            <w:div w:id="1682000935">
              <w:marLeft w:val="40"/>
              <w:marRight w:val="0"/>
              <w:marTop w:val="0"/>
              <w:marBottom w:val="0"/>
              <w:divBdr>
                <w:top w:val="none" w:sz="0" w:space="0" w:color="auto"/>
                <w:left w:val="none" w:sz="0" w:space="0" w:color="auto"/>
                <w:bottom w:val="none" w:sz="0" w:space="0" w:color="auto"/>
                <w:right w:val="none" w:sz="0" w:space="0" w:color="auto"/>
              </w:divBdr>
            </w:div>
            <w:div w:id="400248904">
              <w:marLeft w:val="40"/>
              <w:marRight w:val="0"/>
              <w:marTop w:val="0"/>
              <w:marBottom w:val="0"/>
              <w:divBdr>
                <w:top w:val="none" w:sz="0" w:space="0" w:color="auto"/>
                <w:left w:val="none" w:sz="0" w:space="0" w:color="auto"/>
                <w:bottom w:val="none" w:sz="0" w:space="0" w:color="auto"/>
                <w:right w:val="none" w:sz="0" w:space="0" w:color="auto"/>
              </w:divBdr>
            </w:div>
            <w:div w:id="1916234455">
              <w:marLeft w:val="40"/>
              <w:marRight w:val="0"/>
              <w:marTop w:val="0"/>
              <w:marBottom w:val="0"/>
              <w:divBdr>
                <w:top w:val="none" w:sz="0" w:space="0" w:color="auto"/>
                <w:left w:val="none" w:sz="0" w:space="0" w:color="auto"/>
                <w:bottom w:val="none" w:sz="0" w:space="0" w:color="auto"/>
                <w:right w:val="none" w:sz="0" w:space="0" w:color="auto"/>
              </w:divBdr>
            </w:div>
            <w:div w:id="1788507462">
              <w:marLeft w:val="40"/>
              <w:marRight w:val="0"/>
              <w:marTop w:val="0"/>
              <w:marBottom w:val="0"/>
              <w:divBdr>
                <w:top w:val="none" w:sz="0" w:space="0" w:color="auto"/>
                <w:left w:val="none" w:sz="0" w:space="0" w:color="auto"/>
                <w:bottom w:val="none" w:sz="0" w:space="0" w:color="auto"/>
                <w:right w:val="none" w:sz="0" w:space="0" w:color="auto"/>
              </w:divBdr>
            </w:div>
            <w:div w:id="477068998">
              <w:marLeft w:val="40"/>
              <w:marRight w:val="0"/>
              <w:marTop w:val="0"/>
              <w:marBottom w:val="0"/>
              <w:divBdr>
                <w:top w:val="none" w:sz="0" w:space="0" w:color="auto"/>
                <w:left w:val="none" w:sz="0" w:space="0" w:color="auto"/>
                <w:bottom w:val="none" w:sz="0" w:space="0" w:color="auto"/>
                <w:right w:val="none" w:sz="0" w:space="0" w:color="auto"/>
              </w:divBdr>
            </w:div>
            <w:div w:id="328873259">
              <w:marLeft w:val="40"/>
              <w:marRight w:val="0"/>
              <w:marTop w:val="0"/>
              <w:marBottom w:val="0"/>
              <w:divBdr>
                <w:top w:val="none" w:sz="0" w:space="0" w:color="auto"/>
                <w:left w:val="none" w:sz="0" w:space="0" w:color="auto"/>
                <w:bottom w:val="none" w:sz="0" w:space="0" w:color="auto"/>
                <w:right w:val="none" w:sz="0" w:space="0" w:color="auto"/>
              </w:divBdr>
            </w:div>
            <w:div w:id="1157644684">
              <w:marLeft w:val="40"/>
              <w:marRight w:val="0"/>
              <w:marTop w:val="0"/>
              <w:marBottom w:val="0"/>
              <w:divBdr>
                <w:top w:val="none" w:sz="0" w:space="0" w:color="auto"/>
                <w:left w:val="none" w:sz="0" w:space="0" w:color="auto"/>
                <w:bottom w:val="none" w:sz="0" w:space="0" w:color="auto"/>
                <w:right w:val="none" w:sz="0" w:space="0" w:color="auto"/>
              </w:divBdr>
            </w:div>
          </w:divsChild>
        </w:div>
        <w:div w:id="782071685">
          <w:marLeft w:val="720"/>
          <w:marRight w:val="1134"/>
          <w:marTop w:val="0"/>
          <w:marBottom w:val="0"/>
          <w:divBdr>
            <w:top w:val="none" w:sz="0" w:space="0" w:color="auto"/>
            <w:left w:val="none" w:sz="0" w:space="0" w:color="auto"/>
            <w:bottom w:val="none" w:sz="0" w:space="0" w:color="auto"/>
            <w:right w:val="none" w:sz="0" w:space="0" w:color="auto"/>
          </w:divBdr>
        </w:div>
        <w:div w:id="1661156054">
          <w:marLeft w:val="1134"/>
          <w:marRight w:val="1134"/>
          <w:marTop w:val="0"/>
          <w:marBottom w:val="0"/>
          <w:divBdr>
            <w:top w:val="none" w:sz="0" w:space="0" w:color="auto"/>
            <w:left w:val="none" w:sz="0" w:space="0" w:color="auto"/>
            <w:bottom w:val="none" w:sz="0" w:space="0" w:color="auto"/>
            <w:right w:val="none" w:sz="0" w:space="0" w:color="auto"/>
          </w:divBdr>
        </w:div>
        <w:div w:id="821042500">
          <w:marLeft w:val="720"/>
          <w:marRight w:val="1134"/>
          <w:marTop w:val="0"/>
          <w:marBottom w:val="0"/>
          <w:divBdr>
            <w:top w:val="none" w:sz="0" w:space="0" w:color="auto"/>
            <w:left w:val="none" w:sz="0" w:space="0" w:color="auto"/>
            <w:bottom w:val="none" w:sz="0" w:space="0" w:color="auto"/>
            <w:right w:val="none" w:sz="0" w:space="0" w:color="auto"/>
          </w:divBdr>
        </w:div>
        <w:div w:id="1503812751">
          <w:marLeft w:val="1134"/>
          <w:marRight w:val="1134"/>
          <w:marTop w:val="0"/>
          <w:marBottom w:val="0"/>
          <w:divBdr>
            <w:top w:val="none" w:sz="0" w:space="0" w:color="auto"/>
            <w:left w:val="none" w:sz="0" w:space="0" w:color="auto"/>
            <w:bottom w:val="none" w:sz="0" w:space="0" w:color="auto"/>
            <w:right w:val="none" w:sz="0" w:space="0" w:color="auto"/>
          </w:divBdr>
        </w:div>
        <w:div w:id="153646598">
          <w:marLeft w:val="480"/>
          <w:marRight w:val="1134"/>
          <w:marTop w:val="0"/>
          <w:marBottom w:val="0"/>
          <w:divBdr>
            <w:top w:val="none" w:sz="0" w:space="0" w:color="auto"/>
            <w:left w:val="none" w:sz="0" w:space="0" w:color="auto"/>
            <w:bottom w:val="none" w:sz="0" w:space="0" w:color="auto"/>
            <w:right w:val="none" w:sz="0" w:space="0" w:color="auto"/>
          </w:divBdr>
        </w:div>
        <w:div w:id="1949923474">
          <w:marLeft w:val="720"/>
          <w:marRight w:val="1134"/>
          <w:marTop w:val="0"/>
          <w:marBottom w:val="0"/>
          <w:divBdr>
            <w:top w:val="none" w:sz="0" w:space="0" w:color="auto"/>
            <w:left w:val="none" w:sz="0" w:space="0" w:color="auto"/>
            <w:bottom w:val="none" w:sz="0" w:space="0" w:color="auto"/>
            <w:right w:val="none" w:sz="0" w:space="0" w:color="auto"/>
          </w:divBdr>
        </w:div>
        <w:div w:id="905185770">
          <w:marLeft w:val="1134"/>
          <w:marRight w:val="1134"/>
          <w:marTop w:val="0"/>
          <w:marBottom w:val="0"/>
          <w:divBdr>
            <w:top w:val="none" w:sz="0" w:space="0" w:color="auto"/>
            <w:left w:val="none" w:sz="0" w:space="0" w:color="auto"/>
            <w:bottom w:val="none" w:sz="0" w:space="0" w:color="auto"/>
            <w:right w:val="none" w:sz="0" w:space="0" w:color="auto"/>
          </w:divBdr>
        </w:div>
        <w:div w:id="1226573811">
          <w:marLeft w:val="1134"/>
          <w:marRight w:val="1134"/>
          <w:marTop w:val="0"/>
          <w:marBottom w:val="0"/>
          <w:divBdr>
            <w:top w:val="none" w:sz="0" w:space="0" w:color="auto"/>
            <w:left w:val="none" w:sz="0" w:space="0" w:color="auto"/>
            <w:bottom w:val="none" w:sz="0" w:space="0" w:color="auto"/>
            <w:right w:val="none" w:sz="0" w:space="0" w:color="auto"/>
          </w:divBdr>
        </w:div>
        <w:div w:id="106002906">
          <w:marLeft w:val="720"/>
          <w:marRight w:val="1134"/>
          <w:marTop w:val="0"/>
          <w:marBottom w:val="0"/>
          <w:divBdr>
            <w:top w:val="none" w:sz="0" w:space="0" w:color="auto"/>
            <w:left w:val="none" w:sz="0" w:space="0" w:color="auto"/>
            <w:bottom w:val="none" w:sz="0" w:space="0" w:color="auto"/>
            <w:right w:val="none" w:sz="0" w:space="0" w:color="auto"/>
          </w:divBdr>
        </w:div>
        <w:div w:id="1307396999">
          <w:marLeft w:val="1134"/>
          <w:marRight w:val="1134"/>
          <w:marTop w:val="0"/>
          <w:marBottom w:val="0"/>
          <w:divBdr>
            <w:top w:val="none" w:sz="0" w:space="0" w:color="auto"/>
            <w:left w:val="none" w:sz="0" w:space="0" w:color="auto"/>
            <w:bottom w:val="none" w:sz="0" w:space="0" w:color="auto"/>
            <w:right w:val="none" w:sz="0" w:space="0" w:color="auto"/>
          </w:divBdr>
        </w:div>
        <w:div w:id="413087643">
          <w:marLeft w:val="720"/>
          <w:marRight w:val="1134"/>
          <w:marTop w:val="0"/>
          <w:marBottom w:val="0"/>
          <w:divBdr>
            <w:top w:val="none" w:sz="0" w:space="0" w:color="auto"/>
            <w:left w:val="none" w:sz="0" w:space="0" w:color="auto"/>
            <w:bottom w:val="none" w:sz="0" w:space="0" w:color="auto"/>
            <w:right w:val="none" w:sz="0" w:space="0" w:color="auto"/>
          </w:divBdr>
        </w:div>
        <w:div w:id="1289319463">
          <w:marLeft w:val="1134"/>
          <w:marRight w:val="1134"/>
          <w:marTop w:val="0"/>
          <w:marBottom w:val="0"/>
          <w:divBdr>
            <w:top w:val="none" w:sz="0" w:space="0" w:color="auto"/>
            <w:left w:val="none" w:sz="0" w:space="0" w:color="auto"/>
            <w:bottom w:val="none" w:sz="0" w:space="0" w:color="auto"/>
            <w:right w:val="none" w:sz="0" w:space="0" w:color="auto"/>
          </w:divBdr>
        </w:div>
        <w:div w:id="1123042789">
          <w:marLeft w:val="1134"/>
          <w:marRight w:val="1134"/>
          <w:marTop w:val="0"/>
          <w:marBottom w:val="0"/>
          <w:divBdr>
            <w:top w:val="none" w:sz="0" w:space="0" w:color="auto"/>
            <w:left w:val="none" w:sz="0" w:space="0" w:color="auto"/>
            <w:bottom w:val="none" w:sz="0" w:space="0" w:color="auto"/>
            <w:right w:val="none" w:sz="0" w:space="0" w:color="auto"/>
          </w:divBdr>
        </w:div>
        <w:div w:id="744646027">
          <w:marLeft w:val="1474"/>
          <w:marRight w:val="1134"/>
          <w:marTop w:val="0"/>
          <w:marBottom w:val="0"/>
          <w:divBdr>
            <w:top w:val="none" w:sz="0" w:space="0" w:color="auto"/>
            <w:left w:val="none" w:sz="0" w:space="0" w:color="auto"/>
            <w:bottom w:val="none" w:sz="0" w:space="0" w:color="auto"/>
            <w:right w:val="none" w:sz="0" w:space="0" w:color="auto"/>
          </w:divBdr>
        </w:div>
        <w:div w:id="1022821434">
          <w:marLeft w:val="480"/>
          <w:marRight w:val="1134"/>
          <w:marTop w:val="0"/>
          <w:marBottom w:val="0"/>
          <w:divBdr>
            <w:top w:val="none" w:sz="0" w:space="0" w:color="auto"/>
            <w:left w:val="none" w:sz="0" w:space="0" w:color="auto"/>
            <w:bottom w:val="none" w:sz="0" w:space="0" w:color="auto"/>
            <w:right w:val="none" w:sz="0" w:space="0" w:color="auto"/>
          </w:divBdr>
        </w:div>
        <w:div w:id="1061053969">
          <w:marLeft w:val="720"/>
          <w:marRight w:val="1134"/>
          <w:marTop w:val="0"/>
          <w:marBottom w:val="0"/>
          <w:divBdr>
            <w:top w:val="none" w:sz="0" w:space="0" w:color="auto"/>
            <w:left w:val="none" w:sz="0" w:space="0" w:color="auto"/>
            <w:bottom w:val="none" w:sz="0" w:space="0" w:color="auto"/>
            <w:right w:val="none" w:sz="0" w:space="0" w:color="auto"/>
          </w:divBdr>
        </w:div>
        <w:div w:id="1221096456">
          <w:marLeft w:val="1134"/>
          <w:marRight w:val="1134"/>
          <w:marTop w:val="0"/>
          <w:marBottom w:val="0"/>
          <w:divBdr>
            <w:top w:val="none" w:sz="0" w:space="0" w:color="auto"/>
            <w:left w:val="none" w:sz="0" w:space="0" w:color="auto"/>
            <w:bottom w:val="none" w:sz="0" w:space="0" w:color="auto"/>
            <w:right w:val="none" w:sz="0" w:space="0" w:color="auto"/>
          </w:divBdr>
        </w:div>
        <w:div w:id="3289106">
          <w:marLeft w:val="1020"/>
          <w:marRight w:val="1134"/>
          <w:marTop w:val="0"/>
          <w:marBottom w:val="0"/>
          <w:divBdr>
            <w:top w:val="none" w:sz="0" w:space="0" w:color="auto"/>
            <w:left w:val="none" w:sz="0" w:space="0" w:color="auto"/>
            <w:bottom w:val="none" w:sz="0" w:space="0" w:color="auto"/>
            <w:right w:val="none" w:sz="0" w:space="0" w:color="auto"/>
          </w:divBdr>
        </w:div>
        <w:div w:id="844515269">
          <w:marLeft w:val="1134"/>
          <w:marRight w:val="1134"/>
          <w:marTop w:val="0"/>
          <w:marBottom w:val="0"/>
          <w:divBdr>
            <w:top w:val="none" w:sz="0" w:space="0" w:color="auto"/>
            <w:left w:val="none" w:sz="0" w:space="0" w:color="auto"/>
            <w:bottom w:val="none" w:sz="0" w:space="0" w:color="auto"/>
            <w:right w:val="none" w:sz="0" w:space="0" w:color="auto"/>
          </w:divBdr>
        </w:div>
        <w:div w:id="1786457113">
          <w:marLeft w:val="1020"/>
          <w:marRight w:val="1134"/>
          <w:marTop w:val="0"/>
          <w:marBottom w:val="0"/>
          <w:divBdr>
            <w:top w:val="none" w:sz="0" w:space="0" w:color="auto"/>
            <w:left w:val="none" w:sz="0" w:space="0" w:color="auto"/>
            <w:bottom w:val="none" w:sz="0" w:space="0" w:color="auto"/>
            <w:right w:val="none" w:sz="0" w:space="0" w:color="auto"/>
          </w:divBdr>
        </w:div>
        <w:div w:id="1635792318">
          <w:marLeft w:val="1134"/>
          <w:marRight w:val="1134"/>
          <w:marTop w:val="0"/>
          <w:marBottom w:val="0"/>
          <w:divBdr>
            <w:top w:val="none" w:sz="0" w:space="0" w:color="auto"/>
            <w:left w:val="none" w:sz="0" w:space="0" w:color="auto"/>
            <w:bottom w:val="none" w:sz="0" w:space="0" w:color="auto"/>
            <w:right w:val="none" w:sz="0" w:space="0" w:color="auto"/>
          </w:divBdr>
        </w:div>
        <w:div w:id="1085145762">
          <w:marLeft w:val="720"/>
          <w:marRight w:val="1134"/>
          <w:marTop w:val="0"/>
          <w:marBottom w:val="0"/>
          <w:divBdr>
            <w:top w:val="none" w:sz="0" w:space="0" w:color="auto"/>
            <w:left w:val="none" w:sz="0" w:space="0" w:color="auto"/>
            <w:bottom w:val="none" w:sz="0" w:space="0" w:color="auto"/>
            <w:right w:val="none" w:sz="0" w:space="0" w:color="auto"/>
          </w:divBdr>
        </w:div>
        <w:div w:id="141779510">
          <w:marLeft w:val="1134"/>
          <w:marRight w:val="1134"/>
          <w:marTop w:val="0"/>
          <w:marBottom w:val="0"/>
          <w:divBdr>
            <w:top w:val="none" w:sz="0" w:space="0" w:color="auto"/>
            <w:left w:val="none" w:sz="0" w:space="0" w:color="auto"/>
            <w:bottom w:val="none" w:sz="0" w:space="0" w:color="auto"/>
            <w:right w:val="none" w:sz="0" w:space="0" w:color="auto"/>
          </w:divBdr>
        </w:div>
        <w:div w:id="1674062645">
          <w:marLeft w:val="1020"/>
          <w:marRight w:val="1134"/>
          <w:marTop w:val="0"/>
          <w:marBottom w:val="0"/>
          <w:divBdr>
            <w:top w:val="none" w:sz="0" w:space="0" w:color="auto"/>
            <w:left w:val="none" w:sz="0" w:space="0" w:color="auto"/>
            <w:bottom w:val="none" w:sz="0" w:space="0" w:color="auto"/>
            <w:right w:val="none" w:sz="0" w:space="0" w:color="auto"/>
          </w:divBdr>
        </w:div>
        <w:div w:id="454253902">
          <w:marLeft w:val="1134"/>
          <w:marRight w:val="1134"/>
          <w:marTop w:val="0"/>
          <w:marBottom w:val="0"/>
          <w:divBdr>
            <w:top w:val="none" w:sz="0" w:space="0" w:color="auto"/>
            <w:left w:val="none" w:sz="0" w:space="0" w:color="auto"/>
            <w:bottom w:val="none" w:sz="0" w:space="0" w:color="auto"/>
            <w:right w:val="none" w:sz="0" w:space="0" w:color="auto"/>
          </w:divBdr>
        </w:div>
        <w:div w:id="784621488">
          <w:marLeft w:val="1020"/>
          <w:marRight w:val="1134"/>
          <w:marTop w:val="0"/>
          <w:marBottom w:val="0"/>
          <w:divBdr>
            <w:top w:val="none" w:sz="0" w:space="0" w:color="auto"/>
            <w:left w:val="none" w:sz="0" w:space="0" w:color="auto"/>
            <w:bottom w:val="none" w:sz="0" w:space="0" w:color="auto"/>
            <w:right w:val="none" w:sz="0" w:space="0" w:color="auto"/>
          </w:divBdr>
        </w:div>
        <w:div w:id="180166445">
          <w:marLeft w:val="1134"/>
          <w:marRight w:val="1134"/>
          <w:marTop w:val="0"/>
          <w:marBottom w:val="0"/>
          <w:divBdr>
            <w:top w:val="none" w:sz="0" w:space="0" w:color="auto"/>
            <w:left w:val="none" w:sz="0" w:space="0" w:color="auto"/>
            <w:bottom w:val="none" w:sz="0" w:space="0" w:color="auto"/>
            <w:right w:val="none" w:sz="0" w:space="0" w:color="auto"/>
          </w:divBdr>
        </w:div>
        <w:div w:id="1622878412">
          <w:marLeft w:val="1134"/>
          <w:marRight w:val="1134"/>
          <w:marTop w:val="0"/>
          <w:marBottom w:val="0"/>
          <w:divBdr>
            <w:top w:val="none" w:sz="0" w:space="0" w:color="auto"/>
            <w:left w:val="none" w:sz="0" w:space="0" w:color="auto"/>
            <w:bottom w:val="none" w:sz="0" w:space="0" w:color="auto"/>
            <w:right w:val="none" w:sz="0" w:space="0" w:color="auto"/>
          </w:divBdr>
        </w:div>
        <w:div w:id="979772038">
          <w:marLeft w:val="1020"/>
          <w:marRight w:val="1134"/>
          <w:marTop w:val="0"/>
          <w:marBottom w:val="0"/>
          <w:divBdr>
            <w:top w:val="none" w:sz="0" w:space="0" w:color="auto"/>
            <w:left w:val="none" w:sz="0" w:space="0" w:color="auto"/>
            <w:bottom w:val="none" w:sz="0" w:space="0" w:color="auto"/>
            <w:right w:val="none" w:sz="0" w:space="0" w:color="auto"/>
          </w:divBdr>
        </w:div>
        <w:div w:id="1863279363">
          <w:marLeft w:val="1134"/>
          <w:marRight w:val="1134"/>
          <w:marTop w:val="0"/>
          <w:marBottom w:val="0"/>
          <w:divBdr>
            <w:top w:val="none" w:sz="0" w:space="0" w:color="auto"/>
            <w:left w:val="none" w:sz="0" w:space="0" w:color="auto"/>
            <w:bottom w:val="none" w:sz="0" w:space="0" w:color="auto"/>
            <w:right w:val="none" w:sz="0" w:space="0" w:color="auto"/>
          </w:divBdr>
        </w:div>
        <w:div w:id="1384527898">
          <w:marLeft w:val="1134"/>
          <w:marRight w:val="1134"/>
          <w:marTop w:val="0"/>
          <w:marBottom w:val="0"/>
          <w:divBdr>
            <w:top w:val="none" w:sz="0" w:space="0" w:color="auto"/>
            <w:left w:val="none" w:sz="0" w:space="0" w:color="auto"/>
            <w:bottom w:val="none" w:sz="0" w:space="0" w:color="auto"/>
            <w:right w:val="none" w:sz="0" w:space="0" w:color="auto"/>
          </w:divBdr>
        </w:div>
      </w:divsChild>
    </w:div>
    <w:div w:id="1358040011">
      <w:bodyDiv w:val="1"/>
      <w:marLeft w:val="0"/>
      <w:marRight w:val="0"/>
      <w:marTop w:val="0"/>
      <w:marBottom w:val="0"/>
      <w:divBdr>
        <w:top w:val="none" w:sz="0" w:space="0" w:color="auto"/>
        <w:left w:val="none" w:sz="0" w:space="0" w:color="auto"/>
        <w:bottom w:val="none" w:sz="0" w:space="0" w:color="auto"/>
        <w:right w:val="none" w:sz="0" w:space="0" w:color="auto"/>
      </w:divBdr>
      <w:divsChild>
        <w:div w:id="307782462">
          <w:marLeft w:val="240"/>
          <w:marRight w:val="1134"/>
          <w:marTop w:val="0"/>
          <w:marBottom w:val="0"/>
          <w:divBdr>
            <w:top w:val="none" w:sz="0" w:space="0" w:color="auto"/>
            <w:left w:val="none" w:sz="0" w:space="0" w:color="auto"/>
            <w:bottom w:val="none" w:sz="0" w:space="0" w:color="auto"/>
            <w:right w:val="none" w:sz="0" w:space="0" w:color="auto"/>
          </w:divBdr>
        </w:div>
        <w:div w:id="2019044223">
          <w:marLeft w:val="1134"/>
          <w:marRight w:val="1134"/>
          <w:marTop w:val="0"/>
          <w:marBottom w:val="0"/>
          <w:divBdr>
            <w:top w:val="none" w:sz="0" w:space="0" w:color="auto"/>
            <w:left w:val="none" w:sz="0" w:space="0" w:color="auto"/>
            <w:bottom w:val="none" w:sz="0" w:space="0" w:color="auto"/>
            <w:right w:val="none" w:sz="0" w:space="0" w:color="auto"/>
          </w:divBdr>
        </w:div>
        <w:div w:id="1272199537">
          <w:marLeft w:val="480"/>
          <w:marRight w:val="1134"/>
          <w:marTop w:val="0"/>
          <w:marBottom w:val="0"/>
          <w:divBdr>
            <w:top w:val="none" w:sz="0" w:space="0" w:color="auto"/>
            <w:left w:val="none" w:sz="0" w:space="0" w:color="auto"/>
            <w:bottom w:val="none" w:sz="0" w:space="0" w:color="auto"/>
            <w:right w:val="none" w:sz="0" w:space="0" w:color="auto"/>
          </w:divBdr>
        </w:div>
        <w:div w:id="1167869749">
          <w:marLeft w:val="1134"/>
          <w:marRight w:val="1134"/>
          <w:marTop w:val="0"/>
          <w:marBottom w:val="0"/>
          <w:divBdr>
            <w:top w:val="none" w:sz="0" w:space="0" w:color="auto"/>
            <w:left w:val="none" w:sz="0" w:space="0" w:color="auto"/>
            <w:bottom w:val="none" w:sz="0" w:space="0" w:color="auto"/>
            <w:right w:val="none" w:sz="0" w:space="0" w:color="auto"/>
          </w:divBdr>
        </w:div>
        <w:div w:id="1286697382">
          <w:marLeft w:val="480"/>
          <w:marRight w:val="1134"/>
          <w:marTop w:val="0"/>
          <w:marBottom w:val="0"/>
          <w:divBdr>
            <w:top w:val="none" w:sz="0" w:space="0" w:color="auto"/>
            <w:left w:val="none" w:sz="0" w:space="0" w:color="auto"/>
            <w:bottom w:val="none" w:sz="0" w:space="0" w:color="auto"/>
            <w:right w:val="none" w:sz="0" w:space="0" w:color="auto"/>
          </w:divBdr>
        </w:div>
        <w:div w:id="648024871">
          <w:marLeft w:val="1134"/>
          <w:marRight w:val="1134"/>
          <w:marTop w:val="0"/>
          <w:marBottom w:val="0"/>
          <w:divBdr>
            <w:top w:val="none" w:sz="0" w:space="0" w:color="auto"/>
            <w:left w:val="none" w:sz="0" w:space="0" w:color="auto"/>
            <w:bottom w:val="none" w:sz="0" w:space="0" w:color="auto"/>
            <w:right w:val="none" w:sz="0" w:space="0" w:color="auto"/>
          </w:divBdr>
        </w:div>
        <w:div w:id="1170562082">
          <w:marLeft w:val="480"/>
          <w:marRight w:val="1134"/>
          <w:marTop w:val="0"/>
          <w:marBottom w:val="0"/>
          <w:divBdr>
            <w:top w:val="none" w:sz="0" w:space="0" w:color="auto"/>
            <w:left w:val="none" w:sz="0" w:space="0" w:color="auto"/>
            <w:bottom w:val="none" w:sz="0" w:space="0" w:color="auto"/>
            <w:right w:val="none" w:sz="0" w:space="0" w:color="auto"/>
          </w:divBdr>
        </w:div>
        <w:div w:id="630133024">
          <w:marLeft w:val="1134"/>
          <w:marRight w:val="1134"/>
          <w:marTop w:val="0"/>
          <w:marBottom w:val="0"/>
          <w:divBdr>
            <w:top w:val="none" w:sz="0" w:space="0" w:color="auto"/>
            <w:left w:val="none" w:sz="0" w:space="0" w:color="auto"/>
            <w:bottom w:val="none" w:sz="0" w:space="0" w:color="auto"/>
            <w:right w:val="none" w:sz="0" w:space="0" w:color="auto"/>
          </w:divBdr>
        </w:div>
        <w:div w:id="544872647">
          <w:marLeft w:val="1134"/>
          <w:marRight w:val="1134"/>
          <w:marTop w:val="0"/>
          <w:marBottom w:val="0"/>
          <w:divBdr>
            <w:top w:val="none" w:sz="0" w:space="0" w:color="auto"/>
            <w:left w:val="none" w:sz="0" w:space="0" w:color="auto"/>
            <w:bottom w:val="none" w:sz="0" w:space="0" w:color="auto"/>
            <w:right w:val="none" w:sz="0" w:space="0" w:color="auto"/>
          </w:divBdr>
        </w:div>
        <w:div w:id="203175039">
          <w:marLeft w:val="480"/>
          <w:marRight w:val="1134"/>
          <w:marTop w:val="0"/>
          <w:marBottom w:val="0"/>
          <w:divBdr>
            <w:top w:val="none" w:sz="0" w:space="0" w:color="auto"/>
            <w:left w:val="none" w:sz="0" w:space="0" w:color="auto"/>
            <w:bottom w:val="none" w:sz="0" w:space="0" w:color="auto"/>
            <w:right w:val="none" w:sz="0" w:space="0" w:color="auto"/>
          </w:divBdr>
        </w:div>
        <w:div w:id="900753625">
          <w:marLeft w:val="1134"/>
          <w:marRight w:val="1134"/>
          <w:marTop w:val="0"/>
          <w:marBottom w:val="0"/>
          <w:divBdr>
            <w:top w:val="none" w:sz="0" w:space="0" w:color="auto"/>
            <w:left w:val="none" w:sz="0" w:space="0" w:color="auto"/>
            <w:bottom w:val="none" w:sz="0" w:space="0" w:color="auto"/>
            <w:right w:val="none" w:sz="0" w:space="0" w:color="auto"/>
          </w:divBdr>
        </w:div>
        <w:div w:id="24529087">
          <w:marLeft w:val="720"/>
          <w:marRight w:val="1134"/>
          <w:marTop w:val="0"/>
          <w:marBottom w:val="0"/>
          <w:divBdr>
            <w:top w:val="none" w:sz="0" w:space="0" w:color="auto"/>
            <w:left w:val="none" w:sz="0" w:space="0" w:color="auto"/>
            <w:bottom w:val="none" w:sz="0" w:space="0" w:color="auto"/>
            <w:right w:val="none" w:sz="0" w:space="0" w:color="auto"/>
          </w:divBdr>
        </w:div>
        <w:div w:id="1425304849">
          <w:marLeft w:val="1134"/>
          <w:marRight w:val="1134"/>
          <w:marTop w:val="0"/>
          <w:marBottom w:val="0"/>
          <w:divBdr>
            <w:top w:val="none" w:sz="0" w:space="0" w:color="auto"/>
            <w:left w:val="none" w:sz="0" w:space="0" w:color="auto"/>
            <w:bottom w:val="none" w:sz="0" w:space="0" w:color="auto"/>
            <w:right w:val="none" w:sz="0" w:space="0" w:color="auto"/>
          </w:divBdr>
        </w:div>
        <w:div w:id="1178689219">
          <w:marLeft w:val="480"/>
          <w:marRight w:val="1134"/>
          <w:marTop w:val="0"/>
          <w:marBottom w:val="0"/>
          <w:divBdr>
            <w:top w:val="none" w:sz="0" w:space="0" w:color="auto"/>
            <w:left w:val="none" w:sz="0" w:space="0" w:color="auto"/>
            <w:bottom w:val="none" w:sz="0" w:space="0" w:color="auto"/>
            <w:right w:val="none" w:sz="0" w:space="0" w:color="auto"/>
          </w:divBdr>
        </w:div>
        <w:div w:id="263152419">
          <w:marLeft w:val="720"/>
          <w:marRight w:val="1134"/>
          <w:marTop w:val="0"/>
          <w:marBottom w:val="0"/>
          <w:divBdr>
            <w:top w:val="none" w:sz="0" w:space="0" w:color="auto"/>
            <w:left w:val="none" w:sz="0" w:space="0" w:color="auto"/>
            <w:bottom w:val="none" w:sz="0" w:space="0" w:color="auto"/>
            <w:right w:val="none" w:sz="0" w:space="0" w:color="auto"/>
          </w:divBdr>
        </w:div>
        <w:div w:id="1626693647">
          <w:marLeft w:val="1134"/>
          <w:marRight w:val="1134"/>
          <w:marTop w:val="0"/>
          <w:marBottom w:val="0"/>
          <w:divBdr>
            <w:top w:val="none" w:sz="0" w:space="0" w:color="auto"/>
            <w:left w:val="none" w:sz="0" w:space="0" w:color="auto"/>
            <w:bottom w:val="none" w:sz="0" w:space="0" w:color="auto"/>
            <w:right w:val="none" w:sz="0" w:space="0" w:color="auto"/>
          </w:divBdr>
        </w:div>
        <w:div w:id="1250117803">
          <w:marLeft w:val="720"/>
          <w:marRight w:val="1134"/>
          <w:marTop w:val="0"/>
          <w:marBottom w:val="0"/>
          <w:divBdr>
            <w:top w:val="none" w:sz="0" w:space="0" w:color="auto"/>
            <w:left w:val="none" w:sz="0" w:space="0" w:color="auto"/>
            <w:bottom w:val="none" w:sz="0" w:space="0" w:color="auto"/>
            <w:right w:val="none" w:sz="0" w:space="0" w:color="auto"/>
          </w:divBdr>
        </w:div>
        <w:div w:id="1497916265">
          <w:marLeft w:val="1134"/>
          <w:marRight w:val="1134"/>
          <w:marTop w:val="0"/>
          <w:marBottom w:val="0"/>
          <w:divBdr>
            <w:top w:val="none" w:sz="0" w:space="0" w:color="auto"/>
            <w:left w:val="none" w:sz="0" w:space="0" w:color="auto"/>
            <w:bottom w:val="none" w:sz="0" w:space="0" w:color="auto"/>
            <w:right w:val="none" w:sz="0" w:space="0" w:color="auto"/>
          </w:divBdr>
        </w:div>
        <w:div w:id="631902567">
          <w:marLeft w:val="1134"/>
          <w:marRight w:val="1134"/>
          <w:marTop w:val="0"/>
          <w:marBottom w:val="0"/>
          <w:divBdr>
            <w:top w:val="none" w:sz="0" w:space="0" w:color="auto"/>
            <w:left w:val="none" w:sz="0" w:space="0" w:color="auto"/>
            <w:bottom w:val="none" w:sz="0" w:space="0" w:color="auto"/>
            <w:right w:val="none" w:sz="0" w:space="0" w:color="auto"/>
          </w:divBdr>
        </w:div>
        <w:div w:id="726563318">
          <w:marLeft w:val="720"/>
          <w:marRight w:val="1134"/>
          <w:marTop w:val="0"/>
          <w:marBottom w:val="0"/>
          <w:divBdr>
            <w:top w:val="none" w:sz="0" w:space="0" w:color="auto"/>
            <w:left w:val="none" w:sz="0" w:space="0" w:color="auto"/>
            <w:bottom w:val="none" w:sz="0" w:space="0" w:color="auto"/>
            <w:right w:val="none" w:sz="0" w:space="0" w:color="auto"/>
          </w:divBdr>
        </w:div>
        <w:div w:id="2020113321">
          <w:marLeft w:val="1134"/>
          <w:marRight w:val="1134"/>
          <w:marTop w:val="0"/>
          <w:marBottom w:val="0"/>
          <w:divBdr>
            <w:top w:val="none" w:sz="0" w:space="0" w:color="auto"/>
            <w:left w:val="none" w:sz="0" w:space="0" w:color="auto"/>
            <w:bottom w:val="none" w:sz="0" w:space="0" w:color="auto"/>
            <w:right w:val="none" w:sz="0" w:space="0" w:color="auto"/>
          </w:divBdr>
        </w:div>
        <w:div w:id="888953757">
          <w:marLeft w:val="1134"/>
          <w:marRight w:val="1134"/>
          <w:marTop w:val="0"/>
          <w:marBottom w:val="0"/>
          <w:divBdr>
            <w:top w:val="none" w:sz="0" w:space="0" w:color="auto"/>
            <w:left w:val="none" w:sz="0" w:space="0" w:color="auto"/>
            <w:bottom w:val="none" w:sz="0" w:space="0" w:color="auto"/>
            <w:right w:val="none" w:sz="0" w:space="0" w:color="auto"/>
          </w:divBdr>
        </w:div>
        <w:div w:id="941767728">
          <w:marLeft w:val="720"/>
          <w:marRight w:val="1134"/>
          <w:marTop w:val="0"/>
          <w:marBottom w:val="0"/>
          <w:divBdr>
            <w:top w:val="none" w:sz="0" w:space="0" w:color="auto"/>
            <w:left w:val="none" w:sz="0" w:space="0" w:color="auto"/>
            <w:bottom w:val="none" w:sz="0" w:space="0" w:color="auto"/>
            <w:right w:val="none" w:sz="0" w:space="0" w:color="auto"/>
          </w:divBdr>
        </w:div>
        <w:div w:id="151796203">
          <w:marLeft w:val="1134"/>
          <w:marRight w:val="1134"/>
          <w:marTop w:val="0"/>
          <w:marBottom w:val="0"/>
          <w:divBdr>
            <w:top w:val="none" w:sz="0" w:space="0" w:color="auto"/>
            <w:left w:val="none" w:sz="0" w:space="0" w:color="auto"/>
            <w:bottom w:val="none" w:sz="0" w:space="0" w:color="auto"/>
            <w:right w:val="none" w:sz="0" w:space="0" w:color="auto"/>
          </w:divBdr>
        </w:div>
        <w:div w:id="1171409385">
          <w:marLeft w:val="1134"/>
          <w:marRight w:val="1134"/>
          <w:marTop w:val="0"/>
          <w:marBottom w:val="0"/>
          <w:divBdr>
            <w:top w:val="none" w:sz="0" w:space="0" w:color="auto"/>
            <w:left w:val="none" w:sz="0" w:space="0" w:color="auto"/>
            <w:bottom w:val="none" w:sz="0" w:space="0" w:color="auto"/>
            <w:right w:val="none" w:sz="0" w:space="0" w:color="auto"/>
          </w:divBdr>
        </w:div>
        <w:div w:id="423843227">
          <w:marLeft w:val="1134"/>
          <w:marRight w:val="1134"/>
          <w:marTop w:val="0"/>
          <w:marBottom w:val="0"/>
          <w:divBdr>
            <w:top w:val="none" w:sz="0" w:space="0" w:color="auto"/>
            <w:left w:val="none" w:sz="0" w:space="0" w:color="auto"/>
            <w:bottom w:val="none" w:sz="0" w:space="0" w:color="auto"/>
            <w:right w:val="none" w:sz="0" w:space="0" w:color="auto"/>
          </w:divBdr>
        </w:div>
        <w:div w:id="1331451133">
          <w:marLeft w:val="720"/>
          <w:marRight w:val="1134"/>
          <w:marTop w:val="0"/>
          <w:marBottom w:val="0"/>
          <w:divBdr>
            <w:top w:val="none" w:sz="0" w:space="0" w:color="auto"/>
            <w:left w:val="none" w:sz="0" w:space="0" w:color="auto"/>
            <w:bottom w:val="none" w:sz="0" w:space="0" w:color="auto"/>
            <w:right w:val="none" w:sz="0" w:space="0" w:color="auto"/>
          </w:divBdr>
        </w:div>
        <w:div w:id="2120945618">
          <w:marLeft w:val="1134"/>
          <w:marRight w:val="1134"/>
          <w:marTop w:val="0"/>
          <w:marBottom w:val="0"/>
          <w:divBdr>
            <w:top w:val="none" w:sz="0" w:space="0" w:color="auto"/>
            <w:left w:val="none" w:sz="0" w:space="0" w:color="auto"/>
            <w:bottom w:val="none" w:sz="0" w:space="0" w:color="auto"/>
            <w:right w:val="none" w:sz="0" w:space="0" w:color="auto"/>
          </w:divBdr>
        </w:div>
        <w:div w:id="1583832023">
          <w:marLeft w:val="1134"/>
          <w:marRight w:val="1134"/>
          <w:marTop w:val="0"/>
          <w:marBottom w:val="0"/>
          <w:divBdr>
            <w:top w:val="none" w:sz="0" w:space="0" w:color="auto"/>
            <w:left w:val="none" w:sz="0" w:space="0" w:color="auto"/>
            <w:bottom w:val="none" w:sz="0" w:space="0" w:color="auto"/>
            <w:right w:val="none" w:sz="0" w:space="0" w:color="auto"/>
          </w:divBdr>
        </w:div>
        <w:div w:id="1706636020">
          <w:marLeft w:val="720"/>
          <w:marRight w:val="1134"/>
          <w:marTop w:val="0"/>
          <w:marBottom w:val="0"/>
          <w:divBdr>
            <w:top w:val="none" w:sz="0" w:space="0" w:color="auto"/>
            <w:left w:val="none" w:sz="0" w:space="0" w:color="auto"/>
            <w:bottom w:val="none" w:sz="0" w:space="0" w:color="auto"/>
            <w:right w:val="none" w:sz="0" w:space="0" w:color="auto"/>
          </w:divBdr>
        </w:div>
        <w:div w:id="1339967901">
          <w:marLeft w:val="1134"/>
          <w:marRight w:val="1134"/>
          <w:marTop w:val="0"/>
          <w:marBottom w:val="0"/>
          <w:divBdr>
            <w:top w:val="none" w:sz="0" w:space="0" w:color="auto"/>
            <w:left w:val="none" w:sz="0" w:space="0" w:color="auto"/>
            <w:bottom w:val="none" w:sz="0" w:space="0" w:color="auto"/>
            <w:right w:val="none" w:sz="0" w:space="0" w:color="auto"/>
          </w:divBdr>
        </w:div>
        <w:div w:id="962226553">
          <w:marLeft w:val="720"/>
          <w:marRight w:val="1134"/>
          <w:marTop w:val="0"/>
          <w:marBottom w:val="0"/>
          <w:divBdr>
            <w:top w:val="none" w:sz="0" w:space="0" w:color="auto"/>
            <w:left w:val="none" w:sz="0" w:space="0" w:color="auto"/>
            <w:bottom w:val="none" w:sz="0" w:space="0" w:color="auto"/>
            <w:right w:val="none" w:sz="0" w:space="0" w:color="auto"/>
          </w:divBdr>
        </w:div>
        <w:div w:id="1767381198">
          <w:marLeft w:val="1134"/>
          <w:marRight w:val="1134"/>
          <w:marTop w:val="0"/>
          <w:marBottom w:val="0"/>
          <w:divBdr>
            <w:top w:val="none" w:sz="0" w:space="0" w:color="auto"/>
            <w:left w:val="none" w:sz="0" w:space="0" w:color="auto"/>
            <w:bottom w:val="none" w:sz="0" w:space="0" w:color="auto"/>
            <w:right w:val="none" w:sz="0" w:space="0" w:color="auto"/>
          </w:divBdr>
        </w:div>
        <w:div w:id="665591297">
          <w:marLeft w:val="720"/>
          <w:marRight w:val="1134"/>
          <w:marTop w:val="0"/>
          <w:marBottom w:val="0"/>
          <w:divBdr>
            <w:top w:val="none" w:sz="0" w:space="0" w:color="auto"/>
            <w:left w:val="none" w:sz="0" w:space="0" w:color="auto"/>
            <w:bottom w:val="none" w:sz="0" w:space="0" w:color="auto"/>
            <w:right w:val="none" w:sz="0" w:space="0" w:color="auto"/>
          </w:divBdr>
        </w:div>
        <w:div w:id="294288819">
          <w:marLeft w:val="1134"/>
          <w:marRight w:val="1134"/>
          <w:marTop w:val="0"/>
          <w:marBottom w:val="0"/>
          <w:divBdr>
            <w:top w:val="none" w:sz="0" w:space="0" w:color="auto"/>
            <w:left w:val="none" w:sz="0" w:space="0" w:color="auto"/>
            <w:bottom w:val="none" w:sz="0" w:space="0" w:color="auto"/>
            <w:right w:val="none" w:sz="0" w:space="0" w:color="auto"/>
          </w:divBdr>
        </w:div>
        <w:div w:id="1926455076">
          <w:marLeft w:val="720"/>
          <w:marRight w:val="1134"/>
          <w:marTop w:val="0"/>
          <w:marBottom w:val="0"/>
          <w:divBdr>
            <w:top w:val="none" w:sz="0" w:space="0" w:color="auto"/>
            <w:left w:val="none" w:sz="0" w:space="0" w:color="auto"/>
            <w:bottom w:val="none" w:sz="0" w:space="0" w:color="auto"/>
            <w:right w:val="none" w:sz="0" w:space="0" w:color="auto"/>
          </w:divBdr>
        </w:div>
        <w:div w:id="2083795554">
          <w:marLeft w:val="1134"/>
          <w:marRight w:val="1134"/>
          <w:marTop w:val="0"/>
          <w:marBottom w:val="0"/>
          <w:divBdr>
            <w:top w:val="none" w:sz="0" w:space="0" w:color="auto"/>
            <w:left w:val="none" w:sz="0" w:space="0" w:color="auto"/>
            <w:bottom w:val="none" w:sz="0" w:space="0" w:color="auto"/>
            <w:right w:val="none" w:sz="0" w:space="0" w:color="auto"/>
          </w:divBdr>
        </w:div>
        <w:div w:id="574316481">
          <w:marLeft w:val="1134"/>
          <w:marRight w:val="1134"/>
          <w:marTop w:val="0"/>
          <w:marBottom w:val="0"/>
          <w:divBdr>
            <w:top w:val="none" w:sz="0" w:space="0" w:color="auto"/>
            <w:left w:val="none" w:sz="0" w:space="0" w:color="auto"/>
            <w:bottom w:val="none" w:sz="0" w:space="0" w:color="auto"/>
            <w:right w:val="none" w:sz="0" w:space="0" w:color="auto"/>
          </w:divBdr>
        </w:div>
        <w:div w:id="87049195">
          <w:marLeft w:val="1134"/>
          <w:marRight w:val="1134"/>
          <w:marTop w:val="0"/>
          <w:marBottom w:val="0"/>
          <w:divBdr>
            <w:top w:val="none" w:sz="0" w:space="0" w:color="auto"/>
            <w:left w:val="none" w:sz="0" w:space="0" w:color="auto"/>
            <w:bottom w:val="none" w:sz="0" w:space="0" w:color="auto"/>
            <w:right w:val="none" w:sz="0" w:space="0" w:color="auto"/>
          </w:divBdr>
        </w:div>
        <w:div w:id="647900998">
          <w:marLeft w:val="720"/>
          <w:marRight w:val="1134"/>
          <w:marTop w:val="0"/>
          <w:marBottom w:val="0"/>
          <w:divBdr>
            <w:top w:val="none" w:sz="0" w:space="0" w:color="auto"/>
            <w:left w:val="none" w:sz="0" w:space="0" w:color="auto"/>
            <w:bottom w:val="none" w:sz="0" w:space="0" w:color="auto"/>
            <w:right w:val="none" w:sz="0" w:space="0" w:color="auto"/>
          </w:divBdr>
        </w:div>
        <w:div w:id="494996911">
          <w:marLeft w:val="1134"/>
          <w:marRight w:val="1134"/>
          <w:marTop w:val="0"/>
          <w:marBottom w:val="0"/>
          <w:divBdr>
            <w:top w:val="none" w:sz="0" w:space="0" w:color="auto"/>
            <w:left w:val="none" w:sz="0" w:space="0" w:color="auto"/>
            <w:bottom w:val="none" w:sz="0" w:space="0" w:color="auto"/>
            <w:right w:val="none" w:sz="0" w:space="0" w:color="auto"/>
          </w:divBdr>
        </w:div>
        <w:div w:id="173689043">
          <w:marLeft w:val="720"/>
          <w:marRight w:val="1134"/>
          <w:marTop w:val="0"/>
          <w:marBottom w:val="0"/>
          <w:divBdr>
            <w:top w:val="none" w:sz="0" w:space="0" w:color="auto"/>
            <w:left w:val="none" w:sz="0" w:space="0" w:color="auto"/>
            <w:bottom w:val="none" w:sz="0" w:space="0" w:color="auto"/>
            <w:right w:val="none" w:sz="0" w:space="0" w:color="auto"/>
          </w:divBdr>
        </w:div>
        <w:div w:id="1441952211">
          <w:marLeft w:val="1134"/>
          <w:marRight w:val="1134"/>
          <w:marTop w:val="0"/>
          <w:marBottom w:val="0"/>
          <w:divBdr>
            <w:top w:val="none" w:sz="0" w:space="0" w:color="auto"/>
            <w:left w:val="none" w:sz="0" w:space="0" w:color="auto"/>
            <w:bottom w:val="none" w:sz="0" w:space="0" w:color="auto"/>
            <w:right w:val="none" w:sz="0" w:space="0" w:color="auto"/>
          </w:divBdr>
        </w:div>
        <w:div w:id="1113019668">
          <w:marLeft w:val="1134"/>
          <w:marRight w:val="1134"/>
          <w:marTop w:val="0"/>
          <w:marBottom w:val="0"/>
          <w:divBdr>
            <w:top w:val="none" w:sz="0" w:space="0" w:color="auto"/>
            <w:left w:val="none" w:sz="0" w:space="0" w:color="auto"/>
            <w:bottom w:val="none" w:sz="0" w:space="0" w:color="auto"/>
            <w:right w:val="none" w:sz="0" w:space="0" w:color="auto"/>
          </w:divBdr>
        </w:div>
        <w:div w:id="2084373741">
          <w:marLeft w:val="1134"/>
          <w:marRight w:val="1134"/>
          <w:marTop w:val="0"/>
          <w:marBottom w:val="0"/>
          <w:divBdr>
            <w:top w:val="none" w:sz="0" w:space="0" w:color="auto"/>
            <w:left w:val="none" w:sz="0" w:space="0" w:color="auto"/>
            <w:bottom w:val="none" w:sz="0" w:space="0" w:color="auto"/>
            <w:right w:val="none" w:sz="0" w:space="0" w:color="auto"/>
          </w:divBdr>
        </w:div>
        <w:div w:id="196625548">
          <w:marLeft w:val="720"/>
          <w:marRight w:val="1134"/>
          <w:marTop w:val="0"/>
          <w:marBottom w:val="0"/>
          <w:divBdr>
            <w:top w:val="none" w:sz="0" w:space="0" w:color="auto"/>
            <w:left w:val="none" w:sz="0" w:space="0" w:color="auto"/>
            <w:bottom w:val="none" w:sz="0" w:space="0" w:color="auto"/>
            <w:right w:val="none" w:sz="0" w:space="0" w:color="auto"/>
          </w:divBdr>
        </w:div>
        <w:div w:id="1331250346">
          <w:marLeft w:val="1240"/>
          <w:marRight w:val="1134"/>
          <w:marTop w:val="0"/>
          <w:marBottom w:val="0"/>
          <w:divBdr>
            <w:top w:val="none" w:sz="0" w:space="0" w:color="auto"/>
            <w:left w:val="none" w:sz="0" w:space="0" w:color="auto"/>
            <w:bottom w:val="none" w:sz="0" w:space="0" w:color="auto"/>
            <w:right w:val="none" w:sz="0" w:space="0" w:color="auto"/>
          </w:divBdr>
        </w:div>
        <w:div w:id="1269774679">
          <w:marLeft w:val="720"/>
          <w:marRight w:val="1134"/>
          <w:marTop w:val="0"/>
          <w:marBottom w:val="0"/>
          <w:divBdr>
            <w:top w:val="none" w:sz="0" w:space="0" w:color="auto"/>
            <w:left w:val="none" w:sz="0" w:space="0" w:color="auto"/>
            <w:bottom w:val="none" w:sz="0" w:space="0" w:color="auto"/>
            <w:right w:val="none" w:sz="0" w:space="0" w:color="auto"/>
          </w:divBdr>
        </w:div>
        <w:div w:id="1396974658">
          <w:marLeft w:val="1134"/>
          <w:marRight w:val="1134"/>
          <w:marTop w:val="0"/>
          <w:marBottom w:val="0"/>
          <w:divBdr>
            <w:top w:val="none" w:sz="0" w:space="0" w:color="auto"/>
            <w:left w:val="none" w:sz="0" w:space="0" w:color="auto"/>
            <w:bottom w:val="none" w:sz="0" w:space="0" w:color="auto"/>
            <w:right w:val="none" w:sz="0" w:space="0" w:color="auto"/>
          </w:divBdr>
        </w:div>
        <w:div w:id="209654481">
          <w:marLeft w:val="1134"/>
          <w:marRight w:val="1134"/>
          <w:marTop w:val="0"/>
          <w:marBottom w:val="0"/>
          <w:divBdr>
            <w:top w:val="none" w:sz="0" w:space="0" w:color="auto"/>
            <w:left w:val="none" w:sz="0" w:space="0" w:color="auto"/>
            <w:bottom w:val="none" w:sz="0" w:space="0" w:color="auto"/>
            <w:right w:val="none" w:sz="0" w:space="0" w:color="auto"/>
          </w:divBdr>
        </w:div>
        <w:div w:id="1928732050">
          <w:marLeft w:val="480"/>
          <w:marRight w:val="1134"/>
          <w:marTop w:val="0"/>
          <w:marBottom w:val="0"/>
          <w:divBdr>
            <w:top w:val="none" w:sz="0" w:space="0" w:color="auto"/>
            <w:left w:val="none" w:sz="0" w:space="0" w:color="auto"/>
            <w:bottom w:val="none" w:sz="0" w:space="0" w:color="auto"/>
            <w:right w:val="none" w:sz="0" w:space="0" w:color="auto"/>
          </w:divBdr>
        </w:div>
        <w:div w:id="1766077342">
          <w:marLeft w:val="720"/>
          <w:marRight w:val="1134"/>
          <w:marTop w:val="0"/>
          <w:marBottom w:val="0"/>
          <w:divBdr>
            <w:top w:val="none" w:sz="0" w:space="0" w:color="auto"/>
            <w:left w:val="none" w:sz="0" w:space="0" w:color="auto"/>
            <w:bottom w:val="none" w:sz="0" w:space="0" w:color="auto"/>
            <w:right w:val="none" w:sz="0" w:space="0" w:color="auto"/>
          </w:divBdr>
        </w:div>
        <w:div w:id="1570534463">
          <w:marLeft w:val="1134"/>
          <w:marRight w:val="1134"/>
          <w:marTop w:val="0"/>
          <w:marBottom w:val="0"/>
          <w:divBdr>
            <w:top w:val="none" w:sz="0" w:space="0" w:color="auto"/>
            <w:left w:val="none" w:sz="0" w:space="0" w:color="auto"/>
            <w:bottom w:val="none" w:sz="0" w:space="0" w:color="auto"/>
            <w:right w:val="none" w:sz="0" w:space="0" w:color="auto"/>
          </w:divBdr>
        </w:div>
        <w:div w:id="791216761">
          <w:marLeft w:val="1134"/>
          <w:marRight w:val="1134"/>
          <w:marTop w:val="0"/>
          <w:marBottom w:val="0"/>
          <w:divBdr>
            <w:top w:val="none" w:sz="0" w:space="0" w:color="auto"/>
            <w:left w:val="none" w:sz="0" w:space="0" w:color="auto"/>
            <w:bottom w:val="none" w:sz="0" w:space="0" w:color="auto"/>
            <w:right w:val="none" w:sz="0" w:space="0" w:color="auto"/>
          </w:divBdr>
        </w:div>
        <w:div w:id="1903522023">
          <w:marLeft w:val="480"/>
          <w:marRight w:val="1134"/>
          <w:marTop w:val="0"/>
          <w:marBottom w:val="0"/>
          <w:divBdr>
            <w:top w:val="none" w:sz="0" w:space="0" w:color="auto"/>
            <w:left w:val="none" w:sz="0" w:space="0" w:color="auto"/>
            <w:bottom w:val="none" w:sz="0" w:space="0" w:color="auto"/>
            <w:right w:val="none" w:sz="0" w:space="0" w:color="auto"/>
          </w:divBdr>
        </w:div>
        <w:div w:id="1749572047">
          <w:marLeft w:val="1134"/>
          <w:marRight w:val="1134"/>
          <w:marTop w:val="0"/>
          <w:marBottom w:val="0"/>
          <w:divBdr>
            <w:top w:val="none" w:sz="0" w:space="0" w:color="auto"/>
            <w:left w:val="none" w:sz="0" w:space="0" w:color="auto"/>
            <w:bottom w:val="none" w:sz="0" w:space="0" w:color="auto"/>
            <w:right w:val="none" w:sz="0" w:space="0" w:color="auto"/>
          </w:divBdr>
        </w:div>
        <w:div w:id="65298022">
          <w:marLeft w:val="720"/>
          <w:marRight w:val="1134"/>
          <w:marTop w:val="0"/>
          <w:marBottom w:val="0"/>
          <w:divBdr>
            <w:top w:val="none" w:sz="0" w:space="0" w:color="auto"/>
            <w:left w:val="none" w:sz="0" w:space="0" w:color="auto"/>
            <w:bottom w:val="none" w:sz="0" w:space="0" w:color="auto"/>
            <w:right w:val="none" w:sz="0" w:space="0" w:color="auto"/>
          </w:divBdr>
        </w:div>
        <w:div w:id="580792267">
          <w:marLeft w:val="1134"/>
          <w:marRight w:val="1134"/>
          <w:marTop w:val="0"/>
          <w:marBottom w:val="0"/>
          <w:divBdr>
            <w:top w:val="none" w:sz="0" w:space="0" w:color="auto"/>
            <w:left w:val="none" w:sz="0" w:space="0" w:color="auto"/>
            <w:bottom w:val="none" w:sz="0" w:space="0" w:color="auto"/>
            <w:right w:val="none" w:sz="0" w:space="0" w:color="auto"/>
          </w:divBdr>
        </w:div>
        <w:div w:id="604507690">
          <w:marLeft w:val="720"/>
          <w:marRight w:val="1134"/>
          <w:marTop w:val="0"/>
          <w:marBottom w:val="0"/>
          <w:divBdr>
            <w:top w:val="none" w:sz="0" w:space="0" w:color="auto"/>
            <w:left w:val="none" w:sz="0" w:space="0" w:color="auto"/>
            <w:bottom w:val="none" w:sz="0" w:space="0" w:color="auto"/>
            <w:right w:val="none" w:sz="0" w:space="0" w:color="auto"/>
          </w:divBdr>
        </w:div>
        <w:div w:id="1532910898">
          <w:marLeft w:val="1134"/>
          <w:marRight w:val="1134"/>
          <w:marTop w:val="0"/>
          <w:marBottom w:val="0"/>
          <w:divBdr>
            <w:top w:val="none" w:sz="0" w:space="0" w:color="auto"/>
            <w:left w:val="none" w:sz="0" w:space="0" w:color="auto"/>
            <w:bottom w:val="none" w:sz="0" w:space="0" w:color="auto"/>
            <w:right w:val="none" w:sz="0" w:space="0" w:color="auto"/>
          </w:divBdr>
        </w:div>
        <w:div w:id="1648895835">
          <w:marLeft w:val="480"/>
          <w:marRight w:val="1134"/>
          <w:marTop w:val="0"/>
          <w:marBottom w:val="0"/>
          <w:divBdr>
            <w:top w:val="none" w:sz="0" w:space="0" w:color="auto"/>
            <w:left w:val="none" w:sz="0" w:space="0" w:color="auto"/>
            <w:bottom w:val="none" w:sz="0" w:space="0" w:color="auto"/>
            <w:right w:val="none" w:sz="0" w:space="0" w:color="auto"/>
          </w:divBdr>
        </w:div>
        <w:div w:id="1499341965">
          <w:marLeft w:val="720"/>
          <w:marRight w:val="1134"/>
          <w:marTop w:val="0"/>
          <w:marBottom w:val="0"/>
          <w:divBdr>
            <w:top w:val="none" w:sz="0" w:space="0" w:color="auto"/>
            <w:left w:val="none" w:sz="0" w:space="0" w:color="auto"/>
            <w:bottom w:val="none" w:sz="0" w:space="0" w:color="auto"/>
            <w:right w:val="none" w:sz="0" w:space="0" w:color="auto"/>
          </w:divBdr>
        </w:div>
        <w:div w:id="1271738977">
          <w:marLeft w:val="1134"/>
          <w:marRight w:val="1134"/>
          <w:marTop w:val="0"/>
          <w:marBottom w:val="0"/>
          <w:divBdr>
            <w:top w:val="none" w:sz="0" w:space="0" w:color="auto"/>
            <w:left w:val="none" w:sz="0" w:space="0" w:color="auto"/>
            <w:bottom w:val="none" w:sz="0" w:space="0" w:color="auto"/>
            <w:right w:val="none" w:sz="0" w:space="0" w:color="auto"/>
          </w:divBdr>
        </w:div>
      </w:divsChild>
    </w:div>
    <w:div w:id="1377242996">
      <w:bodyDiv w:val="1"/>
      <w:marLeft w:val="0"/>
      <w:marRight w:val="0"/>
      <w:marTop w:val="0"/>
      <w:marBottom w:val="0"/>
      <w:divBdr>
        <w:top w:val="none" w:sz="0" w:space="0" w:color="auto"/>
        <w:left w:val="none" w:sz="0" w:space="0" w:color="auto"/>
        <w:bottom w:val="none" w:sz="0" w:space="0" w:color="auto"/>
        <w:right w:val="none" w:sz="0" w:space="0" w:color="auto"/>
      </w:divBdr>
      <w:divsChild>
        <w:div w:id="518546575">
          <w:marLeft w:val="240"/>
          <w:marRight w:val="1134"/>
          <w:marTop w:val="0"/>
          <w:marBottom w:val="0"/>
          <w:divBdr>
            <w:top w:val="none" w:sz="0" w:space="0" w:color="auto"/>
            <w:left w:val="none" w:sz="0" w:space="0" w:color="auto"/>
            <w:bottom w:val="none" w:sz="0" w:space="0" w:color="auto"/>
            <w:right w:val="none" w:sz="0" w:space="0" w:color="auto"/>
          </w:divBdr>
        </w:div>
        <w:div w:id="1591356523">
          <w:marLeft w:val="480"/>
          <w:marRight w:val="1134"/>
          <w:marTop w:val="0"/>
          <w:marBottom w:val="0"/>
          <w:divBdr>
            <w:top w:val="none" w:sz="0" w:space="0" w:color="auto"/>
            <w:left w:val="none" w:sz="0" w:space="0" w:color="auto"/>
            <w:bottom w:val="none" w:sz="0" w:space="0" w:color="auto"/>
            <w:right w:val="none" w:sz="0" w:space="0" w:color="auto"/>
          </w:divBdr>
        </w:div>
        <w:div w:id="522013106">
          <w:marLeft w:val="1134"/>
          <w:marRight w:val="1134"/>
          <w:marTop w:val="0"/>
          <w:marBottom w:val="0"/>
          <w:divBdr>
            <w:top w:val="none" w:sz="0" w:space="0" w:color="auto"/>
            <w:left w:val="none" w:sz="0" w:space="0" w:color="auto"/>
            <w:bottom w:val="none" w:sz="0" w:space="0" w:color="auto"/>
            <w:right w:val="none" w:sz="0" w:space="0" w:color="auto"/>
          </w:divBdr>
        </w:div>
        <w:div w:id="1389452818">
          <w:marLeft w:val="480"/>
          <w:marRight w:val="1134"/>
          <w:marTop w:val="0"/>
          <w:marBottom w:val="0"/>
          <w:divBdr>
            <w:top w:val="none" w:sz="0" w:space="0" w:color="auto"/>
            <w:left w:val="none" w:sz="0" w:space="0" w:color="auto"/>
            <w:bottom w:val="none" w:sz="0" w:space="0" w:color="auto"/>
            <w:right w:val="none" w:sz="0" w:space="0" w:color="auto"/>
          </w:divBdr>
        </w:div>
        <w:div w:id="257909158">
          <w:marLeft w:val="1134"/>
          <w:marRight w:val="1134"/>
          <w:marTop w:val="0"/>
          <w:marBottom w:val="0"/>
          <w:divBdr>
            <w:top w:val="none" w:sz="0" w:space="0" w:color="auto"/>
            <w:left w:val="none" w:sz="0" w:space="0" w:color="auto"/>
            <w:bottom w:val="none" w:sz="0" w:space="0" w:color="auto"/>
            <w:right w:val="none" w:sz="0" w:space="0" w:color="auto"/>
          </w:divBdr>
        </w:div>
        <w:div w:id="894315949">
          <w:marLeft w:val="480"/>
          <w:marRight w:val="1134"/>
          <w:marTop w:val="0"/>
          <w:marBottom w:val="0"/>
          <w:divBdr>
            <w:top w:val="none" w:sz="0" w:space="0" w:color="auto"/>
            <w:left w:val="none" w:sz="0" w:space="0" w:color="auto"/>
            <w:bottom w:val="none" w:sz="0" w:space="0" w:color="auto"/>
            <w:right w:val="none" w:sz="0" w:space="0" w:color="auto"/>
          </w:divBdr>
        </w:div>
        <w:div w:id="1299069067">
          <w:marLeft w:val="1134"/>
          <w:marRight w:val="1134"/>
          <w:marTop w:val="0"/>
          <w:marBottom w:val="0"/>
          <w:divBdr>
            <w:top w:val="none" w:sz="0" w:space="0" w:color="auto"/>
            <w:left w:val="none" w:sz="0" w:space="0" w:color="auto"/>
            <w:bottom w:val="none" w:sz="0" w:space="0" w:color="auto"/>
            <w:right w:val="none" w:sz="0" w:space="0" w:color="auto"/>
          </w:divBdr>
        </w:div>
      </w:divsChild>
    </w:div>
    <w:div w:id="1378552369">
      <w:bodyDiv w:val="1"/>
      <w:marLeft w:val="0"/>
      <w:marRight w:val="0"/>
      <w:marTop w:val="0"/>
      <w:marBottom w:val="0"/>
      <w:divBdr>
        <w:top w:val="none" w:sz="0" w:space="0" w:color="auto"/>
        <w:left w:val="none" w:sz="0" w:space="0" w:color="auto"/>
        <w:bottom w:val="none" w:sz="0" w:space="0" w:color="auto"/>
        <w:right w:val="none" w:sz="0" w:space="0" w:color="auto"/>
      </w:divBdr>
      <w:divsChild>
        <w:div w:id="1169559056">
          <w:marLeft w:val="240"/>
          <w:marRight w:val="1134"/>
          <w:marTop w:val="0"/>
          <w:marBottom w:val="0"/>
          <w:divBdr>
            <w:top w:val="none" w:sz="0" w:space="0" w:color="auto"/>
            <w:left w:val="none" w:sz="0" w:space="0" w:color="auto"/>
            <w:bottom w:val="none" w:sz="0" w:space="0" w:color="auto"/>
            <w:right w:val="none" w:sz="0" w:space="0" w:color="auto"/>
          </w:divBdr>
        </w:div>
        <w:div w:id="303044892">
          <w:marLeft w:val="480"/>
          <w:marRight w:val="1134"/>
          <w:marTop w:val="0"/>
          <w:marBottom w:val="0"/>
          <w:divBdr>
            <w:top w:val="none" w:sz="0" w:space="0" w:color="auto"/>
            <w:left w:val="none" w:sz="0" w:space="0" w:color="auto"/>
            <w:bottom w:val="none" w:sz="0" w:space="0" w:color="auto"/>
            <w:right w:val="none" w:sz="0" w:space="0" w:color="auto"/>
          </w:divBdr>
        </w:div>
        <w:div w:id="1146046325">
          <w:marLeft w:val="1134"/>
          <w:marRight w:val="1134"/>
          <w:marTop w:val="0"/>
          <w:marBottom w:val="0"/>
          <w:divBdr>
            <w:top w:val="none" w:sz="0" w:space="0" w:color="auto"/>
            <w:left w:val="none" w:sz="0" w:space="0" w:color="auto"/>
            <w:bottom w:val="none" w:sz="0" w:space="0" w:color="auto"/>
            <w:right w:val="none" w:sz="0" w:space="0" w:color="auto"/>
          </w:divBdr>
        </w:div>
        <w:div w:id="40982143">
          <w:marLeft w:val="480"/>
          <w:marRight w:val="1134"/>
          <w:marTop w:val="0"/>
          <w:marBottom w:val="0"/>
          <w:divBdr>
            <w:top w:val="none" w:sz="0" w:space="0" w:color="auto"/>
            <w:left w:val="none" w:sz="0" w:space="0" w:color="auto"/>
            <w:bottom w:val="none" w:sz="0" w:space="0" w:color="auto"/>
            <w:right w:val="none" w:sz="0" w:space="0" w:color="auto"/>
          </w:divBdr>
        </w:div>
        <w:div w:id="1786926567">
          <w:marLeft w:val="720"/>
          <w:marRight w:val="1134"/>
          <w:marTop w:val="0"/>
          <w:marBottom w:val="0"/>
          <w:divBdr>
            <w:top w:val="none" w:sz="0" w:space="0" w:color="auto"/>
            <w:left w:val="none" w:sz="0" w:space="0" w:color="auto"/>
            <w:bottom w:val="none" w:sz="0" w:space="0" w:color="auto"/>
            <w:right w:val="none" w:sz="0" w:space="0" w:color="auto"/>
          </w:divBdr>
        </w:div>
        <w:div w:id="406926009">
          <w:marLeft w:val="1134"/>
          <w:marRight w:val="1134"/>
          <w:marTop w:val="0"/>
          <w:marBottom w:val="0"/>
          <w:divBdr>
            <w:top w:val="none" w:sz="0" w:space="0" w:color="auto"/>
            <w:left w:val="none" w:sz="0" w:space="0" w:color="auto"/>
            <w:bottom w:val="none" w:sz="0" w:space="0" w:color="auto"/>
            <w:right w:val="none" w:sz="0" w:space="0" w:color="auto"/>
          </w:divBdr>
        </w:div>
        <w:div w:id="951130516">
          <w:marLeft w:val="1134"/>
          <w:marRight w:val="1134"/>
          <w:marTop w:val="0"/>
          <w:marBottom w:val="0"/>
          <w:divBdr>
            <w:top w:val="none" w:sz="0" w:space="0" w:color="auto"/>
            <w:left w:val="none" w:sz="0" w:space="0" w:color="auto"/>
            <w:bottom w:val="none" w:sz="0" w:space="0" w:color="auto"/>
            <w:right w:val="none" w:sz="0" w:space="0" w:color="auto"/>
          </w:divBdr>
        </w:div>
        <w:div w:id="1111782992">
          <w:marLeft w:val="720"/>
          <w:marRight w:val="1134"/>
          <w:marTop w:val="0"/>
          <w:marBottom w:val="0"/>
          <w:divBdr>
            <w:top w:val="none" w:sz="0" w:space="0" w:color="auto"/>
            <w:left w:val="none" w:sz="0" w:space="0" w:color="auto"/>
            <w:bottom w:val="none" w:sz="0" w:space="0" w:color="auto"/>
            <w:right w:val="none" w:sz="0" w:space="0" w:color="auto"/>
          </w:divBdr>
        </w:div>
        <w:div w:id="395979746">
          <w:marLeft w:val="1134"/>
          <w:marRight w:val="1134"/>
          <w:marTop w:val="0"/>
          <w:marBottom w:val="0"/>
          <w:divBdr>
            <w:top w:val="none" w:sz="0" w:space="0" w:color="auto"/>
            <w:left w:val="none" w:sz="0" w:space="0" w:color="auto"/>
            <w:bottom w:val="none" w:sz="0" w:space="0" w:color="auto"/>
            <w:right w:val="none" w:sz="0" w:space="0" w:color="auto"/>
          </w:divBdr>
        </w:div>
        <w:div w:id="87192591">
          <w:marLeft w:val="1134"/>
          <w:marRight w:val="1134"/>
          <w:marTop w:val="0"/>
          <w:marBottom w:val="0"/>
          <w:divBdr>
            <w:top w:val="none" w:sz="0" w:space="0" w:color="auto"/>
            <w:left w:val="none" w:sz="0" w:space="0" w:color="auto"/>
            <w:bottom w:val="none" w:sz="0" w:space="0" w:color="auto"/>
            <w:right w:val="none" w:sz="0" w:space="0" w:color="auto"/>
          </w:divBdr>
        </w:div>
        <w:div w:id="97988271">
          <w:marLeft w:val="480"/>
          <w:marRight w:val="1134"/>
          <w:marTop w:val="0"/>
          <w:marBottom w:val="0"/>
          <w:divBdr>
            <w:top w:val="none" w:sz="0" w:space="0" w:color="auto"/>
            <w:left w:val="none" w:sz="0" w:space="0" w:color="auto"/>
            <w:bottom w:val="none" w:sz="0" w:space="0" w:color="auto"/>
            <w:right w:val="none" w:sz="0" w:space="0" w:color="auto"/>
          </w:divBdr>
        </w:div>
        <w:div w:id="255215165">
          <w:marLeft w:val="1134"/>
          <w:marRight w:val="1134"/>
          <w:marTop w:val="0"/>
          <w:marBottom w:val="0"/>
          <w:divBdr>
            <w:top w:val="none" w:sz="0" w:space="0" w:color="auto"/>
            <w:left w:val="none" w:sz="0" w:space="0" w:color="auto"/>
            <w:bottom w:val="none" w:sz="0" w:space="0" w:color="auto"/>
            <w:right w:val="none" w:sz="0" w:space="0" w:color="auto"/>
          </w:divBdr>
        </w:div>
        <w:div w:id="1050616836">
          <w:marLeft w:val="720"/>
          <w:marRight w:val="1134"/>
          <w:marTop w:val="0"/>
          <w:marBottom w:val="0"/>
          <w:divBdr>
            <w:top w:val="none" w:sz="0" w:space="0" w:color="auto"/>
            <w:left w:val="none" w:sz="0" w:space="0" w:color="auto"/>
            <w:bottom w:val="none" w:sz="0" w:space="0" w:color="auto"/>
            <w:right w:val="none" w:sz="0" w:space="0" w:color="auto"/>
          </w:divBdr>
        </w:div>
        <w:div w:id="1282686937">
          <w:marLeft w:val="1134"/>
          <w:marRight w:val="1134"/>
          <w:marTop w:val="0"/>
          <w:marBottom w:val="0"/>
          <w:divBdr>
            <w:top w:val="none" w:sz="0" w:space="0" w:color="auto"/>
            <w:left w:val="none" w:sz="0" w:space="0" w:color="auto"/>
            <w:bottom w:val="none" w:sz="0" w:space="0" w:color="auto"/>
            <w:right w:val="none" w:sz="0" w:space="0" w:color="auto"/>
          </w:divBdr>
        </w:div>
        <w:div w:id="59597304">
          <w:marLeft w:val="720"/>
          <w:marRight w:val="1134"/>
          <w:marTop w:val="0"/>
          <w:marBottom w:val="0"/>
          <w:divBdr>
            <w:top w:val="none" w:sz="0" w:space="0" w:color="auto"/>
            <w:left w:val="none" w:sz="0" w:space="0" w:color="auto"/>
            <w:bottom w:val="none" w:sz="0" w:space="0" w:color="auto"/>
            <w:right w:val="none" w:sz="0" w:space="0" w:color="auto"/>
          </w:divBdr>
        </w:div>
        <w:div w:id="474562782">
          <w:marLeft w:val="1134"/>
          <w:marRight w:val="1134"/>
          <w:marTop w:val="0"/>
          <w:marBottom w:val="0"/>
          <w:divBdr>
            <w:top w:val="none" w:sz="0" w:space="0" w:color="auto"/>
            <w:left w:val="none" w:sz="0" w:space="0" w:color="auto"/>
            <w:bottom w:val="none" w:sz="0" w:space="0" w:color="auto"/>
            <w:right w:val="none" w:sz="0" w:space="0" w:color="auto"/>
          </w:divBdr>
        </w:div>
        <w:div w:id="668292404">
          <w:marLeft w:val="1134"/>
          <w:marRight w:val="1134"/>
          <w:marTop w:val="0"/>
          <w:marBottom w:val="0"/>
          <w:divBdr>
            <w:top w:val="none" w:sz="0" w:space="0" w:color="auto"/>
            <w:left w:val="none" w:sz="0" w:space="0" w:color="auto"/>
            <w:bottom w:val="none" w:sz="0" w:space="0" w:color="auto"/>
            <w:right w:val="none" w:sz="0" w:space="0" w:color="auto"/>
          </w:divBdr>
        </w:div>
        <w:div w:id="1110396080">
          <w:marLeft w:val="1020"/>
          <w:marRight w:val="1134"/>
          <w:marTop w:val="0"/>
          <w:marBottom w:val="0"/>
          <w:divBdr>
            <w:top w:val="none" w:sz="0" w:space="0" w:color="auto"/>
            <w:left w:val="none" w:sz="0" w:space="0" w:color="auto"/>
            <w:bottom w:val="none" w:sz="0" w:space="0" w:color="auto"/>
            <w:right w:val="none" w:sz="0" w:space="0" w:color="auto"/>
          </w:divBdr>
        </w:div>
        <w:div w:id="704401706">
          <w:marLeft w:val="1134"/>
          <w:marRight w:val="1134"/>
          <w:marTop w:val="0"/>
          <w:marBottom w:val="0"/>
          <w:divBdr>
            <w:top w:val="none" w:sz="0" w:space="0" w:color="auto"/>
            <w:left w:val="none" w:sz="0" w:space="0" w:color="auto"/>
            <w:bottom w:val="none" w:sz="0" w:space="0" w:color="auto"/>
            <w:right w:val="none" w:sz="0" w:space="0" w:color="auto"/>
          </w:divBdr>
        </w:div>
        <w:div w:id="1309047909">
          <w:marLeft w:val="1020"/>
          <w:marRight w:val="1134"/>
          <w:marTop w:val="0"/>
          <w:marBottom w:val="0"/>
          <w:divBdr>
            <w:top w:val="none" w:sz="0" w:space="0" w:color="auto"/>
            <w:left w:val="none" w:sz="0" w:space="0" w:color="auto"/>
            <w:bottom w:val="none" w:sz="0" w:space="0" w:color="auto"/>
            <w:right w:val="none" w:sz="0" w:space="0" w:color="auto"/>
          </w:divBdr>
        </w:div>
        <w:div w:id="1454325546">
          <w:marLeft w:val="1134"/>
          <w:marRight w:val="1134"/>
          <w:marTop w:val="0"/>
          <w:marBottom w:val="0"/>
          <w:divBdr>
            <w:top w:val="none" w:sz="0" w:space="0" w:color="auto"/>
            <w:left w:val="none" w:sz="0" w:space="0" w:color="auto"/>
            <w:bottom w:val="none" w:sz="0" w:space="0" w:color="auto"/>
            <w:right w:val="none" w:sz="0" w:space="0" w:color="auto"/>
          </w:divBdr>
        </w:div>
        <w:div w:id="1398167956">
          <w:marLeft w:val="1020"/>
          <w:marRight w:val="1134"/>
          <w:marTop w:val="0"/>
          <w:marBottom w:val="0"/>
          <w:divBdr>
            <w:top w:val="none" w:sz="0" w:space="0" w:color="auto"/>
            <w:left w:val="none" w:sz="0" w:space="0" w:color="auto"/>
            <w:bottom w:val="none" w:sz="0" w:space="0" w:color="auto"/>
            <w:right w:val="none" w:sz="0" w:space="0" w:color="auto"/>
          </w:divBdr>
        </w:div>
        <w:div w:id="664667560">
          <w:marLeft w:val="1134"/>
          <w:marRight w:val="1134"/>
          <w:marTop w:val="0"/>
          <w:marBottom w:val="0"/>
          <w:divBdr>
            <w:top w:val="none" w:sz="0" w:space="0" w:color="auto"/>
            <w:left w:val="none" w:sz="0" w:space="0" w:color="auto"/>
            <w:bottom w:val="none" w:sz="0" w:space="0" w:color="auto"/>
            <w:right w:val="none" w:sz="0" w:space="0" w:color="auto"/>
          </w:divBdr>
        </w:div>
        <w:div w:id="193276240">
          <w:marLeft w:val="1240"/>
          <w:marRight w:val="1134"/>
          <w:marTop w:val="0"/>
          <w:marBottom w:val="0"/>
          <w:divBdr>
            <w:top w:val="none" w:sz="0" w:space="0" w:color="auto"/>
            <w:left w:val="none" w:sz="0" w:space="0" w:color="auto"/>
            <w:bottom w:val="none" w:sz="0" w:space="0" w:color="auto"/>
            <w:right w:val="none" w:sz="0" w:space="0" w:color="auto"/>
          </w:divBdr>
        </w:div>
        <w:div w:id="2042002286">
          <w:marLeft w:val="480"/>
          <w:marRight w:val="1134"/>
          <w:marTop w:val="0"/>
          <w:marBottom w:val="0"/>
          <w:divBdr>
            <w:top w:val="none" w:sz="0" w:space="0" w:color="auto"/>
            <w:left w:val="none" w:sz="0" w:space="0" w:color="auto"/>
            <w:bottom w:val="none" w:sz="0" w:space="0" w:color="auto"/>
            <w:right w:val="none" w:sz="0" w:space="0" w:color="auto"/>
          </w:divBdr>
        </w:div>
        <w:div w:id="1273245256">
          <w:marLeft w:val="1134"/>
          <w:marRight w:val="1134"/>
          <w:marTop w:val="0"/>
          <w:marBottom w:val="0"/>
          <w:divBdr>
            <w:top w:val="none" w:sz="0" w:space="0" w:color="auto"/>
            <w:left w:val="none" w:sz="0" w:space="0" w:color="auto"/>
            <w:bottom w:val="none" w:sz="0" w:space="0" w:color="auto"/>
            <w:right w:val="none" w:sz="0" w:space="0" w:color="auto"/>
          </w:divBdr>
        </w:div>
        <w:div w:id="216743672">
          <w:marLeft w:val="480"/>
          <w:marRight w:val="1134"/>
          <w:marTop w:val="0"/>
          <w:marBottom w:val="0"/>
          <w:divBdr>
            <w:top w:val="none" w:sz="0" w:space="0" w:color="auto"/>
            <w:left w:val="none" w:sz="0" w:space="0" w:color="auto"/>
            <w:bottom w:val="none" w:sz="0" w:space="0" w:color="auto"/>
            <w:right w:val="none" w:sz="0" w:space="0" w:color="auto"/>
          </w:divBdr>
        </w:div>
        <w:div w:id="1379276960">
          <w:marLeft w:val="1134"/>
          <w:marRight w:val="1134"/>
          <w:marTop w:val="0"/>
          <w:marBottom w:val="0"/>
          <w:divBdr>
            <w:top w:val="none" w:sz="0" w:space="0" w:color="auto"/>
            <w:left w:val="none" w:sz="0" w:space="0" w:color="auto"/>
            <w:bottom w:val="none" w:sz="0" w:space="0" w:color="auto"/>
            <w:right w:val="none" w:sz="0" w:space="0" w:color="auto"/>
          </w:divBdr>
        </w:div>
        <w:div w:id="1573739213">
          <w:marLeft w:val="1134"/>
          <w:marRight w:val="1134"/>
          <w:marTop w:val="0"/>
          <w:marBottom w:val="0"/>
          <w:divBdr>
            <w:top w:val="none" w:sz="0" w:space="0" w:color="auto"/>
            <w:left w:val="none" w:sz="0" w:space="0" w:color="auto"/>
            <w:bottom w:val="none" w:sz="0" w:space="0" w:color="auto"/>
            <w:right w:val="none" w:sz="0" w:space="0" w:color="auto"/>
          </w:divBdr>
        </w:div>
        <w:div w:id="418410119">
          <w:marLeft w:val="1134"/>
          <w:marRight w:val="1134"/>
          <w:marTop w:val="0"/>
          <w:marBottom w:val="0"/>
          <w:divBdr>
            <w:top w:val="none" w:sz="0" w:space="0" w:color="auto"/>
            <w:left w:val="none" w:sz="0" w:space="0" w:color="auto"/>
            <w:bottom w:val="none" w:sz="0" w:space="0" w:color="auto"/>
            <w:right w:val="none" w:sz="0" w:space="0" w:color="auto"/>
          </w:divBdr>
        </w:div>
      </w:divsChild>
    </w:div>
    <w:div w:id="1388604346">
      <w:bodyDiv w:val="1"/>
      <w:marLeft w:val="0"/>
      <w:marRight w:val="0"/>
      <w:marTop w:val="0"/>
      <w:marBottom w:val="0"/>
      <w:divBdr>
        <w:top w:val="none" w:sz="0" w:space="0" w:color="auto"/>
        <w:left w:val="none" w:sz="0" w:space="0" w:color="auto"/>
        <w:bottom w:val="none" w:sz="0" w:space="0" w:color="auto"/>
        <w:right w:val="none" w:sz="0" w:space="0" w:color="auto"/>
      </w:divBdr>
      <w:divsChild>
        <w:div w:id="729500385">
          <w:marLeft w:val="480"/>
          <w:marRight w:val="1134"/>
          <w:marTop w:val="0"/>
          <w:marBottom w:val="0"/>
          <w:divBdr>
            <w:top w:val="none" w:sz="0" w:space="0" w:color="auto"/>
            <w:left w:val="none" w:sz="0" w:space="0" w:color="auto"/>
            <w:bottom w:val="none" w:sz="0" w:space="0" w:color="auto"/>
            <w:right w:val="none" w:sz="0" w:space="0" w:color="auto"/>
          </w:divBdr>
        </w:div>
        <w:div w:id="986781836">
          <w:marLeft w:val="1134"/>
          <w:marRight w:val="1134"/>
          <w:marTop w:val="0"/>
          <w:marBottom w:val="0"/>
          <w:divBdr>
            <w:top w:val="none" w:sz="0" w:space="0" w:color="auto"/>
            <w:left w:val="none" w:sz="0" w:space="0" w:color="auto"/>
            <w:bottom w:val="none" w:sz="0" w:space="0" w:color="auto"/>
            <w:right w:val="none" w:sz="0" w:space="0" w:color="auto"/>
          </w:divBdr>
        </w:div>
      </w:divsChild>
    </w:div>
    <w:div w:id="1389113427">
      <w:bodyDiv w:val="1"/>
      <w:marLeft w:val="0"/>
      <w:marRight w:val="0"/>
      <w:marTop w:val="0"/>
      <w:marBottom w:val="0"/>
      <w:divBdr>
        <w:top w:val="none" w:sz="0" w:space="0" w:color="auto"/>
        <w:left w:val="none" w:sz="0" w:space="0" w:color="auto"/>
        <w:bottom w:val="none" w:sz="0" w:space="0" w:color="auto"/>
        <w:right w:val="none" w:sz="0" w:space="0" w:color="auto"/>
      </w:divBdr>
      <w:divsChild>
        <w:div w:id="2102722576">
          <w:marLeft w:val="240"/>
          <w:marRight w:val="1134"/>
          <w:marTop w:val="0"/>
          <w:marBottom w:val="0"/>
          <w:divBdr>
            <w:top w:val="none" w:sz="0" w:space="0" w:color="auto"/>
            <w:left w:val="none" w:sz="0" w:space="0" w:color="auto"/>
            <w:bottom w:val="none" w:sz="0" w:space="0" w:color="auto"/>
            <w:right w:val="none" w:sz="0" w:space="0" w:color="auto"/>
          </w:divBdr>
        </w:div>
        <w:div w:id="1739130852">
          <w:marLeft w:val="1134"/>
          <w:marRight w:val="1134"/>
          <w:marTop w:val="0"/>
          <w:marBottom w:val="0"/>
          <w:divBdr>
            <w:top w:val="none" w:sz="0" w:space="0" w:color="auto"/>
            <w:left w:val="none" w:sz="0" w:space="0" w:color="auto"/>
            <w:bottom w:val="none" w:sz="0" w:space="0" w:color="auto"/>
            <w:right w:val="none" w:sz="0" w:space="0" w:color="auto"/>
          </w:divBdr>
        </w:div>
        <w:div w:id="806706696">
          <w:marLeft w:val="480"/>
          <w:marRight w:val="1134"/>
          <w:marTop w:val="0"/>
          <w:marBottom w:val="0"/>
          <w:divBdr>
            <w:top w:val="none" w:sz="0" w:space="0" w:color="auto"/>
            <w:left w:val="none" w:sz="0" w:space="0" w:color="auto"/>
            <w:bottom w:val="none" w:sz="0" w:space="0" w:color="auto"/>
            <w:right w:val="none" w:sz="0" w:space="0" w:color="auto"/>
          </w:divBdr>
        </w:div>
        <w:div w:id="138428774">
          <w:marLeft w:val="1134"/>
          <w:marRight w:val="1134"/>
          <w:marTop w:val="0"/>
          <w:marBottom w:val="0"/>
          <w:divBdr>
            <w:top w:val="none" w:sz="0" w:space="0" w:color="auto"/>
            <w:left w:val="none" w:sz="0" w:space="0" w:color="auto"/>
            <w:bottom w:val="none" w:sz="0" w:space="0" w:color="auto"/>
            <w:right w:val="none" w:sz="0" w:space="0" w:color="auto"/>
          </w:divBdr>
        </w:div>
        <w:div w:id="1881630428">
          <w:marLeft w:val="480"/>
          <w:marRight w:val="1134"/>
          <w:marTop w:val="0"/>
          <w:marBottom w:val="0"/>
          <w:divBdr>
            <w:top w:val="none" w:sz="0" w:space="0" w:color="auto"/>
            <w:left w:val="none" w:sz="0" w:space="0" w:color="auto"/>
            <w:bottom w:val="none" w:sz="0" w:space="0" w:color="auto"/>
            <w:right w:val="none" w:sz="0" w:space="0" w:color="auto"/>
          </w:divBdr>
        </w:div>
        <w:div w:id="803699512">
          <w:marLeft w:val="1134"/>
          <w:marRight w:val="1134"/>
          <w:marTop w:val="0"/>
          <w:marBottom w:val="0"/>
          <w:divBdr>
            <w:top w:val="none" w:sz="0" w:space="0" w:color="auto"/>
            <w:left w:val="none" w:sz="0" w:space="0" w:color="auto"/>
            <w:bottom w:val="none" w:sz="0" w:space="0" w:color="auto"/>
            <w:right w:val="none" w:sz="0" w:space="0" w:color="auto"/>
          </w:divBdr>
        </w:div>
        <w:div w:id="845052582">
          <w:marLeft w:val="1134"/>
          <w:marRight w:val="1134"/>
          <w:marTop w:val="0"/>
          <w:marBottom w:val="0"/>
          <w:divBdr>
            <w:top w:val="none" w:sz="0" w:space="0" w:color="auto"/>
            <w:left w:val="none" w:sz="0" w:space="0" w:color="auto"/>
            <w:bottom w:val="none" w:sz="0" w:space="0" w:color="auto"/>
            <w:right w:val="none" w:sz="0" w:space="0" w:color="auto"/>
          </w:divBdr>
        </w:div>
        <w:div w:id="223685252">
          <w:marLeft w:val="1474"/>
          <w:marRight w:val="1134"/>
          <w:marTop w:val="0"/>
          <w:marBottom w:val="0"/>
          <w:divBdr>
            <w:top w:val="none" w:sz="0" w:space="0" w:color="auto"/>
            <w:left w:val="none" w:sz="0" w:space="0" w:color="auto"/>
            <w:bottom w:val="none" w:sz="0" w:space="0" w:color="auto"/>
            <w:right w:val="none" w:sz="0" w:space="0" w:color="auto"/>
          </w:divBdr>
        </w:div>
        <w:div w:id="1647926795">
          <w:marLeft w:val="1134"/>
          <w:marRight w:val="1134"/>
          <w:marTop w:val="0"/>
          <w:marBottom w:val="0"/>
          <w:divBdr>
            <w:top w:val="none" w:sz="0" w:space="0" w:color="auto"/>
            <w:left w:val="none" w:sz="0" w:space="0" w:color="auto"/>
            <w:bottom w:val="none" w:sz="0" w:space="0" w:color="auto"/>
            <w:right w:val="none" w:sz="0" w:space="0" w:color="auto"/>
          </w:divBdr>
        </w:div>
        <w:div w:id="1995332421">
          <w:marLeft w:val="1474"/>
          <w:marRight w:val="1134"/>
          <w:marTop w:val="0"/>
          <w:marBottom w:val="0"/>
          <w:divBdr>
            <w:top w:val="none" w:sz="0" w:space="0" w:color="auto"/>
            <w:left w:val="none" w:sz="0" w:space="0" w:color="auto"/>
            <w:bottom w:val="none" w:sz="0" w:space="0" w:color="auto"/>
            <w:right w:val="none" w:sz="0" w:space="0" w:color="auto"/>
          </w:divBdr>
        </w:div>
        <w:div w:id="2076001022">
          <w:marLeft w:val="1134"/>
          <w:marRight w:val="1134"/>
          <w:marTop w:val="0"/>
          <w:marBottom w:val="0"/>
          <w:divBdr>
            <w:top w:val="none" w:sz="0" w:space="0" w:color="auto"/>
            <w:left w:val="none" w:sz="0" w:space="0" w:color="auto"/>
            <w:bottom w:val="none" w:sz="0" w:space="0" w:color="auto"/>
            <w:right w:val="none" w:sz="0" w:space="0" w:color="auto"/>
          </w:divBdr>
        </w:div>
        <w:div w:id="681590077">
          <w:marLeft w:val="480"/>
          <w:marRight w:val="1134"/>
          <w:marTop w:val="0"/>
          <w:marBottom w:val="0"/>
          <w:divBdr>
            <w:top w:val="none" w:sz="0" w:space="0" w:color="auto"/>
            <w:left w:val="none" w:sz="0" w:space="0" w:color="auto"/>
            <w:bottom w:val="none" w:sz="0" w:space="0" w:color="auto"/>
            <w:right w:val="none" w:sz="0" w:space="0" w:color="auto"/>
          </w:divBdr>
        </w:div>
        <w:div w:id="1558079889">
          <w:marLeft w:val="1134"/>
          <w:marRight w:val="1134"/>
          <w:marTop w:val="0"/>
          <w:marBottom w:val="0"/>
          <w:divBdr>
            <w:top w:val="none" w:sz="0" w:space="0" w:color="auto"/>
            <w:left w:val="none" w:sz="0" w:space="0" w:color="auto"/>
            <w:bottom w:val="none" w:sz="0" w:space="0" w:color="auto"/>
            <w:right w:val="none" w:sz="0" w:space="0" w:color="auto"/>
          </w:divBdr>
        </w:div>
        <w:div w:id="110709137">
          <w:marLeft w:val="720"/>
          <w:marRight w:val="1134"/>
          <w:marTop w:val="0"/>
          <w:marBottom w:val="0"/>
          <w:divBdr>
            <w:top w:val="none" w:sz="0" w:space="0" w:color="auto"/>
            <w:left w:val="none" w:sz="0" w:space="0" w:color="auto"/>
            <w:bottom w:val="none" w:sz="0" w:space="0" w:color="auto"/>
            <w:right w:val="none" w:sz="0" w:space="0" w:color="auto"/>
          </w:divBdr>
        </w:div>
        <w:div w:id="1497183986">
          <w:marLeft w:val="1134"/>
          <w:marRight w:val="1134"/>
          <w:marTop w:val="0"/>
          <w:marBottom w:val="0"/>
          <w:divBdr>
            <w:top w:val="none" w:sz="0" w:space="0" w:color="auto"/>
            <w:left w:val="none" w:sz="0" w:space="0" w:color="auto"/>
            <w:bottom w:val="none" w:sz="0" w:space="0" w:color="auto"/>
            <w:right w:val="none" w:sz="0" w:space="0" w:color="auto"/>
          </w:divBdr>
        </w:div>
        <w:div w:id="2034988952">
          <w:marLeft w:val="480"/>
          <w:marRight w:val="1134"/>
          <w:marTop w:val="0"/>
          <w:marBottom w:val="0"/>
          <w:divBdr>
            <w:top w:val="none" w:sz="0" w:space="0" w:color="auto"/>
            <w:left w:val="none" w:sz="0" w:space="0" w:color="auto"/>
            <w:bottom w:val="none" w:sz="0" w:space="0" w:color="auto"/>
            <w:right w:val="none" w:sz="0" w:space="0" w:color="auto"/>
          </w:divBdr>
        </w:div>
        <w:div w:id="584654028">
          <w:marLeft w:val="1134"/>
          <w:marRight w:val="1134"/>
          <w:marTop w:val="0"/>
          <w:marBottom w:val="0"/>
          <w:divBdr>
            <w:top w:val="none" w:sz="0" w:space="0" w:color="auto"/>
            <w:left w:val="none" w:sz="0" w:space="0" w:color="auto"/>
            <w:bottom w:val="none" w:sz="0" w:space="0" w:color="auto"/>
            <w:right w:val="none" w:sz="0" w:space="0" w:color="auto"/>
          </w:divBdr>
        </w:div>
        <w:div w:id="1754931660">
          <w:marLeft w:val="1134"/>
          <w:marRight w:val="1134"/>
          <w:marTop w:val="0"/>
          <w:marBottom w:val="0"/>
          <w:divBdr>
            <w:top w:val="none" w:sz="0" w:space="0" w:color="auto"/>
            <w:left w:val="none" w:sz="0" w:space="0" w:color="auto"/>
            <w:bottom w:val="none" w:sz="0" w:space="0" w:color="auto"/>
            <w:right w:val="none" w:sz="0" w:space="0" w:color="auto"/>
          </w:divBdr>
        </w:div>
        <w:div w:id="524710742">
          <w:marLeft w:val="480"/>
          <w:marRight w:val="1134"/>
          <w:marTop w:val="0"/>
          <w:marBottom w:val="0"/>
          <w:divBdr>
            <w:top w:val="none" w:sz="0" w:space="0" w:color="auto"/>
            <w:left w:val="none" w:sz="0" w:space="0" w:color="auto"/>
            <w:bottom w:val="none" w:sz="0" w:space="0" w:color="auto"/>
            <w:right w:val="none" w:sz="0" w:space="0" w:color="auto"/>
          </w:divBdr>
        </w:div>
        <w:div w:id="1653832560">
          <w:marLeft w:val="720"/>
          <w:marRight w:val="1134"/>
          <w:marTop w:val="0"/>
          <w:marBottom w:val="0"/>
          <w:divBdr>
            <w:top w:val="none" w:sz="0" w:space="0" w:color="auto"/>
            <w:left w:val="none" w:sz="0" w:space="0" w:color="auto"/>
            <w:bottom w:val="none" w:sz="0" w:space="0" w:color="auto"/>
            <w:right w:val="none" w:sz="0" w:space="0" w:color="auto"/>
          </w:divBdr>
        </w:div>
        <w:div w:id="535656461">
          <w:marLeft w:val="1134"/>
          <w:marRight w:val="1134"/>
          <w:marTop w:val="0"/>
          <w:marBottom w:val="0"/>
          <w:divBdr>
            <w:top w:val="none" w:sz="0" w:space="0" w:color="auto"/>
            <w:left w:val="none" w:sz="0" w:space="0" w:color="auto"/>
            <w:bottom w:val="none" w:sz="0" w:space="0" w:color="auto"/>
            <w:right w:val="none" w:sz="0" w:space="0" w:color="auto"/>
          </w:divBdr>
        </w:div>
        <w:div w:id="1369600453">
          <w:marLeft w:val="1134"/>
          <w:marRight w:val="1134"/>
          <w:marTop w:val="0"/>
          <w:marBottom w:val="0"/>
          <w:divBdr>
            <w:top w:val="none" w:sz="0" w:space="0" w:color="auto"/>
            <w:left w:val="none" w:sz="0" w:space="0" w:color="auto"/>
            <w:bottom w:val="none" w:sz="0" w:space="0" w:color="auto"/>
            <w:right w:val="none" w:sz="0" w:space="0" w:color="auto"/>
          </w:divBdr>
        </w:div>
        <w:div w:id="1221937031">
          <w:marLeft w:val="1134"/>
          <w:marRight w:val="1134"/>
          <w:marTop w:val="0"/>
          <w:marBottom w:val="0"/>
          <w:divBdr>
            <w:top w:val="none" w:sz="0" w:space="0" w:color="auto"/>
            <w:left w:val="none" w:sz="0" w:space="0" w:color="auto"/>
            <w:bottom w:val="none" w:sz="0" w:space="0" w:color="auto"/>
            <w:right w:val="none" w:sz="0" w:space="0" w:color="auto"/>
          </w:divBdr>
        </w:div>
        <w:div w:id="297731454">
          <w:marLeft w:val="720"/>
          <w:marRight w:val="1134"/>
          <w:marTop w:val="0"/>
          <w:marBottom w:val="0"/>
          <w:divBdr>
            <w:top w:val="none" w:sz="0" w:space="0" w:color="auto"/>
            <w:left w:val="none" w:sz="0" w:space="0" w:color="auto"/>
            <w:bottom w:val="none" w:sz="0" w:space="0" w:color="auto"/>
            <w:right w:val="none" w:sz="0" w:space="0" w:color="auto"/>
          </w:divBdr>
        </w:div>
        <w:div w:id="868877131">
          <w:marLeft w:val="1134"/>
          <w:marRight w:val="1134"/>
          <w:marTop w:val="0"/>
          <w:marBottom w:val="0"/>
          <w:divBdr>
            <w:top w:val="none" w:sz="0" w:space="0" w:color="auto"/>
            <w:left w:val="none" w:sz="0" w:space="0" w:color="auto"/>
            <w:bottom w:val="none" w:sz="0" w:space="0" w:color="auto"/>
            <w:right w:val="none" w:sz="0" w:space="0" w:color="auto"/>
          </w:divBdr>
        </w:div>
        <w:div w:id="1425957256">
          <w:marLeft w:val="1134"/>
          <w:marRight w:val="1134"/>
          <w:marTop w:val="0"/>
          <w:marBottom w:val="0"/>
          <w:divBdr>
            <w:top w:val="none" w:sz="0" w:space="0" w:color="auto"/>
            <w:left w:val="none" w:sz="0" w:space="0" w:color="auto"/>
            <w:bottom w:val="none" w:sz="0" w:space="0" w:color="auto"/>
            <w:right w:val="none" w:sz="0" w:space="0" w:color="auto"/>
          </w:divBdr>
        </w:div>
        <w:div w:id="1179537187">
          <w:marLeft w:val="1134"/>
          <w:marRight w:val="1134"/>
          <w:marTop w:val="0"/>
          <w:marBottom w:val="0"/>
          <w:divBdr>
            <w:top w:val="none" w:sz="0" w:space="0" w:color="auto"/>
            <w:left w:val="none" w:sz="0" w:space="0" w:color="auto"/>
            <w:bottom w:val="none" w:sz="0" w:space="0" w:color="auto"/>
            <w:right w:val="none" w:sz="0" w:space="0" w:color="auto"/>
          </w:divBdr>
        </w:div>
        <w:div w:id="349795202">
          <w:marLeft w:val="480"/>
          <w:marRight w:val="1134"/>
          <w:marTop w:val="0"/>
          <w:marBottom w:val="0"/>
          <w:divBdr>
            <w:top w:val="none" w:sz="0" w:space="0" w:color="auto"/>
            <w:left w:val="none" w:sz="0" w:space="0" w:color="auto"/>
            <w:bottom w:val="none" w:sz="0" w:space="0" w:color="auto"/>
            <w:right w:val="none" w:sz="0" w:space="0" w:color="auto"/>
          </w:divBdr>
        </w:div>
        <w:div w:id="1533106273">
          <w:marLeft w:val="1134"/>
          <w:marRight w:val="1134"/>
          <w:marTop w:val="0"/>
          <w:marBottom w:val="0"/>
          <w:divBdr>
            <w:top w:val="none" w:sz="0" w:space="0" w:color="auto"/>
            <w:left w:val="none" w:sz="0" w:space="0" w:color="auto"/>
            <w:bottom w:val="none" w:sz="0" w:space="0" w:color="auto"/>
            <w:right w:val="none" w:sz="0" w:space="0" w:color="auto"/>
          </w:divBdr>
        </w:div>
        <w:div w:id="894705432">
          <w:marLeft w:val="720"/>
          <w:marRight w:val="1134"/>
          <w:marTop w:val="0"/>
          <w:marBottom w:val="0"/>
          <w:divBdr>
            <w:top w:val="none" w:sz="0" w:space="0" w:color="auto"/>
            <w:left w:val="none" w:sz="0" w:space="0" w:color="auto"/>
            <w:bottom w:val="none" w:sz="0" w:space="0" w:color="auto"/>
            <w:right w:val="none" w:sz="0" w:space="0" w:color="auto"/>
          </w:divBdr>
        </w:div>
        <w:div w:id="1738091081">
          <w:marLeft w:val="1134"/>
          <w:marRight w:val="1134"/>
          <w:marTop w:val="0"/>
          <w:marBottom w:val="0"/>
          <w:divBdr>
            <w:top w:val="none" w:sz="0" w:space="0" w:color="auto"/>
            <w:left w:val="none" w:sz="0" w:space="0" w:color="auto"/>
            <w:bottom w:val="none" w:sz="0" w:space="0" w:color="auto"/>
            <w:right w:val="none" w:sz="0" w:space="0" w:color="auto"/>
          </w:divBdr>
        </w:div>
        <w:div w:id="1491096217">
          <w:marLeft w:val="720"/>
          <w:marRight w:val="1134"/>
          <w:marTop w:val="0"/>
          <w:marBottom w:val="0"/>
          <w:divBdr>
            <w:top w:val="none" w:sz="0" w:space="0" w:color="auto"/>
            <w:left w:val="none" w:sz="0" w:space="0" w:color="auto"/>
            <w:bottom w:val="none" w:sz="0" w:space="0" w:color="auto"/>
            <w:right w:val="none" w:sz="0" w:space="0" w:color="auto"/>
          </w:divBdr>
        </w:div>
        <w:div w:id="1791781151">
          <w:marLeft w:val="1134"/>
          <w:marRight w:val="1134"/>
          <w:marTop w:val="0"/>
          <w:marBottom w:val="0"/>
          <w:divBdr>
            <w:top w:val="none" w:sz="0" w:space="0" w:color="auto"/>
            <w:left w:val="none" w:sz="0" w:space="0" w:color="auto"/>
            <w:bottom w:val="none" w:sz="0" w:space="0" w:color="auto"/>
            <w:right w:val="none" w:sz="0" w:space="0" w:color="auto"/>
          </w:divBdr>
        </w:div>
        <w:div w:id="277687233">
          <w:marLeft w:val="1134"/>
          <w:marRight w:val="1134"/>
          <w:marTop w:val="0"/>
          <w:marBottom w:val="0"/>
          <w:divBdr>
            <w:top w:val="none" w:sz="0" w:space="0" w:color="auto"/>
            <w:left w:val="none" w:sz="0" w:space="0" w:color="auto"/>
            <w:bottom w:val="none" w:sz="0" w:space="0" w:color="auto"/>
            <w:right w:val="none" w:sz="0" w:space="0" w:color="auto"/>
          </w:divBdr>
        </w:div>
        <w:div w:id="858662809">
          <w:marLeft w:val="1134"/>
          <w:marRight w:val="1134"/>
          <w:marTop w:val="0"/>
          <w:marBottom w:val="0"/>
          <w:divBdr>
            <w:top w:val="none" w:sz="0" w:space="0" w:color="auto"/>
            <w:left w:val="none" w:sz="0" w:space="0" w:color="auto"/>
            <w:bottom w:val="none" w:sz="0" w:space="0" w:color="auto"/>
            <w:right w:val="none" w:sz="0" w:space="0" w:color="auto"/>
          </w:divBdr>
        </w:div>
        <w:div w:id="782068519">
          <w:marLeft w:val="720"/>
          <w:marRight w:val="1134"/>
          <w:marTop w:val="0"/>
          <w:marBottom w:val="0"/>
          <w:divBdr>
            <w:top w:val="none" w:sz="0" w:space="0" w:color="auto"/>
            <w:left w:val="none" w:sz="0" w:space="0" w:color="auto"/>
            <w:bottom w:val="none" w:sz="0" w:space="0" w:color="auto"/>
            <w:right w:val="none" w:sz="0" w:space="0" w:color="auto"/>
          </w:divBdr>
        </w:div>
        <w:div w:id="1481726015">
          <w:marLeft w:val="1134"/>
          <w:marRight w:val="1134"/>
          <w:marTop w:val="0"/>
          <w:marBottom w:val="0"/>
          <w:divBdr>
            <w:top w:val="none" w:sz="0" w:space="0" w:color="auto"/>
            <w:left w:val="none" w:sz="0" w:space="0" w:color="auto"/>
            <w:bottom w:val="none" w:sz="0" w:space="0" w:color="auto"/>
            <w:right w:val="none" w:sz="0" w:space="0" w:color="auto"/>
          </w:divBdr>
        </w:div>
        <w:div w:id="107942539">
          <w:marLeft w:val="720"/>
          <w:marRight w:val="1134"/>
          <w:marTop w:val="0"/>
          <w:marBottom w:val="0"/>
          <w:divBdr>
            <w:top w:val="none" w:sz="0" w:space="0" w:color="auto"/>
            <w:left w:val="none" w:sz="0" w:space="0" w:color="auto"/>
            <w:bottom w:val="none" w:sz="0" w:space="0" w:color="auto"/>
            <w:right w:val="none" w:sz="0" w:space="0" w:color="auto"/>
          </w:divBdr>
        </w:div>
        <w:div w:id="1598103152">
          <w:marLeft w:val="1134"/>
          <w:marRight w:val="1134"/>
          <w:marTop w:val="0"/>
          <w:marBottom w:val="0"/>
          <w:divBdr>
            <w:top w:val="none" w:sz="0" w:space="0" w:color="auto"/>
            <w:left w:val="none" w:sz="0" w:space="0" w:color="auto"/>
            <w:bottom w:val="none" w:sz="0" w:space="0" w:color="auto"/>
            <w:right w:val="none" w:sz="0" w:space="0" w:color="auto"/>
          </w:divBdr>
        </w:div>
        <w:div w:id="856233716">
          <w:marLeft w:val="480"/>
          <w:marRight w:val="1134"/>
          <w:marTop w:val="0"/>
          <w:marBottom w:val="0"/>
          <w:divBdr>
            <w:top w:val="none" w:sz="0" w:space="0" w:color="auto"/>
            <w:left w:val="none" w:sz="0" w:space="0" w:color="auto"/>
            <w:bottom w:val="none" w:sz="0" w:space="0" w:color="auto"/>
            <w:right w:val="none" w:sz="0" w:space="0" w:color="auto"/>
          </w:divBdr>
        </w:div>
        <w:div w:id="525363720">
          <w:marLeft w:val="720"/>
          <w:marRight w:val="1134"/>
          <w:marTop w:val="0"/>
          <w:marBottom w:val="0"/>
          <w:divBdr>
            <w:top w:val="none" w:sz="0" w:space="0" w:color="auto"/>
            <w:left w:val="none" w:sz="0" w:space="0" w:color="auto"/>
            <w:bottom w:val="none" w:sz="0" w:space="0" w:color="auto"/>
            <w:right w:val="none" w:sz="0" w:space="0" w:color="auto"/>
          </w:divBdr>
        </w:div>
        <w:div w:id="1686512838">
          <w:marLeft w:val="1134"/>
          <w:marRight w:val="1134"/>
          <w:marTop w:val="0"/>
          <w:marBottom w:val="0"/>
          <w:divBdr>
            <w:top w:val="none" w:sz="0" w:space="0" w:color="auto"/>
            <w:left w:val="none" w:sz="0" w:space="0" w:color="auto"/>
            <w:bottom w:val="none" w:sz="0" w:space="0" w:color="auto"/>
            <w:right w:val="none" w:sz="0" w:space="0" w:color="auto"/>
          </w:divBdr>
        </w:div>
        <w:div w:id="1613786391">
          <w:marLeft w:val="720"/>
          <w:marRight w:val="1134"/>
          <w:marTop w:val="0"/>
          <w:marBottom w:val="0"/>
          <w:divBdr>
            <w:top w:val="none" w:sz="0" w:space="0" w:color="auto"/>
            <w:left w:val="none" w:sz="0" w:space="0" w:color="auto"/>
            <w:bottom w:val="none" w:sz="0" w:space="0" w:color="auto"/>
            <w:right w:val="none" w:sz="0" w:space="0" w:color="auto"/>
          </w:divBdr>
        </w:div>
        <w:div w:id="695547689">
          <w:marLeft w:val="1134"/>
          <w:marRight w:val="1134"/>
          <w:marTop w:val="0"/>
          <w:marBottom w:val="0"/>
          <w:divBdr>
            <w:top w:val="none" w:sz="0" w:space="0" w:color="auto"/>
            <w:left w:val="none" w:sz="0" w:space="0" w:color="auto"/>
            <w:bottom w:val="none" w:sz="0" w:space="0" w:color="auto"/>
            <w:right w:val="none" w:sz="0" w:space="0" w:color="auto"/>
          </w:divBdr>
        </w:div>
        <w:div w:id="606735815">
          <w:marLeft w:val="1134"/>
          <w:marRight w:val="1134"/>
          <w:marTop w:val="0"/>
          <w:marBottom w:val="0"/>
          <w:divBdr>
            <w:top w:val="none" w:sz="0" w:space="0" w:color="auto"/>
            <w:left w:val="none" w:sz="0" w:space="0" w:color="auto"/>
            <w:bottom w:val="none" w:sz="0" w:space="0" w:color="auto"/>
            <w:right w:val="none" w:sz="0" w:space="0" w:color="auto"/>
          </w:divBdr>
        </w:div>
        <w:div w:id="420302074">
          <w:marLeft w:val="1134"/>
          <w:marRight w:val="1134"/>
          <w:marTop w:val="0"/>
          <w:marBottom w:val="0"/>
          <w:divBdr>
            <w:top w:val="none" w:sz="0" w:space="0" w:color="auto"/>
            <w:left w:val="none" w:sz="0" w:space="0" w:color="auto"/>
            <w:bottom w:val="none" w:sz="0" w:space="0" w:color="auto"/>
            <w:right w:val="none" w:sz="0" w:space="0" w:color="auto"/>
          </w:divBdr>
        </w:div>
        <w:div w:id="866868472">
          <w:marLeft w:val="720"/>
          <w:marRight w:val="1134"/>
          <w:marTop w:val="0"/>
          <w:marBottom w:val="0"/>
          <w:divBdr>
            <w:top w:val="none" w:sz="0" w:space="0" w:color="auto"/>
            <w:left w:val="none" w:sz="0" w:space="0" w:color="auto"/>
            <w:bottom w:val="none" w:sz="0" w:space="0" w:color="auto"/>
            <w:right w:val="none" w:sz="0" w:space="0" w:color="auto"/>
          </w:divBdr>
        </w:div>
        <w:div w:id="1246108972">
          <w:marLeft w:val="1134"/>
          <w:marRight w:val="1134"/>
          <w:marTop w:val="0"/>
          <w:marBottom w:val="0"/>
          <w:divBdr>
            <w:top w:val="none" w:sz="0" w:space="0" w:color="auto"/>
            <w:left w:val="none" w:sz="0" w:space="0" w:color="auto"/>
            <w:bottom w:val="none" w:sz="0" w:space="0" w:color="auto"/>
            <w:right w:val="none" w:sz="0" w:space="0" w:color="auto"/>
          </w:divBdr>
        </w:div>
        <w:div w:id="1288583224">
          <w:marLeft w:val="1134"/>
          <w:marRight w:val="1134"/>
          <w:marTop w:val="0"/>
          <w:marBottom w:val="0"/>
          <w:divBdr>
            <w:top w:val="none" w:sz="0" w:space="0" w:color="auto"/>
            <w:left w:val="none" w:sz="0" w:space="0" w:color="auto"/>
            <w:bottom w:val="none" w:sz="0" w:space="0" w:color="auto"/>
            <w:right w:val="none" w:sz="0" w:space="0" w:color="auto"/>
          </w:divBdr>
        </w:div>
        <w:div w:id="1250122211">
          <w:marLeft w:val="1134"/>
          <w:marRight w:val="1134"/>
          <w:marTop w:val="0"/>
          <w:marBottom w:val="0"/>
          <w:divBdr>
            <w:top w:val="none" w:sz="0" w:space="0" w:color="auto"/>
            <w:left w:val="none" w:sz="0" w:space="0" w:color="auto"/>
            <w:bottom w:val="none" w:sz="0" w:space="0" w:color="auto"/>
            <w:right w:val="none" w:sz="0" w:space="0" w:color="auto"/>
          </w:divBdr>
        </w:div>
        <w:div w:id="148327064">
          <w:marLeft w:val="480"/>
          <w:marRight w:val="1134"/>
          <w:marTop w:val="0"/>
          <w:marBottom w:val="0"/>
          <w:divBdr>
            <w:top w:val="none" w:sz="0" w:space="0" w:color="auto"/>
            <w:left w:val="none" w:sz="0" w:space="0" w:color="auto"/>
            <w:bottom w:val="none" w:sz="0" w:space="0" w:color="auto"/>
            <w:right w:val="none" w:sz="0" w:space="0" w:color="auto"/>
          </w:divBdr>
        </w:div>
        <w:div w:id="1508712319">
          <w:marLeft w:val="1134"/>
          <w:marRight w:val="1134"/>
          <w:marTop w:val="0"/>
          <w:marBottom w:val="0"/>
          <w:divBdr>
            <w:top w:val="none" w:sz="0" w:space="0" w:color="auto"/>
            <w:left w:val="none" w:sz="0" w:space="0" w:color="auto"/>
            <w:bottom w:val="none" w:sz="0" w:space="0" w:color="auto"/>
            <w:right w:val="none" w:sz="0" w:space="0" w:color="auto"/>
          </w:divBdr>
        </w:div>
      </w:divsChild>
    </w:div>
    <w:div w:id="1395081211">
      <w:bodyDiv w:val="1"/>
      <w:marLeft w:val="0"/>
      <w:marRight w:val="0"/>
      <w:marTop w:val="0"/>
      <w:marBottom w:val="0"/>
      <w:divBdr>
        <w:top w:val="none" w:sz="0" w:space="0" w:color="auto"/>
        <w:left w:val="none" w:sz="0" w:space="0" w:color="auto"/>
        <w:bottom w:val="none" w:sz="0" w:space="0" w:color="auto"/>
        <w:right w:val="none" w:sz="0" w:space="0" w:color="auto"/>
      </w:divBdr>
      <w:divsChild>
        <w:div w:id="1343775773">
          <w:marLeft w:val="240"/>
          <w:marRight w:val="1134"/>
          <w:marTop w:val="0"/>
          <w:marBottom w:val="0"/>
          <w:divBdr>
            <w:top w:val="none" w:sz="0" w:space="0" w:color="auto"/>
            <w:left w:val="none" w:sz="0" w:space="0" w:color="auto"/>
            <w:bottom w:val="none" w:sz="0" w:space="0" w:color="auto"/>
            <w:right w:val="none" w:sz="0" w:space="0" w:color="auto"/>
          </w:divBdr>
        </w:div>
        <w:div w:id="1459182474">
          <w:marLeft w:val="480"/>
          <w:marRight w:val="1134"/>
          <w:marTop w:val="0"/>
          <w:marBottom w:val="0"/>
          <w:divBdr>
            <w:top w:val="none" w:sz="0" w:space="0" w:color="auto"/>
            <w:left w:val="none" w:sz="0" w:space="0" w:color="auto"/>
            <w:bottom w:val="none" w:sz="0" w:space="0" w:color="auto"/>
            <w:right w:val="none" w:sz="0" w:space="0" w:color="auto"/>
          </w:divBdr>
        </w:div>
        <w:div w:id="1747343076">
          <w:marLeft w:val="1134"/>
          <w:marRight w:val="1134"/>
          <w:marTop w:val="0"/>
          <w:marBottom w:val="0"/>
          <w:divBdr>
            <w:top w:val="none" w:sz="0" w:space="0" w:color="auto"/>
            <w:left w:val="none" w:sz="0" w:space="0" w:color="auto"/>
            <w:bottom w:val="none" w:sz="0" w:space="0" w:color="auto"/>
            <w:right w:val="none" w:sz="0" w:space="0" w:color="auto"/>
          </w:divBdr>
        </w:div>
        <w:div w:id="64424042">
          <w:marLeft w:val="480"/>
          <w:marRight w:val="1134"/>
          <w:marTop w:val="0"/>
          <w:marBottom w:val="0"/>
          <w:divBdr>
            <w:top w:val="none" w:sz="0" w:space="0" w:color="auto"/>
            <w:left w:val="none" w:sz="0" w:space="0" w:color="auto"/>
            <w:bottom w:val="none" w:sz="0" w:space="0" w:color="auto"/>
            <w:right w:val="none" w:sz="0" w:space="0" w:color="auto"/>
          </w:divBdr>
        </w:div>
        <w:div w:id="1550340154">
          <w:marLeft w:val="1134"/>
          <w:marRight w:val="1134"/>
          <w:marTop w:val="0"/>
          <w:marBottom w:val="0"/>
          <w:divBdr>
            <w:top w:val="none" w:sz="0" w:space="0" w:color="auto"/>
            <w:left w:val="none" w:sz="0" w:space="0" w:color="auto"/>
            <w:bottom w:val="none" w:sz="0" w:space="0" w:color="auto"/>
            <w:right w:val="none" w:sz="0" w:space="0" w:color="auto"/>
          </w:divBdr>
        </w:div>
        <w:div w:id="1743412121">
          <w:marLeft w:val="480"/>
          <w:marRight w:val="1134"/>
          <w:marTop w:val="0"/>
          <w:marBottom w:val="0"/>
          <w:divBdr>
            <w:top w:val="none" w:sz="0" w:space="0" w:color="auto"/>
            <w:left w:val="none" w:sz="0" w:space="0" w:color="auto"/>
            <w:bottom w:val="none" w:sz="0" w:space="0" w:color="auto"/>
            <w:right w:val="none" w:sz="0" w:space="0" w:color="auto"/>
          </w:divBdr>
        </w:div>
        <w:div w:id="717822779">
          <w:marLeft w:val="1134"/>
          <w:marRight w:val="1134"/>
          <w:marTop w:val="0"/>
          <w:marBottom w:val="0"/>
          <w:divBdr>
            <w:top w:val="none" w:sz="0" w:space="0" w:color="auto"/>
            <w:left w:val="none" w:sz="0" w:space="0" w:color="auto"/>
            <w:bottom w:val="none" w:sz="0" w:space="0" w:color="auto"/>
            <w:right w:val="none" w:sz="0" w:space="0" w:color="auto"/>
          </w:divBdr>
        </w:div>
        <w:div w:id="1198932765">
          <w:marLeft w:val="720"/>
          <w:marRight w:val="1134"/>
          <w:marTop w:val="0"/>
          <w:marBottom w:val="0"/>
          <w:divBdr>
            <w:top w:val="none" w:sz="0" w:space="0" w:color="auto"/>
            <w:left w:val="none" w:sz="0" w:space="0" w:color="auto"/>
            <w:bottom w:val="none" w:sz="0" w:space="0" w:color="auto"/>
            <w:right w:val="none" w:sz="0" w:space="0" w:color="auto"/>
          </w:divBdr>
        </w:div>
        <w:div w:id="1258827125">
          <w:marLeft w:val="1134"/>
          <w:marRight w:val="1134"/>
          <w:marTop w:val="0"/>
          <w:marBottom w:val="0"/>
          <w:divBdr>
            <w:top w:val="none" w:sz="0" w:space="0" w:color="auto"/>
            <w:left w:val="none" w:sz="0" w:space="0" w:color="auto"/>
            <w:bottom w:val="none" w:sz="0" w:space="0" w:color="auto"/>
            <w:right w:val="none" w:sz="0" w:space="0" w:color="auto"/>
          </w:divBdr>
        </w:div>
        <w:div w:id="1562594022">
          <w:marLeft w:val="1134"/>
          <w:marRight w:val="1134"/>
          <w:marTop w:val="0"/>
          <w:marBottom w:val="0"/>
          <w:divBdr>
            <w:top w:val="none" w:sz="0" w:space="0" w:color="auto"/>
            <w:left w:val="none" w:sz="0" w:space="0" w:color="auto"/>
            <w:bottom w:val="none" w:sz="0" w:space="0" w:color="auto"/>
            <w:right w:val="none" w:sz="0" w:space="0" w:color="auto"/>
          </w:divBdr>
        </w:div>
        <w:div w:id="2038310713">
          <w:marLeft w:val="1020"/>
          <w:marRight w:val="1134"/>
          <w:marTop w:val="0"/>
          <w:marBottom w:val="0"/>
          <w:divBdr>
            <w:top w:val="none" w:sz="0" w:space="0" w:color="auto"/>
            <w:left w:val="none" w:sz="0" w:space="0" w:color="auto"/>
            <w:bottom w:val="none" w:sz="0" w:space="0" w:color="auto"/>
            <w:right w:val="none" w:sz="0" w:space="0" w:color="auto"/>
          </w:divBdr>
        </w:div>
        <w:div w:id="1348631846">
          <w:marLeft w:val="1134"/>
          <w:marRight w:val="1134"/>
          <w:marTop w:val="0"/>
          <w:marBottom w:val="0"/>
          <w:divBdr>
            <w:top w:val="none" w:sz="0" w:space="0" w:color="auto"/>
            <w:left w:val="none" w:sz="0" w:space="0" w:color="auto"/>
            <w:bottom w:val="none" w:sz="0" w:space="0" w:color="auto"/>
            <w:right w:val="none" w:sz="0" w:space="0" w:color="auto"/>
          </w:divBdr>
        </w:div>
        <w:div w:id="131989680">
          <w:marLeft w:val="1134"/>
          <w:marRight w:val="1134"/>
          <w:marTop w:val="0"/>
          <w:marBottom w:val="0"/>
          <w:divBdr>
            <w:top w:val="none" w:sz="0" w:space="0" w:color="auto"/>
            <w:left w:val="none" w:sz="0" w:space="0" w:color="auto"/>
            <w:bottom w:val="none" w:sz="0" w:space="0" w:color="auto"/>
            <w:right w:val="none" w:sz="0" w:space="0" w:color="auto"/>
          </w:divBdr>
        </w:div>
        <w:div w:id="1507093945">
          <w:marLeft w:val="1020"/>
          <w:marRight w:val="1134"/>
          <w:marTop w:val="0"/>
          <w:marBottom w:val="0"/>
          <w:divBdr>
            <w:top w:val="none" w:sz="0" w:space="0" w:color="auto"/>
            <w:left w:val="none" w:sz="0" w:space="0" w:color="auto"/>
            <w:bottom w:val="none" w:sz="0" w:space="0" w:color="auto"/>
            <w:right w:val="none" w:sz="0" w:space="0" w:color="auto"/>
          </w:divBdr>
        </w:div>
        <w:div w:id="112287678">
          <w:marLeft w:val="1240"/>
          <w:marRight w:val="1134"/>
          <w:marTop w:val="0"/>
          <w:marBottom w:val="0"/>
          <w:divBdr>
            <w:top w:val="none" w:sz="0" w:space="0" w:color="auto"/>
            <w:left w:val="none" w:sz="0" w:space="0" w:color="auto"/>
            <w:bottom w:val="none" w:sz="0" w:space="0" w:color="auto"/>
            <w:right w:val="none" w:sz="0" w:space="0" w:color="auto"/>
          </w:divBdr>
        </w:div>
        <w:div w:id="496653928">
          <w:marLeft w:val="480"/>
          <w:marRight w:val="1134"/>
          <w:marTop w:val="0"/>
          <w:marBottom w:val="0"/>
          <w:divBdr>
            <w:top w:val="none" w:sz="0" w:space="0" w:color="auto"/>
            <w:left w:val="none" w:sz="0" w:space="0" w:color="auto"/>
            <w:bottom w:val="none" w:sz="0" w:space="0" w:color="auto"/>
            <w:right w:val="none" w:sz="0" w:space="0" w:color="auto"/>
          </w:divBdr>
        </w:div>
        <w:div w:id="21828017">
          <w:marLeft w:val="1134"/>
          <w:marRight w:val="1134"/>
          <w:marTop w:val="0"/>
          <w:marBottom w:val="0"/>
          <w:divBdr>
            <w:top w:val="none" w:sz="0" w:space="0" w:color="auto"/>
            <w:left w:val="none" w:sz="0" w:space="0" w:color="auto"/>
            <w:bottom w:val="none" w:sz="0" w:space="0" w:color="auto"/>
            <w:right w:val="none" w:sz="0" w:space="0" w:color="auto"/>
          </w:divBdr>
        </w:div>
        <w:div w:id="1010178553">
          <w:marLeft w:val="720"/>
          <w:marRight w:val="1134"/>
          <w:marTop w:val="0"/>
          <w:marBottom w:val="0"/>
          <w:divBdr>
            <w:top w:val="none" w:sz="0" w:space="0" w:color="auto"/>
            <w:left w:val="none" w:sz="0" w:space="0" w:color="auto"/>
            <w:bottom w:val="none" w:sz="0" w:space="0" w:color="auto"/>
            <w:right w:val="none" w:sz="0" w:space="0" w:color="auto"/>
          </w:divBdr>
        </w:div>
        <w:div w:id="2044360054">
          <w:marLeft w:val="1134"/>
          <w:marRight w:val="1134"/>
          <w:marTop w:val="0"/>
          <w:marBottom w:val="0"/>
          <w:divBdr>
            <w:top w:val="none" w:sz="0" w:space="0" w:color="auto"/>
            <w:left w:val="none" w:sz="0" w:space="0" w:color="auto"/>
            <w:bottom w:val="none" w:sz="0" w:space="0" w:color="auto"/>
            <w:right w:val="none" w:sz="0" w:space="0" w:color="auto"/>
          </w:divBdr>
        </w:div>
      </w:divsChild>
    </w:div>
    <w:div w:id="1402950384">
      <w:bodyDiv w:val="1"/>
      <w:marLeft w:val="0"/>
      <w:marRight w:val="0"/>
      <w:marTop w:val="0"/>
      <w:marBottom w:val="0"/>
      <w:divBdr>
        <w:top w:val="none" w:sz="0" w:space="0" w:color="auto"/>
        <w:left w:val="none" w:sz="0" w:space="0" w:color="auto"/>
        <w:bottom w:val="none" w:sz="0" w:space="0" w:color="auto"/>
        <w:right w:val="none" w:sz="0" w:space="0" w:color="auto"/>
      </w:divBdr>
      <w:divsChild>
        <w:div w:id="234242580">
          <w:marLeft w:val="480"/>
          <w:marRight w:val="1134"/>
          <w:marTop w:val="0"/>
          <w:marBottom w:val="0"/>
          <w:divBdr>
            <w:top w:val="none" w:sz="0" w:space="0" w:color="auto"/>
            <w:left w:val="none" w:sz="0" w:space="0" w:color="auto"/>
            <w:bottom w:val="none" w:sz="0" w:space="0" w:color="auto"/>
            <w:right w:val="none" w:sz="0" w:space="0" w:color="auto"/>
          </w:divBdr>
        </w:div>
        <w:div w:id="530345493">
          <w:marLeft w:val="1134"/>
          <w:marRight w:val="1134"/>
          <w:marTop w:val="0"/>
          <w:marBottom w:val="0"/>
          <w:divBdr>
            <w:top w:val="none" w:sz="0" w:space="0" w:color="auto"/>
            <w:left w:val="none" w:sz="0" w:space="0" w:color="auto"/>
            <w:bottom w:val="none" w:sz="0" w:space="0" w:color="auto"/>
            <w:right w:val="none" w:sz="0" w:space="0" w:color="auto"/>
          </w:divBdr>
        </w:div>
      </w:divsChild>
    </w:div>
    <w:div w:id="1413307939">
      <w:bodyDiv w:val="1"/>
      <w:marLeft w:val="0"/>
      <w:marRight w:val="0"/>
      <w:marTop w:val="0"/>
      <w:marBottom w:val="0"/>
      <w:divBdr>
        <w:top w:val="none" w:sz="0" w:space="0" w:color="auto"/>
        <w:left w:val="none" w:sz="0" w:space="0" w:color="auto"/>
        <w:bottom w:val="none" w:sz="0" w:space="0" w:color="auto"/>
        <w:right w:val="none" w:sz="0" w:space="0" w:color="auto"/>
      </w:divBdr>
      <w:divsChild>
        <w:div w:id="2104838664">
          <w:marLeft w:val="480"/>
          <w:marRight w:val="1134"/>
          <w:marTop w:val="0"/>
          <w:marBottom w:val="0"/>
          <w:divBdr>
            <w:top w:val="none" w:sz="0" w:space="0" w:color="auto"/>
            <w:left w:val="none" w:sz="0" w:space="0" w:color="auto"/>
            <w:bottom w:val="none" w:sz="0" w:space="0" w:color="auto"/>
            <w:right w:val="none" w:sz="0" w:space="0" w:color="auto"/>
          </w:divBdr>
        </w:div>
        <w:div w:id="1125075712">
          <w:marLeft w:val="1134"/>
          <w:marRight w:val="1134"/>
          <w:marTop w:val="0"/>
          <w:marBottom w:val="0"/>
          <w:divBdr>
            <w:top w:val="none" w:sz="0" w:space="0" w:color="auto"/>
            <w:left w:val="none" w:sz="0" w:space="0" w:color="auto"/>
            <w:bottom w:val="none" w:sz="0" w:space="0" w:color="auto"/>
            <w:right w:val="none" w:sz="0" w:space="0" w:color="auto"/>
          </w:divBdr>
        </w:div>
      </w:divsChild>
    </w:div>
    <w:div w:id="1445928676">
      <w:bodyDiv w:val="1"/>
      <w:marLeft w:val="0"/>
      <w:marRight w:val="0"/>
      <w:marTop w:val="0"/>
      <w:marBottom w:val="0"/>
      <w:divBdr>
        <w:top w:val="none" w:sz="0" w:space="0" w:color="auto"/>
        <w:left w:val="none" w:sz="0" w:space="0" w:color="auto"/>
        <w:bottom w:val="none" w:sz="0" w:space="0" w:color="auto"/>
        <w:right w:val="none" w:sz="0" w:space="0" w:color="auto"/>
      </w:divBdr>
      <w:divsChild>
        <w:div w:id="1985233013">
          <w:marLeft w:val="480"/>
          <w:marRight w:val="240"/>
          <w:marTop w:val="0"/>
          <w:marBottom w:val="0"/>
          <w:divBdr>
            <w:top w:val="none" w:sz="0" w:space="0" w:color="auto"/>
            <w:left w:val="none" w:sz="0" w:space="0" w:color="auto"/>
            <w:bottom w:val="none" w:sz="0" w:space="0" w:color="auto"/>
            <w:right w:val="none" w:sz="0" w:space="0" w:color="auto"/>
          </w:divBdr>
        </w:div>
      </w:divsChild>
    </w:div>
    <w:div w:id="1459303057">
      <w:bodyDiv w:val="1"/>
      <w:marLeft w:val="0"/>
      <w:marRight w:val="0"/>
      <w:marTop w:val="0"/>
      <w:marBottom w:val="0"/>
      <w:divBdr>
        <w:top w:val="none" w:sz="0" w:space="0" w:color="auto"/>
        <w:left w:val="none" w:sz="0" w:space="0" w:color="auto"/>
        <w:bottom w:val="none" w:sz="0" w:space="0" w:color="auto"/>
        <w:right w:val="none" w:sz="0" w:space="0" w:color="auto"/>
      </w:divBdr>
      <w:divsChild>
        <w:div w:id="1542553033">
          <w:marLeft w:val="240"/>
          <w:marRight w:val="1134"/>
          <w:marTop w:val="0"/>
          <w:marBottom w:val="0"/>
          <w:divBdr>
            <w:top w:val="none" w:sz="0" w:space="0" w:color="auto"/>
            <w:left w:val="none" w:sz="0" w:space="0" w:color="auto"/>
            <w:bottom w:val="none" w:sz="0" w:space="0" w:color="auto"/>
            <w:right w:val="none" w:sz="0" w:space="0" w:color="auto"/>
          </w:divBdr>
        </w:div>
        <w:div w:id="579943763">
          <w:marLeft w:val="480"/>
          <w:marRight w:val="1134"/>
          <w:marTop w:val="0"/>
          <w:marBottom w:val="0"/>
          <w:divBdr>
            <w:top w:val="none" w:sz="0" w:space="0" w:color="auto"/>
            <w:left w:val="none" w:sz="0" w:space="0" w:color="auto"/>
            <w:bottom w:val="none" w:sz="0" w:space="0" w:color="auto"/>
            <w:right w:val="none" w:sz="0" w:space="0" w:color="auto"/>
          </w:divBdr>
        </w:div>
        <w:div w:id="1056011734">
          <w:marLeft w:val="1134"/>
          <w:marRight w:val="1134"/>
          <w:marTop w:val="0"/>
          <w:marBottom w:val="0"/>
          <w:divBdr>
            <w:top w:val="none" w:sz="0" w:space="0" w:color="auto"/>
            <w:left w:val="none" w:sz="0" w:space="0" w:color="auto"/>
            <w:bottom w:val="none" w:sz="0" w:space="0" w:color="auto"/>
            <w:right w:val="none" w:sz="0" w:space="0" w:color="auto"/>
          </w:divBdr>
        </w:div>
        <w:div w:id="1084650142">
          <w:marLeft w:val="480"/>
          <w:marRight w:val="1134"/>
          <w:marTop w:val="0"/>
          <w:marBottom w:val="0"/>
          <w:divBdr>
            <w:top w:val="none" w:sz="0" w:space="0" w:color="auto"/>
            <w:left w:val="none" w:sz="0" w:space="0" w:color="auto"/>
            <w:bottom w:val="none" w:sz="0" w:space="0" w:color="auto"/>
            <w:right w:val="none" w:sz="0" w:space="0" w:color="auto"/>
          </w:divBdr>
        </w:div>
        <w:div w:id="1246764033">
          <w:marLeft w:val="1134"/>
          <w:marRight w:val="1134"/>
          <w:marTop w:val="0"/>
          <w:marBottom w:val="0"/>
          <w:divBdr>
            <w:top w:val="none" w:sz="0" w:space="0" w:color="auto"/>
            <w:left w:val="none" w:sz="0" w:space="0" w:color="auto"/>
            <w:bottom w:val="none" w:sz="0" w:space="0" w:color="auto"/>
            <w:right w:val="none" w:sz="0" w:space="0" w:color="auto"/>
          </w:divBdr>
        </w:div>
        <w:div w:id="1583562606">
          <w:marLeft w:val="480"/>
          <w:marRight w:val="1134"/>
          <w:marTop w:val="0"/>
          <w:marBottom w:val="0"/>
          <w:divBdr>
            <w:top w:val="none" w:sz="0" w:space="0" w:color="auto"/>
            <w:left w:val="none" w:sz="0" w:space="0" w:color="auto"/>
            <w:bottom w:val="none" w:sz="0" w:space="0" w:color="auto"/>
            <w:right w:val="none" w:sz="0" w:space="0" w:color="auto"/>
          </w:divBdr>
        </w:div>
        <w:div w:id="1933464498">
          <w:marLeft w:val="1134"/>
          <w:marRight w:val="1134"/>
          <w:marTop w:val="0"/>
          <w:marBottom w:val="0"/>
          <w:divBdr>
            <w:top w:val="none" w:sz="0" w:space="0" w:color="auto"/>
            <w:left w:val="none" w:sz="0" w:space="0" w:color="auto"/>
            <w:bottom w:val="none" w:sz="0" w:space="0" w:color="auto"/>
            <w:right w:val="none" w:sz="0" w:space="0" w:color="auto"/>
          </w:divBdr>
        </w:div>
        <w:div w:id="1778713219">
          <w:marLeft w:val="720"/>
          <w:marRight w:val="1134"/>
          <w:marTop w:val="0"/>
          <w:marBottom w:val="0"/>
          <w:divBdr>
            <w:top w:val="none" w:sz="0" w:space="0" w:color="auto"/>
            <w:left w:val="none" w:sz="0" w:space="0" w:color="auto"/>
            <w:bottom w:val="none" w:sz="0" w:space="0" w:color="auto"/>
            <w:right w:val="none" w:sz="0" w:space="0" w:color="auto"/>
          </w:divBdr>
        </w:div>
        <w:div w:id="1389107961">
          <w:marLeft w:val="1134"/>
          <w:marRight w:val="1134"/>
          <w:marTop w:val="0"/>
          <w:marBottom w:val="0"/>
          <w:divBdr>
            <w:top w:val="none" w:sz="0" w:space="0" w:color="auto"/>
            <w:left w:val="none" w:sz="0" w:space="0" w:color="auto"/>
            <w:bottom w:val="none" w:sz="0" w:space="0" w:color="auto"/>
            <w:right w:val="none" w:sz="0" w:space="0" w:color="auto"/>
          </w:divBdr>
        </w:div>
        <w:div w:id="253784258">
          <w:marLeft w:val="1134"/>
          <w:marRight w:val="1134"/>
          <w:marTop w:val="0"/>
          <w:marBottom w:val="0"/>
          <w:divBdr>
            <w:top w:val="none" w:sz="0" w:space="0" w:color="auto"/>
            <w:left w:val="none" w:sz="0" w:space="0" w:color="auto"/>
            <w:bottom w:val="none" w:sz="0" w:space="0" w:color="auto"/>
            <w:right w:val="none" w:sz="0" w:space="0" w:color="auto"/>
          </w:divBdr>
        </w:div>
        <w:div w:id="1672491624">
          <w:marLeft w:val="480"/>
          <w:marRight w:val="1134"/>
          <w:marTop w:val="0"/>
          <w:marBottom w:val="0"/>
          <w:divBdr>
            <w:top w:val="none" w:sz="0" w:space="0" w:color="auto"/>
            <w:left w:val="none" w:sz="0" w:space="0" w:color="auto"/>
            <w:bottom w:val="none" w:sz="0" w:space="0" w:color="auto"/>
            <w:right w:val="none" w:sz="0" w:space="0" w:color="auto"/>
          </w:divBdr>
        </w:div>
        <w:div w:id="1327629105">
          <w:marLeft w:val="1134"/>
          <w:marRight w:val="1134"/>
          <w:marTop w:val="0"/>
          <w:marBottom w:val="0"/>
          <w:divBdr>
            <w:top w:val="none" w:sz="0" w:space="0" w:color="auto"/>
            <w:left w:val="none" w:sz="0" w:space="0" w:color="auto"/>
            <w:bottom w:val="none" w:sz="0" w:space="0" w:color="auto"/>
            <w:right w:val="none" w:sz="0" w:space="0" w:color="auto"/>
          </w:divBdr>
        </w:div>
        <w:div w:id="2063014334">
          <w:marLeft w:val="1134"/>
          <w:marRight w:val="1134"/>
          <w:marTop w:val="0"/>
          <w:marBottom w:val="0"/>
          <w:divBdr>
            <w:top w:val="none" w:sz="0" w:space="0" w:color="auto"/>
            <w:left w:val="none" w:sz="0" w:space="0" w:color="auto"/>
            <w:bottom w:val="none" w:sz="0" w:space="0" w:color="auto"/>
            <w:right w:val="none" w:sz="0" w:space="0" w:color="auto"/>
          </w:divBdr>
        </w:div>
        <w:div w:id="341591439">
          <w:marLeft w:val="480"/>
          <w:marRight w:val="1134"/>
          <w:marTop w:val="0"/>
          <w:marBottom w:val="0"/>
          <w:divBdr>
            <w:top w:val="none" w:sz="0" w:space="0" w:color="auto"/>
            <w:left w:val="none" w:sz="0" w:space="0" w:color="auto"/>
            <w:bottom w:val="none" w:sz="0" w:space="0" w:color="auto"/>
            <w:right w:val="none" w:sz="0" w:space="0" w:color="auto"/>
          </w:divBdr>
        </w:div>
        <w:div w:id="280110818">
          <w:marLeft w:val="1134"/>
          <w:marRight w:val="1134"/>
          <w:marTop w:val="0"/>
          <w:marBottom w:val="0"/>
          <w:divBdr>
            <w:top w:val="none" w:sz="0" w:space="0" w:color="auto"/>
            <w:left w:val="none" w:sz="0" w:space="0" w:color="auto"/>
            <w:bottom w:val="none" w:sz="0" w:space="0" w:color="auto"/>
            <w:right w:val="none" w:sz="0" w:space="0" w:color="auto"/>
          </w:divBdr>
        </w:div>
        <w:div w:id="39131913">
          <w:marLeft w:val="1134"/>
          <w:marRight w:val="1134"/>
          <w:marTop w:val="0"/>
          <w:marBottom w:val="0"/>
          <w:divBdr>
            <w:top w:val="none" w:sz="0" w:space="0" w:color="auto"/>
            <w:left w:val="none" w:sz="0" w:space="0" w:color="auto"/>
            <w:bottom w:val="none" w:sz="0" w:space="0" w:color="auto"/>
            <w:right w:val="none" w:sz="0" w:space="0" w:color="auto"/>
          </w:divBdr>
        </w:div>
        <w:div w:id="1032069686">
          <w:marLeft w:val="480"/>
          <w:marRight w:val="1134"/>
          <w:marTop w:val="0"/>
          <w:marBottom w:val="0"/>
          <w:divBdr>
            <w:top w:val="none" w:sz="0" w:space="0" w:color="auto"/>
            <w:left w:val="none" w:sz="0" w:space="0" w:color="auto"/>
            <w:bottom w:val="none" w:sz="0" w:space="0" w:color="auto"/>
            <w:right w:val="none" w:sz="0" w:space="0" w:color="auto"/>
          </w:divBdr>
        </w:div>
        <w:div w:id="313991711">
          <w:marLeft w:val="1134"/>
          <w:marRight w:val="1134"/>
          <w:marTop w:val="0"/>
          <w:marBottom w:val="0"/>
          <w:divBdr>
            <w:top w:val="none" w:sz="0" w:space="0" w:color="auto"/>
            <w:left w:val="none" w:sz="0" w:space="0" w:color="auto"/>
            <w:bottom w:val="none" w:sz="0" w:space="0" w:color="auto"/>
            <w:right w:val="none" w:sz="0" w:space="0" w:color="auto"/>
          </w:divBdr>
        </w:div>
        <w:div w:id="1704863981">
          <w:marLeft w:val="1134"/>
          <w:marRight w:val="1134"/>
          <w:marTop w:val="0"/>
          <w:marBottom w:val="0"/>
          <w:divBdr>
            <w:top w:val="none" w:sz="0" w:space="0" w:color="auto"/>
            <w:left w:val="none" w:sz="0" w:space="0" w:color="auto"/>
            <w:bottom w:val="none" w:sz="0" w:space="0" w:color="auto"/>
            <w:right w:val="none" w:sz="0" w:space="0" w:color="auto"/>
          </w:divBdr>
        </w:div>
        <w:div w:id="228613402">
          <w:marLeft w:val="1134"/>
          <w:marRight w:val="1134"/>
          <w:marTop w:val="0"/>
          <w:marBottom w:val="0"/>
          <w:divBdr>
            <w:top w:val="none" w:sz="0" w:space="0" w:color="auto"/>
            <w:left w:val="none" w:sz="0" w:space="0" w:color="auto"/>
            <w:bottom w:val="none" w:sz="0" w:space="0" w:color="auto"/>
            <w:right w:val="none" w:sz="0" w:space="0" w:color="auto"/>
          </w:divBdr>
        </w:div>
        <w:div w:id="1293949695">
          <w:marLeft w:val="480"/>
          <w:marRight w:val="1134"/>
          <w:marTop w:val="0"/>
          <w:marBottom w:val="0"/>
          <w:divBdr>
            <w:top w:val="none" w:sz="0" w:space="0" w:color="auto"/>
            <w:left w:val="none" w:sz="0" w:space="0" w:color="auto"/>
            <w:bottom w:val="none" w:sz="0" w:space="0" w:color="auto"/>
            <w:right w:val="none" w:sz="0" w:space="0" w:color="auto"/>
          </w:divBdr>
        </w:div>
        <w:div w:id="971058375">
          <w:marLeft w:val="1134"/>
          <w:marRight w:val="1134"/>
          <w:marTop w:val="0"/>
          <w:marBottom w:val="0"/>
          <w:divBdr>
            <w:top w:val="none" w:sz="0" w:space="0" w:color="auto"/>
            <w:left w:val="none" w:sz="0" w:space="0" w:color="auto"/>
            <w:bottom w:val="none" w:sz="0" w:space="0" w:color="auto"/>
            <w:right w:val="none" w:sz="0" w:space="0" w:color="auto"/>
          </w:divBdr>
        </w:div>
        <w:div w:id="1792432534">
          <w:marLeft w:val="1134"/>
          <w:marRight w:val="1134"/>
          <w:marTop w:val="0"/>
          <w:marBottom w:val="0"/>
          <w:divBdr>
            <w:top w:val="none" w:sz="0" w:space="0" w:color="auto"/>
            <w:left w:val="none" w:sz="0" w:space="0" w:color="auto"/>
            <w:bottom w:val="none" w:sz="0" w:space="0" w:color="auto"/>
            <w:right w:val="none" w:sz="0" w:space="0" w:color="auto"/>
          </w:divBdr>
        </w:div>
        <w:div w:id="2127456279">
          <w:marLeft w:val="1134"/>
          <w:marRight w:val="1134"/>
          <w:marTop w:val="0"/>
          <w:marBottom w:val="0"/>
          <w:divBdr>
            <w:top w:val="none" w:sz="0" w:space="0" w:color="auto"/>
            <w:left w:val="none" w:sz="0" w:space="0" w:color="auto"/>
            <w:bottom w:val="none" w:sz="0" w:space="0" w:color="auto"/>
            <w:right w:val="none" w:sz="0" w:space="0" w:color="auto"/>
          </w:divBdr>
        </w:div>
        <w:div w:id="1797262180">
          <w:marLeft w:val="480"/>
          <w:marRight w:val="1134"/>
          <w:marTop w:val="0"/>
          <w:marBottom w:val="0"/>
          <w:divBdr>
            <w:top w:val="none" w:sz="0" w:space="0" w:color="auto"/>
            <w:left w:val="none" w:sz="0" w:space="0" w:color="auto"/>
            <w:bottom w:val="none" w:sz="0" w:space="0" w:color="auto"/>
            <w:right w:val="none" w:sz="0" w:space="0" w:color="auto"/>
          </w:divBdr>
        </w:div>
        <w:div w:id="338387925">
          <w:marLeft w:val="1134"/>
          <w:marRight w:val="1134"/>
          <w:marTop w:val="0"/>
          <w:marBottom w:val="0"/>
          <w:divBdr>
            <w:top w:val="none" w:sz="0" w:space="0" w:color="auto"/>
            <w:left w:val="none" w:sz="0" w:space="0" w:color="auto"/>
            <w:bottom w:val="none" w:sz="0" w:space="0" w:color="auto"/>
            <w:right w:val="none" w:sz="0" w:space="0" w:color="auto"/>
          </w:divBdr>
        </w:div>
        <w:div w:id="550458990">
          <w:marLeft w:val="1134"/>
          <w:marRight w:val="1134"/>
          <w:marTop w:val="0"/>
          <w:marBottom w:val="0"/>
          <w:divBdr>
            <w:top w:val="none" w:sz="0" w:space="0" w:color="auto"/>
            <w:left w:val="none" w:sz="0" w:space="0" w:color="auto"/>
            <w:bottom w:val="none" w:sz="0" w:space="0" w:color="auto"/>
            <w:right w:val="none" w:sz="0" w:space="0" w:color="auto"/>
          </w:divBdr>
        </w:div>
      </w:divsChild>
    </w:div>
    <w:div w:id="1465393240">
      <w:bodyDiv w:val="1"/>
      <w:marLeft w:val="0"/>
      <w:marRight w:val="0"/>
      <w:marTop w:val="0"/>
      <w:marBottom w:val="0"/>
      <w:divBdr>
        <w:top w:val="none" w:sz="0" w:space="0" w:color="auto"/>
        <w:left w:val="none" w:sz="0" w:space="0" w:color="auto"/>
        <w:bottom w:val="none" w:sz="0" w:space="0" w:color="auto"/>
        <w:right w:val="none" w:sz="0" w:space="0" w:color="auto"/>
      </w:divBdr>
      <w:divsChild>
        <w:div w:id="1439182318">
          <w:marLeft w:val="480"/>
          <w:marRight w:val="1134"/>
          <w:marTop w:val="0"/>
          <w:marBottom w:val="0"/>
          <w:divBdr>
            <w:top w:val="none" w:sz="0" w:space="0" w:color="auto"/>
            <w:left w:val="none" w:sz="0" w:space="0" w:color="auto"/>
            <w:bottom w:val="none" w:sz="0" w:space="0" w:color="auto"/>
            <w:right w:val="none" w:sz="0" w:space="0" w:color="auto"/>
          </w:divBdr>
        </w:div>
        <w:div w:id="373238699">
          <w:marLeft w:val="1134"/>
          <w:marRight w:val="1134"/>
          <w:marTop w:val="0"/>
          <w:marBottom w:val="0"/>
          <w:divBdr>
            <w:top w:val="none" w:sz="0" w:space="0" w:color="auto"/>
            <w:left w:val="none" w:sz="0" w:space="0" w:color="auto"/>
            <w:bottom w:val="none" w:sz="0" w:space="0" w:color="auto"/>
            <w:right w:val="none" w:sz="0" w:space="0" w:color="auto"/>
          </w:divBdr>
        </w:div>
      </w:divsChild>
    </w:div>
    <w:div w:id="1472287936">
      <w:bodyDiv w:val="1"/>
      <w:marLeft w:val="0"/>
      <w:marRight w:val="0"/>
      <w:marTop w:val="0"/>
      <w:marBottom w:val="0"/>
      <w:divBdr>
        <w:top w:val="none" w:sz="0" w:space="0" w:color="auto"/>
        <w:left w:val="none" w:sz="0" w:space="0" w:color="auto"/>
        <w:bottom w:val="none" w:sz="0" w:space="0" w:color="auto"/>
        <w:right w:val="none" w:sz="0" w:space="0" w:color="auto"/>
      </w:divBdr>
      <w:divsChild>
        <w:div w:id="665743730">
          <w:marLeft w:val="240"/>
          <w:marRight w:val="1134"/>
          <w:marTop w:val="0"/>
          <w:marBottom w:val="0"/>
          <w:divBdr>
            <w:top w:val="none" w:sz="0" w:space="0" w:color="auto"/>
            <w:left w:val="none" w:sz="0" w:space="0" w:color="auto"/>
            <w:bottom w:val="none" w:sz="0" w:space="0" w:color="auto"/>
            <w:right w:val="none" w:sz="0" w:space="0" w:color="auto"/>
          </w:divBdr>
        </w:div>
        <w:div w:id="1300499480">
          <w:marLeft w:val="1134"/>
          <w:marRight w:val="1134"/>
          <w:marTop w:val="0"/>
          <w:marBottom w:val="0"/>
          <w:divBdr>
            <w:top w:val="none" w:sz="0" w:space="0" w:color="auto"/>
            <w:left w:val="none" w:sz="0" w:space="0" w:color="auto"/>
            <w:bottom w:val="none" w:sz="0" w:space="0" w:color="auto"/>
            <w:right w:val="none" w:sz="0" w:space="0" w:color="auto"/>
          </w:divBdr>
        </w:div>
        <w:div w:id="238904986">
          <w:marLeft w:val="480"/>
          <w:marRight w:val="1134"/>
          <w:marTop w:val="0"/>
          <w:marBottom w:val="0"/>
          <w:divBdr>
            <w:top w:val="none" w:sz="0" w:space="0" w:color="auto"/>
            <w:left w:val="none" w:sz="0" w:space="0" w:color="auto"/>
            <w:bottom w:val="none" w:sz="0" w:space="0" w:color="auto"/>
            <w:right w:val="none" w:sz="0" w:space="0" w:color="auto"/>
          </w:divBdr>
        </w:div>
        <w:div w:id="1374422041">
          <w:marLeft w:val="1134"/>
          <w:marRight w:val="1134"/>
          <w:marTop w:val="0"/>
          <w:marBottom w:val="0"/>
          <w:divBdr>
            <w:top w:val="none" w:sz="0" w:space="0" w:color="auto"/>
            <w:left w:val="none" w:sz="0" w:space="0" w:color="auto"/>
            <w:bottom w:val="none" w:sz="0" w:space="0" w:color="auto"/>
            <w:right w:val="none" w:sz="0" w:space="0" w:color="auto"/>
          </w:divBdr>
        </w:div>
        <w:div w:id="1289700953">
          <w:marLeft w:val="480"/>
          <w:marRight w:val="1134"/>
          <w:marTop w:val="0"/>
          <w:marBottom w:val="0"/>
          <w:divBdr>
            <w:top w:val="none" w:sz="0" w:space="0" w:color="auto"/>
            <w:left w:val="none" w:sz="0" w:space="0" w:color="auto"/>
            <w:bottom w:val="none" w:sz="0" w:space="0" w:color="auto"/>
            <w:right w:val="none" w:sz="0" w:space="0" w:color="auto"/>
          </w:divBdr>
        </w:div>
        <w:div w:id="1665743082">
          <w:marLeft w:val="1134"/>
          <w:marRight w:val="1134"/>
          <w:marTop w:val="0"/>
          <w:marBottom w:val="0"/>
          <w:divBdr>
            <w:top w:val="none" w:sz="0" w:space="0" w:color="auto"/>
            <w:left w:val="none" w:sz="0" w:space="0" w:color="auto"/>
            <w:bottom w:val="none" w:sz="0" w:space="0" w:color="auto"/>
            <w:right w:val="none" w:sz="0" w:space="0" w:color="auto"/>
          </w:divBdr>
        </w:div>
        <w:div w:id="244148494">
          <w:marLeft w:val="480"/>
          <w:marRight w:val="1134"/>
          <w:marTop w:val="0"/>
          <w:marBottom w:val="0"/>
          <w:divBdr>
            <w:top w:val="none" w:sz="0" w:space="0" w:color="auto"/>
            <w:left w:val="none" w:sz="0" w:space="0" w:color="auto"/>
            <w:bottom w:val="none" w:sz="0" w:space="0" w:color="auto"/>
            <w:right w:val="none" w:sz="0" w:space="0" w:color="auto"/>
          </w:divBdr>
        </w:div>
        <w:div w:id="1939099601">
          <w:marLeft w:val="1134"/>
          <w:marRight w:val="1134"/>
          <w:marTop w:val="0"/>
          <w:marBottom w:val="0"/>
          <w:divBdr>
            <w:top w:val="none" w:sz="0" w:space="0" w:color="auto"/>
            <w:left w:val="none" w:sz="0" w:space="0" w:color="auto"/>
            <w:bottom w:val="none" w:sz="0" w:space="0" w:color="auto"/>
            <w:right w:val="none" w:sz="0" w:space="0" w:color="auto"/>
          </w:divBdr>
        </w:div>
        <w:div w:id="821433900">
          <w:marLeft w:val="1120"/>
          <w:marRight w:val="1120"/>
          <w:marTop w:val="0"/>
          <w:marBottom w:val="0"/>
          <w:divBdr>
            <w:top w:val="none" w:sz="0" w:space="0" w:color="auto"/>
            <w:left w:val="none" w:sz="0" w:space="0" w:color="auto"/>
            <w:bottom w:val="none" w:sz="0" w:space="0" w:color="auto"/>
            <w:right w:val="none" w:sz="0" w:space="0" w:color="auto"/>
          </w:divBdr>
          <w:divsChild>
            <w:div w:id="759184768">
              <w:marLeft w:val="40"/>
              <w:marRight w:val="0"/>
              <w:marTop w:val="0"/>
              <w:marBottom w:val="0"/>
              <w:divBdr>
                <w:top w:val="none" w:sz="0" w:space="0" w:color="auto"/>
                <w:left w:val="none" w:sz="0" w:space="0" w:color="auto"/>
                <w:bottom w:val="none" w:sz="0" w:space="0" w:color="auto"/>
                <w:right w:val="none" w:sz="0" w:space="0" w:color="auto"/>
              </w:divBdr>
            </w:div>
            <w:div w:id="1871794985">
              <w:marLeft w:val="40"/>
              <w:marRight w:val="0"/>
              <w:marTop w:val="0"/>
              <w:marBottom w:val="0"/>
              <w:divBdr>
                <w:top w:val="none" w:sz="0" w:space="0" w:color="auto"/>
                <w:left w:val="none" w:sz="0" w:space="0" w:color="auto"/>
                <w:bottom w:val="none" w:sz="0" w:space="0" w:color="auto"/>
                <w:right w:val="none" w:sz="0" w:space="0" w:color="auto"/>
              </w:divBdr>
            </w:div>
            <w:div w:id="2122265509">
              <w:marLeft w:val="40"/>
              <w:marRight w:val="0"/>
              <w:marTop w:val="0"/>
              <w:marBottom w:val="0"/>
              <w:divBdr>
                <w:top w:val="none" w:sz="0" w:space="0" w:color="auto"/>
                <w:left w:val="none" w:sz="0" w:space="0" w:color="auto"/>
                <w:bottom w:val="none" w:sz="0" w:space="0" w:color="auto"/>
                <w:right w:val="none" w:sz="0" w:space="0" w:color="auto"/>
              </w:divBdr>
            </w:div>
            <w:div w:id="1695962794">
              <w:marLeft w:val="40"/>
              <w:marRight w:val="0"/>
              <w:marTop w:val="0"/>
              <w:marBottom w:val="0"/>
              <w:divBdr>
                <w:top w:val="none" w:sz="0" w:space="0" w:color="auto"/>
                <w:left w:val="none" w:sz="0" w:space="0" w:color="auto"/>
                <w:bottom w:val="none" w:sz="0" w:space="0" w:color="auto"/>
                <w:right w:val="none" w:sz="0" w:space="0" w:color="auto"/>
              </w:divBdr>
            </w:div>
            <w:div w:id="1504081582">
              <w:marLeft w:val="40"/>
              <w:marRight w:val="0"/>
              <w:marTop w:val="0"/>
              <w:marBottom w:val="0"/>
              <w:divBdr>
                <w:top w:val="none" w:sz="0" w:space="0" w:color="auto"/>
                <w:left w:val="none" w:sz="0" w:space="0" w:color="auto"/>
                <w:bottom w:val="none" w:sz="0" w:space="0" w:color="auto"/>
                <w:right w:val="none" w:sz="0" w:space="0" w:color="auto"/>
              </w:divBdr>
            </w:div>
            <w:div w:id="538471928">
              <w:marLeft w:val="340"/>
              <w:marRight w:val="0"/>
              <w:marTop w:val="0"/>
              <w:marBottom w:val="0"/>
              <w:divBdr>
                <w:top w:val="none" w:sz="0" w:space="0" w:color="auto"/>
                <w:left w:val="none" w:sz="0" w:space="0" w:color="auto"/>
                <w:bottom w:val="none" w:sz="0" w:space="0" w:color="auto"/>
                <w:right w:val="none" w:sz="0" w:space="0" w:color="auto"/>
              </w:divBdr>
            </w:div>
            <w:div w:id="1692487532">
              <w:marLeft w:val="40"/>
              <w:marRight w:val="0"/>
              <w:marTop w:val="0"/>
              <w:marBottom w:val="0"/>
              <w:divBdr>
                <w:top w:val="none" w:sz="0" w:space="0" w:color="auto"/>
                <w:left w:val="none" w:sz="0" w:space="0" w:color="auto"/>
                <w:bottom w:val="none" w:sz="0" w:space="0" w:color="auto"/>
                <w:right w:val="none" w:sz="0" w:space="0" w:color="auto"/>
              </w:divBdr>
            </w:div>
            <w:div w:id="697043488">
              <w:marLeft w:val="340"/>
              <w:marRight w:val="0"/>
              <w:marTop w:val="0"/>
              <w:marBottom w:val="0"/>
              <w:divBdr>
                <w:top w:val="none" w:sz="0" w:space="0" w:color="auto"/>
                <w:left w:val="none" w:sz="0" w:space="0" w:color="auto"/>
                <w:bottom w:val="none" w:sz="0" w:space="0" w:color="auto"/>
                <w:right w:val="none" w:sz="0" w:space="0" w:color="auto"/>
              </w:divBdr>
            </w:div>
            <w:div w:id="1827354879">
              <w:marLeft w:val="40"/>
              <w:marRight w:val="0"/>
              <w:marTop w:val="0"/>
              <w:marBottom w:val="0"/>
              <w:divBdr>
                <w:top w:val="none" w:sz="0" w:space="0" w:color="auto"/>
                <w:left w:val="none" w:sz="0" w:space="0" w:color="auto"/>
                <w:bottom w:val="none" w:sz="0" w:space="0" w:color="auto"/>
                <w:right w:val="none" w:sz="0" w:space="0" w:color="auto"/>
              </w:divBdr>
            </w:div>
            <w:div w:id="1583490435">
              <w:marLeft w:val="340"/>
              <w:marRight w:val="0"/>
              <w:marTop w:val="0"/>
              <w:marBottom w:val="0"/>
              <w:divBdr>
                <w:top w:val="none" w:sz="0" w:space="0" w:color="auto"/>
                <w:left w:val="none" w:sz="0" w:space="0" w:color="auto"/>
                <w:bottom w:val="none" w:sz="0" w:space="0" w:color="auto"/>
                <w:right w:val="none" w:sz="0" w:space="0" w:color="auto"/>
              </w:divBdr>
            </w:div>
            <w:div w:id="608320985">
              <w:marLeft w:val="40"/>
              <w:marRight w:val="0"/>
              <w:marTop w:val="0"/>
              <w:marBottom w:val="0"/>
              <w:divBdr>
                <w:top w:val="none" w:sz="0" w:space="0" w:color="auto"/>
                <w:left w:val="none" w:sz="0" w:space="0" w:color="auto"/>
                <w:bottom w:val="none" w:sz="0" w:space="0" w:color="auto"/>
                <w:right w:val="none" w:sz="0" w:space="0" w:color="auto"/>
              </w:divBdr>
            </w:div>
            <w:div w:id="1481464014">
              <w:marLeft w:val="40"/>
              <w:marRight w:val="0"/>
              <w:marTop w:val="0"/>
              <w:marBottom w:val="0"/>
              <w:divBdr>
                <w:top w:val="none" w:sz="0" w:space="0" w:color="auto"/>
                <w:left w:val="none" w:sz="0" w:space="0" w:color="auto"/>
                <w:bottom w:val="none" w:sz="0" w:space="0" w:color="auto"/>
                <w:right w:val="none" w:sz="0" w:space="0" w:color="auto"/>
              </w:divBdr>
            </w:div>
            <w:div w:id="1939410704">
              <w:marLeft w:val="40"/>
              <w:marRight w:val="0"/>
              <w:marTop w:val="0"/>
              <w:marBottom w:val="0"/>
              <w:divBdr>
                <w:top w:val="none" w:sz="0" w:space="0" w:color="auto"/>
                <w:left w:val="none" w:sz="0" w:space="0" w:color="auto"/>
                <w:bottom w:val="none" w:sz="0" w:space="0" w:color="auto"/>
                <w:right w:val="none" w:sz="0" w:space="0" w:color="auto"/>
              </w:divBdr>
            </w:div>
            <w:div w:id="1395660009">
              <w:marLeft w:val="340"/>
              <w:marRight w:val="0"/>
              <w:marTop w:val="0"/>
              <w:marBottom w:val="0"/>
              <w:divBdr>
                <w:top w:val="none" w:sz="0" w:space="0" w:color="auto"/>
                <w:left w:val="none" w:sz="0" w:space="0" w:color="auto"/>
                <w:bottom w:val="none" w:sz="0" w:space="0" w:color="auto"/>
                <w:right w:val="none" w:sz="0" w:space="0" w:color="auto"/>
              </w:divBdr>
            </w:div>
            <w:div w:id="1274946707">
              <w:marLeft w:val="40"/>
              <w:marRight w:val="0"/>
              <w:marTop w:val="0"/>
              <w:marBottom w:val="0"/>
              <w:divBdr>
                <w:top w:val="none" w:sz="0" w:space="0" w:color="auto"/>
                <w:left w:val="none" w:sz="0" w:space="0" w:color="auto"/>
                <w:bottom w:val="none" w:sz="0" w:space="0" w:color="auto"/>
                <w:right w:val="none" w:sz="0" w:space="0" w:color="auto"/>
              </w:divBdr>
            </w:div>
          </w:divsChild>
        </w:div>
        <w:div w:id="696389172">
          <w:marLeft w:val="480"/>
          <w:marRight w:val="1134"/>
          <w:marTop w:val="0"/>
          <w:marBottom w:val="0"/>
          <w:divBdr>
            <w:top w:val="none" w:sz="0" w:space="0" w:color="auto"/>
            <w:left w:val="none" w:sz="0" w:space="0" w:color="auto"/>
            <w:bottom w:val="none" w:sz="0" w:space="0" w:color="auto"/>
            <w:right w:val="none" w:sz="0" w:space="0" w:color="auto"/>
          </w:divBdr>
        </w:div>
        <w:div w:id="1848910619">
          <w:marLeft w:val="1134"/>
          <w:marRight w:val="1134"/>
          <w:marTop w:val="0"/>
          <w:marBottom w:val="0"/>
          <w:divBdr>
            <w:top w:val="none" w:sz="0" w:space="0" w:color="auto"/>
            <w:left w:val="none" w:sz="0" w:space="0" w:color="auto"/>
            <w:bottom w:val="none" w:sz="0" w:space="0" w:color="auto"/>
            <w:right w:val="none" w:sz="0" w:space="0" w:color="auto"/>
          </w:divBdr>
          <w:divsChild>
            <w:div w:id="19679251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03267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4226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80009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1161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6511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49763369">
          <w:marLeft w:val="720"/>
          <w:marRight w:val="1134"/>
          <w:marTop w:val="0"/>
          <w:marBottom w:val="0"/>
          <w:divBdr>
            <w:top w:val="none" w:sz="0" w:space="0" w:color="auto"/>
            <w:left w:val="none" w:sz="0" w:space="0" w:color="auto"/>
            <w:bottom w:val="none" w:sz="0" w:space="0" w:color="auto"/>
            <w:right w:val="none" w:sz="0" w:space="0" w:color="auto"/>
          </w:divBdr>
        </w:div>
        <w:div w:id="1564483680">
          <w:marLeft w:val="1134"/>
          <w:marRight w:val="1134"/>
          <w:marTop w:val="0"/>
          <w:marBottom w:val="0"/>
          <w:divBdr>
            <w:top w:val="none" w:sz="0" w:space="0" w:color="auto"/>
            <w:left w:val="none" w:sz="0" w:space="0" w:color="auto"/>
            <w:bottom w:val="none" w:sz="0" w:space="0" w:color="auto"/>
            <w:right w:val="none" w:sz="0" w:space="0" w:color="auto"/>
          </w:divBdr>
        </w:div>
        <w:div w:id="59444787">
          <w:marLeft w:val="1134"/>
          <w:marRight w:val="1134"/>
          <w:marTop w:val="0"/>
          <w:marBottom w:val="0"/>
          <w:divBdr>
            <w:top w:val="none" w:sz="0" w:space="0" w:color="auto"/>
            <w:left w:val="none" w:sz="0" w:space="0" w:color="auto"/>
            <w:bottom w:val="none" w:sz="0" w:space="0" w:color="auto"/>
            <w:right w:val="none" w:sz="0" w:space="0" w:color="auto"/>
          </w:divBdr>
        </w:div>
        <w:div w:id="745688362">
          <w:marLeft w:val="1474"/>
          <w:marRight w:val="1134"/>
          <w:marTop w:val="0"/>
          <w:marBottom w:val="0"/>
          <w:divBdr>
            <w:top w:val="none" w:sz="0" w:space="0" w:color="auto"/>
            <w:left w:val="none" w:sz="0" w:space="0" w:color="auto"/>
            <w:bottom w:val="none" w:sz="0" w:space="0" w:color="auto"/>
            <w:right w:val="none" w:sz="0" w:space="0" w:color="auto"/>
          </w:divBdr>
        </w:div>
        <w:div w:id="1470128422">
          <w:marLeft w:val="480"/>
          <w:marRight w:val="1134"/>
          <w:marTop w:val="0"/>
          <w:marBottom w:val="0"/>
          <w:divBdr>
            <w:top w:val="none" w:sz="0" w:space="0" w:color="auto"/>
            <w:left w:val="none" w:sz="0" w:space="0" w:color="auto"/>
            <w:bottom w:val="none" w:sz="0" w:space="0" w:color="auto"/>
            <w:right w:val="none" w:sz="0" w:space="0" w:color="auto"/>
          </w:divBdr>
        </w:div>
        <w:div w:id="289095730">
          <w:marLeft w:val="1134"/>
          <w:marRight w:val="1134"/>
          <w:marTop w:val="0"/>
          <w:marBottom w:val="0"/>
          <w:divBdr>
            <w:top w:val="none" w:sz="0" w:space="0" w:color="auto"/>
            <w:left w:val="none" w:sz="0" w:space="0" w:color="auto"/>
            <w:bottom w:val="none" w:sz="0" w:space="0" w:color="auto"/>
            <w:right w:val="none" w:sz="0" w:space="0" w:color="auto"/>
          </w:divBdr>
        </w:div>
      </w:divsChild>
    </w:div>
    <w:div w:id="1476409312">
      <w:bodyDiv w:val="1"/>
      <w:marLeft w:val="0"/>
      <w:marRight w:val="0"/>
      <w:marTop w:val="0"/>
      <w:marBottom w:val="0"/>
      <w:divBdr>
        <w:top w:val="none" w:sz="0" w:space="0" w:color="auto"/>
        <w:left w:val="none" w:sz="0" w:space="0" w:color="auto"/>
        <w:bottom w:val="none" w:sz="0" w:space="0" w:color="auto"/>
        <w:right w:val="none" w:sz="0" w:space="0" w:color="auto"/>
      </w:divBdr>
      <w:divsChild>
        <w:div w:id="1803110995">
          <w:marLeft w:val="480"/>
          <w:marRight w:val="1134"/>
          <w:marTop w:val="0"/>
          <w:marBottom w:val="0"/>
          <w:divBdr>
            <w:top w:val="none" w:sz="0" w:space="0" w:color="auto"/>
            <w:left w:val="none" w:sz="0" w:space="0" w:color="auto"/>
            <w:bottom w:val="none" w:sz="0" w:space="0" w:color="auto"/>
            <w:right w:val="none" w:sz="0" w:space="0" w:color="auto"/>
          </w:divBdr>
        </w:div>
        <w:div w:id="1793161687">
          <w:marLeft w:val="1134"/>
          <w:marRight w:val="1134"/>
          <w:marTop w:val="0"/>
          <w:marBottom w:val="0"/>
          <w:divBdr>
            <w:top w:val="none" w:sz="0" w:space="0" w:color="auto"/>
            <w:left w:val="none" w:sz="0" w:space="0" w:color="auto"/>
            <w:bottom w:val="none" w:sz="0" w:space="0" w:color="auto"/>
            <w:right w:val="none" w:sz="0" w:space="0" w:color="auto"/>
          </w:divBdr>
        </w:div>
      </w:divsChild>
    </w:div>
    <w:div w:id="1487240590">
      <w:bodyDiv w:val="1"/>
      <w:marLeft w:val="0"/>
      <w:marRight w:val="0"/>
      <w:marTop w:val="0"/>
      <w:marBottom w:val="0"/>
      <w:divBdr>
        <w:top w:val="none" w:sz="0" w:space="0" w:color="auto"/>
        <w:left w:val="none" w:sz="0" w:space="0" w:color="auto"/>
        <w:bottom w:val="none" w:sz="0" w:space="0" w:color="auto"/>
        <w:right w:val="none" w:sz="0" w:space="0" w:color="auto"/>
      </w:divBdr>
      <w:divsChild>
        <w:div w:id="24907822">
          <w:marLeft w:val="240"/>
          <w:marRight w:val="1134"/>
          <w:marTop w:val="0"/>
          <w:marBottom w:val="0"/>
          <w:divBdr>
            <w:top w:val="none" w:sz="0" w:space="0" w:color="auto"/>
            <w:left w:val="none" w:sz="0" w:space="0" w:color="auto"/>
            <w:bottom w:val="none" w:sz="0" w:space="0" w:color="auto"/>
            <w:right w:val="none" w:sz="0" w:space="0" w:color="auto"/>
          </w:divBdr>
        </w:div>
        <w:div w:id="1275016697">
          <w:marLeft w:val="1134"/>
          <w:marRight w:val="1134"/>
          <w:marTop w:val="0"/>
          <w:marBottom w:val="0"/>
          <w:divBdr>
            <w:top w:val="none" w:sz="0" w:space="0" w:color="auto"/>
            <w:left w:val="none" w:sz="0" w:space="0" w:color="auto"/>
            <w:bottom w:val="none" w:sz="0" w:space="0" w:color="auto"/>
            <w:right w:val="none" w:sz="0" w:space="0" w:color="auto"/>
          </w:divBdr>
        </w:div>
        <w:div w:id="402264635">
          <w:marLeft w:val="480"/>
          <w:marRight w:val="1134"/>
          <w:marTop w:val="0"/>
          <w:marBottom w:val="0"/>
          <w:divBdr>
            <w:top w:val="none" w:sz="0" w:space="0" w:color="auto"/>
            <w:left w:val="none" w:sz="0" w:space="0" w:color="auto"/>
            <w:bottom w:val="none" w:sz="0" w:space="0" w:color="auto"/>
            <w:right w:val="none" w:sz="0" w:space="0" w:color="auto"/>
          </w:divBdr>
        </w:div>
        <w:div w:id="1855731572">
          <w:marLeft w:val="1134"/>
          <w:marRight w:val="1134"/>
          <w:marTop w:val="0"/>
          <w:marBottom w:val="0"/>
          <w:divBdr>
            <w:top w:val="none" w:sz="0" w:space="0" w:color="auto"/>
            <w:left w:val="none" w:sz="0" w:space="0" w:color="auto"/>
            <w:bottom w:val="none" w:sz="0" w:space="0" w:color="auto"/>
            <w:right w:val="none" w:sz="0" w:space="0" w:color="auto"/>
          </w:divBdr>
        </w:div>
        <w:div w:id="1910915655">
          <w:marLeft w:val="480"/>
          <w:marRight w:val="1134"/>
          <w:marTop w:val="0"/>
          <w:marBottom w:val="0"/>
          <w:divBdr>
            <w:top w:val="none" w:sz="0" w:space="0" w:color="auto"/>
            <w:left w:val="none" w:sz="0" w:space="0" w:color="auto"/>
            <w:bottom w:val="none" w:sz="0" w:space="0" w:color="auto"/>
            <w:right w:val="none" w:sz="0" w:space="0" w:color="auto"/>
          </w:divBdr>
        </w:div>
        <w:div w:id="877353313">
          <w:marLeft w:val="1134"/>
          <w:marRight w:val="1134"/>
          <w:marTop w:val="0"/>
          <w:marBottom w:val="0"/>
          <w:divBdr>
            <w:top w:val="none" w:sz="0" w:space="0" w:color="auto"/>
            <w:left w:val="none" w:sz="0" w:space="0" w:color="auto"/>
            <w:bottom w:val="none" w:sz="0" w:space="0" w:color="auto"/>
            <w:right w:val="none" w:sz="0" w:space="0" w:color="auto"/>
          </w:divBdr>
        </w:div>
        <w:div w:id="1128669857">
          <w:marLeft w:val="1134"/>
          <w:marRight w:val="1134"/>
          <w:marTop w:val="0"/>
          <w:marBottom w:val="0"/>
          <w:divBdr>
            <w:top w:val="none" w:sz="0" w:space="0" w:color="auto"/>
            <w:left w:val="none" w:sz="0" w:space="0" w:color="auto"/>
            <w:bottom w:val="none" w:sz="0" w:space="0" w:color="auto"/>
            <w:right w:val="none" w:sz="0" w:space="0" w:color="auto"/>
          </w:divBdr>
        </w:div>
        <w:div w:id="322440725">
          <w:marLeft w:val="480"/>
          <w:marRight w:val="1134"/>
          <w:marTop w:val="0"/>
          <w:marBottom w:val="0"/>
          <w:divBdr>
            <w:top w:val="none" w:sz="0" w:space="0" w:color="auto"/>
            <w:left w:val="none" w:sz="0" w:space="0" w:color="auto"/>
            <w:bottom w:val="none" w:sz="0" w:space="0" w:color="auto"/>
            <w:right w:val="none" w:sz="0" w:space="0" w:color="auto"/>
          </w:divBdr>
        </w:div>
        <w:div w:id="935213796">
          <w:marLeft w:val="1134"/>
          <w:marRight w:val="1134"/>
          <w:marTop w:val="0"/>
          <w:marBottom w:val="0"/>
          <w:divBdr>
            <w:top w:val="none" w:sz="0" w:space="0" w:color="auto"/>
            <w:left w:val="none" w:sz="0" w:space="0" w:color="auto"/>
            <w:bottom w:val="none" w:sz="0" w:space="0" w:color="auto"/>
            <w:right w:val="none" w:sz="0" w:space="0" w:color="auto"/>
          </w:divBdr>
        </w:div>
        <w:div w:id="1731345211">
          <w:marLeft w:val="480"/>
          <w:marRight w:val="1134"/>
          <w:marTop w:val="0"/>
          <w:marBottom w:val="0"/>
          <w:divBdr>
            <w:top w:val="none" w:sz="0" w:space="0" w:color="auto"/>
            <w:left w:val="none" w:sz="0" w:space="0" w:color="auto"/>
            <w:bottom w:val="none" w:sz="0" w:space="0" w:color="auto"/>
            <w:right w:val="none" w:sz="0" w:space="0" w:color="auto"/>
          </w:divBdr>
        </w:div>
        <w:div w:id="1722362607">
          <w:marLeft w:val="1134"/>
          <w:marRight w:val="1134"/>
          <w:marTop w:val="0"/>
          <w:marBottom w:val="0"/>
          <w:divBdr>
            <w:top w:val="none" w:sz="0" w:space="0" w:color="auto"/>
            <w:left w:val="none" w:sz="0" w:space="0" w:color="auto"/>
            <w:bottom w:val="none" w:sz="0" w:space="0" w:color="auto"/>
            <w:right w:val="none" w:sz="0" w:space="0" w:color="auto"/>
          </w:divBdr>
        </w:div>
        <w:div w:id="2069575189">
          <w:marLeft w:val="1134"/>
          <w:marRight w:val="1134"/>
          <w:marTop w:val="0"/>
          <w:marBottom w:val="0"/>
          <w:divBdr>
            <w:top w:val="none" w:sz="0" w:space="0" w:color="auto"/>
            <w:left w:val="none" w:sz="0" w:space="0" w:color="auto"/>
            <w:bottom w:val="none" w:sz="0" w:space="0" w:color="auto"/>
            <w:right w:val="none" w:sz="0" w:space="0" w:color="auto"/>
          </w:divBdr>
        </w:div>
        <w:div w:id="1532568733">
          <w:marLeft w:val="480"/>
          <w:marRight w:val="1134"/>
          <w:marTop w:val="0"/>
          <w:marBottom w:val="0"/>
          <w:divBdr>
            <w:top w:val="none" w:sz="0" w:space="0" w:color="auto"/>
            <w:left w:val="none" w:sz="0" w:space="0" w:color="auto"/>
            <w:bottom w:val="none" w:sz="0" w:space="0" w:color="auto"/>
            <w:right w:val="none" w:sz="0" w:space="0" w:color="auto"/>
          </w:divBdr>
        </w:div>
        <w:div w:id="1072659572">
          <w:marLeft w:val="1134"/>
          <w:marRight w:val="1134"/>
          <w:marTop w:val="0"/>
          <w:marBottom w:val="0"/>
          <w:divBdr>
            <w:top w:val="none" w:sz="0" w:space="0" w:color="auto"/>
            <w:left w:val="none" w:sz="0" w:space="0" w:color="auto"/>
            <w:bottom w:val="none" w:sz="0" w:space="0" w:color="auto"/>
            <w:right w:val="none" w:sz="0" w:space="0" w:color="auto"/>
          </w:divBdr>
        </w:div>
        <w:div w:id="500043855">
          <w:marLeft w:val="1134"/>
          <w:marRight w:val="1134"/>
          <w:marTop w:val="0"/>
          <w:marBottom w:val="0"/>
          <w:divBdr>
            <w:top w:val="none" w:sz="0" w:space="0" w:color="auto"/>
            <w:left w:val="none" w:sz="0" w:space="0" w:color="auto"/>
            <w:bottom w:val="none" w:sz="0" w:space="0" w:color="auto"/>
            <w:right w:val="none" w:sz="0" w:space="0" w:color="auto"/>
          </w:divBdr>
        </w:div>
        <w:div w:id="753430448">
          <w:marLeft w:val="480"/>
          <w:marRight w:val="1134"/>
          <w:marTop w:val="0"/>
          <w:marBottom w:val="0"/>
          <w:divBdr>
            <w:top w:val="none" w:sz="0" w:space="0" w:color="auto"/>
            <w:left w:val="none" w:sz="0" w:space="0" w:color="auto"/>
            <w:bottom w:val="none" w:sz="0" w:space="0" w:color="auto"/>
            <w:right w:val="none" w:sz="0" w:space="0" w:color="auto"/>
          </w:divBdr>
        </w:div>
        <w:div w:id="1780103576">
          <w:marLeft w:val="1134"/>
          <w:marRight w:val="1134"/>
          <w:marTop w:val="0"/>
          <w:marBottom w:val="0"/>
          <w:divBdr>
            <w:top w:val="none" w:sz="0" w:space="0" w:color="auto"/>
            <w:left w:val="none" w:sz="0" w:space="0" w:color="auto"/>
            <w:bottom w:val="none" w:sz="0" w:space="0" w:color="auto"/>
            <w:right w:val="none" w:sz="0" w:space="0" w:color="auto"/>
          </w:divBdr>
        </w:div>
        <w:div w:id="453063408">
          <w:marLeft w:val="1134"/>
          <w:marRight w:val="1134"/>
          <w:marTop w:val="0"/>
          <w:marBottom w:val="0"/>
          <w:divBdr>
            <w:top w:val="none" w:sz="0" w:space="0" w:color="auto"/>
            <w:left w:val="none" w:sz="0" w:space="0" w:color="auto"/>
            <w:bottom w:val="none" w:sz="0" w:space="0" w:color="auto"/>
            <w:right w:val="none" w:sz="0" w:space="0" w:color="auto"/>
          </w:divBdr>
        </w:div>
        <w:div w:id="1253005275">
          <w:marLeft w:val="480"/>
          <w:marRight w:val="1134"/>
          <w:marTop w:val="0"/>
          <w:marBottom w:val="0"/>
          <w:divBdr>
            <w:top w:val="none" w:sz="0" w:space="0" w:color="auto"/>
            <w:left w:val="none" w:sz="0" w:space="0" w:color="auto"/>
            <w:bottom w:val="none" w:sz="0" w:space="0" w:color="auto"/>
            <w:right w:val="none" w:sz="0" w:space="0" w:color="auto"/>
          </w:divBdr>
        </w:div>
        <w:div w:id="296306265">
          <w:marLeft w:val="1134"/>
          <w:marRight w:val="1134"/>
          <w:marTop w:val="0"/>
          <w:marBottom w:val="0"/>
          <w:divBdr>
            <w:top w:val="none" w:sz="0" w:space="0" w:color="auto"/>
            <w:left w:val="none" w:sz="0" w:space="0" w:color="auto"/>
            <w:bottom w:val="none" w:sz="0" w:space="0" w:color="auto"/>
            <w:right w:val="none" w:sz="0" w:space="0" w:color="auto"/>
          </w:divBdr>
        </w:div>
        <w:div w:id="929628703">
          <w:marLeft w:val="1134"/>
          <w:marRight w:val="1134"/>
          <w:marTop w:val="0"/>
          <w:marBottom w:val="0"/>
          <w:divBdr>
            <w:top w:val="none" w:sz="0" w:space="0" w:color="auto"/>
            <w:left w:val="none" w:sz="0" w:space="0" w:color="auto"/>
            <w:bottom w:val="none" w:sz="0" w:space="0" w:color="auto"/>
            <w:right w:val="none" w:sz="0" w:space="0" w:color="auto"/>
          </w:divBdr>
        </w:div>
      </w:divsChild>
    </w:div>
    <w:div w:id="1492135254">
      <w:bodyDiv w:val="1"/>
      <w:marLeft w:val="0"/>
      <w:marRight w:val="0"/>
      <w:marTop w:val="0"/>
      <w:marBottom w:val="0"/>
      <w:divBdr>
        <w:top w:val="none" w:sz="0" w:space="0" w:color="auto"/>
        <w:left w:val="none" w:sz="0" w:space="0" w:color="auto"/>
        <w:bottom w:val="none" w:sz="0" w:space="0" w:color="auto"/>
        <w:right w:val="none" w:sz="0" w:space="0" w:color="auto"/>
      </w:divBdr>
      <w:divsChild>
        <w:div w:id="1464075047">
          <w:marLeft w:val="240"/>
          <w:marRight w:val="1134"/>
          <w:marTop w:val="0"/>
          <w:marBottom w:val="0"/>
          <w:divBdr>
            <w:top w:val="none" w:sz="0" w:space="0" w:color="auto"/>
            <w:left w:val="none" w:sz="0" w:space="0" w:color="auto"/>
            <w:bottom w:val="none" w:sz="0" w:space="0" w:color="auto"/>
            <w:right w:val="none" w:sz="0" w:space="0" w:color="auto"/>
          </w:divBdr>
        </w:div>
        <w:div w:id="134178148">
          <w:marLeft w:val="1134"/>
          <w:marRight w:val="1134"/>
          <w:marTop w:val="0"/>
          <w:marBottom w:val="0"/>
          <w:divBdr>
            <w:top w:val="none" w:sz="0" w:space="0" w:color="auto"/>
            <w:left w:val="none" w:sz="0" w:space="0" w:color="auto"/>
            <w:bottom w:val="none" w:sz="0" w:space="0" w:color="auto"/>
            <w:right w:val="none" w:sz="0" w:space="0" w:color="auto"/>
          </w:divBdr>
        </w:div>
        <w:div w:id="1495881060">
          <w:marLeft w:val="480"/>
          <w:marRight w:val="1134"/>
          <w:marTop w:val="0"/>
          <w:marBottom w:val="0"/>
          <w:divBdr>
            <w:top w:val="none" w:sz="0" w:space="0" w:color="auto"/>
            <w:left w:val="none" w:sz="0" w:space="0" w:color="auto"/>
            <w:bottom w:val="none" w:sz="0" w:space="0" w:color="auto"/>
            <w:right w:val="none" w:sz="0" w:space="0" w:color="auto"/>
          </w:divBdr>
        </w:div>
        <w:div w:id="2005433523">
          <w:marLeft w:val="1134"/>
          <w:marRight w:val="1134"/>
          <w:marTop w:val="0"/>
          <w:marBottom w:val="0"/>
          <w:divBdr>
            <w:top w:val="none" w:sz="0" w:space="0" w:color="auto"/>
            <w:left w:val="none" w:sz="0" w:space="0" w:color="auto"/>
            <w:bottom w:val="none" w:sz="0" w:space="0" w:color="auto"/>
            <w:right w:val="none" w:sz="0" w:space="0" w:color="auto"/>
          </w:divBdr>
        </w:div>
        <w:div w:id="408116102">
          <w:marLeft w:val="480"/>
          <w:marRight w:val="1134"/>
          <w:marTop w:val="0"/>
          <w:marBottom w:val="0"/>
          <w:divBdr>
            <w:top w:val="none" w:sz="0" w:space="0" w:color="auto"/>
            <w:left w:val="none" w:sz="0" w:space="0" w:color="auto"/>
            <w:bottom w:val="none" w:sz="0" w:space="0" w:color="auto"/>
            <w:right w:val="none" w:sz="0" w:space="0" w:color="auto"/>
          </w:divBdr>
        </w:div>
        <w:div w:id="1462460397">
          <w:marLeft w:val="1134"/>
          <w:marRight w:val="1134"/>
          <w:marTop w:val="0"/>
          <w:marBottom w:val="0"/>
          <w:divBdr>
            <w:top w:val="none" w:sz="0" w:space="0" w:color="auto"/>
            <w:left w:val="none" w:sz="0" w:space="0" w:color="auto"/>
            <w:bottom w:val="none" w:sz="0" w:space="0" w:color="auto"/>
            <w:right w:val="none" w:sz="0" w:space="0" w:color="auto"/>
          </w:divBdr>
        </w:div>
        <w:div w:id="495877948">
          <w:marLeft w:val="480"/>
          <w:marRight w:val="1134"/>
          <w:marTop w:val="0"/>
          <w:marBottom w:val="0"/>
          <w:divBdr>
            <w:top w:val="none" w:sz="0" w:space="0" w:color="auto"/>
            <w:left w:val="none" w:sz="0" w:space="0" w:color="auto"/>
            <w:bottom w:val="none" w:sz="0" w:space="0" w:color="auto"/>
            <w:right w:val="none" w:sz="0" w:space="0" w:color="auto"/>
          </w:divBdr>
        </w:div>
        <w:div w:id="1568149711">
          <w:marLeft w:val="1134"/>
          <w:marRight w:val="1134"/>
          <w:marTop w:val="0"/>
          <w:marBottom w:val="0"/>
          <w:divBdr>
            <w:top w:val="none" w:sz="0" w:space="0" w:color="auto"/>
            <w:left w:val="none" w:sz="0" w:space="0" w:color="auto"/>
            <w:bottom w:val="none" w:sz="0" w:space="0" w:color="auto"/>
            <w:right w:val="none" w:sz="0" w:space="0" w:color="auto"/>
          </w:divBdr>
        </w:div>
        <w:div w:id="410542199">
          <w:marLeft w:val="1134"/>
          <w:marRight w:val="1134"/>
          <w:marTop w:val="0"/>
          <w:marBottom w:val="0"/>
          <w:divBdr>
            <w:top w:val="none" w:sz="0" w:space="0" w:color="auto"/>
            <w:left w:val="none" w:sz="0" w:space="0" w:color="auto"/>
            <w:bottom w:val="none" w:sz="0" w:space="0" w:color="auto"/>
            <w:right w:val="none" w:sz="0" w:space="0" w:color="auto"/>
          </w:divBdr>
        </w:div>
        <w:div w:id="1706249093">
          <w:marLeft w:val="1134"/>
          <w:marRight w:val="1134"/>
          <w:marTop w:val="0"/>
          <w:marBottom w:val="0"/>
          <w:divBdr>
            <w:top w:val="none" w:sz="0" w:space="0" w:color="auto"/>
            <w:left w:val="none" w:sz="0" w:space="0" w:color="auto"/>
            <w:bottom w:val="none" w:sz="0" w:space="0" w:color="auto"/>
            <w:right w:val="none" w:sz="0" w:space="0" w:color="auto"/>
          </w:divBdr>
        </w:div>
        <w:div w:id="1282343150">
          <w:marLeft w:val="480"/>
          <w:marRight w:val="1134"/>
          <w:marTop w:val="0"/>
          <w:marBottom w:val="0"/>
          <w:divBdr>
            <w:top w:val="none" w:sz="0" w:space="0" w:color="auto"/>
            <w:left w:val="none" w:sz="0" w:space="0" w:color="auto"/>
            <w:bottom w:val="none" w:sz="0" w:space="0" w:color="auto"/>
            <w:right w:val="none" w:sz="0" w:space="0" w:color="auto"/>
          </w:divBdr>
        </w:div>
        <w:div w:id="1132138923">
          <w:marLeft w:val="1134"/>
          <w:marRight w:val="1134"/>
          <w:marTop w:val="0"/>
          <w:marBottom w:val="0"/>
          <w:divBdr>
            <w:top w:val="none" w:sz="0" w:space="0" w:color="auto"/>
            <w:left w:val="none" w:sz="0" w:space="0" w:color="auto"/>
            <w:bottom w:val="none" w:sz="0" w:space="0" w:color="auto"/>
            <w:right w:val="none" w:sz="0" w:space="0" w:color="auto"/>
          </w:divBdr>
        </w:div>
        <w:div w:id="140738095">
          <w:marLeft w:val="1134"/>
          <w:marRight w:val="1134"/>
          <w:marTop w:val="0"/>
          <w:marBottom w:val="0"/>
          <w:divBdr>
            <w:top w:val="none" w:sz="0" w:space="0" w:color="auto"/>
            <w:left w:val="none" w:sz="0" w:space="0" w:color="auto"/>
            <w:bottom w:val="none" w:sz="0" w:space="0" w:color="auto"/>
            <w:right w:val="none" w:sz="0" w:space="0" w:color="auto"/>
          </w:divBdr>
        </w:div>
        <w:div w:id="1822886050">
          <w:marLeft w:val="480"/>
          <w:marRight w:val="1134"/>
          <w:marTop w:val="0"/>
          <w:marBottom w:val="0"/>
          <w:divBdr>
            <w:top w:val="none" w:sz="0" w:space="0" w:color="auto"/>
            <w:left w:val="none" w:sz="0" w:space="0" w:color="auto"/>
            <w:bottom w:val="none" w:sz="0" w:space="0" w:color="auto"/>
            <w:right w:val="none" w:sz="0" w:space="0" w:color="auto"/>
          </w:divBdr>
        </w:div>
        <w:div w:id="707686894">
          <w:marLeft w:val="1134"/>
          <w:marRight w:val="1134"/>
          <w:marTop w:val="0"/>
          <w:marBottom w:val="0"/>
          <w:divBdr>
            <w:top w:val="none" w:sz="0" w:space="0" w:color="auto"/>
            <w:left w:val="none" w:sz="0" w:space="0" w:color="auto"/>
            <w:bottom w:val="none" w:sz="0" w:space="0" w:color="auto"/>
            <w:right w:val="none" w:sz="0" w:space="0" w:color="auto"/>
          </w:divBdr>
        </w:div>
        <w:div w:id="1869292681">
          <w:marLeft w:val="720"/>
          <w:marRight w:val="1134"/>
          <w:marTop w:val="0"/>
          <w:marBottom w:val="0"/>
          <w:divBdr>
            <w:top w:val="none" w:sz="0" w:space="0" w:color="auto"/>
            <w:left w:val="none" w:sz="0" w:space="0" w:color="auto"/>
            <w:bottom w:val="none" w:sz="0" w:space="0" w:color="auto"/>
            <w:right w:val="none" w:sz="0" w:space="0" w:color="auto"/>
          </w:divBdr>
        </w:div>
        <w:div w:id="562954524">
          <w:marLeft w:val="1134"/>
          <w:marRight w:val="1134"/>
          <w:marTop w:val="0"/>
          <w:marBottom w:val="0"/>
          <w:divBdr>
            <w:top w:val="none" w:sz="0" w:space="0" w:color="auto"/>
            <w:left w:val="none" w:sz="0" w:space="0" w:color="auto"/>
            <w:bottom w:val="none" w:sz="0" w:space="0" w:color="auto"/>
            <w:right w:val="none" w:sz="0" w:space="0" w:color="auto"/>
          </w:divBdr>
        </w:div>
        <w:div w:id="23019272">
          <w:marLeft w:val="1134"/>
          <w:marRight w:val="1134"/>
          <w:marTop w:val="0"/>
          <w:marBottom w:val="0"/>
          <w:divBdr>
            <w:top w:val="none" w:sz="0" w:space="0" w:color="auto"/>
            <w:left w:val="none" w:sz="0" w:space="0" w:color="auto"/>
            <w:bottom w:val="none" w:sz="0" w:space="0" w:color="auto"/>
            <w:right w:val="none" w:sz="0" w:space="0" w:color="auto"/>
          </w:divBdr>
        </w:div>
        <w:div w:id="697123823">
          <w:marLeft w:val="1134"/>
          <w:marRight w:val="1134"/>
          <w:marTop w:val="0"/>
          <w:marBottom w:val="0"/>
          <w:divBdr>
            <w:top w:val="none" w:sz="0" w:space="0" w:color="auto"/>
            <w:left w:val="none" w:sz="0" w:space="0" w:color="auto"/>
            <w:bottom w:val="none" w:sz="0" w:space="0" w:color="auto"/>
            <w:right w:val="none" w:sz="0" w:space="0" w:color="auto"/>
          </w:divBdr>
        </w:div>
        <w:div w:id="1991516650">
          <w:marLeft w:val="1134"/>
          <w:marRight w:val="1134"/>
          <w:marTop w:val="0"/>
          <w:marBottom w:val="0"/>
          <w:divBdr>
            <w:top w:val="none" w:sz="0" w:space="0" w:color="auto"/>
            <w:left w:val="none" w:sz="0" w:space="0" w:color="auto"/>
            <w:bottom w:val="none" w:sz="0" w:space="0" w:color="auto"/>
            <w:right w:val="none" w:sz="0" w:space="0" w:color="auto"/>
          </w:divBdr>
        </w:div>
        <w:div w:id="228924026">
          <w:marLeft w:val="1134"/>
          <w:marRight w:val="1134"/>
          <w:marTop w:val="0"/>
          <w:marBottom w:val="0"/>
          <w:divBdr>
            <w:top w:val="none" w:sz="0" w:space="0" w:color="auto"/>
            <w:left w:val="none" w:sz="0" w:space="0" w:color="auto"/>
            <w:bottom w:val="none" w:sz="0" w:space="0" w:color="auto"/>
            <w:right w:val="none" w:sz="0" w:space="0" w:color="auto"/>
          </w:divBdr>
        </w:div>
        <w:div w:id="1487816001">
          <w:marLeft w:val="720"/>
          <w:marRight w:val="1134"/>
          <w:marTop w:val="0"/>
          <w:marBottom w:val="0"/>
          <w:divBdr>
            <w:top w:val="none" w:sz="0" w:space="0" w:color="auto"/>
            <w:left w:val="none" w:sz="0" w:space="0" w:color="auto"/>
            <w:bottom w:val="none" w:sz="0" w:space="0" w:color="auto"/>
            <w:right w:val="none" w:sz="0" w:space="0" w:color="auto"/>
          </w:divBdr>
        </w:div>
        <w:div w:id="1805191269">
          <w:marLeft w:val="1134"/>
          <w:marRight w:val="1134"/>
          <w:marTop w:val="0"/>
          <w:marBottom w:val="0"/>
          <w:divBdr>
            <w:top w:val="none" w:sz="0" w:space="0" w:color="auto"/>
            <w:left w:val="none" w:sz="0" w:space="0" w:color="auto"/>
            <w:bottom w:val="none" w:sz="0" w:space="0" w:color="auto"/>
            <w:right w:val="none" w:sz="0" w:space="0" w:color="auto"/>
          </w:divBdr>
        </w:div>
        <w:div w:id="164177984">
          <w:marLeft w:val="480"/>
          <w:marRight w:val="1134"/>
          <w:marTop w:val="0"/>
          <w:marBottom w:val="0"/>
          <w:divBdr>
            <w:top w:val="none" w:sz="0" w:space="0" w:color="auto"/>
            <w:left w:val="none" w:sz="0" w:space="0" w:color="auto"/>
            <w:bottom w:val="none" w:sz="0" w:space="0" w:color="auto"/>
            <w:right w:val="none" w:sz="0" w:space="0" w:color="auto"/>
          </w:divBdr>
        </w:div>
        <w:div w:id="790562076">
          <w:marLeft w:val="720"/>
          <w:marRight w:val="1134"/>
          <w:marTop w:val="0"/>
          <w:marBottom w:val="0"/>
          <w:divBdr>
            <w:top w:val="none" w:sz="0" w:space="0" w:color="auto"/>
            <w:left w:val="none" w:sz="0" w:space="0" w:color="auto"/>
            <w:bottom w:val="none" w:sz="0" w:space="0" w:color="auto"/>
            <w:right w:val="none" w:sz="0" w:space="0" w:color="auto"/>
          </w:divBdr>
        </w:div>
        <w:div w:id="456224108">
          <w:marLeft w:val="1134"/>
          <w:marRight w:val="1134"/>
          <w:marTop w:val="0"/>
          <w:marBottom w:val="0"/>
          <w:divBdr>
            <w:top w:val="none" w:sz="0" w:space="0" w:color="auto"/>
            <w:left w:val="none" w:sz="0" w:space="0" w:color="auto"/>
            <w:bottom w:val="none" w:sz="0" w:space="0" w:color="auto"/>
            <w:right w:val="none" w:sz="0" w:space="0" w:color="auto"/>
          </w:divBdr>
        </w:div>
        <w:div w:id="1231422680">
          <w:marLeft w:val="1134"/>
          <w:marRight w:val="1134"/>
          <w:marTop w:val="0"/>
          <w:marBottom w:val="0"/>
          <w:divBdr>
            <w:top w:val="none" w:sz="0" w:space="0" w:color="auto"/>
            <w:left w:val="none" w:sz="0" w:space="0" w:color="auto"/>
            <w:bottom w:val="none" w:sz="0" w:space="0" w:color="auto"/>
            <w:right w:val="none" w:sz="0" w:space="0" w:color="auto"/>
          </w:divBdr>
        </w:div>
        <w:div w:id="1600486750">
          <w:marLeft w:val="1134"/>
          <w:marRight w:val="1134"/>
          <w:marTop w:val="0"/>
          <w:marBottom w:val="0"/>
          <w:divBdr>
            <w:top w:val="none" w:sz="0" w:space="0" w:color="auto"/>
            <w:left w:val="none" w:sz="0" w:space="0" w:color="auto"/>
            <w:bottom w:val="none" w:sz="0" w:space="0" w:color="auto"/>
            <w:right w:val="none" w:sz="0" w:space="0" w:color="auto"/>
          </w:divBdr>
        </w:div>
        <w:div w:id="976452557">
          <w:marLeft w:val="720"/>
          <w:marRight w:val="1134"/>
          <w:marTop w:val="0"/>
          <w:marBottom w:val="0"/>
          <w:divBdr>
            <w:top w:val="none" w:sz="0" w:space="0" w:color="auto"/>
            <w:left w:val="none" w:sz="0" w:space="0" w:color="auto"/>
            <w:bottom w:val="none" w:sz="0" w:space="0" w:color="auto"/>
            <w:right w:val="none" w:sz="0" w:space="0" w:color="auto"/>
          </w:divBdr>
        </w:div>
        <w:div w:id="595674970">
          <w:marLeft w:val="1134"/>
          <w:marRight w:val="1134"/>
          <w:marTop w:val="0"/>
          <w:marBottom w:val="0"/>
          <w:divBdr>
            <w:top w:val="none" w:sz="0" w:space="0" w:color="auto"/>
            <w:left w:val="none" w:sz="0" w:space="0" w:color="auto"/>
            <w:bottom w:val="none" w:sz="0" w:space="0" w:color="auto"/>
            <w:right w:val="none" w:sz="0" w:space="0" w:color="auto"/>
          </w:divBdr>
        </w:div>
        <w:div w:id="574710020">
          <w:marLeft w:val="1134"/>
          <w:marRight w:val="1134"/>
          <w:marTop w:val="0"/>
          <w:marBottom w:val="0"/>
          <w:divBdr>
            <w:top w:val="none" w:sz="0" w:space="0" w:color="auto"/>
            <w:left w:val="none" w:sz="0" w:space="0" w:color="auto"/>
            <w:bottom w:val="none" w:sz="0" w:space="0" w:color="auto"/>
            <w:right w:val="none" w:sz="0" w:space="0" w:color="auto"/>
          </w:divBdr>
        </w:div>
        <w:div w:id="124665651">
          <w:marLeft w:val="720"/>
          <w:marRight w:val="1134"/>
          <w:marTop w:val="0"/>
          <w:marBottom w:val="0"/>
          <w:divBdr>
            <w:top w:val="none" w:sz="0" w:space="0" w:color="auto"/>
            <w:left w:val="none" w:sz="0" w:space="0" w:color="auto"/>
            <w:bottom w:val="none" w:sz="0" w:space="0" w:color="auto"/>
            <w:right w:val="none" w:sz="0" w:space="0" w:color="auto"/>
          </w:divBdr>
        </w:div>
        <w:div w:id="564225127">
          <w:marLeft w:val="1134"/>
          <w:marRight w:val="1134"/>
          <w:marTop w:val="0"/>
          <w:marBottom w:val="0"/>
          <w:divBdr>
            <w:top w:val="none" w:sz="0" w:space="0" w:color="auto"/>
            <w:left w:val="none" w:sz="0" w:space="0" w:color="auto"/>
            <w:bottom w:val="none" w:sz="0" w:space="0" w:color="auto"/>
            <w:right w:val="none" w:sz="0" w:space="0" w:color="auto"/>
          </w:divBdr>
        </w:div>
        <w:div w:id="1781954587">
          <w:marLeft w:val="720"/>
          <w:marRight w:val="1134"/>
          <w:marTop w:val="0"/>
          <w:marBottom w:val="0"/>
          <w:divBdr>
            <w:top w:val="none" w:sz="0" w:space="0" w:color="auto"/>
            <w:left w:val="none" w:sz="0" w:space="0" w:color="auto"/>
            <w:bottom w:val="none" w:sz="0" w:space="0" w:color="auto"/>
            <w:right w:val="none" w:sz="0" w:space="0" w:color="auto"/>
          </w:divBdr>
        </w:div>
        <w:div w:id="1206989670">
          <w:marLeft w:val="1134"/>
          <w:marRight w:val="1134"/>
          <w:marTop w:val="0"/>
          <w:marBottom w:val="0"/>
          <w:divBdr>
            <w:top w:val="none" w:sz="0" w:space="0" w:color="auto"/>
            <w:left w:val="none" w:sz="0" w:space="0" w:color="auto"/>
            <w:bottom w:val="none" w:sz="0" w:space="0" w:color="auto"/>
            <w:right w:val="none" w:sz="0" w:space="0" w:color="auto"/>
          </w:divBdr>
        </w:div>
        <w:div w:id="1972974667">
          <w:marLeft w:val="480"/>
          <w:marRight w:val="1134"/>
          <w:marTop w:val="0"/>
          <w:marBottom w:val="0"/>
          <w:divBdr>
            <w:top w:val="none" w:sz="0" w:space="0" w:color="auto"/>
            <w:left w:val="none" w:sz="0" w:space="0" w:color="auto"/>
            <w:bottom w:val="none" w:sz="0" w:space="0" w:color="auto"/>
            <w:right w:val="none" w:sz="0" w:space="0" w:color="auto"/>
          </w:divBdr>
        </w:div>
        <w:div w:id="718864563">
          <w:marLeft w:val="1134"/>
          <w:marRight w:val="1134"/>
          <w:marTop w:val="0"/>
          <w:marBottom w:val="0"/>
          <w:divBdr>
            <w:top w:val="none" w:sz="0" w:space="0" w:color="auto"/>
            <w:left w:val="none" w:sz="0" w:space="0" w:color="auto"/>
            <w:bottom w:val="none" w:sz="0" w:space="0" w:color="auto"/>
            <w:right w:val="none" w:sz="0" w:space="0" w:color="auto"/>
          </w:divBdr>
        </w:div>
        <w:div w:id="1004670331">
          <w:marLeft w:val="1134"/>
          <w:marRight w:val="1134"/>
          <w:marTop w:val="0"/>
          <w:marBottom w:val="0"/>
          <w:divBdr>
            <w:top w:val="none" w:sz="0" w:space="0" w:color="auto"/>
            <w:left w:val="none" w:sz="0" w:space="0" w:color="auto"/>
            <w:bottom w:val="none" w:sz="0" w:space="0" w:color="auto"/>
            <w:right w:val="none" w:sz="0" w:space="0" w:color="auto"/>
          </w:divBdr>
        </w:div>
        <w:div w:id="453450789">
          <w:marLeft w:val="1474"/>
          <w:marRight w:val="1134"/>
          <w:marTop w:val="0"/>
          <w:marBottom w:val="0"/>
          <w:divBdr>
            <w:top w:val="none" w:sz="0" w:space="0" w:color="auto"/>
            <w:left w:val="none" w:sz="0" w:space="0" w:color="auto"/>
            <w:bottom w:val="none" w:sz="0" w:space="0" w:color="auto"/>
            <w:right w:val="none" w:sz="0" w:space="0" w:color="auto"/>
          </w:divBdr>
        </w:div>
        <w:div w:id="1493836421">
          <w:marLeft w:val="1134"/>
          <w:marRight w:val="1134"/>
          <w:marTop w:val="0"/>
          <w:marBottom w:val="0"/>
          <w:divBdr>
            <w:top w:val="none" w:sz="0" w:space="0" w:color="auto"/>
            <w:left w:val="none" w:sz="0" w:space="0" w:color="auto"/>
            <w:bottom w:val="none" w:sz="0" w:space="0" w:color="auto"/>
            <w:right w:val="none" w:sz="0" w:space="0" w:color="auto"/>
          </w:divBdr>
        </w:div>
        <w:div w:id="1784567665">
          <w:marLeft w:val="480"/>
          <w:marRight w:val="1134"/>
          <w:marTop w:val="0"/>
          <w:marBottom w:val="0"/>
          <w:divBdr>
            <w:top w:val="none" w:sz="0" w:space="0" w:color="auto"/>
            <w:left w:val="none" w:sz="0" w:space="0" w:color="auto"/>
            <w:bottom w:val="none" w:sz="0" w:space="0" w:color="auto"/>
            <w:right w:val="none" w:sz="0" w:space="0" w:color="auto"/>
          </w:divBdr>
        </w:div>
        <w:div w:id="862936728">
          <w:marLeft w:val="720"/>
          <w:marRight w:val="1134"/>
          <w:marTop w:val="0"/>
          <w:marBottom w:val="0"/>
          <w:divBdr>
            <w:top w:val="none" w:sz="0" w:space="0" w:color="auto"/>
            <w:left w:val="none" w:sz="0" w:space="0" w:color="auto"/>
            <w:bottom w:val="none" w:sz="0" w:space="0" w:color="auto"/>
            <w:right w:val="none" w:sz="0" w:space="0" w:color="auto"/>
          </w:divBdr>
        </w:div>
        <w:div w:id="62485101">
          <w:marLeft w:val="1134"/>
          <w:marRight w:val="1134"/>
          <w:marTop w:val="0"/>
          <w:marBottom w:val="0"/>
          <w:divBdr>
            <w:top w:val="none" w:sz="0" w:space="0" w:color="auto"/>
            <w:left w:val="none" w:sz="0" w:space="0" w:color="auto"/>
            <w:bottom w:val="none" w:sz="0" w:space="0" w:color="auto"/>
            <w:right w:val="none" w:sz="0" w:space="0" w:color="auto"/>
          </w:divBdr>
        </w:div>
        <w:div w:id="1967350664">
          <w:marLeft w:val="1134"/>
          <w:marRight w:val="1134"/>
          <w:marTop w:val="0"/>
          <w:marBottom w:val="0"/>
          <w:divBdr>
            <w:top w:val="none" w:sz="0" w:space="0" w:color="auto"/>
            <w:left w:val="none" w:sz="0" w:space="0" w:color="auto"/>
            <w:bottom w:val="none" w:sz="0" w:space="0" w:color="auto"/>
            <w:right w:val="none" w:sz="0" w:space="0" w:color="auto"/>
          </w:divBdr>
        </w:div>
        <w:div w:id="2008971997">
          <w:marLeft w:val="1134"/>
          <w:marRight w:val="1134"/>
          <w:marTop w:val="0"/>
          <w:marBottom w:val="0"/>
          <w:divBdr>
            <w:top w:val="none" w:sz="0" w:space="0" w:color="auto"/>
            <w:left w:val="none" w:sz="0" w:space="0" w:color="auto"/>
            <w:bottom w:val="none" w:sz="0" w:space="0" w:color="auto"/>
            <w:right w:val="none" w:sz="0" w:space="0" w:color="auto"/>
          </w:divBdr>
        </w:div>
        <w:div w:id="657272260">
          <w:marLeft w:val="1020"/>
          <w:marRight w:val="1134"/>
          <w:marTop w:val="0"/>
          <w:marBottom w:val="0"/>
          <w:divBdr>
            <w:top w:val="none" w:sz="0" w:space="0" w:color="auto"/>
            <w:left w:val="none" w:sz="0" w:space="0" w:color="auto"/>
            <w:bottom w:val="none" w:sz="0" w:space="0" w:color="auto"/>
            <w:right w:val="none" w:sz="0" w:space="0" w:color="auto"/>
          </w:divBdr>
        </w:div>
        <w:div w:id="1128662080">
          <w:marLeft w:val="1134"/>
          <w:marRight w:val="1134"/>
          <w:marTop w:val="0"/>
          <w:marBottom w:val="0"/>
          <w:divBdr>
            <w:top w:val="none" w:sz="0" w:space="0" w:color="auto"/>
            <w:left w:val="none" w:sz="0" w:space="0" w:color="auto"/>
            <w:bottom w:val="none" w:sz="0" w:space="0" w:color="auto"/>
            <w:right w:val="none" w:sz="0" w:space="0" w:color="auto"/>
          </w:divBdr>
        </w:div>
        <w:div w:id="546187561">
          <w:marLeft w:val="1020"/>
          <w:marRight w:val="1134"/>
          <w:marTop w:val="0"/>
          <w:marBottom w:val="0"/>
          <w:divBdr>
            <w:top w:val="none" w:sz="0" w:space="0" w:color="auto"/>
            <w:left w:val="none" w:sz="0" w:space="0" w:color="auto"/>
            <w:bottom w:val="none" w:sz="0" w:space="0" w:color="auto"/>
            <w:right w:val="none" w:sz="0" w:space="0" w:color="auto"/>
          </w:divBdr>
        </w:div>
        <w:div w:id="422798075">
          <w:marLeft w:val="1134"/>
          <w:marRight w:val="1134"/>
          <w:marTop w:val="0"/>
          <w:marBottom w:val="0"/>
          <w:divBdr>
            <w:top w:val="none" w:sz="0" w:space="0" w:color="auto"/>
            <w:left w:val="none" w:sz="0" w:space="0" w:color="auto"/>
            <w:bottom w:val="none" w:sz="0" w:space="0" w:color="auto"/>
            <w:right w:val="none" w:sz="0" w:space="0" w:color="auto"/>
          </w:divBdr>
        </w:div>
        <w:div w:id="1552379064">
          <w:marLeft w:val="1134"/>
          <w:marRight w:val="1134"/>
          <w:marTop w:val="0"/>
          <w:marBottom w:val="0"/>
          <w:divBdr>
            <w:top w:val="none" w:sz="0" w:space="0" w:color="auto"/>
            <w:left w:val="none" w:sz="0" w:space="0" w:color="auto"/>
            <w:bottom w:val="none" w:sz="0" w:space="0" w:color="auto"/>
            <w:right w:val="none" w:sz="0" w:space="0" w:color="auto"/>
          </w:divBdr>
        </w:div>
        <w:div w:id="174806965">
          <w:marLeft w:val="720"/>
          <w:marRight w:val="1134"/>
          <w:marTop w:val="0"/>
          <w:marBottom w:val="0"/>
          <w:divBdr>
            <w:top w:val="none" w:sz="0" w:space="0" w:color="auto"/>
            <w:left w:val="none" w:sz="0" w:space="0" w:color="auto"/>
            <w:bottom w:val="none" w:sz="0" w:space="0" w:color="auto"/>
            <w:right w:val="none" w:sz="0" w:space="0" w:color="auto"/>
          </w:divBdr>
        </w:div>
        <w:div w:id="1874532851">
          <w:marLeft w:val="1134"/>
          <w:marRight w:val="1134"/>
          <w:marTop w:val="0"/>
          <w:marBottom w:val="0"/>
          <w:divBdr>
            <w:top w:val="none" w:sz="0" w:space="0" w:color="auto"/>
            <w:left w:val="none" w:sz="0" w:space="0" w:color="auto"/>
            <w:bottom w:val="none" w:sz="0" w:space="0" w:color="auto"/>
            <w:right w:val="none" w:sz="0" w:space="0" w:color="auto"/>
          </w:divBdr>
        </w:div>
        <w:div w:id="1228610416">
          <w:marLeft w:val="1134"/>
          <w:marRight w:val="1134"/>
          <w:marTop w:val="0"/>
          <w:marBottom w:val="0"/>
          <w:divBdr>
            <w:top w:val="none" w:sz="0" w:space="0" w:color="auto"/>
            <w:left w:val="none" w:sz="0" w:space="0" w:color="auto"/>
            <w:bottom w:val="none" w:sz="0" w:space="0" w:color="auto"/>
            <w:right w:val="none" w:sz="0" w:space="0" w:color="auto"/>
          </w:divBdr>
        </w:div>
        <w:div w:id="853110080">
          <w:marLeft w:val="1134"/>
          <w:marRight w:val="1134"/>
          <w:marTop w:val="0"/>
          <w:marBottom w:val="0"/>
          <w:divBdr>
            <w:top w:val="none" w:sz="0" w:space="0" w:color="auto"/>
            <w:left w:val="none" w:sz="0" w:space="0" w:color="auto"/>
            <w:bottom w:val="none" w:sz="0" w:space="0" w:color="auto"/>
            <w:right w:val="none" w:sz="0" w:space="0" w:color="auto"/>
          </w:divBdr>
        </w:div>
        <w:div w:id="1387993760">
          <w:marLeft w:val="480"/>
          <w:marRight w:val="1134"/>
          <w:marTop w:val="0"/>
          <w:marBottom w:val="0"/>
          <w:divBdr>
            <w:top w:val="none" w:sz="0" w:space="0" w:color="auto"/>
            <w:left w:val="none" w:sz="0" w:space="0" w:color="auto"/>
            <w:bottom w:val="none" w:sz="0" w:space="0" w:color="auto"/>
            <w:right w:val="none" w:sz="0" w:space="0" w:color="auto"/>
          </w:divBdr>
        </w:div>
        <w:div w:id="41056098">
          <w:marLeft w:val="1134"/>
          <w:marRight w:val="1134"/>
          <w:marTop w:val="0"/>
          <w:marBottom w:val="0"/>
          <w:divBdr>
            <w:top w:val="none" w:sz="0" w:space="0" w:color="auto"/>
            <w:left w:val="none" w:sz="0" w:space="0" w:color="auto"/>
            <w:bottom w:val="none" w:sz="0" w:space="0" w:color="auto"/>
            <w:right w:val="none" w:sz="0" w:space="0" w:color="auto"/>
          </w:divBdr>
        </w:div>
        <w:div w:id="1887443835">
          <w:marLeft w:val="1134"/>
          <w:marRight w:val="1134"/>
          <w:marTop w:val="0"/>
          <w:marBottom w:val="0"/>
          <w:divBdr>
            <w:top w:val="none" w:sz="0" w:space="0" w:color="auto"/>
            <w:left w:val="none" w:sz="0" w:space="0" w:color="auto"/>
            <w:bottom w:val="none" w:sz="0" w:space="0" w:color="auto"/>
            <w:right w:val="none" w:sz="0" w:space="0" w:color="auto"/>
          </w:divBdr>
        </w:div>
        <w:div w:id="1278413033">
          <w:marLeft w:val="1134"/>
          <w:marRight w:val="1134"/>
          <w:marTop w:val="0"/>
          <w:marBottom w:val="0"/>
          <w:divBdr>
            <w:top w:val="none" w:sz="0" w:space="0" w:color="auto"/>
            <w:left w:val="none" w:sz="0" w:space="0" w:color="auto"/>
            <w:bottom w:val="none" w:sz="0" w:space="0" w:color="auto"/>
            <w:right w:val="none" w:sz="0" w:space="0" w:color="auto"/>
          </w:divBdr>
        </w:div>
        <w:div w:id="1706708720">
          <w:marLeft w:val="480"/>
          <w:marRight w:val="1134"/>
          <w:marTop w:val="0"/>
          <w:marBottom w:val="0"/>
          <w:divBdr>
            <w:top w:val="none" w:sz="0" w:space="0" w:color="auto"/>
            <w:left w:val="none" w:sz="0" w:space="0" w:color="auto"/>
            <w:bottom w:val="none" w:sz="0" w:space="0" w:color="auto"/>
            <w:right w:val="none" w:sz="0" w:space="0" w:color="auto"/>
          </w:divBdr>
        </w:div>
        <w:div w:id="1944681529">
          <w:marLeft w:val="1134"/>
          <w:marRight w:val="1134"/>
          <w:marTop w:val="0"/>
          <w:marBottom w:val="0"/>
          <w:divBdr>
            <w:top w:val="none" w:sz="0" w:space="0" w:color="auto"/>
            <w:left w:val="none" w:sz="0" w:space="0" w:color="auto"/>
            <w:bottom w:val="none" w:sz="0" w:space="0" w:color="auto"/>
            <w:right w:val="none" w:sz="0" w:space="0" w:color="auto"/>
          </w:divBdr>
        </w:div>
        <w:div w:id="2075348826">
          <w:marLeft w:val="1134"/>
          <w:marRight w:val="1134"/>
          <w:marTop w:val="0"/>
          <w:marBottom w:val="0"/>
          <w:divBdr>
            <w:top w:val="none" w:sz="0" w:space="0" w:color="auto"/>
            <w:left w:val="none" w:sz="0" w:space="0" w:color="auto"/>
            <w:bottom w:val="none" w:sz="0" w:space="0" w:color="auto"/>
            <w:right w:val="none" w:sz="0" w:space="0" w:color="auto"/>
          </w:divBdr>
        </w:div>
      </w:divsChild>
    </w:div>
    <w:div w:id="1496610150">
      <w:bodyDiv w:val="1"/>
      <w:marLeft w:val="0"/>
      <w:marRight w:val="0"/>
      <w:marTop w:val="0"/>
      <w:marBottom w:val="0"/>
      <w:divBdr>
        <w:top w:val="none" w:sz="0" w:space="0" w:color="auto"/>
        <w:left w:val="none" w:sz="0" w:space="0" w:color="auto"/>
        <w:bottom w:val="none" w:sz="0" w:space="0" w:color="auto"/>
        <w:right w:val="none" w:sz="0" w:space="0" w:color="auto"/>
      </w:divBdr>
      <w:divsChild>
        <w:div w:id="50691838">
          <w:marLeft w:val="0"/>
          <w:marRight w:val="0"/>
          <w:marTop w:val="0"/>
          <w:marBottom w:val="0"/>
          <w:divBdr>
            <w:top w:val="none" w:sz="0" w:space="0" w:color="auto"/>
            <w:left w:val="none" w:sz="0" w:space="0" w:color="auto"/>
            <w:bottom w:val="none" w:sz="0" w:space="0" w:color="auto"/>
            <w:right w:val="none" w:sz="0" w:space="0" w:color="auto"/>
          </w:divBdr>
        </w:div>
        <w:div w:id="230114558">
          <w:marLeft w:val="1134"/>
          <w:marRight w:val="1134"/>
          <w:marTop w:val="0"/>
          <w:marBottom w:val="0"/>
          <w:divBdr>
            <w:top w:val="none" w:sz="0" w:space="0" w:color="auto"/>
            <w:left w:val="none" w:sz="0" w:space="0" w:color="auto"/>
            <w:bottom w:val="none" w:sz="0" w:space="0" w:color="auto"/>
            <w:right w:val="none" w:sz="0" w:space="0" w:color="auto"/>
          </w:divBdr>
        </w:div>
        <w:div w:id="1739554539">
          <w:marLeft w:val="900"/>
          <w:marRight w:val="320"/>
          <w:marTop w:val="0"/>
          <w:marBottom w:val="0"/>
          <w:divBdr>
            <w:top w:val="none" w:sz="0" w:space="0" w:color="auto"/>
            <w:left w:val="none" w:sz="0" w:space="0" w:color="auto"/>
            <w:bottom w:val="none" w:sz="0" w:space="0" w:color="auto"/>
            <w:right w:val="none" w:sz="0" w:space="0" w:color="auto"/>
          </w:divBdr>
        </w:div>
        <w:div w:id="577179421">
          <w:marLeft w:val="1134"/>
          <w:marRight w:val="1134"/>
          <w:marTop w:val="0"/>
          <w:marBottom w:val="0"/>
          <w:divBdr>
            <w:top w:val="none" w:sz="0" w:space="0" w:color="auto"/>
            <w:left w:val="none" w:sz="0" w:space="0" w:color="auto"/>
            <w:bottom w:val="none" w:sz="0" w:space="0" w:color="auto"/>
            <w:right w:val="none" w:sz="0" w:space="0" w:color="auto"/>
          </w:divBdr>
        </w:div>
      </w:divsChild>
    </w:div>
    <w:div w:id="1499149019">
      <w:bodyDiv w:val="1"/>
      <w:marLeft w:val="0"/>
      <w:marRight w:val="0"/>
      <w:marTop w:val="0"/>
      <w:marBottom w:val="0"/>
      <w:divBdr>
        <w:top w:val="none" w:sz="0" w:space="0" w:color="auto"/>
        <w:left w:val="none" w:sz="0" w:space="0" w:color="auto"/>
        <w:bottom w:val="none" w:sz="0" w:space="0" w:color="auto"/>
        <w:right w:val="none" w:sz="0" w:space="0" w:color="auto"/>
      </w:divBdr>
      <w:divsChild>
        <w:div w:id="1306618047">
          <w:marLeft w:val="240"/>
          <w:marRight w:val="1134"/>
          <w:marTop w:val="0"/>
          <w:marBottom w:val="0"/>
          <w:divBdr>
            <w:top w:val="none" w:sz="0" w:space="0" w:color="auto"/>
            <w:left w:val="none" w:sz="0" w:space="0" w:color="auto"/>
            <w:bottom w:val="none" w:sz="0" w:space="0" w:color="auto"/>
            <w:right w:val="none" w:sz="0" w:space="0" w:color="auto"/>
          </w:divBdr>
        </w:div>
        <w:div w:id="128326763">
          <w:marLeft w:val="1134"/>
          <w:marRight w:val="1134"/>
          <w:marTop w:val="0"/>
          <w:marBottom w:val="0"/>
          <w:divBdr>
            <w:top w:val="none" w:sz="0" w:space="0" w:color="auto"/>
            <w:left w:val="none" w:sz="0" w:space="0" w:color="auto"/>
            <w:bottom w:val="none" w:sz="0" w:space="0" w:color="auto"/>
            <w:right w:val="none" w:sz="0" w:space="0" w:color="auto"/>
          </w:divBdr>
        </w:div>
        <w:div w:id="1191188878">
          <w:marLeft w:val="480"/>
          <w:marRight w:val="1134"/>
          <w:marTop w:val="0"/>
          <w:marBottom w:val="0"/>
          <w:divBdr>
            <w:top w:val="none" w:sz="0" w:space="0" w:color="auto"/>
            <w:left w:val="none" w:sz="0" w:space="0" w:color="auto"/>
            <w:bottom w:val="none" w:sz="0" w:space="0" w:color="auto"/>
            <w:right w:val="none" w:sz="0" w:space="0" w:color="auto"/>
          </w:divBdr>
        </w:div>
        <w:div w:id="1906717659">
          <w:marLeft w:val="1134"/>
          <w:marRight w:val="1134"/>
          <w:marTop w:val="0"/>
          <w:marBottom w:val="0"/>
          <w:divBdr>
            <w:top w:val="none" w:sz="0" w:space="0" w:color="auto"/>
            <w:left w:val="none" w:sz="0" w:space="0" w:color="auto"/>
            <w:bottom w:val="none" w:sz="0" w:space="0" w:color="auto"/>
            <w:right w:val="none" w:sz="0" w:space="0" w:color="auto"/>
          </w:divBdr>
        </w:div>
        <w:div w:id="1766806979">
          <w:marLeft w:val="480"/>
          <w:marRight w:val="1134"/>
          <w:marTop w:val="0"/>
          <w:marBottom w:val="0"/>
          <w:divBdr>
            <w:top w:val="none" w:sz="0" w:space="0" w:color="auto"/>
            <w:left w:val="none" w:sz="0" w:space="0" w:color="auto"/>
            <w:bottom w:val="none" w:sz="0" w:space="0" w:color="auto"/>
            <w:right w:val="none" w:sz="0" w:space="0" w:color="auto"/>
          </w:divBdr>
        </w:div>
        <w:div w:id="872886735">
          <w:marLeft w:val="1134"/>
          <w:marRight w:val="1134"/>
          <w:marTop w:val="0"/>
          <w:marBottom w:val="0"/>
          <w:divBdr>
            <w:top w:val="none" w:sz="0" w:space="0" w:color="auto"/>
            <w:left w:val="none" w:sz="0" w:space="0" w:color="auto"/>
            <w:bottom w:val="none" w:sz="0" w:space="0" w:color="auto"/>
            <w:right w:val="none" w:sz="0" w:space="0" w:color="auto"/>
          </w:divBdr>
        </w:div>
        <w:div w:id="1728919122">
          <w:marLeft w:val="480"/>
          <w:marRight w:val="1134"/>
          <w:marTop w:val="0"/>
          <w:marBottom w:val="0"/>
          <w:divBdr>
            <w:top w:val="none" w:sz="0" w:space="0" w:color="auto"/>
            <w:left w:val="none" w:sz="0" w:space="0" w:color="auto"/>
            <w:bottom w:val="none" w:sz="0" w:space="0" w:color="auto"/>
            <w:right w:val="none" w:sz="0" w:space="0" w:color="auto"/>
          </w:divBdr>
        </w:div>
        <w:div w:id="207493076">
          <w:marLeft w:val="1134"/>
          <w:marRight w:val="1134"/>
          <w:marTop w:val="0"/>
          <w:marBottom w:val="0"/>
          <w:divBdr>
            <w:top w:val="none" w:sz="0" w:space="0" w:color="auto"/>
            <w:left w:val="none" w:sz="0" w:space="0" w:color="auto"/>
            <w:bottom w:val="none" w:sz="0" w:space="0" w:color="auto"/>
            <w:right w:val="none" w:sz="0" w:space="0" w:color="auto"/>
          </w:divBdr>
        </w:div>
        <w:div w:id="1778524993">
          <w:marLeft w:val="1134"/>
          <w:marRight w:val="1134"/>
          <w:marTop w:val="0"/>
          <w:marBottom w:val="0"/>
          <w:divBdr>
            <w:top w:val="none" w:sz="0" w:space="0" w:color="auto"/>
            <w:left w:val="none" w:sz="0" w:space="0" w:color="auto"/>
            <w:bottom w:val="none" w:sz="0" w:space="0" w:color="auto"/>
            <w:right w:val="none" w:sz="0" w:space="0" w:color="auto"/>
          </w:divBdr>
        </w:div>
        <w:div w:id="172957592">
          <w:marLeft w:val="480"/>
          <w:marRight w:val="1134"/>
          <w:marTop w:val="0"/>
          <w:marBottom w:val="0"/>
          <w:divBdr>
            <w:top w:val="none" w:sz="0" w:space="0" w:color="auto"/>
            <w:left w:val="none" w:sz="0" w:space="0" w:color="auto"/>
            <w:bottom w:val="none" w:sz="0" w:space="0" w:color="auto"/>
            <w:right w:val="none" w:sz="0" w:space="0" w:color="auto"/>
          </w:divBdr>
        </w:div>
        <w:div w:id="493103604">
          <w:marLeft w:val="1134"/>
          <w:marRight w:val="1134"/>
          <w:marTop w:val="0"/>
          <w:marBottom w:val="0"/>
          <w:divBdr>
            <w:top w:val="none" w:sz="0" w:space="0" w:color="auto"/>
            <w:left w:val="none" w:sz="0" w:space="0" w:color="auto"/>
            <w:bottom w:val="none" w:sz="0" w:space="0" w:color="auto"/>
            <w:right w:val="none" w:sz="0" w:space="0" w:color="auto"/>
          </w:divBdr>
        </w:div>
        <w:div w:id="48186049">
          <w:marLeft w:val="480"/>
          <w:marRight w:val="1134"/>
          <w:marTop w:val="0"/>
          <w:marBottom w:val="0"/>
          <w:divBdr>
            <w:top w:val="none" w:sz="0" w:space="0" w:color="auto"/>
            <w:left w:val="none" w:sz="0" w:space="0" w:color="auto"/>
            <w:bottom w:val="none" w:sz="0" w:space="0" w:color="auto"/>
            <w:right w:val="none" w:sz="0" w:space="0" w:color="auto"/>
          </w:divBdr>
        </w:div>
        <w:div w:id="2127192144">
          <w:marLeft w:val="1134"/>
          <w:marRight w:val="1134"/>
          <w:marTop w:val="0"/>
          <w:marBottom w:val="0"/>
          <w:divBdr>
            <w:top w:val="none" w:sz="0" w:space="0" w:color="auto"/>
            <w:left w:val="none" w:sz="0" w:space="0" w:color="auto"/>
            <w:bottom w:val="none" w:sz="0" w:space="0" w:color="auto"/>
            <w:right w:val="none" w:sz="0" w:space="0" w:color="auto"/>
          </w:divBdr>
        </w:div>
        <w:div w:id="178931167">
          <w:marLeft w:val="1134"/>
          <w:marRight w:val="1134"/>
          <w:marTop w:val="0"/>
          <w:marBottom w:val="0"/>
          <w:divBdr>
            <w:top w:val="none" w:sz="0" w:space="0" w:color="auto"/>
            <w:left w:val="none" w:sz="0" w:space="0" w:color="auto"/>
            <w:bottom w:val="none" w:sz="0" w:space="0" w:color="auto"/>
            <w:right w:val="none" w:sz="0" w:space="0" w:color="auto"/>
          </w:divBdr>
        </w:div>
        <w:div w:id="188809507">
          <w:marLeft w:val="1134"/>
          <w:marRight w:val="1134"/>
          <w:marTop w:val="0"/>
          <w:marBottom w:val="0"/>
          <w:divBdr>
            <w:top w:val="none" w:sz="0" w:space="0" w:color="auto"/>
            <w:left w:val="none" w:sz="0" w:space="0" w:color="auto"/>
            <w:bottom w:val="none" w:sz="0" w:space="0" w:color="auto"/>
            <w:right w:val="none" w:sz="0" w:space="0" w:color="auto"/>
          </w:divBdr>
        </w:div>
        <w:div w:id="874272318">
          <w:marLeft w:val="480"/>
          <w:marRight w:val="1134"/>
          <w:marTop w:val="0"/>
          <w:marBottom w:val="0"/>
          <w:divBdr>
            <w:top w:val="none" w:sz="0" w:space="0" w:color="auto"/>
            <w:left w:val="none" w:sz="0" w:space="0" w:color="auto"/>
            <w:bottom w:val="none" w:sz="0" w:space="0" w:color="auto"/>
            <w:right w:val="none" w:sz="0" w:space="0" w:color="auto"/>
          </w:divBdr>
        </w:div>
        <w:div w:id="515846996">
          <w:marLeft w:val="1134"/>
          <w:marRight w:val="1134"/>
          <w:marTop w:val="0"/>
          <w:marBottom w:val="0"/>
          <w:divBdr>
            <w:top w:val="none" w:sz="0" w:space="0" w:color="auto"/>
            <w:left w:val="none" w:sz="0" w:space="0" w:color="auto"/>
            <w:bottom w:val="none" w:sz="0" w:space="0" w:color="auto"/>
            <w:right w:val="none" w:sz="0" w:space="0" w:color="auto"/>
          </w:divBdr>
        </w:div>
        <w:div w:id="566650005">
          <w:marLeft w:val="720"/>
          <w:marRight w:val="1134"/>
          <w:marTop w:val="0"/>
          <w:marBottom w:val="0"/>
          <w:divBdr>
            <w:top w:val="none" w:sz="0" w:space="0" w:color="auto"/>
            <w:left w:val="none" w:sz="0" w:space="0" w:color="auto"/>
            <w:bottom w:val="none" w:sz="0" w:space="0" w:color="auto"/>
            <w:right w:val="none" w:sz="0" w:space="0" w:color="auto"/>
          </w:divBdr>
        </w:div>
        <w:div w:id="1499465225">
          <w:marLeft w:val="1134"/>
          <w:marRight w:val="1134"/>
          <w:marTop w:val="0"/>
          <w:marBottom w:val="0"/>
          <w:divBdr>
            <w:top w:val="none" w:sz="0" w:space="0" w:color="auto"/>
            <w:left w:val="none" w:sz="0" w:space="0" w:color="auto"/>
            <w:bottom w:val="none" w:sz="0" w:space="0" w:color="auto"/>
            <w:right w:val="none" w:sz="0" w:space="0" w:color="auto"/>
          </w:divBdr>
        </w:div>
        <w:div w:id="66152898">
          <w:marLeft w:val="1020"/>
          <w:marRight w:val="1134"/>
          <w:marTop w:val="0"/>
          <w:marBottom w:val="0"/>
          <w:divBdr>
            <w:top w:val="none" w:sz="0" w:space="0" w:color="auto"/>
            <w:left w:val="none" w:sz="0" w:space="0" w:color="auto"/>
            <w:bottom w:val="none" w:sz="0" w:space="0" w:color="auto"/>
            <w:right w:val="none" w:sz="0" w:space="0" w:color="auto"/>
          </w:divBdr>
        </w:div>
        <w:div w:id="1546483416">
          <w:marLeft w:val="1134"/>
          <w:marRight w:val="1134"/>
          <w:marTop w:val="0"/>
          <w:marBottom w:val="0"/>
          <w:divBdr>
            <w:top w:val="none" w:sz="0" w:space="0" w:color="auto"/>
            <w:left w:val="none" w:sz="0" w:space="0" w:color="auto"/>
            <w:bottom w:val="none" w:sz="0" w:space="0" w:color="auto"/>
            <w:right w:val="none" w:sz="0" w:space="0" w:color="auto"/>
          </w:divBdr>
        </w:div>
        <w:div w:id="1905791593">
          <w:marLeft w:val="1020"/>
          <w:marRight w:val="1134"/>
          <w:marTop w:val="0"/>
          <w:marBottom w:val="0"/>
          <w:divBdr>
            <w:top w:val="none" w:sz="0" w:space="0" w:color="auto"/>
            <w:left w:val="none" w:sz="0" w:space="0" w:color="auto"/>
            <w:bottom w:val="none" w:sz="0" w:space="0" w:color="auto"/>
            <w:right w:val="none" w:sz="0" w:space="0" w:color="auto"/>
          </w:divBdr>
        </w:div>
        <w:div w:id="1156645598">
          <w:marLeft w:val="1134"/>
          <w:marRight w:val="1134"/>
          <w:marTop w:val="0"/>
          <w:marBottom w:val="0"/>
          <w:divBdr>
            <w:top w:val="none" w:sz="0" w:space="0" w:color="auto"/>
            <w:left w:val="none" w:sz="0" w:space="0" w:color="auto"/>
            <w:bottom w:val="none" w:sz="0" w:space="0" w:color="auto"/>
            <w:right w:val="none" w:sz="0" w:space="0" w:color="auto"/>
          </w:divBdr>
        </w:div>
        <w:div w:id="421680498">
          <w:marLeft w:val="480"/>
          <w:marRight w:val="1134"/>
          <w:marTop w:val="0"/>
          <w:marBottom w:val="0"/>
          <w:divBdr>
            <w:top w:val="none" w:sz="0" w:space="0" w:color="auto"/>
            <w:left w:val="none" w:sz="0" w:space="0" w:color="auto"/>
            <w:bottom w:val="none" w:sz="0" w:space="0" w:color="auto"/>
            <w:right w:val="none" w:sz="0" w:space="0" w:color="auto"/>
          </w:divBdr>
        </w:div>
        <w:div w:id="1712653150">
          <w:marLeft w:val="1134"/>
          <w:marRight w:val="1134"/>
          <w:marTop w:val="0"/>
          <w:marBottom w:val="0"/>
          <w:divBdr>
            <w:top w:val="none" w:sz="0" w:space="0" w:color="auto"/>
            <w:left w:val="none" w:sz="0" w:space="0" w:color="auto"/>
            <w:bottom w:val="none" w:sz="0" w:space="0" w:color="auto"/>
            <w:right w:val="none" w:sz="0" w:space="0" w:color="auto"/>
          </w:divBdr>
        </w:div>
        <w:div w:id="748427636">
          <w:marLeft w:val="1240"/>
          <w:marRight w:val="1134"/>
          <w:marTop w:val="0"/>
          <w:marBottom w:val="0"/>
          <w:divBdr>
            <w:top w:val="none" w:sz="0" w:space="0" w:color="auto"/>
            <w:left w:val="none" w:sz="0" w:space="0" w:color="auto"/>
            <w:bottom w:val="none" w:sz="0" w:space="0" w:color="auto"/>
            <w:right w:val="none" w:sz="0" w:space="0" w:color="auto"/>
          </w:divBdr>
        </w:div>
        <w:div w:id="96215082">
          <w:marLeft w:val="480"/>
          <w:marRight w:val="1134"/>
          <w:marTop w:val="0"/>
          <w:marBottom w:val="0"/>
          <w:divBdr>
            <w:top w:val="none" w:sz="0" w:space="0" w:color="auto"/>
            <w:left w:val="none" w:sz="0" w:space="0" w:color="auto"/>
            <w:bottom w:val="none" w:sz="0" w:space="0" w:color="auto"/>
            <w:right w:val="none" w:sz="0" w:space="0" w:color="auto"/>
          </w:divBdr>
        </w:div>
        <w:div w:id="160702711">
          <w:marLeft w:val="1134"/>
          <w:marRight w:val="1134"/>
          <w:marTop w:val="0"/>
          <w:marBottom w:val="0"/>
          <w:divBdr>
            <w:top w:val="none" w:sz="0" w:space="0" w:color="auto"/>
            <w:left w:val="none" w:sz="0" w:space="0" w:color="auto"/>
            <w:bottom w:val="none" w:sz="0" w:space="0" w:color="auto"/>
            <w:right w:val="none" w:sz="0" w:space="0" w:color="auto"/>
          </w:divBdr>
        </w:div>
        <w:div w:id="711080638">
          <w:marLeft w:val="720"/>
          <w:marRight w:val="1134"/>
          <w:marTop w:val="0"/>
          <w:marBottom w:val="0"/>
          <w:divBdr>
            <w:top w:val="none" w:sz="0" w:space="0" w:color="auto"/>
            <w:left w:val="none" w:sz="0" w:space="0" w:color="auto"/>
            <w:bottom w:val="none" w:sz="0" w:space="0" w:color="auto"/>
            <w:right w:val="none" w:sz="0" w:space="0" w:color="auto"/>
          </w:divBdr>
        </w:div>
        <w:div w:id="517626135">
          <w:marLeft w:val="1134"/>
          <w:marRight w:val="1134"/>
          <w:marTop w:val="0"/>
          <w:marBottom w:val="0"/>
          <w:divBdr>
            <w:top w:val="none" w:sz="0" w:space="0" w:color="auto"/>
            <w:left w:val="none" w:sz="0" w:space="0" w:color="auto"/>
            <w:bottom w:val="none" w:sz="0" w:space="0" w:color="auto"/>
            <w:right w:val="none" w:sz="0" w:space="0" w:color="auto"/>
          </w:divBdr>
        </w:div>
        <w:div w:id="1545174665">
          <w:marLeft w:val="720"/>
          <w:marRight w:val="1134"/>
          <w:marTop w:val="0"/>
          <w:marBottom w:val="0"/>
          <w:divBdr>
            <w:top w:val="none" w:sz="0" w:space="0" w:color="auto"/>
            <w:left w:val="none" w:sz="0" w:space="0" w:color="auto"/>
            <w:bottom w:val="none" w:sz="0" w:space="0" w:color="auto"/>
            <w:right w:val="none" w:sz="0" w:space="0" w:color="auto"/>
          </w:divBdr>
        </w:div>
        <w:div w:id="1876116085">
          <w:marLeft w:val="1134"/>
          <w:marRight w:val="1134"/>
          <w:marTop w:val="0"/>
          <w:marBottom w:val="0"/>
          <w:divBdr>
            <w:top w:val="none" w:sz="0" w:space="0" w:color="auto"/>
            <w:left w:val="none" w:sz="0" w:space="0" w:color="auto"/>
            <w:bottom w:val="none" w:sz="0" w:space="0" w:color="auto"/>
            <w:right w:val="none" w:sz="0" w:space="0" w:color="auto"/>
          </w:divBdr>
        </w:div>
        <w:div w:id="361250503">
          <w:marLeft w:val="1134"/>
          <w:marRight w:val="1134"/>
          <w:marTop w:val="0"/>
          <w:marBottom w:val="0"/>
          <w:divBdr>
            <w:top w:val="none" w:sz="0" w:space="0" w:color="auto"/>
            <w:left w:val="none" w:sz="0" w:space="0" w:color="auto"/>
            <w:bottom w:val="none" w:sz="0" w:space="0" w:color="auto"/>
            <w:right w:val="none" w:sz="0" w:space="0" w:color="auto"/>
          </w:divBdr>
        </w:div>
        <w:div w:id="2054425283">
          <w:marLeft w:val="1134"/>
          <w:marRight w:val="1134"/>
          <w:marTop w:val="0"/>
          <w:marBottom w:val="0"/>
          <w:divBdr>
            <w:top w:val="none" w:sz="0" w:space="0" w:color="auto"/>
            <w:left w:val="none" w:sz="0" w:space="0" w:color="auto"/>
            <w:bottom w:val="none" w:sz="0" w:space="0" w:color="auto"/>
            <w:right w:val="none" w:sz="0" w:space="0" w:color="auto"/>
          </w:divBdr>
        </w:div>
        <w:div w:id="1492793667">
          <w:marLeft w:val="720"/>
          <w:marRight w:val="1134"/>
          <w:marTop w:val="0"/>
          <w:marBottom w:val="0"/>
          <w:divBdr>
            <w:top w:val="none" w:sz="0" w:space="0" w:color="auto"/>
            <w:left w:val="none" w:sz="0" w:space="0" w:color="auto"/>
            <w:bottom w:val="none" w:sz="0" w:space="0" w:color="auto"/>
            <w:right w:val="none" w:sz="0" w:space="0" w:color="auto"/>
          </w:divBdr>
        </w:div>
        <w:div w:id="1225608201">
          <w:marLeft w:val="1134"/>
          <w:marRight w:val="1134"/>
          <w:marTop w:val="0"/>
          <w:marBottom w:val="0"/>
          <w:divBdr>
            <w:top w:val="none" w:sz="0" w:space="0" w:color="auto"/>
            <w:left w:val="none" w:sz="0" w:space="0" w:color="auto"/>
            <w:bottom w:val="none" w:sz="0" w:space="0" w:color="auto"/>
            <w:right w:val="none" w:sz="0" w:space="0" w:color="auto"/>
          </w:divBdr>
        </w:div>
        <w:div w:id="99954701">
          <w:marLeft w:val="720"/>
          <w:marRight w:val="1134"/>
          <w:marTop w:val="0"/>
          <w:marBottom w:val="0"/>
          <w:divBdr>
            <w:top w:val="none" w:sz="0" w:space="0" w:color="auto"/>
            <w:left w:val="none" w:sz="0" w:space="0" w:color="auto"/>
            <w:bottom w:val="none" w:sz="0" w:space="0" w:color="auto"/>
            <w:right w:val="none" w:sz="0" w:space="0" w:color="auto"/>
          </w:divBdr>
        </w:div>
        <w:div w:id="2009483715">
          <w:marLeft w:val="1134"/>
          <w:marRight w:val="1134"/>
          <w:marTop w:val="0"/>
          <w:marBottom w:val="0"/>
          <w:divBdr>
            <w:top w:val="none" w:sz="0" w:space="0" w:color="auto"/>
            <w:left w:val="none" w:sz="0" w:space="0" w:color="auto"/>
            <w:bottom w:val="none" w:sz="0" w:space="0" w:color="auto"/>
            <w:right w:val="none" w:sz="0" w:space="0" w:color="auto"/>
          </w:divBdr>
        </w:div>
      </w:divsChild>
    </w:div>
    <w:div w:id="1510675056">
      <w:bodyDiv w:val="1"/>
      <w:marLeft w:val="0"/>
      <w:marRight w:val="0"/>
      <w:marTop w:val="0"/>
      <w:marBottom w:val="0"/>
      <w:divBdr>
        <w:top w:val="none" w:sz="0" w:space="0" w:color="auto"/>
        <w:left w:val="none" w:sz="0" w:space="0" w:color="auto"/>
        <w:bottom w:val="none" w:sz="0" w:space="0" w:color="auto"/>
        <w:right w:val="none" w:sz="0" w:space="0" w:color="auto"/>
      </w:divBdr>
      <w:divsChild>
        <w:div w:id="812410031">
          <w:marLeft w:val="480"/>
          <w:marRight w:val="1134"/>
          <w:marTop w:val="0"/>
          <w:marBottom w:val="0"/>
          <w:divBdr>
            <w:top w:val="none" w:sz="0" w:space="0" w:color="auto"/>
            <w:left w:val="none" w:sz="0" w:space="0" w:color="auto"/>
            <w:bottom w:val="none" w:sz="0" w:space="0" w:color="auto"/>
            <w:right w:val="none" w:sz="0" w:space="0" w:color="auto"/>
          </w:divBdr>
        </w:div>
        <w:div w:id="967780110">
          <w:marLeft w:val="1134"/>
          <w:marRight w:val="1134"/>
          <w:marTop w:val="0"/>
          <w:marBottom w:val="0"/>
          <w:divBdr>
            <w:top w:val="none" w:sz="0" w:space="0" w:color="auto"/>
            <w:left w:val="none" w:sz="0" w:space="0" w:color="auto"/>
            <w:bottom w:val="none" w:sz="0" w:space="0" w:color="auto"/>
            <w:right w:val="none" w:sz="0" w:space="0" w:color="auto"/>
          </w:divBdr>
        </w:div>
      </w:divsChild>
    </w:div>
    <w:div w:id="1517114118">
      <w:bodyDiv w:val="1"/>
      <w:marLeft w:val="0"/>
      <w:marRight w:val="0"/>
      <w:marTop w:val="0"/>
      <w:marBottom w:val="0"/>
      <w:divBdr>
        <w:top w:val="none" w:sz="0" w:space="0" w:color="auto"/>
        <w:left w:val="none" w:sz="0" w:space="0" w:color="auto"/>
        <w:bottom w:val="none" w:sz="0" w:space="0" w:color="auto"/>
        <w:right w:val="none" w:sz="0" w:space="0" w:color="auto"/>
      </w:divBdr>
      <w:divsChild>
        <w:div w:id="1770927243">
          <w:marLeft w:val="480"/>
          <w:marRight w:val="240"/>
          <w:marTop w:val="0"/>
          <w:marBottom w:val="0"/>
          <w:divBdr>
            <w:top w:val="none" w:sz="0" w:space="0" w:color="auto"/>
            <w:left w:val="none" w:sz="0" w:space="0" w:color="auto"/>
            <w:bottom w:val="none" w:sz="0" w:space="0" w:color="auto"/>
            <w:right w:val="none" w:sz="0" w:space="0" w:color="auto"/>
          </w:divBdr>
        </w:div>
      </w:divsChild>
    </w:div>
    <w:div w:id="1522402263">
      <w:bodyDiv w:val="1"/>
      <w:marLeft w:val="0"/>
      <w:marRight w:val="0"/>
      <w:marTop w:val="0"/>
      <w:marBottom w:val="0"/>
      <w:divBdr>
        <w:top w:val="none" w:sz="0" w:space="0" w:color="auto"/>
        <w:left w:val="none" w:sz="0" w:space="0" w:color="auto"/>
        <w:bottom w:val="none" w:sz="0" w:space="0" w:color="auto"/>
        <w:right w:val="none" w:sz="0" w:space="0" w:color="auto"/>
      </w:divBdr>
      <w:divsChild>
        <w:div w:id="754328398">
          <w:marLeft w:val="240"/>
          <w:marRight w:val="1134"/>
          <w:marTop w:val="0"/>
          <w:marBottom w:val="0"/>
          <w:divBdr>
            <w:top w:val="none" w:sz="0" w:space="0" w:color="auto"/>
            <w:left w:val="none" w:sz="0" w:space="0" w:color="auto"/>
            <w:bottom w:val="none" w:sz="0" w:space="0" w:color="auto"/>
            <w:right w:val="none" w:sz="0" w:space="0" w:color="auto"/>
          </w:divBdr>
        </w:div>
        <w:div w:id="1835683223">
          <w:marLeft w:val="1134"/>
          <w:marRight w:val="1134"/>
          <w:marTop w:val="0"/>
          <w:marBottom w:val="0"/>
          <w:divBdr>
            <w:top w:val="none" w:sz="0" w:space="0" w:color="auto"/>
            <w:left w:val="none" w:sz="0" w:space="0" w:color="auto"/>
            <w:bottom w:val="none" w:sz="0" w:space="0" w:color="auto"/>
            <w:right w:val="none" w:sz="0" w:space="0" w:color="auto"/>
          </w:divBdr>
        </w:div>
        <w:div w:id="649989959">
          <w:marLeft w:val="480"/>
          <w:marRight w:val="1134"/>
          <w:marTop w:val="0"/>
          <w:marBottom w:val="0"/>
          <w:divBdr>
            <w:top w:val="none" w:sz="0" w:space="0" w:color="auto"/>
            <w:left w:val="none" w:sz="0" w:space="0" w:color="auto"/>
            <w:bottom w:val="none" w:sz="0" w:space="0" w:color="auto"/>
            <w:right w:val="none" w:sz="0" w:space="0" w:color="auto"/>
          </w:divBdr>
        </w:div>
        <w:div w:id="378165838">
          <w:marLeft w:val="1134"/>
          <w:marRight w:val="1134"/>
          <w:marTop w:val="0"/>
          <w:marBottom w:val="0"/>
          <w:divBdr>
            <w:top w:val="none" w:sz="0" w:space="0" w:color="auto"/>
            <w:left w:val="none" w:sz="0" w:space="0" w:color="auto"/>
            <w:bottom w:val="none" w:sz="0" w:space="0" w:color="auto"/>
            <w:right w:val="none" w:sz="0" w:space="0" w:color="auto"/>
          </w:divBdr>
        </w:div>
        <w:div w:id="252055291">
          <w:marLeft w:val="480"/>
          <w:marRight w:val="1134"/>
          <w:marTop w:val="0"/>
          <w:marBottom w:val="0"/>
          <w:divBdr>
            <w:top w:val="none" w:sz="0" w:space="0" w:color="auto"/>
            <w:left w:val="none" w:sz="0" w:space="0" w:color="auto"/>
            <w:bottom w:val="none" w:sz="0" w:space="0" w:color="auto"/>
            <w:right w:val="none" w:sz="0" w:space="0" w:color="auto"/>
          </w:divBdr>
        </w:div>
        <w:div w:id="855996606">
          <w:marLeft w:val="1134"/>
          <w:marRight w:val="1134"/>
          <w:marTop w:val="0"/>
          <w:marBottom w:val="0"/>
          <w:divBdr>
            <w:top w:val="none" w:sz="0" w:space="0" w:color="auto"/>
            <w:left w:val="none" w:sz="0" w:space="0" w:color="auto"/>
            <w:bottom w:val="none" w:sz="0" w:space="0" w:color="auto"/>
            <w:right w:val="none" w:sz="0" w:space="0" w:color="auto"/>
          </w:divBdr>
        </w:div>
        <w:div w:id="1634169021">
          <w:marLeft w:val="1134"/>
          <w:marRight w:val="1134"/>
          <w:marTop w:val="0"/>
          <w:marBottom w:val="0"/>
          <w:divBdr>
            <w:top w:val="none" w:sz="0" w:space="0" w:color="auto"/>
            <w:left w:val="none" w:sz="0" w:space="0" w:color="auto"/>
            <w:bottom w:val="none" w:sz="0" w:space="0" w:color="auto"/>
            <w:right w:val="none" w:sz="0" w:space="0" w:color="auto"/>
          </w:divBdr>
        </w:div>
        <w:div w:id="586229065">
          <w:marLeft w:val="720"/>
          <w:marRight w:val="1134"/>
          <w:marTop w:val="0"/>
          <w:marBottom w:val="0"/>
          <w:divBdr>
            <w:top w:val="none" w:sz="0" w:space="0" w:color="auto"/>
            <w:left w:val="none" w:sz="0" w:space="0" w:color="auto"/>
            <w:bottom w:val="none" w:sz="0" w:space="0" w:color="auto"/>
            <w:right w:val="none" w:sz="0" w:space="0" w:color="auto"/>
          </w:divBdr>
        </w:div>
        <w:div w:id="1793590942">
          <w:marLeft w:val="1134"/>
          <w:marRight w:val="1134"/>
          <w:marTop w:val="0"/>
          <w:marBottom w:val="0"/>
          <w:divBdr>
            <w:top w:val="none" w:sz="0" w:space="0" w:color="auto"/>
            <w:left w:val="none" w:sz="0" w:space="0" w:color="auto"/>
            <w:bottom w:val="none" w:sz="0" w:space="0" w:color="auto"/>
            <w:right w:val="none" w:sz="0" w:space="0" w:color="auto"/>
          </w:divBdr>
        </w:div>
        <w:div w:id="491485494">
          <w:marLeft w:val="1134"/>
          <w:marRight w:val="1134"/>
          <w:marTop w:val="0"/>
          <w:marBottom w:val="0"/>
          <w:divBdr>
            <w:top w:val="none" w:sz="0" w:space="0" w:color="auto"/>
            <w:left w:val="none" w:sz="0" w:space="0" w:color="auto"/>
            <w:bottom w:val="none" w:sz="0" w:space="0" w:color="auto"/>
            <w:right w:val="none" w:sz="0" w:space="0" w:color="auto"/>
          </w:divBdr>
        </w:div>
        <w:div w:id="920603347">
          <w:marLeft w:val="720"/>
          <w:marRight w:val="1134"/>
          <w:marTop w:val="0"/>
          <w:marBottom w:val="0"/>
          <w:divBdr>
            <w:top w:val="none" w:sz="0" w:space="0" w:color="auto"/>
            <w:left w:val="none" w:sz="0" w:space="0" w:color="auto"/>
            <w:bottom w:val="none" w:sz="0" w:space="0" w:color="auto"/>
            <w:right w:val="none" w:sz="0" w:space="0" w:color="auto"/>
          </w:divBdr>
        </w:div>
        <w:div w:id="494032276">
          <w:marLeft w:val="1134"/>
          <w:marRight w:val="1134"/>
          <w:marTop w:val="0"/>
          <w:marBottom w:val="0"/>
          <w:divBdr>
            <w:top w:val="none" w:sz="0" w:space="0" w:color="auto"/>
            <w:left w:val="none" w:sz="0" w:space="0" w:color="auto"/>
            <w:bottom w:val="none" w:sz="0" w:space="0" w:color="auto"/>
            <w:right w:val="none" w:sz="0" w:space="0" w:color="auto"/>
          </w:divBdr>
        </w:div>
        <w:div w:id="1280989185">
          <w:marLeft w:val="1134"/>
          <w:marRight w:val="1134"/>
          <w:marTop w:val="0"/>
          <w:marBottom w:val="0"/>
          <w:divBdr>
            <w:top w:val="none" w:sz="0" w:space="0" w:color="auto"/>
            <w:left w:val="none" w:sz="0" w:space="0" w:color="auto"/>
            <w:bottom w:val="none" w:sz="0" w:space="0" w:color="auto"/>
            <w:right w:val="none" w:sz="0" w:space="0" w:color="auto"/>
          </w:divBdr>
        </w:div>
        <w:div w:id="1011103306">
          <w:marLeft w:val="720"/>
          <w:marRight w:val="1134"/>
          <w:marTop w:val="0"/>
          <w:marBottom w:val="0"/>
          <w:divBdr>
            <w:top w:val="none" w:sz="0" w:space="0" w:color="auto"/>
            <w:left w:val="none" w:sz="0" w:space="0" w:color="auto"/>
            <w:bottom w:val="none" w:sz="0" w:space="0" w:color="auto"/>
            <w:right w:val="none" w:sz="0" w:space="0" w:color="auto"/>
          </w:divBdr>
        </w:div>
        <w:div w:id="1268586695">
          <w:marLeft w:val="1134"/>
          <w:marRight w:val="1134"/>
          <w:marTop w:val="0"/>
          <w:marBottom w:val="0"/>
          <w:divBdr>
            <w:top w:val="none" w:sz="0" w:space="0" w:color="auto"/>
            <w:left w:val="none" w:sz="0" w:space="0" w:color="auto"/>
            <w:bottom w:val="none" w:sz="0" w:space="0" w:color="auto"/>
            <w:right w:val="none" w:sz="0" w:space="0" w:color="auto"/>
          </w:divBdr>
        </w:div>
        <w:div w:id="1728452555">
          <w:marLeft w:val="1134"/>
          <w:marRight w:val="1134"/>
          <w:marTop w:val="0"/>
          <w:marBottom w:val="0"/>
          <w:divBdr>
            <w:top w:val="none" w:sz="0" w:space="0" w:color="auto"/>
            <w:left w:val="none" w:sz="0" w:space="0" w:color="auto"/>
            <w:bottom w:val="none" w:sz="0" w:space="0" w:color="auto"/>
            <w:right w:val="none" w:sz="0" w:space="0" w:color="auto"/>
          </w:divBdr>
        </w:div>
        <w:div w:id="1317759281">
          <w:marLeft w:val="720"/>
          <w:marRight w:val="1134"/>
          <w:marTop w:val="0"/>
          <w:marBottom w:val="0"/>
          <w:divBdr>
            <w:top w:val="none" w:sz="0" w:space="0" w:color="auto"/>
            <w:left w:val="none" w:sz="0" w:space="0" w:color="auto"/>
            <w:bottom w:val="none" w:sz="0" w:space="0" w:color="auto"/>
            <w:right w:val="none" w:sz="0" w:space="0" w:color="auto"/>
          </w:divBdr>
        </w:div>
        <w:div w:id="924652777">
          <w:marLeft w:val="1134"/>
          <w:marRight w:val="1134"/>
          <w:marTop w:val="0"/>
          <w:marBottom w:val="0"/>
          <w:divBdr>
            <w:top w:val="none" w:sz="0" w:space="0" w:color="auto"/>
            <w:left w:val="none" w:sz="0" w:space="0" w:color="auto"/>
            <w:bottom w:val="none" w:sz="0" w:space="0" w:color="auto"/>
            <w:right w:val="none" w:sz="0" w:space="0" w:color="auto"/>
          </w:divBdr>
        </w:div>
        <w:div w:id="1154687278">
          <w:marLeft w:val="480"/>
          <w:marRight w:val="1134"/>
          <w:marTop w:val="0"/>
          <w:marBottom w:val="0"/>
          <w:divBdr>
            <w:top w:val="none" w:sz="0" w:space="0" w:color="auto"/>
            <w:left w:val="none" w:sz="0" w:space="0" w:color="auto"/>
            <w:bottom w:val="none" w:sz="0" w:space="0" w:color="auto"/>
            <w:right w:val="none" w:sz="0" w:space="0" w:color="auto"/>
          </w:divBdr>
        </w:div>
        <w:div w:id="1763645527">
          <w:marLeft w:val="1134"/>
          <w:marRight w:val="1134"/>
          <w:marTop w:val="0"/>
          <w:marBottom w:val="0"/>
          <w:divBdr>
            <w:top w:val="none" w:sz="0" w:space="0" w:color="auto"/>
            <w:left w:val="none" w:sz="0" w:space="0" w:color="auto"/>
            <w:bottom w:val="none" w:sz="0" w:space="0" w:color="auto"/>
            <w:right w:val="none" w:sz="0" w:space="0" w:color="auto"/>
          </w:divBdr>
        </w:div>
        <w:div w:id="1069617152">
          <w:marLeft w:val="480"/>
          <w:marRight w:val="1134"/>
          <w:marTop w:val="0"/>
          <w:marBottom w:val="0"/>
          <w:divBdr>
            <w:top w:val="none" w:sz="0" w:space="0" w:color="auto"/>
            <w:left w:val="none" w:sz="0" w:space="0" w:color="auto"/>
            <w:bottom w:val="none" w:sz="0" w:space="0" w:color="auto"/>
            <w:right w:val="none" w:sz="0" w:space="0" w:color="auto"/>
          </w:divBdr>
        </w:div>
        <w:div w:id="1747649714">
          <w:marLeft w:val="1134"/>
          <w:marRight w:val="1134"/>
          <w:marTop w:val="0"/>
          <w:marBottom w:val="0"/>
          <w:divBdr>
            <w:top w:val="none" w:sz="0" w:space="0" w:color="auto"/>
            <w:left w:val="none" w:sz="0" w:space="0" w:color="auto"/>
            <w:bottom w:val="none" w:sz="0" w:space="0" w:color="auto"/>
            <w:right w:val="none" w:sz="0" w:space="0" w:color="auto"/>
          </w:divBdr>
        </w:div>
        <w:div w:id="1431849833">
          <w:marLeft w:val="1134"/>
          <w:marRight w:val="1134"/>
          <w:marTop w:val="0"/>
          <w:marBottom w:val="0"/>
          <w:divBdr>
            <w:top w:val="none" w:sz="0" w:space="0" w:color="auto"/>
            <w:left w:val="none" w:sz="0" w:space="0" w:color="auto"/>
            <w:bottom w:val="none" w:sz="0" w:space="0" w:color="auto"/>
            <w:right w:val="none" w:sz="0" w:space="0" w:color="auto"/>
          </w:divBdr>
        </w:div>
        <w:div w:id="581523929">
          <w:marLeft w:val="480"/>
          <w:marRight w:val="1134"/>
          <w:marTop w:val="0"/>
          <w:marBottom w:val="0"/>
          <w:divBdr>
            <w:top w:val="none" w:sz="0" w:space="0" w:color="auto"/>
            <w:left w:val="none" w:sz="0" w:space="0" w:color="auto"/>
            <w:bottom w:val="none" w:sz="0" w:space="0" w:color="auto"/>
            <w:right w:val="none" w:sz="0" w:space="0" w:color="auto"/>
          </w:divBdr>
        </w:div>
        <w:div w:id="9062991">
          <w:marLeft w:val="1134"/>
          <w:marRight w:val="1134"/>
          <w:marTop w:val="0"/>
          <w:marBottom w:val="0"/>
          <w:divBdr>
            <w:top w:val="none" w:sz="0" w:space="0" w:color="auto"/>
            <w:left w:val="none" w:sz="0" w:space="0" w:color="auto"/>
            <w:bottom w:val="none" w:sz="0" w:space="0" w:color="auto"/>
            <w:right w:val="none" w:sz="0" w:space="0" w:color="auto"/>
          </w:divBdr>
        </w:div>
        <w:div w:id="807748093">
          <w:marLeft w:val="1134"/>
          <w:marRight w:val="1134"/>
          <w:marTop w:val="0"/>
          <w:marBottom w:val="0"/>
          <w:divBdr>
            <w:top w:val="none" w:sz="0" w:space="0" w:color="auto"/>
            <w:left w:val="none" w:sz="0" w:space="0" w:color="auto"/>
            <w:bottom w:val="none" w:sz="0" w:space="0" w:color="auto"/>
            <w:right w:val="none" w:sz="0" w:space="0" w:color="auto"/>
          </w:divBdr>
        </w:div>
        <w:div w:id="732049330">
          <w:marLeft w:val="1134"/>
          <w:marRight w:val="1134"/>
          <w:marTop w:val="0"/>
          <w:marBottom w:val="0"/>
          <w:divBdr>
            <w:top w:val="none" w:sz="0" w:space="0" w:color="auto"/>
            <w:left w:val="none" w:sz="0" w:space="0" w:color="auto"/>
            <w:bottom w:val="none" w:sz="0" w:space="0" w:color="auto"/>
            <w:right w:val="none" w:sz="0" w:space="0" w:color="auto"/>
          </w:divBdr>
        </w:div>
        <w:div w:id="1244030195">
          <w:marLeft w:val="720"/>
          <w:marRight w:val="1134"/>
          <w:marTop w:val="0"/>
          <w:marBottom w:val="0"/>
          <w:divBdr>
            <w:top w:val="none" w:sz="0" w:space="0" w:color="auto"/>
            <w:left w:val="none" w:sz="0" w:space="0" w:color="auto"/>
            <w:bottom w:val="none" w:sz="0" w:space="0" w:color="auto"/>
            <w:right w:val="none" w:sz="0" w:space="0" w:color="auto"/>
          </w:divBdr>
        </w:div>
        <w:div w:id="1820539026">
          <w:marLeft w:val="1134"/>
          <w:marRight w:val="1134"/>
          <w:marTop w:val="0"/>
          <w:marBottom w:val="0"/>
          <w:divBdr>
            <w:top w:val="none" w:sz="0" w:space="0" w:color="auto"/>
            <w:left w:val="none" w:sz="0" w:space="0" w:color="auto"/>
            <w:bottom w:val="none" w:sz="0" w:space="0" w:color="auto"/>
            <w:right w:val="none" w:sz="0" w:space="0" w:color="auto"/>
          </w:divBdr>
        </w:div>
        <w:div w:id="857550506">
          <w:marLeft w:val="1134"/>
          <w:marRight w:val="1134"/>
          <w:marTop w:val="0"/>
          <w:marBottom w:val="0"/>
          <w:divBdr>
            <w:top w:val="none" w:sz="0" w:space="0" w:color="auto"/>
            <w:left w:val="none" w:sz="0" w:space="0" w:color="auto"/>
            <w:bottom w:val="none" w:sz="0" w:space="0" w:color="auto"/>
            <w:right w:val="none" w:sz="0" w:space="0" w:color="auto"/>
          </w:divBdr>
        </w:div>
        <w:div w:id="1181160437">
          <w:marLeft w:val="1020"/>
          <w:marRight w:val="1134"/>
          <w:marTop w:val="0"/>
          <w:marBottom w:val="0"/>
          <w:divBdr>
            <w:top w:val="none" w:sz="0" w:space="0" w:color="auto"/>
            <w:left w:val="none" w:sz="0" w:space="0" w:color="auto"/>
            <w:bottom w:val="none" w:sz="0" w:space="0" w:color="auto"/>
            <w:right w:val="none" w:sz="0" w:space="0" w:color="auto"/>
          </w:divBdr>
        </w:div>
        <w:div w:id="506019247">
          <w:marLeft w:val="1134"/>
          <w:marRight w:val="1134"/>
          <w:marTop w:val="0"/>
          <w:marBottom w:val="0"/>
          <w:divBdr>
            <w:top w:val="none" w:sz="0" w:space="0" w:color="auto"/>
            <w:left w:val="none" w:sz="0" w:space="0" w:color="auto"/>
            <w:bottom w:val="none" w:sz="0" w:space="0" w:color="auto"/>
            <w:right w:val="none" w:sz="0" w:space="0" w:color="auto"/>
          </w:divBdr>
        </w:div>
        <w:div w:id="1961259112">
          <w:marLeft w:val="480"/>
          <w:marRight w:val="1134"/>
          <w:marTop w:val="0"/>
          <w:marBottom w:val="0"/>
          <w:divBdr>
            <w:top w:val="none" w:sz="0" w:space="0" w:color="auto"/>
            <w:left w:val="none" w:sz="0" w:space="0" w:color="auto"/>
            <w:bottom w:val="none" w:sz="0" w:space="0" w:color="auto"/>
            <w:right w:val="none" w:sz="0" w:space="0" w:color="auto"/>
          </w:divBdr>
        </w:div>
        <w:div w:id="1872840920">
          <w:marLeft w:val="1134"/>
          <w:marRight w:val="1134"/>
          <w:marTop w:val="0"/>
          <w:marBottom w:val="0"/>
          <w:divBdr>
            <w:top w:val="none" w:sz="0" w:space="0" w:color="auto"/>
            <w:left w:val="none" w:sz="0" w:space="0" w:color="auto"/>
            <w:bottom w:val="none" w:sz="0" w:space="0" w:color="auto"/>
            <w:right w:val="none" w:sz="0" w:space="0" w:color="auto"/>
          </w:divBdr>
        </w:div>
        <w:div w:id="510685657">
          <w:marLeft w:val="720"/>
          <w:marRight w:val="1134"/>
          <w:marTop w:val="0"/>
          <w:marBottom w:val="0"/>
          <w:divBdr>
            <w:top w:val="none" w:sz="0" w:space="0" w:color="auto"/>
            <w:left w:val="none" w:sz="0" w:space="0" w:color="auto"/>
            <w:bottom w:val="none" w:sz="0" w:space="0" w:color="auto"/>
            <w:right w:val="none" w:sz="0" w:space="0" w:color="auto"/>
          </w:divBdr>
        </w:div>
        <w:div w:id="1151092908">
          <w:marLeft w:val="1134"/>
          <w:marRight w:val="1134"/>
          <w:marTop w:val="0"/>
          <w:marBottom w:val="0"/>
          <w:divBdr>
            <w:top w:val="none" w:sz="0" w:space="0" w:color="auto"/>
            <w:left w:val="none" w:sz="0" w:space="0" w:color="auto"/>
            <w:bottom w:val="none" w:sz="0" w:space="0" w:color="auto"/>
            <w:right w:val="none" w:sz="0" w:space="0" w:color="auto"/>
          </w:divBdr>
        </w:div>
        <w:div w:id="510727702">
          <w:marLeft w:val="900"/>
          <w:marRight w:val="1134"/>
          <w:marTop w:val="0"/>
          <w:marBottom w:val="0"/>
          <w:divBdr>
            <w:top w:val="none" w:sz="0" w:space="0" w:color="auto"/>
            <w:left w:val="none" w:sz="0" w:space="0" w:color="auto"/>
            <w:bottom w:val="none" w:sz="0" w:space="0" w:color="auto"/>
            <w:right w:val="none" w:sz="0" w:space="0" w:color="auto"/>
          </w:divBdr>
        </w:div>
        <w:div w:id="1213811769">
          <w:marLeft w:val="40"/>
          <w:marRight w:val="0"/>
          <w:marTop w:val="0"/>
          <w:marBottom w:val="0"/>
          <w:divBdr>
            <w:top w:val="none" w:sz="0" w:space="0" w:color="auto"/>
            <w:left w:val="none" w:sz="0" w:space="0" w:color="auto"/>
            <w:bottom w:val="none" w:sz="0" w:space="0" w:color="auto"/>
            <w:right w:val="none" w:sz="0" w:space="0" w:color="auto"/>
          </w:divBdr>
        </w:div>
        <w:div w:id="1175344526">
          <w:marLeft w:val="40"/>
          <w:marRight w:val="0"/>
          <w:marTop w:val="0"/>
          <w:marBottom w:val="0"/>
          <w:divBdr>
            <w:top w:val="none" w:sz="0" w:space="0" w:color="auto"/>
            <w:left w:val="none" w:sz="0" w:space="0" w:color="auto"/>
            <w:bottom w:val="none" w:sz="0" w:space="0" w:color="auto"/>
            <w:right w:val="none" w:sz="0" w:space="0" w:color="auto"/>
          </w:divBdr>
        </w:div>
        <w:div w:id="1186015787">
          <w:marLeft w:val="40"/>
          <w:marRight w:val="0"/>
          <w:marTop w:val="0"/>
          <w:marBottom w:val="0"/>
          <w:divBdr>
            <w:top w:val="none" w:sz="0" w:space="0" w:color="auto"/>
            <w:left w:val="none" w:sz="0" w:space="0" w:color="auto"/>
            <w:bottom w:val="none" w:sz="0" w:space="0" w:color="auto"/>
            <w:right w:val="none" w:sz="0" w:space="0" w:color="auto"/>
          </w:divBdr>
        </w:div>
        <w:div w:id="1193111128">
          <w:marLeft w:val="40"/>
          <w:marRight w:val="0"/>
          <w:marTop w:val="0"/>
          <w:marBottom w:val="0"/>
          <w:divBdr>
            <w:top w:val="none" w:sz="0" w:space="0" w:color="auto"/>
            <w:left w:val="none" w:sz="0" w:space="0" w:color="auto"/>
            <w:bottom w:val="none" w:sz="0" w:space="0" w:color="auto"/>
            <w:right w:val="none" w:sz="0" w:space="0" w:color="auto"/>
          </w:divBdr>
        </w:div>
        <w:div w:id="1180973378">
          <w:marLeft w:val="40"/>
          <w:marRight w:val="0"/>
          <w:marTop w:val="0"/>
          <w:marBottom w:val="0"/>
          <w:divBdr>
            <w:top w:val="none" w:sz="0" w:space="0" w:color="auto"/>
            <w:left w:val="none" w:sz="0" w:space="0" w:color="auto"/>
            <w:bottom w:val="none" w:sz="0" w:space="0" w:color="auto"/>
            <w:right w:val="none" w:sz="0" w:space="0" w:color="auto"/>
          </w:divBdr>
        </w:div>
        <w:div w:id="654605425">
          <w:marLeft w:val="40"/>
          <w:marRight w:val="0"/>
          <w:marTop w:val="0"/>
          <w:marBottom w:val="0"/>
          <w:divBdr>
            <w:top w:val="none" w:sz="0" w:space="0" w:color="auto"/>
            <w:left w:val="none" w:sz="0" w:space="0" w:color="auto"/>
            <w:bottom w:val="none" w:sz="0" w:space="0" w:color="auto"/>
            <w:right w:val="none" w:sz="0" w:space="0" w:color="auto"/>
          </w:divBdr>
        </w:div>
        <w:div w:id="838227494">
          <w:marLeft w:val="40"/>
          <w:marRight w:val="0"/>
          <w:marTop w:val="0"/>
          <w:marBottom w:val="0"/>
          <w:divBdr>
            <w:top w:val="none" w:sz="0" w:space="0" w:color="auto"/>
            <w:left w:val="none" w:sz="0" w:space="0" w:color="auto"/>
            <w:bottom w:val="none" w:sz="0" w:space="0" w:color="auto"/>
            <w:right w:val="none" w:sz="0" w:space="0" w:color="auto"/>
          </w:divBdr>
        </w:div>
        <w:div w:id="141311282">
          <w:marLeft w:val="40"/>
          <w:marRight w:val="0"/>
          <w:marTop w:val="0"/>
          <w:marBottom w:val="0"/>
          <w:divBdr>
            <w:top w:val="none" w:sz="0" w:space="0" w:color="auto"/>
            <w:left w:val="none" w:sz="0" w:space="0" w:color="auto"/>
            <w:bottom w:val="none" w:sz="0" w:space="0" w:color="auto"/>
            <w:right w:val="none" w:sz="0" w:space="0" w:color="auto"/>
          </w:divBdr>
        </w:div>
        <w:div w:id="1137986949">
          <w:marLeft w:val="1134"/>
          <w:marRight w:val="1134"/>
          <w:marTop w:val="0"/>
          <w:marBottom w:val="0"/>
          <w:divBdr>
            <w:top w:val="none" w:sz="0" w:space="0" w:color="auto"/>
            <w:left w:val="none" w:sz="0" w:space="0" w:color="auto"/>
            <w:bottom w:val="none" w:sz="0" w:space="0" w:color="auto"/>
            <w:right w:val="none" w:sz="0" w:space="0" w:color="auto"/>
          </w:divBdr>
        </w:div>
        <w:div w:id="130832555">
          <w:marLeft w:val="900"/>
          <w:marRight w:val="1134"/>
          <w:marTop w:val="0"/>
          <w:marBottom w:val="0"/>
          <w:divBdr>
            <w:top w:val="none" w:sz="0" w:space="0" w:color="auto"/>
            <w:left w:val="none" w:sz="0" w:space="0" w:color="auto"/>
            <w:bottom w:val="none" w:sz="0" w:space="0" w:color="auto"/>
            <w:right w:val="none" w:sz="0" w:space="0" w:color="auto"/>
          </w:divBdr>
        </w:div>
        <w:div w:id="949777837">
          <w:marLeft w:val="40"/>
          <w:marRight w:val="0"/>
          <w:marTop w:val="0"/>
          <w:marBottom w:val="0"/>
          <w:divBdr>
            <w:top w:val="none" w:sz="0" w:space="0" w:color="auto"/>
            <w:left w:val="none" w:sz="0" w:space="0" w:color="auto"/>
            <w:bottom w:val="none" w:sz="0" w:space="0" w:color="auto"/>
            <w:right w:val="none" w:sz="0" w:space="0" w:color="auto"/>
          </w:divBdr>
        </w:div>
        <w:div w:id="390466321">
          <w:marLeft w:val="40"/>
          <w:marRight w:val="0"/>
          <w:marTop w:val="0"/>
          <w:marBottom w:val="0"/>
          <w:divBdr>
            <w:top w:val="none" w:sz="0" w:space="0" w:color="auto"/>
            <w:left w:val="none" w:sz="0" w:space="0" w:color="auto"/>
            <w:bottom w:val="none" w:sz="0" w:space="0" w:color="auto"/>
            <w:right w:val="none" w:sz="0" w:space="0" w:color="auto"/>
          </w:divBdr>
        </w:div>
        <w:div w:id="328944475">
          <w:marLeft w:val="40"/>
          <w:marRight w:val="0"/>
          <w:marTop w:val="0"/>
          <w:marBottom w:val="0"/>
          <w:divBdr>
            <w:top w:val="none" w:sz="0" w:space="0" w:color="auto"/>
            <w:left w:val="none" w:sz="0" w:space="0" w:color="auto"/>
            <w:bottom w:val="none" w:sz="0" w:space="0" w:color="auto"/>
            <w:right w:val="none" w:sz="0" w:space="0" w:color="auto"/>
          </w:divBdr>
        </w:div>
        <w:div w:id="2023579458">
          <w:marLeft w:val="40"/>
          <w:marRight w:val="0"/>
          <w:marTop w:val="0"/>
          <w:marBottom w:val="0"/>
          <w:divBdr>
            <w:top w:val="none" w:sz="0" w:space="0" w:color="auto"/>
            <w:left w:val="none" w:sz="0" w:space="0" w:color="auto"/>
            <w:bottom w:val="none" w:sz="0" w:space="0" w:color="auto"/>
            <w:right w:val="none" w:sz="0" w:space="0" w:color="auto"/>
          </w:divBdr>
        </w:div>
        <w:div w:id="314645570">
          <w:marLeft w:val="40"/>
          <w:marRight w:val="0"/>
          <w:marTop w:val="0"/>
          <w:marBottom w:val="0"/>
          <w:divBdr>
            <w:top w:val="none" w:sz="0" w:space="0" w:color="auto"/>
            <w:left w:val="none" w:sz="0" w:space="0" w:color="auto"/>
            <w:bottom w:val="none" w:sz="0" w:space="0" w:color="auto"/>
            <w:right w:val="none" w:sz="0" w:space="0" w:color="auto"/>
          </w:divBdr>
        </w:div>
        <w:div w:id="658658171">
          <w:marLeft w:val="40"/>
          <w:marRight w:val="0"/>
          <w:marTop w:val="0"/>
          <w:marBottom w:val="0"/>
          <w:divBdr>
            <w:top w:val="none" w:sz="0" w:space="0" w:color="auto"/>
            <w:left w:val="none" w:sz="0" w:space="0" w:color="auto"/>
            <w:bottom w:val="none" w:sz="0" w:space="0" w:color="auto"/>
            <w:right w:val="none" w:sz="0" w:space="0" w:color="auto"/>
          </w:divBdr>
        </w:div>
        <w:div w:id="1192960159">
          <w:marLeft w:val="40"/>
          <w:marRight w:val="0"/>
          <w:marTop w:val="0"/>
          <w:marBottom w:val="0"/>
          <w:divBdr>
            <w:top w:val="none" w:sz="0" w:space="0" w:color="auto"/>
            <w:left w:val="none" w:sz="0" w:space="0" w:color="auto"/>
            <w:bottom w:val="none" w:sz="0" w:space="0" w:color="auto"/>
            <w:right w:val="none" w:sz="0" w:space="0" w:color="auto"/>
          </w:divBdr>
        </w:div>
        <w:div w:id="77218295">
          <w:marLeft w:val="40"/>
          <w:marRight w:val="0"/>
          <w:marTop w:val="0"/>
          <w:marBottom w:val="0"/>
          <w:divBdr>
            <w:top w:val="none" w:sz="0" w:space="0" w:color="auto"/>
            <w:left w:val="none" w:sz="0" w:space="0" w:color="auto"/>
            <w:bottom w:val="none" w:sz="0" w:space="0" w:color="auto"/>
            <w:right w:val="none" w:sz="0" w:space="0" w:color="auto"/>
          </w:divBdr>
        </w:div>
        <w:div w:id="823621695">
          <w:marLeft w:val="40"/>
          <w:marRight w:val="0"/>
          <w:marTop w:val="0"/>
          <w:marBottom w:val="0"/>
          <w:divBdr>
            <w:top w:val="none" w:sz="0" w:space="0" w:color="auto"/>
            <w:left w:val="none" w:sz="0" w:space="0" w:color="auto"/>
            <w:bottom w:val="none" w:sz="0" w:space="0" w:color="auto"/>
            <w:right w:val="none" w:sz="0" w:space="0" w:color="auto"/>
          </w:divBdr>
        </w:div>
        <w:div w:id="1130250150">
          <w:marLeft w:val="40"/>
          <w:marRight w:val="0"/>
          <w:marTop w:val="0"/>
          <w:marBottom w:val="0"/>
          <w:divBdr>
            <w:top w:val="none" w:sz="0" w:space="0" w:color="auto"/>
            <w:left w:val="none" w:sz="0" w:space="0" w:color="auto"/>
            <w:bottom w:val="none" w:sz="0" w:space="0" w:color="auto"/>
            <w:right w:val="none" w:sz="0" w:space="0" w:color="auto"/>
          </w:divBdr>
        </w:div>
        <w:div w:id="1589533278">
          <w:marLeft w:val="1134"/>
          <w:marRight w:val="1134"/>
          <w:marTop w:val="0"/>
          <w:marBottom w:val="0"/>
          <w:divBdr>
            <w:top w:val="none" w:sz="0" w:space="0" w:color="auto"/>
            <w:left w:val="none" w:sz="0" w:space="0" w:color="auto"/>
            <w:bottom w:val="none" w:sz="0" w:space="0" w:color="auto"/>
            <w:right w:val="none" w:sz="0" w:space="0" w:color="auto"/>
          </w:divBdr>
        </w:div>
        <w:div w:id="2089881226">
          <w:marLeft w:val="720"/>
          <w:marRight w:val="1134"/>
          <w:marTop w:val="0"/>
          <w:marBottom w:val="0"/>
          <w:divBdr>
            <w:top w:val="none" w:sz="0" w:space="0" w:color="auto"/>
            <w:left w:val="none" w:sz="0" w:space="0" w:color="auto"/>
            <w:bottom w:val="none" w:sz="0" w:space="0" w:color="auto"/>
            <w:right w:val="none" w:sz="0" w:space="0" w:color="auto"/>
          </w:divBdr>
        </w:div>
        <w:div w:id="1666470186">
          <w:marLeft w:val="1134"/>
          <w:marRight w:val="1134"/>
          <w:marTop w:val="0"/>
          <w:marBottom w:val="0"/>
          <w:divBdr>
            <w:top w:val="none" w:sz="0" w:space="0" w:color="auto"/>
            <w:left w:val="none" w:sz="0" w:space="0" w:color="auto"/>
            <w:bottom w:val="none" w:sz="0" w:space="0" w:color="auto"/>
            <w:right w:val="none" w:sz="0" w:space="0" w:color="auto"/>
          </w:divBdr>
        </w:div>
        <w:div w:id="1561941032">
          <w:marLeft w:val="720"/>
          <w:marRight w:val="1134"/>
          <w:marTop w:val="0"/>
          <w:marBottom w:val="0"/>
          <w:divBdr>
            <w:top w:val="none" w:sz="0" w:space="0" w:color="auto"/>
            <w:left w:val="none" w:sz="0" w:space="0" w:color="auto"/>
            <w:bottom w:val="none" w:sz="0" w:space="0" w:color="auto"/>
            <w:right w:val="none" w:sz="0" w:space="0" w:color="auto"/>
          </w:divBdr>
        </w:div>
        <w:div w:id="858616970">
          <w:marLeft w:val="1134"/>
          <w:marRight w:val="1134"/>
          <w:marTop w:val="0"/>
          <w:marBottom w:val="0"/>
          <w:divBdr>
            <w:top w:val="none" w:sz="0" w:space="0" w:color="auto"/>
            <w:left w:val="none" w:sz="0" w:space="0" w:color="auto"/>
            <w:bottom w:val="none" w:sz="0" w:space="0" w:color="auto"/>
            <w:right w:val="none" w:sz="0" w:space="0" w:color="auto"/>
          </w:divBdr>
        </w:div>
        <w:div w:id="105581349">
          <w:marLeft w:val="1020"/>
          <w:marRight w:val="1134"/>
          <w:marTop w:val="0"/>
          <w:marBottom w:val="0"/>
          <w:divBdr>
            <w:top w:val="none" w:sz="0" w:space="0" w:color="auto"/>
            <w:left w:val="none" w:sz="0" w:space="0" w:color="auto"/>
            <w:bottom w:val="none" w:sz="0" w:space="0" w:color="auto"/>
            <w:right w:val="none" w:sz="0" w:space="0" w:color="auto"/>
          </w:divBdr>
        </w:div>
        <w:div w:id="434133844">
          <w:marLeft w:val="1134"/>
          <w:marRight w:val="1134"/>
          <w:marTop w:val="0"/>
          <w:marBottom w:val="0"/>
          <w:divBdr>
            <w:top w:val="none" w:sz="0" w:space="0" w:color="auto"/>
            <w:left w:val="none" w:sz="0" w:space="0" w:color="auto"/>
            <w:bottom w:val="none" w:sz="0" w:space="0" w:color="auto"/>
            <w:right w:val="none" w:sz="0" w:space="0" w:color="auto"/>
          </w:divBdr>
        </w:div>
      </w:divsChild>
    </w:div>
    <w:div w:id="1526551669">
      <w:bodyDiv w:val="1"/>
      <w:marLeft w:val="0"/>
      <w:marRight w:val="0"/>
      <w:marTop w:val="0"/>
      <w:marBottom w:val="0"/>
      <w:divBdr>
        <w:top w:val="none" w:sz="0" w:space="0" w:color="auto"/>
        <w:left w:val="none" w:sz="0" w:space="0" w:color="auto"/>
        <w:bottom w:val="none" w:sz="0" w:space="0" w:color="auto"/>
        <w:right w:val="none" w:sz="0" w:space="0" w:color="auto"/>
      </w:divBdr>
      <w:divsChild>
        <w:div w:id="1297756501">
          <w:marLeft w:val="240"/>
          <w:marRight w:val="1134"/>
          <w:marTop w:val="0"/>
          <w:marBottom w:val="0"/>
          <w:divBdr>
            <w:top w:val="none" w:sz="0" w:space="0" w:color="auto"/>
            <w:left w:val="none" w:sz="0" w:space="0" w:color="auto"/>
            <w:bottom w:val="none" w:sz="0" w:space="0" w:color="auto"/>
            <w:right w:val="none" w:sz="0" w:space="0" w:color="auto"/>
          </w:divBdr>
        </w:div>
        <w:div w:id="299771962">
          <w:marLeft w:val="480"/>
          <w:marRight w:val="1134"/>
          <w:marTop w:val="0"/>
          <w:marBottom w:val="0"/>
          <w:divBdr>
            <w:top w:val="none" w:sz="0" w:space="0" w:color="auto"/>
            <w:left w:val="none" w:sz="0" w:space="0" w:color="auto"/>
            <w:bottom w:val="none" w:sz="0" w:space="0" w:color="auto"/>
            <w:right w:val="none" w:sz="0" w:space="0" w:color="auto"/>
          </w:divBdr>
        </w:div>
        <w:div w:id="997225641">
          <w:marLeft w:val="1134"/>
          <w:marRight w:val="1134"/>
          <w:marTop w:val="0"/>
          <w:marBottom w:val="0"/>
          <w:divBdr>
            <w:top w:val="none" w:sz="0" w:space="0" w:color="auto"/>
            <w:left w:val="none" w:sz="0" w:space="0" w:color="auto"/>
            <w:bottom w:val="none" w:sz="0" w:space="0" w:color="auto"/>
            <w:right w:val="none" w:sz="0" w:space="0" w:color="auto"/>
          </w:divBdr>
        </w:div>
        <w:div w:id="647981408">
          <w:marLeft w:val="480"/>
          <w:marRight w:val="1134"/>
          <w:marTop w:val="0"/>
          <w:marBottom w:val="0"/>
          <w:divBdr>
            <w:top w:val="none" w:sz="0" w:space="0" w:color="auto"/>
            <w:left w:val="none" w:sz="0" w:space="0" w:color="auto"/>
            <w:bottom w:val="none" w:sz="0" w:space="0" w:color="auto"/>
            <w:right w:val="none" w:sz="0" w:space="0" w:color="auto"/>
          </w:divBdr>
        </w:div>
        <w:div w:id="886917503">
          <w:marLeft w:val="1134"/>
          <w:marRight w:val="1134"/>
          <w:marTop w:val="0"/>
          <w:marBottom w:val="0"/>
          <w:divBdr>
            <w:top w:val="none" w:sz="0" w:space="0" w:color="auto"/>
            <w:left w:val="none" w:sz="0" w:space="0" w:color="auto"/>
            <w:bottom w:val="none" w:sz="0" w:space="0" w:color="auto"/>
            <w:right w:val="none" w:sz="0" w:space="0" w:color="auto"/>
          </w:divBdr>
        </w:div>
        <w:div w:id="1845850663">
          <w:marLeft w:val="1134"/>
          <w:marRight w:val="1134"/>
          <w:marTop w:val="0"/>
          <w:marBottom w:val="0"/>
          <w:divBdr>
            <w:top w:val="none" w:sz="0" w:space="0" w:color="auto"/>
            <w:left w:val="none" w:sz="0" w:space="0" w:color="auto"/>
            <w:bottom w:val="none" w:sz="0" w:space="0" w:color="auto"/>
            <w:right w:val="none" w:sz="0" w:space="0" w:color="auto"/>
          </w:divBdr>
        </w:div>
        <w:div w:id="2128114943">
          <w:marLeft w:val="480"/>
          <w:marRight w:val="1134"/>
          <w:marTop w:val="0"/>
          <w:marBottom w:val="0"/>
          <w:divBdr>
            <w:top w:val="none" w:sz="0" w:space="0" w:color="auto"/>
            <w:left w:val="none" w:sz="0" w:space="0" w:color="auto"/>
            <w:bottom w:val="none" w:sz="0" w:space="0" w:color="auto"/>
            <w:right w:val="none" w:sz="0" w:space="0" w:color="auto"/>
          </w:divBdr>
        </w:div>
        <w:div w:id="367222468">
          <w:marLeft w:val="1134"/>
          <w:marRight w:val="1134"/>
          <w:marTop w:val="0"/>
          <w:marBottom w:val="0"/>
          <w:divBdr>
            <w:top w:val="none" w:sz="0" w:space="0" w:color="auto"/>
            <w:left w:val="none" w:sz="0" w:space="0" w:color="auto"/>
            <w:bottom w:val="none" w:sz="0" w:space="0" w:color="auto"/>
            <w:right w:val="none" w:sz="0" w:space="0" w:color="auto"/>
          </w:divBdr>
        </w:div>
        <w:div w:id="876628007">
          <w:marLeft w:val="1134"/>
          <w:marRight w:val="1134"/>
          <w:marTop w:val="0"/>
          <w:marBottom w:val="0"/>
          <w:divBdr>
            <w:top w:val="none" w:sz="0" w:space="0" w:color="auto"/>
            <w:left w:val="none" w:sz="0" w:space="0" w:color="auto"/>
            <w:bottom w:val="none" w:sz="0" w:space="0" w:color="auto"/>
            <w:right w:val="none" w:sz="0" w:space="0" w:color="auto"/>
          </w:divBdr>
        </w:div>
        <w:div w:id="786437453">
          <w:marLeft w:val="1134"/>
          <w:marRight w:val="1134"/>
          <w:marTop w:val="0"/>
          <w:marBottom w:val="0"/>
          <w:divBdr>
            <w:top w:val="none" w:sz="0" w:space="0" w:color="auto"/>
            <w:left w:val="none" w:sz="0" w:space="0" w:color="auto"/>
            <w:bottom w:val="none" w:sz="0" w:space="0" w:color="auto"/>
            <w:right w:val="none" w:sz="0" w:space="0" w:color="auto"/>
          </w:divBdr>
        </w:div>
        <w:div w:id="846941150">
          <w:marLeft w:val="480"/>
          <w:marRight w:val="1134"/>
          <w:marTop w:val="0"/>
          <w:marBottom w:val="0"/>
          <w:divBdr>
            <w:top w:val="none" w:sz="0" w:space="0" w:color="auto"/>
            <w:left w:val="none" w:sz="0" w:space="0" w:color="auto"/>
            <w:bottom w:val="none" w:sz="0" w:space="0" w:color="auto"/>
            <w:right w:val="none" w:sz="0" w:space="0" w:color="auto"/>
          </w:divBdr>
        </w:div>
        <w:div w:id="390620792">
          <w:marLeft w:val="1134"/>
          <w:marRight w:val="1134"/>
          <w:marTop w:val="0"/>
          <w:marBottom w:val="0"/>
          <w:divBdr>
            <w:top w:val="none" w:sz="0" w:space="0" w:color="auto"/>
            <w:left w:val="none" w:sz="0" w:space="0" w:color="auto"/>
            <w:bottom w:val="none" w:sz="0" w:space="0" w:color="auto"/>
            <w:right w:val="none" w:sz="0" w:space="0" w:color="auto"/>
          </w:divBdr>
        </w:div>
        <w:div w:id="290746910">
          <w:marLeft w:val="1134"/>
          <w:marRight w:val="1134"/>
          <w:marTop w:val="0"/>
          <w:marBottom w:val="0"/>
          <w:divBdr>
            <w:top w:val="none" w:sz="0" w:space="0" w:color="auto"/>
            <w:left w:val="none" w:sz="0" w:space="0" w:color="auto"/>
            <w:bottom w:val="none" w:sz="0" w:space="0" w:color="auto"/>
            <w:right w:val="none" w:sz="0" w:space="0" w:color="auto"/>
          </w:divBdr>
        </w:div>
        <w:div w:id="448276682">
          <w:marLeft w:val="480"/>
          <w:marRight w:val="1134"/>
          <w:marTop w:val="0"/>
          <w:marBottom w:val="0"/>
          <w:divBdr>
            <w:top w:val="none" w:sz="0" w:space="0" w:color="auto"/>
            <w:left w:val="none" w:sz="0" w:space="0" w:color="auto"/>
            <w:bottom w:val="none" w:sz="0" w:space="0" w:color="auto"/>
            <w:right w:val="none" w:sz="0" w:space="0" w:color="auto"/>
          </w:divBdr>
        </w:div>
        <w:div w:id="1920015666">
          <w:marLeft w:val="1134"/>
          <w:marRight w:val="1134"/>
          <w:marTop w:val="0"/>
          <w:marBottom w:val="0"/>
          <w:divBdr>
            <w:top w:val="none" w:sz="0" w:space="0" w:color="auto"/>
            <w:left w:val="none" w:sz="0" w:space="0" w:color="auto"/>
            <w:bottom w:val="none" w:sz="0" w:space="0" w:color="auto"/>
            <w:right w:val="none" w:sz="0" w:space="0" w:color="auto"/>
          </w:divBdr>
        </w:div>
        <w:div w:id="1895071327">
          <w:marLeft w:val="1134"/>
          <w:marRight w:val="1134"/>
          <w:marTop w:val="0"/>
          <w:marBottom w:val="0"/>
          <w:divBdr>
            <w:top w:val="none" w:sz="0" w:space="0" w:color="auto"/>
            <w:left w:val="none" w:sz="0" w:space="0" w:color="auto"/>
            <w:bottom w:val="none" w:sz="0" w:space="0" w:color="auto"/>
            <w:right w:val="none" w:sz="0" w:space="0" w:color="auto"/>
          </w:divBdr>
        </w:div>
        <w:div w:id="959654060">
          <w:marLeft w:val="480"/>
          <w:marRight w:val="1134"/>
          <w:marTop w:val="0"/>
          <w:marBottom w:val="0"/>
          <w:divBdr>
            <w:top w:val="none" w:sz="0" w:space="0" w:color="auto"/>
            <w:left w:val="none" w:sz="0" w:space="0" w:color="auto"/>
            <w:bottom w:val="none" w:sz="0" w:space="0" w:color="auto"/>
            <w:right w:val="none" w:sz="0" w:space="0" w:color="auto"/>
          </w:divBdr>
        </w:div>
        <w:div w:id="1353916145">
          <w:marLeft w:val="1134"/>
          <w:marRight w:val="1134"/>
          <w:marTop w:val="0"/>
          <w:marBottom w:val="0"/>
          <w:divBdr>
            <w:top w:val="none" w:sz="0" w:space="0" w:color="auto"/>
            <w:left w:val="none" w:sz="0" w:space="0" w:color="auto"/>
            <w:bottom w:val="none" w:sz="0" w:space="0" w:color="auto"/>
            <w:right w:val="none" w:sz="0" w:space="0" w:color="auto"/>
          </w:divBdr>
        </w:div>
        <w:div w:id="280184155">
          <w:marLeft w:val="480"/>
          <w:marRight w:val="1134"/>
          <w:marTop w:val="0"/>
          <w:marBottom w:val="0"/>
          <w:divBdr>
            <w:top w:val="none" w:sz="0" w:space="0" w:color="auto"/>
            <w:left w:val="none" w:sz="0" w:space="0" w:color="auto"/>
            <w:bottom w:val="none" w:sz="0" w:space="0" w:color="auto"/>
            <w:right w:val="none" w:sz="0" w:space="0" w:color="auto"/>
          </w:divBdr>
        </w:div>
        <w:div w:id="1634604927">
          <w:marLeft w:val="1134"/>
          <w:marRight w:val="1134"/>
          <w:marTop w:val="0"/>
          <w:marBottom w:val="0"/>
          <w:divBdr>
            <w:top w:val="none" w:sz="0" w:space="0" w:color="auto"/>
            <w:left w:val="none" w:sz="0" w:space="0" w:color="auto"/>
            <w:bottom w:val="none" w:sz="0" w:space="0" w:color="auto"/>
            <w:right w:val="none" w:sz="0" w:space="0" w:color="auto"/>
          </w:divBdr>
        </w:div>
        <w:div w:id="1977828511">
          <w:marLeft w:val="480"/>
          <w:marRight w:val="1134"/>
          <w:marTop w:val="0"/>
          <w:marBottom w:val="0"/>
          <w:divBdr>
            <w:top w:val="none" w:sz="0" w:space="0" w:color="auto"/>
            <w:left w:val="none" w:sz="0" w:space="0" w:color="auto"/>
            <w:bottom w:val="none" w:sz="0" w:space="0" w:color="auto"/>
            <w:right w:val="none" w:sz="0" w:space="0" w:color="auto"/>
          </w:divBdr>
        </w:div>
        <w:div w:id="328874341">
          <w:marLeft w:val="1134"/>
          <w:marRight w:val="1134"/>
          <w:marTop w:val="0"/>
          <w:marBottom w:val="0"/>
          <w:divBdr>
            <w:top w:val="none" w:sz="0" w:space="0" w:color="auto"/>
            <w:left w:val="none" w:sz="0" w:space="0" w:color="auto"/>
            <w:bottom w:val="none" w:sz="0" w:space="0" w:color="auto"/>
            <w:right w:val="none" w:sz="0" w:space="0" w:color="auto"/>
          </w:divBdr>
        </w:div>
        <w:div w:id="236785147">
          <w:marLeft w:val="1134"/>
          <w:marRight w:val="1134"/>
          <w:marTop w:val="0"/>
          <w:marBottom w:val="0"/>
          <w:divBdr>
            <w:top w:val="none" w:sz="0" w:space="0" w:color="auto"/>
            <w:left w:val="none" w:sz="0" w:space="0" w:color="auto"/>
            <w:bottom w:val="none" w:sz="0" w:space="0" w:color="auto"/>
            <w:right w:val="none" w:sz="0" w:space="0" w:color="auto"/>
          </w:divBdr>
        </w:div>
        <w:div w:id="1908029045">
          <w:marLeft w:val="1134"/>
          <w:marRight w:val="1134"/>
          <w:marTop w:val="0"/>
          <w:marBottom w:val="0"/>
          <w:divBdr>
            <w:top w:val="none" w:sz="0" w:space="0" w:color="auto"/>
            <w:left w:val="none" w:sz="0" w:space="0" w:color="auto"/>
            <w:bottom w:val="none" w:sz="0" w:space="0" w:color="auto"/>
            <w:right w:val="none" w:sz="0" w:space="0" w:color="auto"/>
          </w:divBdr>
        </w:div>
        <w:div w:id="1063217657">
          <w:marLeft w:val="1134"/>
          <w:marRight w:val="1134"/>
          <w:marTop w:val="0"/>
          <w:marBottom w:val="0"/>
          <w:divBdr>
            <w:top w:val="none" w:sz="0" w:space="0" w:color="auto"/>
            <w:left w:val="none" w:sz="0" w:space="0" w:color="auto"/>
            <w:bottom w:val="none" w:sz="0" w:space="0" w:color="auto"/>
            <w:right w:val="none" w:sz="0" w:space="0" w:color="auto"/>
          </w:divBdr>
        </w:div>
        <w:div w:id="457068640">
          <w:marLeft w:val="1134"/>
          <w:marRight w:val="1134"/>
          <w:marTop w:val="0"/>
          <w:marBottom w:val="0"/>
          <w:divBdr>
            <w:top w:val="none" w:sz="0" w:space="0" w:color="auto"/>
            <w:left w:val="none" w:sz="0" w:space="0" w:color="auto"/>
            <w:bottom w:val="none" w:sz="0" w:space="0" w:color="auto"/>
            <w:right w:val="none" w:sz="0" w:space="0" w:color="auto"/>
          </w:divBdr>
        </w:div>
        <w:div w:id="202715465">
          <w:marLeft w:val="480"/>
          <w:marRight w:val="1134"/>
          <w:marTop w:val="0"/>
          <w:marBottom w:val="0"/>
          <w:divBdr>
            <w:top w:val="none" w:sz="0" w:space="0" w:color="auto"/>
            <w:left w:val="none" w:sz="0" w:space="0" w:color="auto"/>
            <w:bottom w:val="none" w:sz="0" w:space="0" w:color="auto"/>
            <w:right w:val="none" w:sz="0" w:space="0" w:color="auto"/>
          </w:divBdr>
        </w:div>
        <w:div w:id="1312559971">
          <w:marLeft w:val="1134"/>
          <w:marRight w:val="1134"/>
          <w:marTop w:val="0"/>
          <w:marBottom w:val="0"/>
          <w:divBdr>
            <w:top w:val="none" w:sz="0" w:space="0" w:color="auto"/>
            <w:left w:val="none" w:sz="0" w:space="0" w:color="auto"/>
            <w:bottom w:val="none" w:sz="0" w:space="0" w:color="auto"/>
            <w:right w:val="none" w:sz="0" w:space="0" w:color="auto"/>
          </w:divBdr>
        </w:div>
      </w:divsChild>
    </w:div>
    <w:div w:id="1549494392">
      <w:bodyDiv w:val="1"/>
      <w:marLeft w:val="0"/>
      <w:marRight w:val="0"/>
      <w:marTop w:val="0"/>
      <w:marBottom w:val="0"/>
      <w:divBdr>
        <w:top w:val="none" w:sz="0" w:space="0" w:color="auto"/>
        <w:left w:val="none" w:sz="0" w:space="0" w:color="auto"/>
        <w:bottom w:val="none" w:sz="0" w:space="0" w:color="auto"/>
        <w:right w:val="none" w:sz="0" w:space="0" w:color="auto"/>
      </w:divBdr>
      <w:divsChild>
        <w:div w:id="221062604">
          <w:marLeft w:val="480"/>
          <w:marRight w:val="1134"/>
          <w:marTop w:val="0"/>
          <w:marBottom w:val="0"/>
          <w:divBdr>
            <w:top w:val="none" w:sz="0" w:space="0" w:color="auto"/>
            <w:left w:val="none" w:sz="0" w:space="0" w:color="auto"/>
            <w:bottom w:val="none" w:sz="0" w:space="0" w:color="auto"/>
            <w:right w:val="none" w:sz="0" w:space="0" w:color="auto"/>
          </w:divBdr>
        </w:div>
        <w:div w:id="122503729">
          <w:marLeft w:val="1134"/>
          <w:marRight w:val="1134"/>
          <w:marTop w:val="0"/>
          <w:marBottom w:val="0"/>
          <w:divBdr>
            <w:top w:val="none" w:sz="0" w:space="0" w:color="auto"/>
            <w:left w:val="none" w:sz="0" w:space="0" w:color="auto"/>
            <w:bottom w:val="none" w:sz="0" w:space="0" w:color="auto"/>
            <w:right w:val="none" w:sz="0" w:space="0" w:color="auto"/>
          </w:divBdr>
        </w:div>
      </w:divsChild>
    </w:div>
    <w:div w:id="1583683979">
      <w:bodyDiv w:val="1"/>
      <w:marLeft w:val="0"/>
      <w:marRight w:val="0"/>
      <w:marTop w:val="0"/>
      <w:marBottom w:val="0"/>
      <w:divBdr>
        <w:top w:val="none" w:sz="0" w:space="0" w:color="auto"/>
        <w:left w:val="none" w:sz="0" w:space="0" w:color="auto"/>
        <w:bottom w:val="none" w:sz="0" w:space="0" w:color="auto"/>
        <w:right w:val="none" w:sz="0" w:space="0" w:color="auto"/>
      </w:divBdr>
      <w:divsChild>
        <w:div w:id="92479872">
          <w:marLeft w:val="480"/>
          <w:marRight w:val="1134"/>
          <w:marTop w:val="0"/>
          <w:marBottom w:val="0"/>
          <w:divBdr>
            <w:top w:val="none" w:sz="0" w:space="0" w:color="auto"/>
            <w:left w:val="none" w:sz="0" w:space="0" w:color="auto"/>
            <w:bottom w:val="none" w:sz="0" w:space="0" w:color="auto"/>
            <w:right w:val="none" w:sz="0" w:space="0" w:color="auto"/>
          </w:divBdr>
        </w:div>
        <w:div w:id="1204948265">
          <w:marLeft w:val="1134"/>
          <w:marRight w:val="1134"/>
          <w:marTop w:val="0"/>
          <w:marBottom w:val="0"/>
          <w:divBdr>
            <w:top w:val="none" w:sz="0" w:space="0" w:color="auto"/>
            <w:left w:val="none" w:sz="0" w:space="0" w:color="auto"/>
            <w:bottom w:val="none" w:sz="0" w:space="0" w:color="auto"/>
            <w:right w:val="none" w:sz="0" w:space="0" w:color="auto"/>
          </w:divBdr>
        </w:div>
      </w:divsChild>
    </w:div>
    <w:div w:id="1604649994">
      <w:bodyDiv w:val="1"/>
      <w:marLeft w:val="0"/>
      <w:marRight w:val="0"/>
      <w:marTop w:val="0"/>
      <w:marBottom w:val="0"/>
      <w:divBdr>
        <w:top w:val="none" w:sz="0" w:space="0" w:color="auto"/>
        <w:left w:val="none" w:sz="0" w:space="0" w:color="auto"/>
        <w:bottom w:val="none" w:sz="0" w:space="0" w:color="auto"/>
        <w:right w:val="none" w:sz="0" w:space="0" w:color="auto"/>
      </w:divBdr>
      <w:divsChild>
        <w:div w:id="686251272">
          <w:marLeft w:val="240"/>
          <w:marRight w:val="1134"/>
          <w:marTop w:val="0"/>
          <w:marBottom w:val="0"/>
          <w:divBdr>
            <w:top w:val="none" w:sz="0" w:space="0" w:color="auto"/>
            <w:left w:val="none" w:sz="0" w:space="0" w:color="auto"/>
            <w:bottom w:val="none" w:sz="0" w:space="0" w:color="auto"/>
            <w:right w:val="none" w:sz="0" w:space="0" w:color="auto"/>
          </w:divBdr>
        </w:div>
        <w:div w:id="396365361">
          <w:marLeft w:val="1134"/>
          <w:marRight w:val="1134"/>
          <w:marTop w:val="0"/>
          <w:marBottom w:val="0"/>
          <w:divBdr>
            <w:top w:val="none" w:sz="0" w:space="0" w:color="auto"/>
            <w:left w:val="none" w:sz="0" w:space="0" w:color="auto"/>
            <w:bottom w:val="none" w:sz="0" w:space="0" w:color="auto"/>
            <w:right w:val="none" w:sz="0" w:space="0" w:color="auto"/>
          </w:divBdr>
        </w:div>
        <w:div w:id="1969164249">
          <w:marLeft w:val="480"/>
          <w:marRight w:val="1134"/>
          <w:marTop w:val="0"/>
          <w:marBottom w:val="0"/>
          <w:divBdr>
            <w:top w:val="none" w:sz="0" w:space="0" w:color="auto"/>
            <w:left w:val="none" w:sz="0" w:space="0" w:color="auto"/>
            <w:bottom w:val="none" w:sz="0" w:space="0" w:color="auto"/>
            <w:right w:val="none" w:sz="0" w:space="0" w:color="auto"/>
          </w:divBdr>
        </w:div>
        <w:div w:id="181163883">
          <w:marLeft w:val="1134"/>
          <w:marRight w:val="1134"/>
          <w:marTop w:val="0"/>
          <w:marBottom w:val="0"/>
          <w:divBdr>
            <w:top w:val="none" w:sz="0" w:space="0" w:color="auto"/>
            <w:left w:val="none" w:sz="0" w:space="0" w:color="auto"/>
            <w:bottom w:val="none" w:sz="0" w:space="0" w:color="auto"/>
            <w:right w:val="none" w:sz="0" w:space="0" w:color="auto"/>
          </w:divBdr>
        </w:div>
        <w:div w:id="928000311">
          <w:marLeft w:val="480"/>
          <w:marRight w:val="1134"/>
          <w:marTop w:val="0"/>
          <w:marBottom w:val="0"/>
          <w:divBdr>
            <w:top w:val="none" w:sz="0" w:space="0" w:color="auto"/>
            <w:left w:val="none" w:sz="0" w:space="0" w:color="auto"/>
            <w:bottom w:val="none" w:sz="0" w:space="0" w:color="auto"/>
            <w:right w:val="none" w:sz="0" w:space="0" w:color="auto"/>
          </w:divBdr>
        </w:div>
        <w:div w:id="627130879">
          <w:marLeft w:val="1134"/>
          <w:marRight w:val="1134"/>
          <w:marTop w:val="0"/>
          <w:marBottom w:val="0"/>
          <w:divBdr>
            <w:top w:val="none" w:sz="0" w:space="0" w:color="auto"/>
            <w:left w:val="none" w:sz="0" w:space="0" w:color="auto"/>
            <w:bottom w:val="none" w:sz="0" w:space="0" w:color="auto"/>
            <w:right w:val="none" w:sz="0" w:space="0" w:color="auto"/>
          </w:divBdr>
        </w:div>
      </w:divsChild>
    </w:div>
    <w:div w:id="1607615139">
      <w:bodyDiv w:val="1"/>
      <w:marLeft w:val="0"/>
      <w:marRight w:val="0"/>
      <w:marTop w:val="0"/>
      <w:marBottom w:val="0"/>
      <w:divBdr>
        <w:top w:val="none" w:sz="0" w:space="0" w:color="auto"/>
        <w:left w:val="none" w:sz="0" w:space="0" w:color="auto"/>
        <w:bottom w:val="none" w:sz="0" w:space="0" w:color="auto"/>
        <w:right w:val="none" w:sz="0" w:space="0" w:color="auto"/>
      </w:divBdr>
      <w:divsChild>
        <w:div w:id="71657915">
          <w:marLeft w:val="480"/>
          <w:marRight w:val="240"/>
          <w:marTop w:val="0"/>
          <w:marBottom w:val="0"/>
          <w:divBdr>
            <w:top w:val="none" w:sz="0" w:space="0" w:color="auto"/>
            <w:left w:val="none" w:sz="0" w:space="0" w:color="auto"/>
            <w:bottom w:val="none" w:sz="0" w:space="0" w:color="auto"/>
            <w:right w:val="none" w:sz="0" w:space="0" w:color="auto"/>
          </w:divBdr>
        </w:div>
      </w:divsChild>
    </w:div>
    <w:div w:id="1611622820">
      <w:bodyDiv w:val="1"/>
      <w:marLeft w:val="0"/>
      <w:marRight w:val="0"/>
      <w:marTop w:val="0"/>
      <w:marBottom w:val="0"/>
      <w:divBdr>
        <w:top w:val="none" w:sz="0" w:space="0" w:color="auto"/>
        <w:left w:val="none" w:sz="0" w:space="0" w:color="auto"/>
        <w:bottom w:val="none" w:sz="0" w:space="0" w:color="auto"/>
        <w:right w:val="none" w:sz="0" w:space="0" w:color="auto"/>
      </w:divBdr>
      <w:divsChild>
        <w:div w:id="1526092879">
          <w:marLeft w:val="240"/>
          <w:marRight w:val="1134"/>
          <w:marTop w:val="0"/>
          <w:marBottom w:val="0"/>
          <w:divBdr>
            <w:top w:val="none" w:sz="0" w:space="0" w:color="auto"/>
            <w:left w:val="none" w:sz="0" w:space="0" w:color="auto"/>
            <w:bottom w:val="none" w:sz="0" w:space="0" w:color="auto"/>
            <w:right w:val="none" w:sz="0" w:space="0" w:color="auto"/>
          </w:divBdr>
        </w:div>
        <w:div w:id="169294069">
          <w:marLeft w:val="1134"/>
          <w:marRight w:val="1134"/>
          <w:marTop w:val="0"/>
          <w:marBottom w:val="0"/>
          <w:divBdr>
            <w:top w:val="none" w:sz="0" w:space="0" w:color="auto"/>
            <w:left w:val="none" w:sz="0" w:space="0" w:color="auto"/>
            <w:bottom w:val="none" w:sz="0" w:space="0" w:color="auto"/>
            <w:right w:val="none" w:sz="0" w:space="0" w:color="auto"/>
          </w:divBdr>
        </w:div>
        <w:div w:id="818500936">
          <w:marLeft w:val="480"/>
          <w:marRight w:val="1134"/>
          <w:marTop w:val="0"/>
          <w:marBottom w:val="0"/>
          <w:divBdr>
            <w:top w:val="none" w:sz="0" w:space="0" w:color="auto"/>
            <w:left w:val="none" w:sz="0" w:space="0" w:color="auto"/>
            <w:bottom w:val="none" w:sz="0" w:space="0" w:color="auto"/>
            <w:right w:val="none" w:sz="0" w:space="0" w:color="auto"/>
          </w:divBdr>
        </w:div>
        <w:div w:id="1035540109">
          <w:marLeft w:val="1134"/>
          <w:marRight w:val="1134"/>
          <w:marTop w:val="0"/>
          <w:marBottom w:val="0"/>
          <w:divBdr>
            <w:top w:val="none" w:sz="0" w:space="0" w:color="auto"/>
            <w:left w:val="none" w:sz="0" w:space="0" w:color="auto"/>
            <w:bottom w:val="none" w:sz="0" w:space="0" w:color="auto"/>
            <w:right w:val="none" w:sz="0" w:space="0" w:color="auto"/>
          </w:divBdr>
        </w:div>
        <w:div w:id="1033459892">
          <w:marLeft w:val="480"/>
          <w:marRight w:val="1134"/>
          <w:marTop w:val="0"/>
          <w:marBottom w:val="0"/>
          <w:divBdr>
            <w:top w:val="none" w:sz="0" w:space="0" w:color="auto"/>
            <w:left w:val="none" w:sz="0" w:space="0" w:color="auto"/>
            <w:bottom w:val="none" w:sz="0" w:space="0" w:color="auto"/>
            <w:right w:val="none" w:sz="0" w:space="0" w:color="auto"/>
          </w:divBdr>
        </w:div>
        <w:div w:id="551767898">
          <w:marLeft w:val="1134"/>
          <w:marRight w:val="1134"/>
          <w:marTop w:val="0"/>
          <w:marBottom w:val="0"/>
          <w:divBdr>
            <w:top w:val="none" w:sz="0" w:space="0" w:color="auto"/>
            <w:left w:val="none" w:sz="0" w:space="0" w:color="auto"/>
            <w:bottom w:val="none" w:sz="0" w:space="0" w:color="auto"/>
            <w:right w:val="none" w:sz="0" w:space="0" w:color="auto"/>
          </w:divBdr>
        </w:div>
        <w:div w:id="2141216531">
          <w:marLeft w:val="1134"/>
          <w:marRight w:val="1134"/>
          <w:marTop w:val="0"/>
          <w:marBottom w:val="0"/>
          <w:divBdr>
            <w:top w:val="none" w:sz="0" w:space="0" w:color="auto"/>
            <w:left w:val="none" w:sz="0" w:space="0" w:color="auto"/>
            <w:bottom w:val="none" w:sz="0" w:space="0" w:color="auto"/>
            <w:right w:val="none" w:sz="0" w:space="0" w:color="auto"/>
          </w:divBdr>
        </w:div>
        <w:div w:id="209803190">
          <w:marLeft w:val="1134"/>
          <w:marRight w:val="1134"/>
          <w:marTop w:val="0"/>
          <w:marBottom w:val="0"/>
          <w:divBdr>
            <w:top w:val="none" w:sz="0" w:space="0" w:color="auto"/>
            <w:left w:val="none" w:sz="0" w:space="0" w:color="auto"/>
            <w:bottom w:val="none" w:sz="0" w:space="0" w:color="auto"/>
            <w:right w:val="none" w:sz="0" w:space="0" w:color="auto"/>
          </w:divBdr>
        </w:div>
        <w:div w:id="1932541712">
          <w:marLeft w:val="480"/>
          <w:marRight w:val="1134"/>
          <w:marTop w:val="0"/>
          <w:marBottom w:val="0"/>
          <w:divBdr>
            <w:top w:val="none" w:sz="0" w:space="0" w:color="auto"/>
            <w:left w:val="none" w:sz="0" w:space="0" w:color="auto"/>
            <w:bottom w:val="none" w:sz="0" w:space="0" w:color="auto"/>
            <w:right w:val="none" w:sz="0" w:space="0" w:color="auto"/>
          </w:divBdr>
        </w:div>
        <w:div w:id="1975021660">
          <w:marLeft w:val="1134"/>
          <w:marRight w:val="1134"/>
          <w:marTop w:val="0"/>
          <w:marBottom w:val="0"/>
          <w:divBdr>
            <w:top w:val="none" w:sz="0" w:space="0" w:color="auto"/>
            <w:left w:val="none" w:sz="0" w:space="0" w:color="auto"/>
            <w:bottom w:val="none" w:sz="0" w:space="0" w:color="auto"/>
            <w:right w:val="none" w:sz="0" w:space="0" w:color="auto"/>
          </w:divBdr>
        </w:div>
        <w:div w:id="757212732">
          <w:marLeft w:val="720"/>
          <w:marRight w:val="1134"/>
          <w:marTop w:val="0"/>
          <w:marBottom w:val="0"/>
          <w:divBdr>
            <w:top w:val="none" w:sz="0" w:space="0" w:color="auto"/>
            <w:left w:val="none" w:sz="0" w:space="0" w:color="auto"/>
            <w:bottom w:val="none" w:sz="0" w:space="0" w:color="auto"/>
            <w:right w:val="none" w:sz="0" w:space="0" w:color="auto"/>
          </w:divBdr>
        </w:div>
        <w:div w:id="1881478969">
          <w:marLeft w:val="1134"/>
          <w:marRight w:val="1134"/>
          <w:marTop w:val="0"/>
          <w:marBottom w:val="0"/>
          <w:divBdr>
            <w:top w:val="none" w:sz="0" w:space="0" w:color="auto"/>
            <w:left w:val="none" w:sz="0" w:space="0" w:color="auto"/>
            <w:bottom w:val="none" w:sz="0" w:space="0" w:color="auto"/>
            <w:right w:val="none" w:sz="0" w:space="0" w:color="auto"/>
          </w:divBdr>
        </w:div>
        <w:div w:id="83192941">
          <w:marLeft w:val="1134"/>
          <w:marRight w:val="1134"/>
          <w:marTop w:val="0"/>
          <w:marBottom w:val="0"/>
          <w:divBdr>
            <w:top w:val="none" w:sz="0" w:space="0" w:color="auto"/>
            <w:left w:val="none" w:sz="0" w:space="0" w:color="auto"/>
            <w:bottom w:val="none" w:sz="0" w:space="0" w:color="auto"/>
            <w:right w:val="none" w:sz="0" w:space="0" w:color="auto"/>
          </w:divBdr>
        </w:div>
        <w:div w:id="855382991">
          <w:marLeft w:val="1134"/>
          <w:marRight w:val="1134"/>
          <w:marTop w:val="0"/>
          <w:marBottom w:val="0"/>
          <w:divBdr>
            <w:top w:val="none" w:sz="0" w:space="0" w:color="auto"/>
            <w:left w:val="none" w:sz="0" w:space="0" w:color="auto"/>
            <w:bottom w:val="none" w:sz="0" w:space="0" w:color="auto"/>
            <w:right w:val="none" w:sz="0" w:space="0" w:color="auto"/>
          </w:divBdr>
        </w:div>
        <w:div w:id="1824200632">
          <w:marLeft w:val="480"/>
          <w:marRight w:val="1134"/>
          <w:marTop w:val="0"/>
          <w:marBottom w:val="0"/>
          <w:divBdr>
            <w:top w:val="none" w:sz="0" w:space="0" w:color="auto"/>
            <w:left w:val="none" w:sz="0" w:space="0" w:color="auto"/>
            <w:bottom w:val="none" w:sz="0" w:space="0" w:color="auto"/>
            <w:right w:val="none" w:sz="0" w:space="0" w:color="auto"/>
          </w:divBdr>
        </w:div>
        <w:div w:id="221523075">
          <w:marLeft w:val="1134"/>
          <w:marRight w:val="1134"/>
          <w:marTop w:val="0"/>
          <w:marBottom w:val="0"/>
          <w:divBdr>
            <w:top w:val="none" w:sz="0" w:space="0" w:color="auto"/>
            <w:left w:val="none" w:sz="0" w:space="0" w:color="auto"/>
            <w:bottom w:val="none" w:sz="0" w:space="0" w:color="auto"/>
            <w:right w:val="none" w:sz="0" w:space="0" w:color="auto"/>
          </w:divBdr>
        </w:div>
        <w:div w:id="776144249">
          <w:marLeft w:val="720"/>
          <w:marRight w:val="1134"/>
          <w:marTop w:val="0"/>
          <w:marBottom w:val="0"/>
          <w:divBdr>
            <w:top w:val="none" w:sz="0" w:space="0" w:color="auto"/>
            <w:left w:val="none" w:sz="0" w:space="0" w:color="auto"/>
            <w:bottom w:val="none" w:sz="0" w:space="0" w:color="auto"/>
            <w:right w:val="none" w:sz="0" w:space="0" w:color="auto"/>
          </w:divBdr>
        </w:div>
        <w:div w:id="195850655">
          <w:marLeft w:val="1134"/>
          <w:marRight w:val="1134"/>
          <w:marTop w:val="0"/>
          <w:marBottom w:val="0"/>
          <w:divBdr>
            <w:top w:val="none" w:sz="0" w:space="0" w:color="auto"/>
            <w:left w:val="none" w:sz="0" w:space="0" w:color="auto"/>
            <w:bottom w:val="none" w:sz="0" w:space="0" w:color="auto"/>
            <w:right w:val="none" w:sz="0" w:space="0" w:color="auto"/>
          </w:divBdr>
        </w:div>
        <w:div w:id="2070304344">
          <w:marLeft w:val="720"/>
          <w:marRight w:val="1134"/>
          <w:marTop w:val="0"/>
          <w:marBottom w:val="0"/>
          <w:divBdr>
            <w:top w:val="none" w:sz="0" w:space="0" w:color="auto"/>
            <w:left w:val="none" w:sz="0" w:space="0" w:color="auto"/>
            <w:bottom w:val="none" w:sz="0" w:space="0" w:color="auto"/>
            <w:right w:val="none" w:sz="0" w:space="0" w:color="auto"/>
          </w:divBdr>
        </w:div>
        <w:div w:id="340205953">
          <w:marLeft w:val="1134"/>
          <w:marRight w:val="1134"/>
          <w:marTop w:val="0"/>
          <w:marBottom w:val="0"/>
          <w:divBdr>
            <w:top w:val="none" w:sz="0" w:space="0" w:color="auto"/>
            <w:left w:val="none" w:sz="0" w:space="0" w:color="auto"/>
            <w:bottom w:val="none" w:sz="0" w:space="0" w:color="auto"/>
            <w:right w:val="none" w:sz="0" w:space="0" w:color="auto"/>
          </w:divBdr>
        </w:div>
      </w:divsChild>
    </w:div>
    <w:div w:id="1612282106">
      <w:bodyDiv w:val="1"/>
      <w:marLeft w:val="0"/>
      <w:marRight w:val="0"/>
      <w:marTop w:val="0"/>
      <w:marBottom w:val="0"/>
      <w:divBdr>
        <w:top w:val="none" w:sz="0" w:space="0" w:color="auto"/>
        <w:left w:val="none" w:sz="0" w:space="0" w:color="auto"/>
        <w:bottom w:val="none" w:sz="0" w:space="0" w:color="auto"/>
        <w:right w:val="none" w:sz="0" w:space="0" w:color="auto"/>
      </w:divBdr>
      <w:divsChild>
        <w:div w:id="4213417">
          <w:marLeft w:val="240"/>
          <w:marRight w:val="1134"/>
          <w:marTop w:val="0"/>
          <w:marBottom w:val="0"/>
          <w:divBdr>
            <w:top w:val="none" w:sz="0" w:space="0" w:color="auto"/>
            <w:left w:val="none" w:sz="0" w:space="0" w:color="auto"/>
            <w:bottom w:val="none" w:sz="0" w:space="0" w:color="auto"/>
            <w:right w:val="none" w:sz="0" w:space="0" w:color="auto"/>
          </w:divBdr>
        </w:div>
        <w:div w:id="1724059402">
          <w:marLeft w:val="1134"/>
          <w:marRight w:val="1134"/>
          <w:marTop w:val="0"/>
          <w:marBottom w:val="0"/>
          <w:divBdr>
            <w:top w:val="none" w:sz="0" w:space="0" w:color="auto"/>
            <w:left w:val="none" w:sz="0" w:space="0" w:color="auto"/>
            <w:bottom w:val="none" w:sz="0" w:space="0" w:color="auto"/>
            <w:right w:val="none" w:sz="0" w:space="0" w:color="auto"/>
          </w:divBdr>
        </w:div>
        <w:div w:id="246689726">
          <w:marLeft w:val="480"/>
          <w:marRight w:val="1134"/>
          <w:marTop w:val="0"/>
          <w:marBottom w:val="0"/>
          <w:divBdr>
            <w:top w:val="none" w:sz="0" w:space="0" w:color="auto"/>
            <w:left w:val="none" w:sz="0" w:space="0" w:color="auto"/>
            <w:bottom w:val="none" w:sz="0" w:space="0" w:color="auto"/>
            <w:right w:val="none" w:sz="0" w:space="0" w:color="auto"/>
          </w:divBdr>
        </w:div>
        <w:div w:id="423647220">
          <w:marLeft w:val="1134"/>
          <w:marRight w:val="1134"/>
          <w:marTop w:val="0"/>
          <w:marBottom w:val="0"/>
          <w:divBdr>
            <w:top w:val="none" w:sz="0" w:space="0" w:color="auto"/>
            <w:left w:val="none" w:sz="0" w:space="0" w:color="auto"/>
            <w:bottom w:val="none" w:sz="0" w:space="0" w:color="auto"/>
            <w:right w:val="none" w:sz="0" w:space="0" w:color="auto"/>
          </w:divBdr>
        </w:div>
        <w:div w:id="1611358581">
          <w:marLeft w:val="480"/>
          <w:marRight w:val="1134"/>
          <w:marTop w:val="0"/>
          <w:marBottom w:val="0"/>
          <w:divBdr>
            <w:top w:val="none" w:sz="0" w:space="0" w:color="auto"/>
            <w:left w:val="none" w:sz="0" w:space="0" w:color="auto"/>
            <w:bottom w:val="none" w:sz="0" w:space="0" w:color="auto"/>
            <w:right w:val="none" w:sz="0" w:space="0" w:color="auto"/>
          </w:divBdr>
        </w:div>
        <w:div w:id="1784225275">
          <w:marLeft w:val="1134"/>
          <w:marRight w:val="1134"/>
          <w:marTop w:val="0"/>
          <w:marBottom w:val="0"/>
          <w:divBdr>
            <w:top w:val="none" w:sz="0" w:space="0" w:color="auto"/>
            <w:left w:val="none" w:sz="0" w:space="0" w:color="auto"/>
            <w:bottom w:val="none" w:sz="0" w:space="0" w:color="auto"/>
            <w:right w:val="none" w:sz="0" w:space="0" w:color="auto"/>
          </w:divBdr>
        </w:div>
        <w:div w:id="853807761">
          <w:marLeft w:val="720"/>
          <w:marRight w:val="1134"/>
          <w:marTop w:val="0"/>
          <w:marBottom w:val="0"/>
          <w:divBdr>
            <w:top w:val="none" w:sz="0" w:space="0" w:color="auto"/>
            <w:left w:val="none" w:sz="0" w:space="0" w:color="auto"/>
            <w:bottom w:val="none" w:sz="0" w:space="0" w:color="auto"/>
            <w:right w:val="none" w:sz="0" w:space="0" w:color="auto"/>
          </w:divBdr>
        </w:div>
        <w:div w:id="1385325191">
          <w:marLeft w:val="1134"/>
          <w:marRight w:val="1134"/>
          <w:marTop w:val="0"/>
          <w:marBottom w:val="0"/>
          <w:divBdr>
            <w:top w:val="none" w:sz="0" w:space="0" w:color="auto"/>
            <w:left w:val="none" w:sz="0" w:space="0" w:color="auto"/>
            <w:bottom w:val="none" w:sz="0" w:space="0" w:color="auto"/>
            <w:right w:val="none" w:sz="0" w:space="0" w:color="auto"/>
          </w:divBdr>
        </w:div>
        <w:div w:id="1871337054">
          <w:marLeft w:val="720"/>
          <w:marRight w:val="1134"/>
          <w:marTop w:val="0"/>
          <w:marBottom w:val="0"/>
          <w:divBdr>
            <w:top w:val="none" w:sz="0" w:space="0" w:color="auto"/>
            <w:left w:val="none" w:sz="0" w:space="0" w:color="auto"/>
            <w:bottom w:val="none" w:sz="0" w:space="0" w:color="auto"/>
            <w:right w:val="none" w:sz="0" w:space="0" w:color="auto"/>
          </w:divBdr>
        </w:div>
        <w:div w:id="2082093773">
          <w:marLeft w:val="1134"/>
          <w:marRight w:val="1134"/>
          <w:marTop w:val="0"/>
          <w:marBottom w:val="0"/>
          <w:divBdr>
            <w:top w:val="none" w:sz="0" w:space="0" w:color="auto"/>
            <w:left w:val="none" w:sz="0" w:space="0" w:color="auto"/>
            <w:bottom w:val="none" w:sz="0" w:space="0" w:color="auto"/>
            <w:right w:val="none" w:sz="0" w:space="0" w:color="auto"/>
          </w:divBdr>
        </w:div>
        <w:div w:id="1424644056">
          <w:marLeft w:val="1240"/>
          <w:marRight w:val="1134"/>
          <w:marTop w:val="0"/>
          <w:marBottom w:val="0"/>
          <w:divBdr>
            <w:top w:val="none" w:sz="0" w:space="0" w:color="auto"/>
            <w:left w:val="none" w:sz="0" w:space="0" w:color="auto"/>
            <w:bottom w:val="none" w:sz="0" w:space="0" w:color="auto"/>
            <w:right w:val="none" w:sz="0" w:space="0" w:color="auto"/>
          </w:divBdr>
        </w:div>
        <w:div w:id="508300387">
          <w:marLeft w:val="720"/>
          <w:marRight w:val="1134"/>
          <w:marTop w:val="0"/>
          <w:marBottom w:val="0"/>
          <w:divBdr>
            <w:top w:val="none" w:sz="0" w:space="0" w:color="auto"/>
            <w:left w:val="none" w:sz="0" w:space="0" w:color="auto"/>
            <w:bottom w:val="none" w:sz="0" w:space="0" w:color="auto"/>
            <w:right w:val="none" w:sz="0" w:space="0" w:color="auto"/>
          </w:divBdr>
        </w:div>
        <w:div w:id="1233662530">
          <w:marLeft w:val="1134"/>
          <w:marRight w:val="1134"/>
          <w:marTop w:val="0"/>
          <w:marBottom w:val="0"/>
          <w:divBdr>
            <w:top w:val="none" w:sz="0" w:space="0" w:color="auto"/>
            <w:left w:val="none" w:sz="0" w:space="0" w:color="auto"/>
            <w:bottom w:val="none" w:sz="0" w:space="0" w:color="auto"/>
            <w:right w:val="none" w:sz="0" w:space="0" w:color="auto"/>
          </w:divBdr>
        </w:div>
        <w:div w:id="691607792">
          <w:marLeft w:val="480"/>
          <w:marRight w:val="1134"/>
          <w:marTop w:val="0"/>
          <w:marBottom w:val="0"/>
          <w:divBdr>
            <w:top w:val="none" w:sz="0" w:space="0" w:color="auto"/>
            <w:left w:val="none" w:sz="0" w:space="0" w:color="auto"/>
            <w:bottom w:val="none" w:sz="0" w:space="0" w:color="auto"/>
            <w:right w:val="none" w:sz="0" w:space="0" w:color="auto"/>
          </w:divBdr>
        </w:div>
        <w:div w:id="875579431">
          <w:marLeft w:val="1134"/>
          <w:marRight w:val="1134"/>
          <w:marTop w:val="0"/>
          <w:marBottom w:val="0"/>
          <w:divBdr>
            <w:top w:val="none" w:sz="0" w:space="0" w:color="auto"/>
            <w:left w:val="none" w:sz="0" w:space="0" w:color="auto"/>
            <w:bottom w:val="none" w:sz="0" w:space="0" w:color="auto"/>
            <w:right w:val="none" w:sz="0" w:space="0" w:color="auto"/>
          </w:divBdr>
        </w:div>
        <w:div w:id="644360994">
          <w:marLeft w:val="480"/>
          <w:marRight w:val="1134"/>
          <w:marTop w:val="0"/>
          <w:marBottom w:val="0"/>
          <w:divBdr>
            <w:top w:val="none" w:sz="0" w:space="0" w:color="auto"/>
            <w:left w:val="none" w:sz="0" w:space="0" w:color="auto"/>
            <w:bottom w:val="none" w:sz="0" w:space="0" w:color="auto"/>
            <w:right w:val="none" w:sz="0" w:space="0" w:color="auto"/>
          </w:divBdr>
        </w:div>
        <w:div w:id="1137407500">
          <w:marLeft w:val="1134"/>
          <w:marRight w:val="1134"/>
          <w:marTop w:val="0"/>
          <w:marBottom w:val="0"/>
          <w:divBdr>
            <w:top w:val="none" w:sz="0" w:space="0" w:color="auto"/>
            <w:left w:val="none" w:sz="0" w:space="0" w:color="auto"/>
            <w:bottom w:val="none" w:sz="0" w:space="0" w:color="auto"/>
            <w:right w:val="none" w:sz="0" w:space="0" w:color="auto"/>
          </w:divBdr>
        </w:div>
        <w:div w:id="1643459696">
          <w:marLeft w:val="720"/>
          <w:marRight w:val="1134"/>
          <w:marTop w:val="0"/>
          <w:marBottom w:val="0"/>
          <w:divBdr>
            <w:top w:val="none" w:sz="0" w:space="0" w:color="auto"/>
            <w:left w:val="none" w:sz="0" w:space="0" w:color="auto"/>
            <w:bottom w:val="none" w:sz="0" w:space="0" w:color="auto"/>
            <w:right w:val="none" w:sz="0" w:space="0" w:color="auto"/>
          </w:divBdr>
        </w:div>
        <w:div w:id="1272738965">
          <w:marLeft w:val="1134"/>
          <w:marRight w:val="1134"/>
          <w:marTop w:val="0"/>
          <w:marBottom w:val="0"/>
          <w:divBdr>
            <w:top w:val="none" w:sz="0" w:space="0" w:color="auto"/>
            <w:left w:val="none" w:sz="0" w:space="0" w:color="auto"/>
            <w:bottom w:val="none" w:sz="0" w:space="0" w:color="auto"/>
            <w:right w:val="none" w:sz="0" w:space="0" w:color="auto"/>
          </w:divBdr>
        </w:div>
        <w:div w:id="325473797">
          <w:marLeft w:val="720"/>
          <w:marRight w:val="1134"/>
          <w:marTop w:val="0"/>
          <w:marBottom w:val="0"/>
          <w:divBdr>
            <w:top w:val="none" w:sz="0" w:space="0" w:color="auto"/>
            <w:left w:val="none" w:sz="0" w:space="0" w:color="auto"/>
            <w:bottom w:val="none" w:sz="0" w:space="0" w:color="auto"/>
            <w:right w:val="none" w:sz="0" w:space="0" w:color="auto"/>
          </w:divBdr>
        </w:div>
        <w:div w:id="476187327">
          <w:marLeft w:val="1134"/>
          <w:marRight w:val="1134"/>
          <w:marTop w:val="0"/>
          <w:marBottom w:val="0"/>
          <w:divBdr>
            <w:top w:val="none" w:sz="0" w:space="0" w:color="auto"/>
            <w:left w:val="none" w:sz="0" w:space="0" w:color="auto"/>
            <w:bottom w:val="none" w:sz="0" w:space="0" w:color="auto"/>
            <w:right w:val="none" w:sz="0" w:space="0" w:color="auto"/>
          </w:divBdr>
        </w:div>
        <w:div w:id="1189180198">
          <w:marLeft w:val="480"/>
          <w:marRight w:val="1134"/>
          <w:marTop w:val="0"/>
          <w:marBottom w:val="0"/>
          <w:divBdr>
            <w:top w:val="none" w:sz="0" w:space="0" w:color="auto"/>
            <w:left w:val="none" w:sz="0" w:space="0" w:color="auto"/>
            <w:bottom w:val="none" w:sz="0" w:space="0" w:color="auto"/>
            <w:right w:val="none" w:sz="0" w:space="0" w:color="auto"/>
          </w:divBdr>
        </w:div>
        <w:div w:id="326834907">
          <w:marLeft w:val="1134"/>
          <w:marRight w:val="1134"/>
          <w:marTop w:val="0"/>
          <w:marBottom w:val="0"/>
          <w:divBdr>
            <w:top w:val="none" w:sz="0" w:space="0" w:color="auto"/>
            <w:left w:val="none" w:sz="0" w:space="0" w:color="auto"/>
            <w:bottom w:val="none" w:sz="0" w:space="0" w:color="auto"/>
            <w:right w:val="none" w:sz="0" w:space="0" w:color="auto"/>
          </w:divBdr>
        </w:div>
      </w:divsChild>
    </w:div>
    <w:div w:id="1619557944">
      <w:bodyDiv w:val="1"/>
      <w:marLeft w:val="0"/>
      <w:marRight w:val="0"/>
      <w:marTop w:val="0"/>
      <w:marBottom w:val="0"/>
      <w:divBdr>
        <w:top w:val="none" w:sz="0" w:space="0" w:color="auto"/>
        <w:left w:val="none" w:sz="0" w:space="0" w:color="auto"/>
        <w:bottom w:val="none" w:sz="0" w:space="0" w:color="auto"/>
        <w:right w:val="none" w:sz="0" w:space="0" w:color="auto"/>
      </w:divBdr>
      <w:divsChild>
        <w:div w:id="163328277">
          <w:marLeft w:val="240"/>
          <w:marRight w:val="1134"/>
          <w:marTop w:val="0"/>
          <w:marBottom w:val="0"/>
          <w:divBdr>
            <w:top w:val="none" w:sz="0" w:space="0" w:color="auto"/>
            <w:left w:val="none" w:sz="0" w:space="0" w:color="auto"/>
            <w:bottom w:val="none" w:sz="0" w:space="0" w:color="auto"/>
            <w:right w:val="none" w:sz="0" w:space="0" w:color="auto"/>
          </w:divBdr>
        </w:div>
        <w:div w:id="72361222">
          <w:marLeft w:val="1134"/>
          <w:marRight w:val="1134"/>
          <w:marTop w:val="0"/>
          <w:marBottom w:val="0"/>
          <w:divBdr>
            <w:top w:val="none" w:sz="0" w:space="0" w:color="auto"/>
            <w:left w:val="none" w:sz="0" w:space="0" w:color="auto"/>
            <w:bottom w:val="none" w:sz="0" w:space="0" w:color="auto"/>
            <w:right w:val="none" w:sz="0" w:space="0" w:color="auto"/>
          </w:divBdr>
        </w:div>
        <w:div w:id="1548880986">
          <w:marLeft w:val="480"/>
          <w:marRight w:val="1134"/>
          <w:marTop w:val="0"/>
          <w:marBottom w:val="0"/>
          <w:divBdr>
            <w:top w:val="none" w:sz="0" w:space="0" w:color="auto"/>
            <w:left w:val="none" w:sz="0" w:space="0" w:color="auto"/>
            <w:bottom w:val="none" w:sz="0" w:space="0" w:color="auto"/>
            <w:right w:val="none" w:sz="0" w:space="0" w:color="auto"/>
          </w:divBdr>
        </w:div>
        <w:div w:id="1808670254">
          <w:marLeft w:val="1134"/>
          <w:marRight w:val="1134"/>
          <w:marTop w:val="0"/>
          <w:marBottom w:val="0"/>
          <w:divBdr>
            <w:top w:val="none" w:sz="0" w:space="0" w:color="auto"/>
            <w:left w:val="none" w:sz="0" w:space="0" w:color="auto"/>
            <w:bottom w:val="none" w:sz="0" w:space="0" w:color="auto"/>
            <w:right w:val="none" w:sz="0" w:space="0" w:color="auto"/>
          </w:divBdr>
        </w:div>
        <w:div w:id="1671060448">
          <w:marLeft w:val="480"/>
          <w:marRight w:val="1134"/>
          <w:marTop w:val="0"/>
          <w:marBottom w:val="0"/>
          <w:divBdr>
            <w:top w:val="none" w:sz="0" w:space="0" w:color="auto"/>
            <w:left w:val="none" w:sz="0" w:space="0" w:color="auto"/>
            <w:bottom w:val="none" w:sz="0" w:space="0" w:color="auto"/>
            <w:right w:val="none" w:sz="0" w:space="0" w:color="auto"/>
          </w:divBdr>
        </w:div>
        <w:div w:id="1424379336">
          <w:marLeft w:val="1134"/>
          <w:marRight w:val="1134"/>
          <w:marTop w:val="0"/>
          <w:marBottom w:val="0"/>
          <w:divBdr>
            <w:top w:val="none" w:sz="0" w:space="0" w:color="auto"/>
            <w:left w:val="none" w:sz="0" w:space="0" w:color="auto"/>
            <w:bottom w:val="none" w:sz="0" w:space="0" w:color="auto"/>
            <w:right w:val="none" w:sz="0" w:space="0" w:color="auto"/>
          </w:divBdr>
        </w:div>
        <w:div w:id="2145005939">
          <w:marLeft w:val="480"/>
          <w:marRight w:val="1134"/>
          <w:marTop w:val="0"/>
          <w:marBottom w:val="0"/>
          <w:divBdr>
            <w:top w:val="none" w:sz="0" w:space="0" w:color="auto"/>
            <w:left w:val="none" w:sz="0" w:space="0" w:color="auto"/>
            <w:bottom w:val="none" w:sz="0" w:space="0" w:color="auto"/>
            <w:right w:val="none" w:sz="0" w:space="0" w:color="auto"/>
          </w:divBdr>
        </w:div>
        <w:div w:id="675041412">
          <w:marLeft w:val="1134"/>
          <w:marRight w:val="1134"/>
          <w:marTop w:val="0"/>
          <w:marBottom w:val="0"/>
          <w:divBdr>
            <w:top w:val="none" w:sz="0" w:space="0" w:color="auto"/>
            <w:left w:val="none" w:sz="0" w:space="0" w:color="auto"/>
            <w:bottom w:val="none" w:sz="0" w:space="0" w:color="auto"/>
            <w:right w:val="none" w:sz="0" w:space="0" w:color="auto"/>
          </w:divBdr>
        </w:div>
        <w:div w:id="979771667">
          <w:marLeft w:val="1134"/>
          <w:marRight w:val="1134"/>
          <w:marTop w:val="0"/>
          <w:marBottom w:val="0"/>
          <w:divBdr>
            <w:top w:val="none" w:sz="0" w:space="0" w:color="auto"/>
            <w:left w:val="none" w:sz="0" w:space="0" w:color="auto"/>
            <w:bottom w:val="none" w:sz="0" w:space="0" w:color="auto"/>
            <w:right w:val="none" w:sz="0" w:space="0" w:color="auto"/>
          </w:divBdr>
        </w:div>
        <w:div w:id="1848210895">
          <w:marLeft w:val="720"/>
          <w:marRight w:val="1134"/>
          <w:marTop w:val="0"/>
          <w:marBottom w:val="0"/>
          <w:divBdr>
            <w:top w:val="none" w:sz="0" w:space="0" w:color="auto"/>
            <w:left w:val="none" w:sz="0" w:space="0" w:color="auto"/>
            <w:bottom w:val="none" w:sz="0" w:space="0" w:color="auto"/>
            <w:right w:val="none" w:sz="0" w:space="0" w:color="auto"/>
          </w:divBdr>
        </w:div>
        <w:div w:id="1089539166">
          <w:marLeft w:val="1134"/>
          <w:marRight w:val="1134"/>
          <w:marTop w:val="0"/>
          <w:marBottom w:val="0"/>
          <w:divBdr>
            <w:top w:val="none" w:sz="0" w:space="0" w:color="auto"/>
            <w:left w:val="none" w:sz="0" w:space="0" w:color="auto"/>
            <w:bottom w:val="none" w:sz="0" w:space="0" w:color="auto"/>
            <w:right w:val="none" w:sz="0" w:space="0" w:color="auto"/>
          </w:divBdr>
        </w:div>
        <w:div w:id="1869445623">
          <w:marLeft w:val="720"/>
          <w:marRight w:val="1134"/>
          <w:marTop w:val="0"/>
          <w:marBottom w:val="0"/>
          <w:divBdr>
            <w:top w:val="none" w:sz="0" w:space="0" w:color="auto"/>
            <w:left w:val="none" w:sz="0" w:space="0" w:color="auto"/>
            <w:bottom w:val="none" w:sz="0" w:space="0" w:color="auto"/>
            <w:right w:val="none" w:sz="0" w:space="0" w:color="auto"/>
          </w:divBdr>
        </w:div>
        <w:div w:id="544488693">
          <w:marLeft w:val="1134"/>
          <w:marRight w:val="1134"/>
          <w:marTop w:val="0"/>
          <w:marBottom w:val="0"/>
          <w:divBdr>
            <w:top w:val="none" w:sz="0" w:space="0" w:color="auto"/>
            <w:left w:val="none" w:sz="0" w:space="0" w:color="auto"/>
            <w:bottom w:val="none" w:sz="0" w:space="0" w:color="auto"/>
            <w:right w:val="none" w:sz="0" w:space="0" w:color="auto"/>
          </w:divBdr>
        </w:div>
        <w:div w:id="1289507664">
          <w:marLeft w:val="1134"/>
          <w:marRight w:val="1134"/>
          <w:marTop w:val="0"/>
          <w:marBottom w:val="0"/>
          <w:divBdr>
            <w:top w:val="none" w:sz="0" w:space="0" w:color="auto"/>
            <w:left w:val="none" w:sz="0" w:space="0" w:color="auto"/>
            <w:bottom w:val="none" w:sz="0" w:space="0" w:color="auto"/>
            <w:right w:val="none" w:sz="0" w:space="0" w:color="auto"/>
          </w:divBdr>
        </w:div>
        <w:div w:id="882792598">
          <w:marLeft w:val="480"/>
          <w:marRight w:val="1134"/>
          <w:marTop w:val="0"/>
          <w:marBottom w:val="0"/>
          <w:divBdr>
            <w:top w:val="none" w:sz="0" w:space="0" w:color="auto"/>
            <w:left w:val="none" w:sz="0" w:space="0" w:color="auto"/>
            <w:bottom w:val="none" w:sz="0" w:space="0" w:color="auto"/>
            <w:right w:val="none" w:sz="0" w:space="0" w:color="auto"/>
          </w:divBdr>
        </w:div>
        <w:div w:id="228226305">
          <w:marLeft w:val="1134"/>
          <w:marRight w:val="1134"/>
          <w:marTop w:val="0"/>
          <w:marBottom w:val="0"/>
          <w:divBdr>
            <w:top w:val="none" w:sz="0" w:space="0" w:color="auto"/>
            <w:left w:val="none" w:sz="0" w:space="0" w:color="auto"/>
            <w:bottom w:val="none" w:sz="0" w:space="0" w:color="auto"/>
            <w:right w:val="none" w:sz="0" w:space="0" w:color="auto"/>
          </w:divBdr>
        </w:div>
        <w:div w:id="1444114887">
          <w:marLeft w:val="480"/>
          <w:marRight w:val="1134"/>
          <w:marTop w:val="0"/>
          <w:marBottom w:val="0"/>
          <w:divBdr>
            <w:top w:val="none" w:sz="0" w:space="0" w:color="auto"/>
            <w:left w:val="none" w:sz="0" w:space="0" w:color="auto"/>
            <w:bottom w:val="none" w:sz="0" w:space="0" w:color="auto"/>
            <w:right w:val="none" w:sz="0" w:space="0" w:color="auto"/>
          </w:divBdr>
        </w:div>
        <w:div w:id="2009095348">
          <w:marLeft w:val="1134"/>
          <w:marRight w:val="1134"/>
          <w:marTop w:val="0"/>
          <w:marBottom w:val="0"/>
          <w:divBdr>
            <w:top w:val="none" w:sz="0" w:space="0" w:color="auto"/>
            <w:left w:val="none" w:sz="0" w:space="0" w:color="auto"/>
            <w:bottom w:val="none" w:sz="0" w:space="0" w:color="auto"/>
            <w:right w:val="none" w:sz="0" w:space="0" w:color="auto"/>
          </w:divBdr>
        </w:div>
        <w:div w:id="251478810">
          <w:marLeft w:val="720"/>
          <w:marRight w:val="1134"/>
          <w:marTop w:val="0"/>
          <w:marBottom w:val="0"/>
          <w:divBdr>
            <w:top w:val="none" w:sz="0" w:space="0" w:color="auto"/>
            <w:left w:val="none" w:sz="0" w:space="0" w:color="auto"/>
            <w:bottom w:val="none" w:sz="0" w:space="0" w:color="auto"/>
            <w:right w:val="none" w:sz="0" w:space="0" w:color="auto"/>
          </w:divBdr>
        </w:div>
        <w:div w:id="1596790889">
          <w:marLeft w:val="1134"/>
          <w:marRight w:val="1134"/>
          <w:marTop w:val="0"/>
          <w:marBottom w:val="0"/>
          <w:divBdr>
            <w:top w:val="none" w:sz="0" w:space="0" w:color="auto"/>
            <w:left w:val="none" w:sz="0" w:space="0" w:color="auto"/>
            <w:bottom w:val="none" w:sz="0" w:space="0" w:color="auto"/>
            <w:right w:val="none" w:sz="0" w:space="0" w:color="auto"/>
          </w:divBdr>
        </w:div>
        <w:div w:id="1987975545">
          <w:marLeft w:val="720"/>
          <w:marRight w:val="1134"/>
          <w:marTop w:val="0"/>
          <w:marBottom w:val="0"/>
          <w:divBdr>
            <w:top w:val="none" w:sz="0" w:space="0" w:color="auto"/>
            <w:left w:val="none" w:sz="0" w:space="0" w:color="auto"/>
            <w:bottom w:val="none" w:sz="0" w:space="0" w:color="auto"/>
            <w:right w:val="none" w:sz="0" w:space="0" w:color="auto"/>
          </w:divBdr>
        </w:div>
        <w:div w:id="1046759395">
          <w:marLeft w:val="1134"/>
          <w:marRight w:val="1134"/>
          <w:marTop w:val="0"/>
          <w:marBottom w:val="0"/>
          <w:divBdr>
            <w:top w:val="none" w:sz="0" w:space="0" w:color="auto"/>
            <w:left w:val="none" w:sz="0" w:space="0" w:color="auto"/>
            <w:bottom w:val="none" w:sz="0" w:space="0" w:color="auto"/>
            <w:right w:val="none" w:sz="0" w:space="0" w:color="auto"/>
          </w:divBdr>
        </w:div>
        <w:div w:id="1561019904">
          <w:marLeft w:val="720"/>
          <w:marRight w:val="1134"/>
          <w:marTop w:val="0"/>
          <w:marBottom w:val="0"/>
          <w:divBdr>
            <w:top w:val="none" w:sz="0" w:space="0" w:color="auto"/>
            <w:left w:val="none" w:sz="0" w:space="0" w:color="auto"/>
            <w:bottom w:val="none" w:sz="0" w:space="0" w:color="auto"/>
            <w:right w:val="none" w:sz="0" w:space="0" w:color="auto"/>
          </w:divBdr>
        </w:div>
        <w:div w:id="2056923578">
          <w:marLeft w:val="1134"/>
          <w:marRight w:val="1134"/>
          <w:marTop w:val="0"/>
          <w:marBottom w:val="0"/>
          <w:divBdr>
            <w:top w:val="none" w:sz="0" w:space="0" w:color="auto"/>
            <w:left w:val="none" w:sz="0" w:space="0" w:color="auto"/>
            <w:bottom w:val="none" w:sz="0" w:space="0" w:color="auto"/>
            <w:right w:val="none" w:sz="0" w:space="0" w:color="auto"/>
          </w:divBdr>
        </w:div>
        <w:div w:id="1434979582">
          <w:marLeft w:val="720"/>
          <w:marRight w:val="1134"/>
          <w:marTop w:val="0"/>
          <w:marBottom w:val="0"/>
          <w:divBdr>
            <w:top w:val="none" w:sz="0" w:space="0" w:color="auto"/>
            <w:left w:val="none" w:sz="0" w:space="0" w:color="auto"/>
            <w:bottom w:val="none" w:sz="0" w:space="0" w:color="auto"/>
            <w:right w:val="none" w:sz="0" w:space="0" w:color="auto"/>
          </w:divBdr>
        </w:div>
        <w:div w:id="2090224415">
          <w:marLeft w:val="1134"/>
          <w:marRight w:val="1134"/>
          <w:marTop w:val="0"/>
          <w:marBottom w:val="0"/>
          <w:divBdr>
            <w:top w:val="none" w:sz="0" w:space="0" w:color="auto"/>
            <w:left w:val="none" w:sz="0" w:space="0" w:color="auto"/>
            <w:bottom w:val="none" w:sz="0" w:space="0" w:color="auto"/>
            <w:right w:val="none" w:sz="0" w:space="0" w:color="auto"/>
          </w:divBdr>
        </w:div>
        <w:div w:id="151459104">
          <w:marLeft w:val="720"/>
          <w:marRight w:val="1134"/>
          <w:marTop w:val="0"/>
          <w:marBottom w:val="0"/>
          <w:divBdr>
            <w:top w:val="none" w:sz="0" w:space="0" w:color="auto"/>
            <w:left w:val="none" w:sz="0" w:space="0" w:color="auto"/>
            <w:bottom w:val="none" w:sz="0" w:space="0" w:color="auto"/>
            <w:right w:val="none" w:sz="0" w:space="0" w:color="auto"/>
          </w:divBdr>
        </w:div>
        <w:div w:id="2108229586">
          <w:marLeft w:val="1134"/>
          <w:marRight w:val="1134"/>
          <w:marTop w:val="0"/>
          <w:marBottom w:val="0"/>
          <w:divBdr>
            <w:top w:val="none" w:sz="0" w:space="0" w:color="auto"/>
            <w:left w:val="none" w:sz="0" w:space="0" w:color="auto"/>
            <w:bottom w:val="none" w:sz="0" w:space="0" w:color="auto"/>
            <w:right w:val="none" w:sz="0" w:space="0" w:color="auto"/>
          </w:divBdr>
        </w:div>
        <w:div w:id="2102020822">
          <w:marLeft w:val="720"/>
          <w:marRight w:val="1134"/>
          <w:marTop w:val="0"/>
          <w:marBottom w:val="0"/>
          <w:divBdr>
            <w:top w:val="none" w:sz="0" w:space="0" w:color="auto"/>
            <w:left w:val="none" w:sz="0" w:space="0" w:color="auto"/>
            <w:bottom w:val="none" w:sz="0" w:space="0" w:color="auto"/>
            <w:right w:val="none" w:sz="0" w:space="0" w:color="auto"/>
          </w:divBdr>
        </w:div>
        <w:div w:id="315181801">
          <w:marLeft w:val="1134"/>
          <w:marRight w:val="1134"/>
          <w:marTop w:val="0"/>
          <w:marBottom w:val="0"/>
          <w:divBdr>
            <w:top w:val="none" w:sz="0" w:space="0" w:color="auto"/>
            <w:left w:val="none" w:sz="0" w:space="0" w:color="auto"/>
            <w:bottom w:val="none" w:sz="0" w:space="0" w:color="auto"/>
            <w:right w:val="none" w:sz="0" w:space="0" w:color="auto"/>
          </w:divBdr>
        </w:div>
        <w:div w:id="1635401485">
          <w:marLeft w:val="720"/>
          <w:marRight w:val="1134"/>
          <w:marTop w:val="0"/>
          <w:marBottom w:val="0"/>
          <w:divBdr>
            <w:top w:val="none" w:sz="0" w:space="0" w:color="auto"/>
            <w:left w:val="none" w:sz="0" w:space="0" w:color="auto"/>
            <w:bottom w:val="none" w:sz="0" w:space="0" w:color="auto"/>
            <w:right w:val="none" w:sz="0" w:space="0" w:color="auto"/>
          </w:divBdr>
        </w:div>
        <w:div w:id="2063862825">
          <w:marLeft w:val="1134"/>
          <w:marRight w:val="1134"/>
          <w:marTop w:val="0"/>
          <w:marBottom w:val="0"/>
          <w:divBdr>
            <w:top w:val="none" w:sz="0" w:space="0" w:color="auto"/>
            <w:left w:val="none" w:sz="0" w:space="0" w:color="auto"/>
            <w:bottom w:val="none" w:sz="0" w:space="0" w:color="auto"/>
            <w:right w:val="none" w:sz="0" w:space="0" w:color="auto"/>
          </w:divBdr>
        </w:div>
        <w:div w:id="2116900303">
          <w:marLeft w:val="720"/>
          <w:marRight w:val="1134"/>
          <w:marTop w:val="0"/>
          <w:marBottom w:val="0"/>
          <w:divBdr>
            <w:top w:val="none" w:sz="0" w:space="0" w:color="auto"/>
            <w:left w:val="none" w:sz="0" w:space="0" w:color="auto"/>
            <w:bottom w:val="none" w:sz="0" w:space="0" w:color="auto"/>
            <w:right w:val="none" w:sz="0" w:space="0" w:color="auto"/>
          </w:divBdr>
        </w:div>
        <w:div w:id="326786736">
          <w:marLeft w:val="1134"/>
          <w:marRight w:val="1134"/>
          <w:marTop w:val="0"/>
          <w:marBottom w:val="0"/>
          <w:divBdr>
            <w:top w:val="none" w:sz="0" w:space="0" w:color="auto"/>
            <w:left w:val="none" w:sz="0" w:space="0" w:color="auto"/>
            <w:bottom w:val="none" w:sz="0" w:space="0" w:color="auto"/>
            <w:right w:val="none" w:sz="0" w:space="0" w:color="auto"/>
          </w:divBdr>
        </w:div>
        <w:div w:id="685136513">
          <w:marLeft w:val="480"/>
          <w:marRight w:val="1134"/>
          <w:marTop w:val="0"/>
          <w:marBottom w:val="0"/>
          <w:divBdr>
            <w:top w:val="none" w:sz="0" w:space="0" w:color="auto"/>
            <w:left w:val="none" w:sz="0" w:space="0" w:color="auto"/>
            <w:bottom w:val="none" w:sz="0" w:space="0" w:color="auto"/>
            <w:right w:val="none" w:sz="0" w:space="0" w:color="auto"/>
          </w:divBdr>
        </w:div>
        <w:div w:id="660085708">
          <w:marLeft w:val="1134"/>
          <w:marRight w:val="1134"/>
          <w:marTop w:val="0"/>
          <w:marBottom w:val="0"/>
          <w:divBdr>
            <w:top w:val="none" w:sz="0" w:space="0" w:color="auto"/>
            <w:left w:val="none" w:sz="0" w:space="0" w:color="auto"/>
            <w:bottom w:val="none" w:sz="0" w:space="0" w:color="auto"/>
            <w:right w:val="none" w:sz="0" w:space="0" w:color="auto"/>
          </w:divBdr>
        </w:div>
      </w:divsChild>
    </w:div>
    <w:div w:id="1630277674">
      <w:bodyDiv w:val="1"/>
      <w:marLeft w:val="0"/>
      <w:marRight w:val="0"/>
      <w:marTop w:val="0"/>
      <w:marBottom w:val="0"/>
      <w:divBdr>
        <w:top w:val="none" w:sz="0" w:space="0" w:color="auto"/>
        <w:left w:val="none" w:sz="0" w:space="0" w:color="auto"/>
        <w:bottom w:val="none" w:sz="0" w:space="0" w:color="auto"/>
        <w:right w:val="none" w:sz="0" w:space="0" w:color="auto"/>
      </w:divBdr>
      <w:divsChild>
        <w:div w:id="901065266">
          <w:marLeft w:val="240"/>
          <w:marRight w:val="1134"/>
          <w:marTop w:val="0"/>
          <w:marBottom w:val="0"/>
          <w:divBdr>
            <w:top w:val="none" w:sz="0" w:space="0" w:color="auto"/>
            <w:left w:val="none" w:sz="0" w:space="0" w:color="auto"/>
            <w:bottom w:val="none" w:sz="0" w:space="0" w:color="auto"/>
            <w:right w:val="none" w:sz="0" w:space="0" w:color="auto"/>
          </w:divBdr>
        </w:div>
        <w:div w:id="1128469451">
          <w:marLeft w:val="480"/>
          <w:marRight w:val="1134"/>
          <w:marTop w:val="0"/>
          <w:marBottom w:val="0"/>
          <w:divBdr>
            <w:top w:val="none" w:sz="0" w:space="0" w:color="auto"/>
            <w:left w:val="none" w:sz="0" w:space="0" w:color="auto"/>
            <w:bottom w:val="none" w:sz="0" w:space="0" w:color="auto"/>
            <w:right w:val="none" w:sz="0" w:space="0" w:color="auto"/>
          </w:divBdr>
        </w:div>
        <w:div w:id="1432312586">
          <w:marLeft w:val="1134"/>
          <w:marRight w:val="1134"/>
          <w:marTop w:val="0"/>
          <w:marBottom w:val="0"/>
          <w:divBdr>
            <w:top w:val="none" w:sz="0" w:space="0" w:color="auto"/>
            <w:left w:val="none" w:sz="0" w:space="0" w:color="auto"/>
            <w:bottom w:val="none" w:sz="0" w:space="0" w:color="auto"/>
            <w:right w:val="none" w:sz="0" w:space="0" w:color="auto"/>
          </w:divBdr>
        </w:div>
        <w:div w:id="995643251">
          <w:marLeft w:val="480"/>
          <w:marRight w:val="1134"/>
          <w:marTop w:val="0"/>
          <w:marBottom w:val="0"/>
          <w:divBdr>
            <w:top w:val="none" w:sz="0" w:space="0" w:color="auto"/>
            <w:left w:val="none" w:sz="0" w:space="0" w:color="auto"/>
            <w:bottom w:val="none" w:sz="0" w:space="0" w:color="auto"/>
            <w:right w:val="none" w:sz="0" w:space="0" w:color="auto"/>
          </w:divBdr>
        </w:div>
        <w:div w:id="115946996">
          <w:marLeft w:val="1134"/>
          <w:marRight w:val="1134"/>
          <w:marTop w:val="0"/>
          <w:marBottom w:val="0"/>
          <w:divBdr>
            <w:top w:val="none" w:sz="0" w:space="0" w:color="auto"/>
            <w:left w:val="none" w:sz="0" w:space="0" w:color="auto"/>
            <w:bottom w:val="none" w:sz="0" w:space="0" w:color="auto"/>
            <w:right w:val="none" w:sz="0" w:space="0" w:color="auto"/>
          </w:divBdr>
        </w:div>
        <w:div w:id="1874808732">
          <w:marLeft w:val="480"/>
          <w:marRight w:val="1134"/>
          <w:marTop w:val="0"/>
          <w:marBottom w:val="0"/>
          <w:divBdr>
            <w:top w:val="none" w:sz="0" w:space="0" w:color="auto"/>
            <w:left w:val="none" w:sz="0" w:space="0" w:color="auto"/>
            <w:bottom w:val="none" w:sz="0" w:space="0" w:color="auto"/>
            <w:right w:val="none" w:sz="0" w:space="0" w:color="auto"/>
          </w:divBdr>
        </w:div>
        <w:div w:id="724259706">
          <w:marLeft w:val="720"/>
          <w:marRight w:val="1134"/>
          <w:marTop w:val="0"/>
          <w:marBottom w:val="0"/>
          <w:divBdr>
            <w:top w:val="none" w:sz="0" w:space="0" w:color="auto"/>
            <w:left w:val="none" w:sz="0" w:space="0" w:color="auto"/>
            <w:bottom w:val="none" w:sz="0" w:space="0" w:color="auto"/>
            <w:right w:val="none" w:sz="0" w:space="0" w:color="auto"/>
          </w:divBdr>
        </w:div>
        <w:div w:id="159664618">
          <w:marLeft w:val="1134"/>
          <w:marRight w:val="1134"/>
          <w:marTop w:val="0"/>
          <w:marBottom w:val="0"/>
          <w:divBdr>
            <w:top w:val="none" w:sz="0" w:space="0" w:color="auto"/>
            <w:left w:val="none" w:sz="0" w:space="0" w:color="auto"/>
            <w:bottom w:val="none" w:sz="0" w:space="0" w:color="auto"/>
            <w:right w:val="none" w:sz="0" w:space="0" w:color="auto"/>
          </w:divBdr>
        </w:div>
        <w:div w:id="2132548953">
          <w:marLeft w:val="1134"/>
          <w:marRight w:val="1134"/>
          <w:marTop w:val="0"/>
          <w:marBottom w:val="0"/>
          <w:divBdr>
            <w:top w:val="none" w:sz="0" w:space="0" w:color="auto"/>
            <w:left w:val="none" w:sz="0" w:space="0" w:color="auto"/>
            <w:bottom w:val="none" w:sz="0" w:space="0" w:color="auto"/>
            <w:right w:val="none" w:sz="0" w:space="0" w:color="auto"/>
          </w:divBdr>
        </w:div>
        <w:div w:id="1883324943">
          <w:marLeft w:val="1020"/>
          <w:marRight w:val="1134"/>
          <w:marTop w:val="0"/>
          <w:marBottom w:val="0"/>
          <w:divBdr>
            <w:top w:val="none" w:sz="0" w:space="0" w:color="auto"/>
            <w:left w:val="none" w:sz="0" w:space="0" w:color="auto"/>
            <w:bottom w:val="none" w:sz="0" w:space="0" w:color="auto"/>
            <w:right w:val="none" w:sz="0" w:space="0" w:color="auto"/>
          </w:divBdr>
        </w:div>
        <w:div w:id="1119374807">
          <w:marLeft w:val="1134"/>
          <w:marRight w:val="1134"/>
          <w:marTop w:val="0"/>
          <w:marBottom w:val="0"/>
          <w:divBdr>
            <w:top w:val="none" w:sz="0" w:space="0" w:color="auto"/>
            <w:left w:val="none" w:sz="0" w:space="0" w:color="auto"/>
            <w:bottom w:val="none" w:sz="0" w:space="0" w:color="auto"/>
            <w:right w:val="none" w:sz="0" w:space="0" w:color="auto"/>
          </w:divBdr>
        </w:div>
        <w:div w:id="1618902392">
          <w:marLeft w:val="1134"/>
          <w:marRight w:val="1134"/>
          <w:marTop w:val="0"/>
          <w:marBottom w:val="0"/>
          <w:divBdr>
            <w:top w:val="none" w:sz="0" w:space="0" w:color="auto"/>
            <w:left w:val="none" w:sz="0" w:space="0" w:color="auto"/>
            <w:bottom w:val="none" w:sz="0" w:space="0" w:color="auto"/>
            <w:right w:val="none" w:sz="0" w:space="0" w:color="auto"/>
          </w:divBdr>
        </w:div>
        <w:div w:id="162549522">
          <w:marLeft w:val="1020"/>
          <w:marRight w:val="1134"/>
          <w:marTop w:val="0"/>
          <w:marBottom w:val="0"/>
          <w:divBdr>
            <w:top w:val="none" w:sz="0" w:space="0" w:color="auto"/>
            <w:left w:val="none" w:sz="0" w:space="0" w:color="auto"/>
            <w:bottom w:val="none" w:sz="0" w:space="0" w:color="auto"/>
            <w:right w:val="none" w:sz="0" w:space="0" w:color="auto"/>
          </w:divBdr>
        </w:div>
        <w:div w:id="2093356244">
          <w:marLeft w:val="1240"/>
          <w:marRight w:val="1134"/>
          <w:marTop w:val="0"/>
          <w:marBottom w:val="0"/>
          <w:divBdr>
            <w:top w:val="none" w:sz="0" w:space="0" w:color="auto"/>
            <w:left w:val="none" w:sz="0" w:space="0" w:color="auto"/>
            <w:bottom w:val="none" w:sz="0" w:space="0" w:color="auto"/>
            <w:right w:val="none" w:sz="0" w:space="0" w:color="auto"/>
          </w:divBdr>
        </w:div>
        <w:div w:id="330110250">
          <w:marLeft w:val="480"/>
          <w:marRight w:val="1134"/>
          <w:marTop w:val="0"/>
          <w:marBottom w:val="0"/>
          <w:divBdr>
            <w:top w:val="none" w:sz="0" w:space="0" w:color="auto"/>
            <w:left w:val="none" w:sz="0" w:space="0" w:color="auto"/>
            <w:bottom w:val="none" w:sz="0" w:space="0" w:color="auto"/>
            <w:right w:val="none" w:sz="0" w:space="0" w:color="auto"/>
          </w:divBdr>
        </w:div>
        <w:div w:id="1895239118">
          <w:marLeft w:val="1134"/>
          <w:marRight w:val="1134"/>
          <w:marTop w:val="0"/>
          <w:marBottom w:val="0"/>
          <w:divBdr>
            <w:top w:val="none" w:sz="0" w:space="0" w:color="auto"/>
            <w:left w:val="none" w:sz="0" w:space="0" w:color="auto"/>
            <w:bottom w:val="none" w:sz="0" w:space="0" w:color="auto"/>
            <w:right w:val="none" w:sz="0" w:space="0" w:color="auto"/>
          </w:divBdr>
        </w:div>
        <w:div w:id="513037060">
          <w:marLeft w:val="720"/>
          <w:marRight w:val="1134"/>
          <w:marTop w:val="0"/>
          <w:marBottom w:val="0"/>
          <w:divBdr>
            <w:top w:val="none" w:sz="0" w:space="0" w:color="auto"/>
            <w:left w:val="none" w:sz="0" w:space="0" w:color="auto"/>
            <w:bottom w:val="none" w:sz="0" w:space="0" w:color="auto"/>
            <w:right w:val="none" w:sz="0" w:space="0" w:color="auto"/>
          </w:divBdr>
        </w:div>
        <w:div w:id="1492598577">
          <w:marLeft w:val="1134"/>
          <w:marRight w:val="1134"/>
          <w:marTop w:val="0"/>
          <w:marBottom w:val="0"/>
          <w:divBdr>
            <w:top w:val="none" w:sz="0" w:space="0" w:color="auto"/>
            <w:left w:val="none" w:sz="0" w:space="0" w:color="auto"/>
            <w:bottom w:val="none" w:sz="0" w:space="0" w:color="auto"/>
            <w:right w:val="none" w:sz="0" w:space="0" w:color="auto"/>
          </w:divBdr>
        </w:div>
        <w:div w:id="23799006">
          <w:marLeft w:val="1134"/>
          <w:marRight w:val="1134"/>
          <w:marTop w:val="0"/>
          <w:marBottom w:val="0"/>
          <w:divBdr>
            <w:top w:val="none" w:sz="0" w:space="0" w:color="auto"/>
            <w:left w:val="none" w:sz="0" w:space="0" w:color="auto"/>
            <w:bottom w:val="none" w:sz="0" w:space="0" w:color="auto"/>
            <w:right w:val="none" w:sz="0" w:space="0" w:color="auto"/>
          </w:divBdr>
        </w:div>
      </w:divsChild>
    </w:div>
    <w:div w:id="1638955168">
      <w:bodyDiv w:val="1"/>
      <w:marLeft w:val="0"/>
      <w:marRight w:val="0"/>
      <w:marTop w:val="0"/>
      <w:marBottom w:val="0"/>
      <w:divBdr>
        <w:top w:val="none" w:sz="0" w:space="0" w:color="auto"/>
        <w:left w:val="none" w:sz="0" w:space="0" w:color="auto"/>
        <w:bottom w:val="none" w:sz="0" w:space="0" w:color="auto"/>
        <w:right w:val="none" w:sz="0" w:space="0" w:color="auto"/>
      </w:divBdr>
      <w:divsChild>
        <w:div w:id="9378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18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654527668">
              <w:blockQuote w:val="1"/>
              <w:marLeft w:val="720"/>
              <w:marRight w:val="720"/>
              <w:marTop w:val="100"/>
              <w:marBottom w:val="100"/>
              <w:divBdr>
                <w:top w:val="none" w:sz="0" w:space="0" w:color="auto"/>
                <w:left w:val="none" w:sz="0" w:space="0" w:color="auto"/>
                <w:bottom w:val="none" w:sz="0" w:space="0" w:color="auto"/>
                <w:right w:val="none" w:sz="0" w:space="0" w:color="auto"/>
              </w:divBdr>
            </w:div>
            <w:div w:id="92099145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253304">
              <w:blockQuote w:val="1"/>
              <w:marLeft w:val="720"/>
              <w:marRight w:val="720"/>
              <w:marTop w:val="100"/>
              <w:marBottom w:val="100"/>
              <w:divBdr>
                <w:top w:val="none" w:sz="0" w:space="0" w:color="auto"/>
                <w:left w:val="none" w:sz="0" w:space="0" w:color="auto"/>
                <w:bottom w:val="none" w:sz="0" w:space="0" w:color="auto"/>
                <w:right w:val="none" w:sz="0" w:space="0" w:color="auto"/>
              </w:divBdr>
            </w:div>
            <w:div w:id="661158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46856002">
      <w:bodyDiv w:val="1"/>
      <w:marLeft w:val="0"/>
      <w:marRight w:val="0"/>
      <w:marTop w:val="0"/>
      <w:marBottom w:val="0"/>
      <w:divBdr>
        <w:top w:val="none" w:sz="0" w:space="0" w:color="auto"/>
        <w:left w:val="none" w:sz="0" w:space="0" w:color="auto"/>
        <w:bottom w:val="none" w:sz="0" w:space="0" w:color="auto"/>
        <w:right w:val="none" w:sz="0" w:space="0" w:color="auto"/>
      </w:divBdr>
      <w:divsChild>
        <w:div w:id="1400207857">
          <w:marLeft w:val="480"/>
          <w:marRight w:val="1134"/>
          <w:marTop w:val="0"/>
          <w:marBottom w:val="0"/>
          <w:divBdr>
            <w:top w:val="none" w:sz="0" w:space="0" w:color="auto"/>
            <w:left w:val="none" w:sz="0" w:space="0" w:color="auto"/>
            <w:bottom w:val="none" w:sz="0" w:space="0" w:color="auto"/>
            <w:right w:val="none" w:sz="0" w:space="0" w:color="auto"/>
          </w:divBdr>
        </w:div>
        <w:div w:id="1021009679">
          <w:marLeft w:val="1134"/>
          <w:marRight w:val="1134"/>
          <w:marTop w:val="0"/>
          <w:marBottom w:val="0"/>
          <w:divBdr>
            <w:top w:val="none" w:sz="0" w:space="0" w:color="auto"/>
            <w:left w:val="none" w:sz="0" w:space="0" w:color="auto"/>
            <w:bottom w:val="none" w:sz="0" w:space="0" w:color="auto"/>
            <w:right w:val="none" w:sz="0" w:space="0" w:color="auto"/>
          </w:divBdr>
        </w:div>
      </w:divsChild>
    </w:div>
    <w:div w:id="1662848301">
      <w:bodyDiv w:val="1"/>
      <w:marLeft w:val="0"/>
      <w:marRight w:val="0"/>
      <w:marTop w:val="0"/>
      <w:marBottom w:val="0"/>
      <w:divBdr>
        <w:top w:val="none" w:sz="0" w:space="0" w:color="auto"/>
        <w:left w:val="none" w:sz="0" w:space="0" w:color="auto"/>
        <w:bottom w:val="none" w:sz="0" w:space="0" w:color="auto"/>
        <w:right w:val="none" w:sz="0" w:space="0" w:color="auto"/>
      </w:divBdr>
      <w:divsChild>
        <w:div w:id="1122766484">
          <w:marLeft w:val="0"/>
          <w:marRight w:val="1134"/>
          <w:marTop w:val="0"/>
          <w:marBottom w:val="0"/>
          <w:divBdr>
            <w:top w:val="none" w:sz="0" w:space="0" w:color="auto"/>
            <w:left w:val="none" w:sz="0" w:space="0" w:color="auto"/>
            <w:bottom w:val="none" w:sz="0" w:space="0" w:color="auto"/>
            <w:right w:val="none" w:sz="0" w:space="0" w:color="auto"/>
          </w:divBdr>
        </w:div>
        <w:div w:id="1497108647">
          <w:marLeft w:val="1134"/>
          <w:marRight w:val="1134"/>
          <w:marTop w:val="0"/>
          <w:marBottom w:val="0"/>
          <w:divBdr>
            <w:top w:val="none" w:sz="0" w:space="0" w:color="auto"/>
            <w:left w:val="none" w:sz="0" w:space="0" w:color="auto"/>
            <w:bottom w:val="none" w:sz="0" w:space="0" w:color="auto"/>
            <w:right w:val="none" w:sz="0" w:space="0" w:color="auto"/>
          </w:divBdr>
        </w:div>
      </w:divsChild>
    </w:div>
    <w:div w:id="1671060297">
      <w:bodyDiv w:val="1"/>
      <w:marLeft w:val="0"/>
      <w:marRight w:val="0"/>
      <w:marTop w:val="0"/>
      <w:marBottom w:val="0"/>
      <w:divBdr>
        <w:top w:val="none" w:sz="0" w:space="0" w:color="auto"/>
        <w:left w:val="none" w:sz="0" w:space="0" w:color="auto"/>
        <w:bottom w:val="none" w:sz="0" w:space="0" w:color="auto"/>
        <w:right w:val="none" w:sz="0" w:space="0" w:color="auto"/>
      </w:divBdr>
      <w:divsChild>
        <w:div w:id="1410495640">
          <w:marLeft w:val="240"/>
          <w:marRight w:val="1134"/>
          <w:marTop w:val="0"/>
          <w:marBottom w:val="0"/>
          <w:divBdr>
            <w:top w:val="none" w:sz="0" w:space="0" w:color="auto"/>
            <w:left w:val="none" w:sz="0" w:space="0" w:color="auto"/>
            <w:bottom w:val="none" w:sz="0" w:space="0" w:color="auto"/>
            <w:right w:val="none" w:sz="0" w:space="0" w:color="auto"/>
          </w:divBdr>
        </w:div>
        <w:div w:id="620187168">
          <w:marLeft w:val="1134"/>
          <w:marRight w:val="1134"/>
          <w:marTop w:val="0"/>
          <w:marBottom w:val="0"/>
          <w:divBdr>
            <w:top w:val="none" w:sz="0" w:space="0" w:color="auto"/>
            <w:left w:val="none" w:sz="0" w:space="0" w:color="auto"/>
            <w:bottom w:val="none" w:sz="0" w:space="0" w:color="auto"/>
            <w:right w:val="none" w:sz="0" w:space="0" w:color="auto"/>
          </w:divBdr>
        </w:div>
        <w:div w:id="864635077">
          <w:marLeft w:val="480"/>
          <w:marRight w:val="1134"/>
          <w:marTop w:val="0"/>
          <w:marBottom w:val="0"/>
          <w:divBdr>
            <w:top w:val="none" w:sz="0" w:space="0" w:color="auto"/>
            <w:left w:val="none" w:sz="0" w:space="0" w:color="auto"/>
            <w:bottom w:val="none" w:sz="0" w:space="0" w:color="auto"/>
            <w:right w:val="none" w:sz="0" w:space="0" w:color="auto"/>
          </w:divBdr>
        </w:div>
        <w:div w:id="1491408605">
          <w:marLeft w:val="1134"/>
          <w:marRight w:val="1134"/>
          <w:marTop w:val="0"/>
          <w:marBottom w:val="0"/>
          <w:divBdr>
            <w:top w:val="none" w:sz="0" w:space="0" w:color="auto"/>
            <w:left w:val="none" w:sz="0" w:space="0" w:color="auto"/>
            <w:bottom w:val="none" w:sz="0" w:space="0" w:color="auto"/>
            <w:right w:val="none" w:sz="0" w:space="0" w:color="auto"/>
          </w:divBdr>
        </w:div>
        <w:div w:id="437917962">
          <w:marLeft w:val="480"/>
          <w:marRight w:val="1134"/>
          <w:marTop w:val="0"/>
          <w:marBottom w:val="0"/>
          <w:divBdr>
            <w:top w:val="none" w:sz="0" w:space="0" w:color="auto"/>
            <w:left w:val="none" w:sz="0" w:space="0" w:color="auto"/>
            <w:bottom w:val="none" w:sz="0" w:space="0" w:color="auto"/>
            <w:right w:val="none" w:sz="0" w:space="0" w:color="auto"/>
          </w:divBdr>
        </w:div>
        <w:div w:id="866065844">
          <w:marLeft w:val="1134"/>
          <w:marRight w:val="1134"/>
          <w:marTop w:val="0"/>
          <w:marBottom w:val="0"/>
          <w:divBdr>
            <w:top w:val="none" w:sz="0" w:space="0" w:color="auto"/>
            <w:left w:val="none" w:sz="0" w:space="0" w:color="auto"/>
            <w:bottom w:val="none" w:sz="0" w:space="0" w:color="auto"/>
            <w:right w:val="none" w:sz="0" w:space="0" w:color="auto"/>
          </w:divBdr>
        </w:div>
        <w:div w:id="262157094">
          <w:marLeft w:val="720"/>
          <w:marRight w:val="1134"/>
          <w:marTop w:val="0"/>
          <w:marBottom w:val="0"/>
          <w:divBdr>
            <w:top w:val="none" w:sz="0" w:space="0" w:color="auto"/>
            <w:left w:val="none" w:sz="0" w:space="0" w:color="auto"/>
            <w:bottom w:val="none" w:sz="0" w:space="0" w:color="auto"/>
            <w:right w:val="none" w:sz="0" w:space="0" w:color="auto"/>
          </w:divBdr>
        </w:div>
        <w:div w:id="1342397426">
          <w:marLeft w:val="1134"/>
          <w:marRight w:val="1134"/>
          <w:marTop w:val="0"/>
          <w:marBottom w:val="0"/>
          <w:divBdr>
            <w:top w:val="none" w:sz="0" w:space="0" w:color="auto"/>
            <w:left w:val="none" w:sz="0" w:space="0" w:color="auto"/>
            <w:bottom w:val="none" w:sz="0" w:space="0" w:color="auto"/>
            <w:right w:val="none" w:sz="0" w:space="0" w:color="auto"/>
          </w:divBdr>
        </w:div>
        <w:div w:id="2061440213">
          <w:marLeft w:val="720"/>
          <w:marRight w:val="1134"/>
          <w:marTop w:val="0"/>
          <w:marBottom w:val="0"/>
          <w:divBdr>
            <w:top w:val="none" w:sz="0" w:space="0" w:color="auto"/>
            <w:left w:val="none" w:sz="0" w:space="0" w:color="auto"/>
            <w:bottom w:val="none" w:sz="0" w:space="0" w:color="auto"/>
            <w:right w:val="none" w:sz="0" w:space="0" w:color="auto"/>
          </w:divBdr>
        </w:div>
        <w:div w:id="1290669880">
          <w:marLeft w:val="1134"/>
          <w:marRight w:val="1134"/>
          <w:marTop w:val="0"/>
          <w:marBottom w:val="0"/>
          <w:divBdr>
            <w:top w:val="none" w:sz="0" w:space="0" w:color="auto"/>
            <w:left w:val="none" w:sz="0" w:space="0" w:color="auto"/>
            <w:bottom w:val="none" w:sz="0" w:space="0" w:color="auto"/>
            <w:right w:val="none" w:sz="0" w:space="0" w:color="auto"/>
          </w:divBdr>
        </w:div>
        <w:div w:id="1545630718">
          <w:marLeft w:val="480"/>
          <w:marRight w:val="1134"/>
          <w:marTop w:val="0"/>
          <w:marBottom w:val="0"/>
          <w:divBdr>
            <w:top w:val="none" w:sz="0" w:space="0" w:color="auto"/>
            <w:left w:val="none" w:sz="0" w:space="0" w:color="auto"/>
            <w:bottom w:val="none" w:sz="0" w:space="0" w:color="auto"/>
            <w:right w:val="none" w:sz="0" w:space="0" w:color="auto"/>
          </w:divBdr>
        </w:div>
        <w:div w:id="549805331">
          <w:marLeft w:val="1134"/>
          <w:marRight w:val="1134"/>
          <w:marTop w:val="0"/>
          <w:marBottom w:val="0"/>
          <w:divBdr>
            <w:top w:val="none" w:sz="0" w:space="0" w:color="auto"/>
            <w:left w:val="none" w:sz="0" w:space="0" w:color="auto"/>
            <w:bottom w:val="none" w:sz="0" w:space="0" w:color="auto"/>
            <w:right w:val="none" w:sz="0" w:space="0" w:color="auto"/>
          </w:divBdr>
        </w:div>
        <w:div w:id="1260332210">
          <w:marLeft w:val="720"/>
          <w:marRight w:val="1134"/>
          <w:marTop w:val="0"/>
          <w:marBottom w:val="0"/>
          <w:divBdr>
            <w:top w:val="none" w:sz="0" w:space="0" w:color="auto"/>
            <w:left w:val="none" w:sz="0" w:space="0" w:color="auto"/>
            <w:bottom w:val="none" w:sz="0" w:space="0" w:color="auto"/>
            <w:right w:val="none" w:sz="0" w:space="0" w:color="auto"/>
          </w:divBdr>
        </w:div>
        <w:div w:id="1375229110">
          <w:marLeft w:val="1134"/>
          <w:marRight w:val="1134"/>
          <w:marTop w:val="0"/>
          <w:marBottom w:val="0"/>
          <w:divBdr>
            <w:top w:val="none" w:sz="0" w:space="0" w:color="auto"/>
            <w:left w:val="none" w:sz="0" w:space="0" w:color="auto"/>
            <w:bottom w:val="none" w:sz="0" w:space="0" w:color="auto"/>
            <w:right w:val="none" w:sz="0" w:space="0" w:color="auto"/>
          </w:divBdr>
        </w:div>
        <w:div w:id="1804079096">
          <w:marLeft w:val="720"/>
          <w:marRight w:val="1134"/>
          <w:marTop w:val="0"/>
          <w:marBottom w:val="0"/>
          <w:divBdr>
            <w:top w:val="none" w:sz="0" w:space="0" w:color="auto"/>
            <w:left w:val="none" w:sz="0" w:space="0" w:color="auto"/>
            <w:bottom w:val="none" w:sz="0" w:space="0" w:color="auto"/>
            <w:right w:val="none" w:sz="0" w:space="0" w:color="auto"/>
          </w:divBdr>
        </w:div>
        <w:div w:id="1008828302">
          <w:marLeft w:val="1134"/>
          <w:marRight w:val="1134"/>
          <w:marTop w:val="0"/>
          <w:marBottom w:val="0"/>
          <w:divBdr>
            <w:top w:val="none" w:sz="0" w:space="0" w:color="auto"/>
            <w:left w:val="none" w:sz="0" w:space="0" w:color="auto"/>
            <w:bottom w:val="none" w:sz="0" w:space="0" w:color="auto"/>
            <w:right w:val="none" w:sz="0" w:space="0" w:color="auto"/>
          </w:divBdr>
        </w:div>
        <w:div w:id="329330134">
          <w:marLeft w:val="480"/>
          <w:marRight w:val="1134"/>
          <w:marTop w:val="0"/>
          <w:marBottom w:val="0"/>
          <w:divBdr>
            <w:top w:val="none" w:sz="0" w:space="0" w:color="auto"/>
            <w:left w:val="none" w:sz="0" w:space="0" w:color="auto"/>
            <w:bottom w:val="none" w:sz="0" w:space="0" w:color="auto"/>
            <w:right w:val="none" w:sz="0" w:space="0" w:color="auto"/>
          </w:divBdr>
        </w:div>
        <w:div w:id="315766816">
          <w:marLeft w:val="1134"/>
          <w:marRight w:val="1134"/>
          <w:marTop w:val="0"/>
          <w:marBottom w:val="0"/>
          <w:divBdr>
            <w:top w:val="none" w:sz="0" w:space="0" w:color="auto"/>
            <w:left w:val="none" w:sz="0" w:space="0" w:color="auto"/>
            <w:bottom w:val="none" w:sz="0" w:space="0" w:color="auto"/>
            <w:right w:val="none" w:sz="0" w:space="0" w:color="auto"/>
          </w:divBdr>
        </w:div>
        <w:div w:id="357237530">
          <w:marLeft w:val="1134"/>
          <w:marRight w:val="1134"/>
          <w:marTop w:val="0"/>
          <w:marBottom w:val="0"/>
          <w:divBdr>
            <w:top w:val="none" w:sz="0" w:space="0" w:color="auto"/>
            <w:left w:val="none" w:sz="0" w:space="0" w:color="auto"/>
            <w:bottom w:val="none" w:sz="0" w:space="0" w:color="auto"/>
            <w:right w:val="none" w:sz="0" w:space="0" w:color="auto"/>
          </w:divBdr>
        </w:div>
        <w:div w:id="70155449">
          <w:marLeft w:val="480"/>
          <w:marRight w:val="1134"/>
          <w:marTop w:val="0"/>
          <w:marBottom w:val="0"/>
          <w:divBdr>
            <w:top w:val="none" w:sz="0" w:space="0" w:color="auto"/>
            <w:left w:val="none" w:sz="0" w:space="0" w:color="auto"/>
            <w:bottom w:val="none" w:sz="0" w:space="0" w:color="auto"/>
            <w:right w:val="none" w:sz="0" w:space="0" w:color="auto"/>
          </w:divBdr>
        </w:div>
        <w:div w:id="34740915">
          <w:marLeft w:val="1134"/>
          <w:marRight w:val="1134"/>
          <w:marTop w:val="0"/>
          <w:marBottom w:val="0"/>
          <w:divBdr>
            <w:top w:val="none" w:sz="0" w:space="0" w:color="auto"/>
            <w:left w:val="none" w:sz="0" w:space="0" w:color="auto"/>
            <w:bottom w:val="none" w:sz="0" w:space="0" w:color="auto"/>
            <w:right w:val="none" w:sz="0" w:space="0" w:color="auto"/>
          </w:divBdr>
        </w:div>
        <w:div w:id="236786946">
          <w:marLeft w:val="1134"/>
          <w:marRight w:val="1134"/>
          <w:marTop w:val="0"/>
          <w:marBottom w:val="0"/>
          <w:divBdr>
            <w:top w:val="none" w:sz="0" w:space="0" w:color="auto"/>
            <w:left w:val="none" w:sz="0" w:space="0" w:color="auto"/>
            <w:bottom w:val="none" w:sz="0" w:space="0" w:color="auto"/>
            <w:right w:val="none" w:sz="0" w:space="0" w:color="auto"/>
          </w:divBdr>
        </w:div>
        <w:div w:id="1848665090">
          <w:marLeft w:val="480"/>
          <w:marRight w:val="1134"/>
          <w:marTop w:val="0"/>
          <w:marBottom w:val="0"/>
          <w:divBdr>
            <w:top w:val="none" w:sz="0" w:space="0" w:color="auto"/>
            <w:left w:val="none" w:sz="0" w:space="0" w:color="auto"/>
            <w:bottom w:val="none" w:sz="0" w:space="0" w:color="auto"/>
            <w:right w:val="none" w:sz="0" w:space="0" w:color="auto"/>
          </w:divBdr>
        </w:div>
        <w:div w:id="973868679">
          <w:marLeft w:val="1134"/>
          <w:marRight w:val="1134"/>
          <w:marTop w:val="0"/>
          <w:marBottom w:val="0"/>
          <w:divBdr>
            <w:top w:val="none" w:sz="0" w:space="0" w:color="auto"/>
            <w:left w:val="none" w:sz="0" w:space="0" w:color="auto"/>
            <w:bottom w:val="none" w:sz="0" w:space="0" w:color="auto"/>
            <w:right w:val="none" w:sz="0" w:space="0" w:color="auto"/>
          </w:divBdr>
        </w:div>
      </w:divsChild>
    </w:div>
    <w:div w:id="1676958367">
      <w:bodyDiv w:val="1"/>
      <w:marLeft w:val="0"/>
      <w:marRight w:val="0"/>
      <w:marTop w:val="0"/>
      <w:marBottom w:val="0"/>
      <w:divBdr>
        <w:top w:val="none" w:sz="0" w:space="0" w:color="auto"/>
        <w:left w:val="none" w:sz="0" w:space="0" w:color="auto"/>
        <w:bottom w:val="none" w:sz="0" w:space="0" w:color="auto"/>
        <w:right w:val="none" w:sz="0" w:space="0" w:color="auto"/>
      </w:divBdr>
      <w:divsChild>
        <w:div w:id="153763707">
          <w:marLeft w:val="240"/>
          <w:marRight w:val="1134"/>
          <w:marTop w:val="0"/>
          <w:marBottom w:val="0"/>
          <w:divBdr>
            <w:top w:val="none" w:sz="0" w:space="0" w:color="auto"/>
            <w:left w:val="none" w:sz="0" w:space="0" w:color="auto"/>
            <w:bottom w:val="none" w:sz="0" w:space="0" w:color="auto"/>
            <w:right w:val="none" w:sz="0" w:space="0" w:color="auto"/>
          </w:divBdr>
        </w:div>
        <w:div w:id="2051997859">
          <w:marLeft w:val="480"/>
          <w:marRight w:val="1134"/>
          <w:marTop w:val="0"/>
          <w:marBottom w:val="0"/>
          <w:divBdr>
            <w:top w:val="none" w:sz="0" w:space="0" w:color="auto"/>
            <w:left w:val="none" w:sz="0" w:space="0" w:color="auto"/>
            <w:bottom w:val="none" w:sz="0" w:space="0" w:color="auto"/>
            <w:right w:val="none" w:sz="0" w:space="0" w:color="auto"/>
          </w:divBdr>
        </w:div>
        <w:div w:id="3436538">
          <w:marLeft w:val="1134"/>
          <w:marRight w:val="1134"/>
          <w:marTop w:val="0"/>
          <w:marBottom w:val="0"/>
          <w:divBdr>
            <w:top w:val="none" w:sz="0" w:space="0" w:color="auto"/>
            <w:left w:val="none" w:sz="0" w:space="0" w:color="auto"/>
            <w:bottom w:val="none" w:sz="0" w:space="0" w:color="auto"/>
            <w:right w:val="none" w:sz="0" w:space="0" w:color="auto"/>
          </w:divBdr>
        </w:div>
        <w:div w:id="1766730234">
          <w:marLeft w:val="480"/>
          <w:marRight w:val="1134"/>
          <w:marTop w:val="0"/>
          <w:marBottom w:val="0"/>
          <w:divBdr>
            <w:top w:val="none" w:sz="0" w:space="0" w:color="auto"/>
            <w:left w:val="none" w:sz="0" w:space="0" w:color="auto"/>
            <w:bottom w:val="none" w:sz="0" w:space="0" w:color="auto"/>
            <w:right w:val="none" w:sz="0" w:space="0" w:color="auto"/>
          </w:divBdr>
        </w:div>
        <w:div w:id="1673216804">
          <w:marLeft w:val="1134"/>
          <w:marRight w:val="1134"/>
          <w:marTop w:val="0"/>
          <w:marBottom w:val="0"/>
          <w:divBdr>
            <w:top w:val="none" w:sz="0" w:space="0" w:color="auto"/>
            <w:left w:val="none" w:sz="0" w:space="0" w:color="auto"/>
            <w:bottom w:val="none" w:sz="0" w:space="0" w:color="auto"/>
            <w:right w:val="none" w:sz="0" w:space="0" w:color="auto"/>
          </w:divBdr>
        </w:div>
        <w:div w:id="1251504034">
          <w:marLeft w:val="480"/>
          <w:marRight w:val="1134"/>
          <w:marTop w:val="0"/>
          <w:marBottom w:val="0"/>
          <w:divBdr>
            <w:top w:val="none" w:sz="0" w:space="0" w:color="auto"/>
            <w:left w:val="none" w:sz="0" w:space="0" w:color="auto"/>
            <w:bottom w:val="none" w:sz="0" w:space="0" w:color="auto"/>
            <w:right w:val="none" w:sz="0" w:space="0" w:color="auto"/>
          </w:divBdr>
        </w:div>
        <w:div w:id="1373924798">
          <w:marLeft w:val="720"/>
          <w:marRight w:val="1134"/>
          <w:marTop w:val="0"/>
          <w:marBottom w:val="0"/>
          <w:divBdr>
            <w:top w:val="none" w:sz="0" w:space="0" w:color="auto"/>
            <w:left w:val="none" w:sz="0" w:space="0" w:color="auto"/>
            <w:bottom w:val="none" w:sz="0" w:space="0" w:color="auto"/>
            <w:right w:val="none" w:sz="0" w:space="0" w:color="auto"/>
          </w:divBdr>
        </w:div>
        <w:div w:id="1064372832">
          <w:marLeft w:val="1134"/>
          <w:marRight w:val="1134"/>
          <w:marTop w:val="0"/>
          <w:marBottom w:val="0"/>
          <w:divBdr>
            <w:top w:val="none" w:sz="0" w:space="0" w:color="auto"/>
            <w:left w:val="none" w:sz="0" w:space="0" w:color="auto"/>
            <w:bottom w:val="none" w:sz="0" w:space="0" w:color="auto"/>
            <w:right w:val="none" w:sz="0" w:space="0" w:color="auto"/>
          </w:divBdr>
        </w:div>
        <w:div w:id="79645265">
          <w:marLeft w:val="720"/>
          <w:marRight w:val="1134"/>
          <w:marTop w:val="0"/>
          <w:marBottom w:val="0"/>
          <w:divBdr>
            <w:top w:val="none" w:sz="0" w:space="0" w:color="auto"/>
            <w:left w:val="none" w:sz="0" w:space="0" w:color="auto"/>
            <w:bottom w:val="none" w:sz="0" w:space="0" w:color="auto"/>
            <w:right w:val="none" w:sz="0" w:space="0" w:color="auto"/>
          </w:divBdr>
        </w:div>
        <w:div w:id="518468184">
          <w:marLeft w:val="1134"/>
          <w:marRight w:val="1134"/>
          <w:marTop w:val="0"/>
          <w:marBottom w:val="0"/>
          <w:divBdr>
            <w:top w:val="none" w:sz="0" w:space="0" w:color="auto"/>
            <w:left w:val="none" w:sz="0" w:space="0" w:color="auto"/>
            <w:bottom w:val="none" w:sz="0" w:space="0" w:color="auto"/>
            <w:right w:val="none" w:sz="0" w:space="0" w:color="auto"/>
          </w:divBdr>
        </w:div>
        <w:div w:id="1094203803">
          <w:marLeft w:val="1134"/>
          <w:marRight w:val="1134"/>
          <w:marTop w:val="0"/>
          <w:marBottom w:val="0"/>
          <w:divBdr>
            <w:top w:val="none" w:sz="0" w:space="0" w:color="auto"/>
            <w:left w:val="none" w:sz="0" w:space="0" w:color="auto"/>
            <w:bottom w:val="none" w:sz="0" w:space="0" w:color="auto"/>
            <w:right w:val="none" w:sz="0" w:space="0" w:color="auto"/>
          </w:divBdr>
        </w:div>
        <w:div w:id="2031174519">
          <w:marLeft w:val="720"/>
          <w:marRight w:val="1134"/>
          <w:marTop w:val="0"/>
          <w:marBottom w:val="0"/>
          <w:divBdr>
            <w:top w:val="none" w:sz="0" w:space="0" w:color="auto"/>
            <w:left w:val="none" w:sz="0" w:space="0" w:color="auto"/>
            <w:bottom w:val="none" w:sz="0" w:space="0" w:color="auto"/>
            <w:right w:val="none" w:sz="0" w:space="0" w:color="auto"/>
          </w:divBdr>
        </w:div>
        <w:div w:id="924804402">
          <w:marLeft w:val="1134"/>
          <w:marRight w:val="1134"/>
          <w:marTop w:val="0"/>
          <w:marBottom w:val="0"/>
          <w:divBdr>
            <w:top w:val="none" w:sz="0" w:space="0" w:color="auto"/>
            <w:left w:val="none" w:sz="0" w:space="0" w:color="auto"/>
            <w:bottom w:val="none" w:sz="0" w:space="0" w:color="auto"/>
            <w:right w:val="none" w:sz="0" w:space="0" w:color="auto"/>
          </w:divBdr>
        </w:div>
      </w:divsChild>
    </w:div>
    <w:div w:id="1679774284">
      <w:bodyDiv w:val="1"/>
      <w:marLeft w:val="0"/>
      <w:marRight w:val="0"/>
      <w:marTop w:val="0"/>
      <w:marBottom w:val="0"/>
      <w:divBdr>
        <w:top w:val="none" w:sz="0" w:space="0" w:color="auto"/>
        <w:left w:val="none" w:sz="0" w:space="0" w:color="auto"/>
        <w:bottom w:val="none" w:sz="0" w:space="0" w:color="auto"/>
        <w:right w:val="none" w:sz="0" w:space="0" w:color="auto"/>
      </w:divBdr>
      <w:divsChild>
        <w:div w:id="282734489">
          <w:marLeft w:val="240"/>
          <w:marRight w:val="100"/>
          <w:marTop w:val="0"/>
          <w:marBottom w:val="0"/>
          <w:divBdr>
            <w:top w:val="none" w:sz="0" w:space="0" w:color="auto"/>
            <w:left w:val="none" w:sz="0" w:space="0" w:color="auto"/>
            <w:bottom w:val="none" w:sz="0" w:space="0" w:color="auto"/>
            <w:right w:val="none" w:sz="0" w:space="0" w:color="auto"/>
          </w:divBdr>
        </w:div>
        <w:div w:id="169027317">
          <w:marLeft w:val="900"/>
          <w:marRight w:val="100"/>
          <w:marTop w:val="0"/>
          <w:marBottom w:val="0"/>
          <w:divBdr>
            <w:top w:val="none" w:sz="0" w:space="0" w:color="auto"/>
            <w:left w:val="none" w:sz="0" w:space="0" w:color="auto"/>
            <w:bottom w:val="none" w:sz="0" w:space="0" w:color="auto"/>
            <w:right w:val="none" w:sz="0" w:space="0" w:color="auto"/>
          </w:divBdr>
        </w:div>
        <w:div w:id="262227285">
          <w:marLeft w:val="1134"/>
          <w:marRight w:val="100"/>
          <w:marTop w:val="0"/>
          <w:marBottom w:val="0"/>
          <w:divBdr>
            <w:top w:val="none" w:sz="0" w:space="0" w:color="auto"/>
            <w:left w:val="none" w:sz="0" w:space="0" w:color="auto"/>
            <w:bottom w:val="none" w:sz="0" w:space="0" w:color="auto"/>
            <w:right w:val="none" w:sz="0" w:space="0" w:color="auto"/>
          </w:divBdr>
        </w:div>
        <w:div w:id="2096708537">
          <w:marLeft w:val="900"/>
          <w:marRight w:val="100"/>
          <w:marTop w:val="0"/>
          <w:marBottom w:val="0"/>
          <w:divBdr>
            <w:top w:val="none" w:sz="0" w:space="0" w:color="auto"/>
            <w:left w:val="none" w:sz="0" w:space="0" w:color="auto"/>
            <w:bottom w:val="none" w:sz="0" w:space="0" w:color="auto"/>
            <w:right w:val="none" w:sz="0" w:space="0" w:color="auto"/>
          </w:divBdr>
        </w:div>
        <w:div w:id="1345130196">
          <w:marLeft w:val="1134"/>
          <w:marRight w:val="100"/>
          <w:marTop w:val="0"/>
          <w:marBottom w:val="0"/>
          <w:divBdr>
            <w:top w:val="none" w:sz="0" w:space="0" w:color="auto"/>
            <w:left w:val="none" w:sz="0" w:space="0" w:color="auto"/>
            <w:bottom w:val="none" w:sz="0" w:space="0" w:color="auto"/>
            <w:right w:val="none" w:sz="0" w:space="0" w:color="auto"/>
          </w:divBdr>
        </w:div>
        <w:div w:id="963510302">
          <w:marLeft w:val="1474"/>
          <w:marRight w:val="100"/>
          <w:marTop w:val="0"/>
          <w:marBottom w:val="0"/>
          <w:divBdr>
            <w:top w:val="none" w:sz="0" w:space="0" w:color="auto"/>
            <w:left w:val="none" w:sz="0" w:space="0" w:color="auto"/>
            <w:bottom w:val="none" w:sz="0" w:space="0" w:color="auto"/>
            <w:right w:val="none" w:sz="0" w:space="0" w:color="auto"/>
          </w:divBdr>
        </w:div>
        <w:div w:id="418646356">
          <w:marLeft w:val="900"/>
          <w:marRight w:val="100"/>
          <w:marTop w:val="0"/>
          <w:marBottom w:val="0"/>
          <w:divBdr>
            <w:top w:val="none" w:sz="0" w:space="0" w:color="auto"/>
            <w:left w:val="none" w:sz="0" w:space="0" w:color="auto"/>
            <w:bottom w:val="none" w:sz="0" w:space="0" w:color="auto"/>
            <w:right w:val="none" w:sz="0" w:space="0" w:color="auto"/>
          </w:divBdr>
        </w:div>
        <w:div w:id="1698508267">
          <w:marLeft w:val="1134"/>
          <w:marRight w:val="100"/>
          <w:marTop w:val="0"/>
          <w:marBottom w:val="0"/>
          <w:divBdr>
            <w:top w:val="none" w:sz="0" w:space="0" w:color="auto"/>
            <w:left w:val="none" w:sz="0" w:space="0" w:color="auto"/>
            <w:bottom w:val="none" w:sz="0" w:space="0" w:color="auto"/>
            <w:right w:val="none" w:sz="0" w:space="0" w:color="auto"/>
          </w:divBdr>
        </w:div>
        <w:div w:id="653224874">
          <w:marLeft w:val="900"/>
          <w:marRight w:val="100"/>
          <w:marTop w:val="0"/>
          <w:marBottom w:val="0"/>
          <w:divBdr>
            <w:top w:val="none" w:sz="0" w:space="0" w:color="auto"/>
            <w:left w:val="none" w:sz="0" w:space="0" w:color="auto"/>
            <w:bottom w:val="none" w:sz="0" w:space="0" w:color="auto"/>
            <w:right w:val="none" w:sz="0" w:space="0" w:color="auto"/>
          </w:divBdr>
        </w:div>
        <w:div w:id="304744136">
          <w:marLeft w:val="1134"/>
          <w:marRight w:val="100"/>
          <w:marTop w:val="0"/>
          <w:marBottom w:val="0"/>
          <w:divBdr>
            <w:top w:val="none" w:sz="0" w:space="0" w:color="auto"/>
            <w:left w:val="none" w:sz="0" w:space="0" w:color="auto"/>
            <w:bottom w:val="none" w:sz="0" w:space="0" w:color="auto"/>
            <w:right w:val="none" w:sz="0" w:space="0" w:color="auto"/>
          </w:divBdr>
        </w:div>
        <w:div w:id="1033187587">
          <w:marLeft w:val="900"/>
          <w:marRight w:val="100"/>
          <w:marTop w:val="0"/>
          <w:marBottom w:val="0"/>
          <w:divBdr>
            <w:top w:val="none" w:sz="0" w:space="0" w:color="auto"/>
            <w:left w:val="none" w:sz="0" w:space="0" w:color="auto"/>
            <w:bottom w:val="none" w:sz="0" w:space="0" w:color="auto"/>
            <w:right w:val="none" w:sz="0" w:space="0" w:color="auto"/>
          </w:divBdr>
        </w:div>
        <w:div w:id="1703897507">
          <w:marLeft w:val="1134"/>
          <w:marRight w:val="100"/>
          <w:marTop w:val="0"/>
          <w:marBottom w:val="0"/>
          <w:divBdr>
            <w:top w:val="none" w:sz="0" w:space="0" w:color="auto"/>
            <w:left w:val="none" w:sz="0" w:space="0" w:color="auto"/>
            <w:bottom w:val="none" w:sz="0" w:space="0" w:color="auto"/>
            <w:right w:val="none" w:sz="0" w:space="0" w:color="auto"/>
          </w:divBdr>
        </w:div>
        <w:div w:id="833494487">
          <w:marLeft w:val="900"/>
          <w:marRight w:val="100"/>
          <w:marTop w:val="0"/>
          <w:marBottom w:val="0"/>
          <w:divBdr>
            <w:top w:val="none" w:sz="0" w:space="0" w:color="auto"/>
            <w:left w:val="none" w:sz="0" w:space="0" w:color="auto"/>
            <w:bottom w:val="none" w:sz="0" w:space="0" w:color="auto"/>
            <w:right w:val="none" w:sz="0" w:space="0" w:color="auto"/>
          </w:divBdr>
        </w:div>
        <w:div w:id="1100415255">
          <w:marLeft w:val="567"/>
          <w:marRight w:val="20"/>
          <w:marTop w:val="0"/>
          <w:marBottom w:val="0"/>
          <w:divBdr>
            <w:top w:val="none" w:sz="0" w:space="0" w:color="auto"/>
            <w:left w:val="none" w:sz="0" w:space="0" w:color="auto"/>
            <w:bottom w:val="none" w:sz="0" w:space="0" w:color="auto"/>
            <w:right w:val="none" w:sz="0" w:space="0" w:color="auto"/>
          </w:divBdr>
        </w:div>
        <w:div w:id="1575433778">
          <w:marLeft w:val="4360"/>
          <w:marRight w:val="100"/>
          <w:marTop w:val="0"/>
          <w:marBottom w:val="0"/>
          <w:divBdr>
            <w:top w:val="none" w:sz="0" w:space="0" w:color="auto"/>
            <w:left w:val="none" w:sz="0" w:space="0" w:color="auto"/>
            <w:bottom w:val="none" w:sz="0" w:space="0" w:color="auto"/>
            <w:right w:val="none" w:sz="0" w:space="0" w:color="auto"/>
          </w:divBdr>
        </w:div>
        <w:div w:id="1118835964">
          <w:marLeft w:val="567"/>
          <w:marRight w:val="100"/>
          <w:marTop w:val="0"/>
          <w:marBottom w:val="0"/>
          <w:divBdr>
            <w:top w:val="none" w:sz="0" w:space="0" w:color="auto"/>
            <w:left w:val="none" w:sz="0" w:space="0" w:color="auto"/>
            <w:bottom w:val="none" w:sz="0" w:space="0" w:color="auto"/>
            <w:right w:val="none" w:sz="0" w:space="0" w:color="auto"/>
          </w:divBdr>
        </w:div>
        <w:div w:id="371348667">
          <w:marLeft w:val="1120"/>
          <w:marRight w:val="100"/>
          <w:marTop w:val="0"/>
          <w:marBottom w:val="0"/>
          <w:divBdr>
            <w:top w:val="none" w:sz="0" w:space="0" w:color="auto"/>
            <w:left w:val="none" w:sz="0" w:space="0" w:color="auto"/>
            <w:bottom w:val="none" w:sz="0" w:space="0" w:color="auto"/>
            <w:right w:val="none" w:sz="0" w:space="0" w:color="auto"/>
          </w:divBdr>
        </w:div>
        <w:div w:id="817501481">
          <w:marLeft w:val="720"/>
          <w:marRight w:val="720"/>
          <w:marTop w:val="0"/>
          <w:marBottom w:val="0"/>
          <w:divBdr>
            <w:top w:val="none" w:sz="0" w:space="0" w:color="auto"/>
            <w:left w:val="none" w:sz="0" w:space="0" w:color="auto"/>
            <w:bottom w:val="none" w:sz="0" w:space="0" w:color="auto"/>
            <w:right w:val="none" w:sz="0" w:space="0" w:color="auto"/>
          </w:divBdr>
          <w:divsChild>
            <w:div w:id="732773229">
              <w:marLeft w:val="40"/>
              <w:marRight w:val="0"/>
              <w:marTop w:val="0"/>
              <w:marBottom w:val="0"/>
              <w:divBdr>
                <w:top w:val="none" w:sz="0" w:space="0" w:color="auto"/>
                <w:left w:val="none" w:sz="0" w:space="0" w:color="auto"/>
                <w:bottom w:val="none" w:sz="0" w:space="0" w:color="auto"/>
                <w:right w:val="none" w:sz="0" w:space="0" w:color="auto"/>
              </w:divBdr>
            </w:div>
            <w:div w:id="1803762738">
              <w:marLeft w:val="40"/>
              <w:marRight w:val="0"/>
              <w:marTop w:val="0"/>
              <w:marBottom w:val="0"/>
              <w:divBdr>
                <w:top w:val="none" w:sz="0" w:space="0" w:color="auto"/>
                <w:left w:val="none" w:sz="0" w:space="0" w:color="auto"/>
                <w:bottom w:val="none" w:sz="0" w:space="0" w:color="auto"/>
                <w:right w:val="none" w:sz="0" w:space="0" w:color="auto"/>
              </w:divBdr>
            </w:div>
            <w:div w:id="1891379267">
              <w:marLeft w:val="40"/>
              <w:marRight w:val="0"/>
              <w:marTop w:val="0"/>
              <w:marBottom w:val="0"/>
              <w:divBdr>
                <w:top w:val="none" w:sz="0" w:space="0" w:color="auto"/>
                <w:left w:val="none" w:sz="0" w:space="0" w:color="auto"/>
                <w:bottom w:val="none" w:sz="0" w:space="0" w:color="auto"/>
                <w:right w:val="none" w:sz="0" w:space="0" w:color="auto"/>
              </w:divBdr>
            </w:div>
            <w:div w:id="730617790">
              <w:marLeft w:val="40"/>
              <w:marRight w:val="0"/>
              <w:marTop w:val="0"/>
              <w:marBottom w:val="0"/>
              <w:divBdr>
                <w:top w:val="none" w:sz="0" w:space="0" w:color="auto"/>
                <w:left w:val="none" w:sz="0" w:space="0" w:color="auto"/>
                <w:bottom w:val="none" w:sz="0" w:space="0" w:color="auto"/>
                <w:right w:val="none" w:sz="0" w:space="0" w:color="auto"/>
              </w:divBdr>
            </w:div>
            <w:div w:id="606698343">
              <w:marLeft w:val="40"/>
              <w:marRight w:val="0"/>
              <w:marTop w:val="0"/>
              <w:marBottom w:val="0"/>
              <w:divBdr>
                <w:top w:val="none" w:sz="0" w:space="0" w:color="auto"/>
                <w:left w:val="none" w:sz="0" w:space="0" w:color="auto"/>
                <w:bottom w:val="none" w:sz="0" w:space="0" w:color="auto"/>
                <w:right w:val="none" w:sz="0" w:space="0" w:color="auto"/>
              </w:divBdr>
            </w:div>
            <w:div w:id="976104381">
              <w:marLeft w:val="40"/>
              <w:marRight w:val="0"/>
              <w:marTop w:val="0"/>
              <w:marBottom w:val="0"/>
              <w:divBdr>
                <w:top w:val="none" w:sz="0" w:space="0" w:color="auto"/>
                <w:left w:val="none" w:sz="0" w:space="0" w:color="auto"/>
                <w:bottom w:val="none" w:sz="0" w:space="0" w:color="auto"/>
                <w:right w:val="none" w:sz="0" w:space="0" w:color="auto"/>
              </w:divBdr>
            </w:div>
            <w:div w:id="93130704">
              <w:marLeft w:val="40"/>
              <w:marRight w:val="0"/>
              <w:marTop w:val="0"/>
              <w:marBottom w:val="0"/>
              <w:divBdr>
                <w:top w:val="none" w:sz="0" w:space="0" w:color="auto"/>
                <w:left w:val="none" w:sz="0" w:space="0" w:color="auto"/>
                <w:bottom w:val="none" w:sz="0" w:space="0" w:color="auto"/>
                <w:right w:val="none" w:sz="0" w:space="0" w:color="auto"/>
              </w:divBdr>
            </w:div>
            <w:div w:id="884871770">
              <w:marLeft w:val="40"/>
              <w:marRight w:val="0"/>
              <w:marTop w:val="0"/>
              <w:marBottom w:val="0"/>
              <w:divBdr>
                <w:top w:val="none" w:sz="0" w:space="0" w:color="auto"/>
                <w:left w:val="none" w:sz="0" w:space="0" w:color="auto"/>
                <w:bottom w:val="none" w:sz="0" w:space="0" w:color="auto"/>
                <w:right w:val="none" w:sz="0" w:space="0" w:color="auto"/>
              </w:divBdr>
            </w:div>
            <w:div w:id="644511486">
              <w:marLeft w:val="40"/>
              <w:marRight w:val="0"/>
              <w:marTop w:val="0"/>
              <w:marBottom w:val="0"/>
              <w:divBdr>
                <w:top w:val="none" w:sz="0" w:space="0" w:color="auto"/>
                <w:left w:val="none" w:sz="0" w:space="0" w:color="auto"/>
                <w:bottom w:val="none" w:sz="0" w:space="0" w:color="auto"/>
                <w:right w:val="none" w:sz="0" w:space="0" w:color="auto"/>
              </w:divBdr>
            </w:div>
            <w:div w:id="297607213">
              <w:marLeft w:val="40"/>
              <w:marRight w:val="0"/>
              <w:marTop w:val="0"/>
              <w:marBottom w:val="0"/>
              <w:divBdr>
                <w:top w:val="none" w:sz="0" w:space="0" w:color="auto"/>
                <w:left w:val="none" w:sz="0" w:space="0" w:color="auto"/>
                <w:bottom w:val="none" w:sz="0" w:space="0" w:color="auto"/>
                <w:right w:val="none" w:sz="0" w:space="0" w:color="auto"/>
              </w:divBdr>
            </w:div>
            <w:div w:id="1681539729">
              <w:marLeft w:val="40"/>
              <w:marRight w:val="0"/>
              <w:marTop w:val="0"/>
              <w:marBottom w:val="0"/>
              <w:divBdr>
                <w:top w:val="none" w:sz="0" w:space="0" w:color="auto"/>
                <w:left w:val="none" w:sz="0" w:space="0" w:color="auto"/>
                <w:bottom w:val="none" w:sz="0" w:space="0" w:color="auto"/>
                <w:right w:val="none" w:sz="0" w:space="0" w:color="auto"/>
              </w:divBdr>
            </w:div>
            <w:div w:id="1069039894">
              <w:marLeft w:val="40"/>
              <w:marRight w:val="0"/>
              <w:marTop w:val="0"/>
              <w:marBottom w:val="0"/>
              <w:divBdr>
                <w:top w:val="none" w:sz="0" w:space="0" w:color="auto"/>
                <w:left w:val="none" w:sz="0" w:space="0" w:color="auto"/>
                <w:bottom w:val="none" w:sz="0" w:space="0" w:color="auto"/>
                <w:right w:val="none" w:sz="0" w:space="0" w:color="auto"/>
              </w:divBdr>
            </w:div>
            <w:div w:id="34699302">
              <w:marLeft w:val="40"/>
              <w:marRight w:val="0"/>
              <w:marTop w:val="0"/>
              <w:marBottom w:val="0"/>
              <w:divBdr>
                <w:top w:val="none" w:sz="0" w:space="0" w:color="auto"/>
                <w:left w:val="none" w:sz="0" w:space="0" w:color="auto"/>
                <w:bottom w:val="none" w:sz="0" w:space="0" w:color="auto"/>
                <w:right w:val="none" w:sz="0" w:space="0" w:color="auto"/>
              </w:divBdr>
            </w:div>
            <w:div w:id="1730767112">
              <w:marLeft w:val="40"/>
              <w:marRight w:val="0"/>
              <w:marTop w:val="0"/>
              <w:marBottom w:val="0"/>
              <w:divBdr>
                <w:top w:val="none" w:sz="0" w:space="0" w:color="auto"/>
                <w:left w:val="none" w:sz="0" w:space="0" w:color="auto"/>
                <w:bottom w:val="none" w:sz="0" w:space="0" w:color="auto"/>
                <w:right w:val="none" w:sz="0" w:space="0" w:color="auto"/>
              </w:divBdr>
            </w:div>
            <w:div w:id="69157516">
              <w:marLeft w:val="40"/>
              <w:marRight w:val="0"/>
              <w:marTop w:val="0"/>
              <w:marBottom w:val="0"/>
              <w:divBdr>
                <w:top w:val="none" w:sz="0" w:space="0" w:color="auto"/>
                <w:left w:val="none" w:sz="0" w:space="0" w:color="auto"/>
                <w:bottom w:val="none" w:sz="0" w:space="0" w:color="auto"/>
                <w:right w:val="none" w:sz="0" w:space="0" w:color="auto"/>
              </w:divBdr>
            </w:div>
            <w:div w:id="314602185">
              <w:marLeft w:val="40"/>
              <w:marRight w:val="0"/>
              <w:marTop w:val="0"/>
              <w:marBottom w:val="0"/>
              <w:divBdr>
                <w:top w:val="none" w:sz="0" w:space="0" w:color="auto"/>
                <w:left w:val="none" w:sz="0" w:space="0" w:color="auto"/>
                <w:bottom w:val="none" w:sz="0" w:space="0" w:color="auto"/>
                <w:right w:val="none" w:sz="0" w:space="0" w:color="auto"/>
              </w:divBdr>
            </w:div>
          </w:divsChild>
        </w:div>
        <w:div w:id="1690637643">
          <w:marLeft w:val="0"/>
          <w:marRight w:val="100"/>
          <w:marTop w:val="0"/>
          <w:marBottom w:val="0"/>
          <w:divBdr>
            <w:top w:val="none" w:sz="0" w:space="0" w:color="auto"/>
            <w:left w:val="none" w:sz="0" w:space="0" w:color="auto"/>
            <w:bottom w:val="none" w:sz="0" w:space="0" w:color="auto"/>
            <w:right w:val="none" w:sz="0" w:space="0" w:color="auto"/>
          </w:divBdr>
        </w:div>
        <w:div w:id="486285595">
          <w:marLeft w:val="540"/>
          <w:marRight w:val="920"/>
          <w:marTop w:val="0"/>
          <w:marBottom w:val="0"/>
          <w:divBdr>
            <w:top w:val="none" w:sz="0" w:space="0" w:color="auto"/>
            <w:left w:val="none" w:sz="0" w:space="0" w:color="auto"/>
            <w:bottom w:val="none" w:sz="0" w:space="0" w:color="auto"/>
            <w:right w:val="none" w:sz="0" w:space="0" w:color="auto"/>
          </w:divBdr>
          <w:divsChild>
            <w:div w:id="1724988890">
              <w:marLeft w:val="40"/>
              <w:marRight w:val="0"/>
              <w:marTop w:val="0"/>
              <w:marBottom w:val="0"/>
              <w:divBdr>
                <w:top w:val="none" w:sz="0" w:space="0" w:color="auto"/>
                <w:left w:val="none" w:sz="0" w:space="0" w:color="auto"/>
                <w:bottom w:val="none" w:sz="0" w:space="0" w:color="auto"/>
                <w:right w:val="none" w:sz="0" w:space="0" w:color="auto"/>
              </w:divBdr>
            </w:div>
            <w:div w:id="1971203938">
              <w:marLeft w:val="40"/>
              <w:marRight w:val="0"/>
              <w:marTop w:val="0"/>
              <w:marBottom w:val="0"/>
              <w:divBdr>
                <w:top w:val="none" w:sz="0" w:space="0" w:color="auto"/>
                <w:left w:val="none" w:sz="0" w:space="0" w:color="auto"/>
                <w:bottom w:val="none" w:sz="0" w:space="0" w:color="auto"/>
                <w:right w:val="none" w:sz="0" w:space="0" w:color="auto"/>
              </w:divBdr>
            </w:div>
            <w:div w:id="1662348801">
              <w:marLeft w:val="40"/>
              <w:marRight w:val="0"/>
              <w:marTop w:val="0"/>
              <w:marBottom w:val="0"/>
              <w:divBdr>
                <w:top w:val="none" w:sz="0" w:space="0" w:color="auto"/>
                <w:left w:val="none" w:sz="0" w:space="0" w:color="auto"/>
                <w:bottom w:val="none" w:sz="0" w:space="0" w:color="auto"/>
                <w:right w:val="none" w:sz="0" w:space="0" w:color="auto"/>
              </w:divBdr>
            </w:div>
            <w:div w:id="1113280079">
              <w:marLeft w:val="40"/>
              <w:marRight w:val="0"/>
              <w:marTop w:val="0"/>
              <w:marBottom w:val="0"/>
              <w:divBdr>
                <w:top w:val="none" w:sz="0" w:space="0" w:color="auto"/>
                <w:left w:val="none" w:sz="0" w:space="0" w:color="auto"/>
                <w:bottom w:val="none" w:sz="0" w:space="0" w:color="auto"/>
                <w:right w:val="none" w:sz="0" w:space="0" w:color="auto"/>
              </w:divBdr>
            </w:div>
            <w:div w:id="1269045266">
              <w:marLeft w:val="40"/>
              <w:marRight w:val="0"/>
              <w:marTop w:val="0"/>
              <w:marBottom w:val="0"/>
              <w:divBdr>
                <w:top w:val="none" w:sz="0" w:space="0" w:color="auto"/>
                <w:left w:val="none" w:sz="0" w:space="0" w:color="auto"/>
                <w:bottom w:val="none" w:sz="0" w:space="0" w:color="auto"/>
                <w:right w:val="none" w:sz="0" w:space="0" w:color="auto"/>
              </w:divBdr>
            </w:div>
            <w:div w:id="2071997798">
              <w:marLeft w:val="40"/>
              <w:marRight w:val="0"/>
              <w:marTop w:val="0"/>
              <w:marBottom w:val="0"/>
              <w:divBdr>
                <w:top w:val="none" w:sz="0" w:space="0" w:color="auto"/>
                <w:left w:val="none" w:sz="0" w:space="0" w:color="auto"/>
                <w:bottom w:val="none" w:sz="0" w:space="0" w:color="auto"/>
                <w:right w:val="none" w:sz="0" w:space="0" w:color="auto"/>
              </w:divBdr>
            </w:div>
            <w:div w:id="610820346">
              <w:marLeft w:val="40"/>
              <w:marRight w:val="0"/>
              <w:marTop w:val="0"/>
              <w:marBottom w:val="0"/>
              <w:divBdr>
                <w:top w:val="none" w:sz="0" w:space="0" w:color="auto"/>
                <w:left w:val="none" w:sz="0" w:space="0" w:color="auto"/>
                <w:bottom w:val="none" w:sz="0" w:space="0" w:color="auto"/>
                <w:right w:val="none" w:sz="0" w:space="0" w:color="auto"/>
              </w:divBdr>
            </w:div>
            <w:div w:id="2113086454">
              <w:marLeft w:val="40"/>
              <w:marRight w:val="0"/>
              <w:marTop w:val="0"/>
              <w:marBottom w:val="0"/>
              <w:divBdr>
                <w:top w:val="none" w:sz="0" w:space="0" w:color="auto"/>
                <w:left w:val="none" w:sz="0" w:space="0" w:color="auto"/>
                <w:bottom w:val="none" w:sz="0" w:space="0" w:color="auto"/>
                <w:right w:val="none" w:sz="0" w:space="0" w:color="auto"/>
              </w:divBdr>
            </w:div>
            <w:div w:id="584656262">
              <w:marLeft w:val="40"/>
              <w:marRight w:val="0"/>
              <w:marTop w:val="0"/>
              <w:marBottom w:val="0"/>
              <w:divBdr>
                <w:top w:val="none" w:sz="0" w:space="0" w:color="auto"/>
                <w:left w:val="none" w:sz="0" w:space="0" w:color="auto"/>
                <w:bottom w:val="none" w:sz="0" w:space="0" w:color="auto"/>
                <w:right w:val="none" w:sz="0" w:space="0" w:color="auto"/>
              </w:divBdr>
            </w:div>
          </w:divsChild>
        </w:div>
        <w:div w:id="331180280">
          <w:marLeft w:val="0"/>
          <w:marRight w:val="100"/>
          <w:marTop w:val="0"/>
          <w:marBottom w:val="0"/>
          <w:divBdr>
            <w:top w:val="none" w:sz="0" w:space="0" w:color="auto"/>
            <w:left w:val="none" w:sz="0" w:space="0" w:color="auto"/>
            <w:bottom w:val="none" w:sz="0" w:space="0" w:color="auto"/>
            <w:right w:val="none" w:sz="0" w:space="0" w:color="auto"/>
          </w:divBdr>
        </w:div>
        <w:div w:id="367218390">
          <w:marLeft w:val="1120"/>
          <w:marRight w:val="720"/>
          <w:marTop w:val="0"/>
          <w:marBottom w:val="0"/>
          <w:divBdr>
            <w:top w:val="none" w:sz="0" w:space="0" w:color="auto"/>
            <w:left w:val="none" w:sz="0" w:space="0" w:color="auto"/>
            <w:bottom w:val="none" w:sz="0" w:space="0" w:color="auto"/>
            <w:right w:val="none" w:sz="0" w:space="0" w:color="auto"/>
          </w:divBdr>
          <w:divsChild>
            <w:div w:id="467674168">
              <w:marLeft w:val="40"/>
              <w:marRight w:val="0"/>
              <w:marTop w:val="0"/>
              <w:marBottom w:val="0"/>
              <w:divBdr>
                <w:top w:val="none" w:sz="0" w:space="0" w:color="auto"/>
                <w:left w:val="none" w:sz="0" w:space="0" w:color="auto"/>
                <w:bottom w:val="none" w:sz="0" w:space="0" w:color="auto"/>
                <w:right w:val="none" w:sz="0" w:space="0" w:color="auto"/>
              </w:divBdr>
            </w:div>
            <w:div w:id="2021883882">
              <w:marLeft w:val="40"/>
              <w:marRight w:val="0"/>
              <w:marTop w:val="0"/>
              <w:marBottom w:val="0"/>
              <w:divBdr>
                <w:top w:val="none" w:sz="0" w:space="0" w:color="auto"/>
                <w:left w:val="none" w:sz="0" w:space="0" w:color="auto"/>
                <w:bottom w:val="none" w:sz="0" w:space="0" w:color="auto"/>
                <w:right w:val="none" w:sz="0" w:space="0" w:color="auto"/>
              </w:divBdr>
            </w:div>
            <w:div w:id="1947804758">
              <w:marLeft w:val="40"/>
              <w:marRight w:val="0"/>
              <w:marTop w:val="0"/>
              <w:marBottom w:val="0"/>
              <w:divBdr>
                <w:top w:val="none" w:sz="0" w:space="0" w:color="auto"/>
                <w:left w:val="none" w:sz="0" w:space="0" w:color="auto"/>
                <w:bottom w:val="none" w:sz="0" w:space="0" w:color="auto"/>
                <w:right w:val="none" w:sz="0" w:space="0" w:color="auto"/>
              </w:divBdr>
            </w:div>
            <w:div w:id="2136943041">
              <w:marLeft w:val="40"/>
              <w:marRight w:val="0"/>
              <w:marTop w:val="0"/>
              <w:marBottom w:val="0"/>
              <w:divBdr>
                <w:top w:val="none" w:sz="0" w:space="0" w:color="auto"/>
                <w:left w:val="none" w:sz="0" w:space="0" w:color="auto"/>
                <w:bottom w:val="none" w:sz="0" w:space="0" w:color="auto"/>
                <w:right w:val="none" w:sz="0" w:space="0" w:color="auto"/>
              </w:divBdr>
            </w:div>
            <w:div w:id="1628662279">
              <w:marLeft w:val="40"/>
              <w:marRight w:val="0"/>
              <w:marTop w:val="0"/>
              <w:marBottom w:val="0"/>
              <w:divBdr>
                <w:top w:val="none" w:sz="0" w:space="0" w:color="auto"/>
                <w:left w:val="none" w:sz="0" w:space="0" w:color="auto"/>
                <w:bottom w:val="none" w:sz="0" w:space="0" w:color="auto"/>
                <w:right w:val="none" w:sz="0" w:space="0" w:color="auto"/>
              </w:divBdr>
            </w:div>
            <w:div w:id="791628572">
              <w:marLeft w:val="40"/>
              <w:marRight w:val="0"/>
              <w:marTop w:val="0"/>
              <w:marBottom w:val="0"/>
              <w:divBdr>
                <w:top w:val="none" w:sz="0" w:space="0" w:color="auto"/>
                <w:left w:val="none" w:sz="0" w:space="0" w:color="auto"/>
                <w:bottom w:val="none" w:sz="0" w:space="0" w:color="auto"/>
                <w:right w:val="none" w:sz="0" w:space="0" w:color="auto"/>
              </w:divBdr>
            </w:div>
            <w:div w:id="2130120461">
              <w:marLeft w:val="40"/>
              <w:marRight w:val="0"/>
              <w:marTop w:val="0"/>
              <w:marBottom w:val="0"/>
              <w:divBdr>
                <w:top w:val="none" w:sz="0" w:space="0" w:color="auto"/>
                <w:left w:val="none" w:sz="0" w:space="0" w:color="auto"/>
                <w:bottom w:val="none" w:sz="0" w:space="0" w:color="auto"/>
                <w:right w:val="none" w:sz="0" w:space="0" w:color="auto"/>
              </w:divBdr>
            </w:div>
            <w:div w:id="1670863722">
              <w:marLeft w:val="40"/>
              <w:marRight w:val="0"/>
              <w:marTop w:val="0"/>
              <w:marBottom w:val="0"/>
              <w:divBdr>
                <w:top w:val="none" w:sz="0" w:space="0" w:color="auto"/>
                <w:left w:val="none" w:sz="0" w:space="0" w:color="auto"/>
                <w:bottom w:val="none" w:sz="0" w:space="0" w:color="auto"/>
                <w:right w:val="none" w:sz="0" w:space="0" w:color="auto"/>
              </w:divBdr>
            </w:div>
            <w:div w:id="662046314">
              <w:marLeft w:val="40"/>
              <w:marRight w:val="0"/>
              <w:marTop w:val="0"/>
              <w:marBottom w:val="0"/>
              <w:divBdr>
                <w:top w:val="none" w:sz="0" w:space="0" w:color="auto"/>
                <w:left w:val="none" w:sz="0" w:space="0" w:color="auto"/>
                <w:bottom w:val="none" w:sz="0" w:space="0" w:color="auto"/>
                <w:right w:val="none" w:sz="0" w:space="0" w:color="auto"/>
              </w:divBdr>
            </w:div>
            <w:div w:id="502938646">
              <w:marLeft w:val="40"/>
              <w:marRight w:val="0"/>
              <w:marTop w:val="0"/>
              <w:marBottom w:val="0"/>
              <w:divBdr>
                <w:top w:val="none" w:sz="0" w:space="0" w:color="auto"/>
                <w:left w:val="none" w:sz="0" w:space="0" w:color="auto"/>
                <w:bottom w:val="none" w:sz="0" w:space="0" w:color="auto"/>
                <w:right w:val="none" w:sz="0" w:space="0" w:color="auto"/>
              </w:divBdr>
            </w:div>
            <w:div w:id="794714507">
              <w:marLeft w:val="40"/>
              <w:marRight w:val="0"/>
              <w:marTop w:val="0"/>
              <w:marBottom w:val="0"/>
              <w:divBdr>
                <w:top w:val="none" w:sz="0" w:space="0" w:color="auto"/>
                <w:left w:val="none" w:sz="0" w:space="0" w:color="auto"/>
                <w:bottom w:val="none" w:sz="0" w:space="0" w:color="auto"/>
                <w:right w:val="none" w:sz="0" w:space="0" w:color="auto"/>
              </w:divBdr>
            </w:div>
            <w:div w:id="1200581338">
              <w:marLeft w:val="40"/>
              <w:marRight w:val="0"/>
              <w:marTop w:val="0"/>
              <w:marBottom w:val="0"/>
              <w:divBdr>
                <w:top w:val="none" w:sz="0" w:space="0" w:color="auto"/>
                <w:left w:val="none" w:sz="0" w:space="0" w:color="auto"/>
                <w:bottom w:val="none" w:sz="0" w:space="0" w:color="auto"/>
                <w:right w:val="none" w:sz="0" w:space="0" w:color="auto"/>
              </w:divBdr>
            </w:div>
            <w:div w:id="1422533080">
              <w:marLeft w:val="40"/>
              <w:marRight w:val="0"/>
              <w:marTop w:val="0"/>
              <w:marBottom w:val="0"/>
              <w:divBdr>
                <w:top w:val="none" w:sz="0" w:space="0" w:color="auto"/>
                <w:left w:val="none" w:sz="0" w:space="0" w:color="auto"/>
                <w:bottom w:val="none" w:sz="0" w:space="0" w:color="auto"/>
                <w:right w:val="none" w:sz="0" w:space="0" w:color="auto"/>
              </w:divBdr>
            </w:div>
            <w:div w:id="1621110214">
              <w:marLeft w:val="40"/>
              <w:marRight w:val="0"/>
              <w:marTop w:val="0"/>
              <w:marBottom w:val="0"/>
              <w:divBdr>
                <w:top w:val="none" w:sz="0" w:space="0" w:color="auto"/>
                <w:left w:val="none" w:sz="0" w:space="0" w:color="auto"/>
                <w:bottom w:val="none" w:sz="0" w:space="0" w:color="auto"/>
                <w:right w:val="none" w:sz="0" w:space="0" w:color="auto"/>
              </w:divBdr>
            </w:div>
            <w:div w:id="630013244">
              <w:marLeft w:val="40"/>
              <w:marRight w:val="0"/>
              <w:marTop w:val="0"/>
              <w:marBottom w:val="0"/>
              <w:divBdr>
                <w:top w:val="none" w:sz="0" w:space="0" w:color="auto"/>
                <w:left w:val="none" w:sz="0" w:space="0" w:color="auto"/>
                <w:bottom w:val="none" w:sz="0" w:space="0" w:color="auto"/>
                <w:right w:val="none" w:sz="0" w:space="0" w:color="auto"/>
              </w:divBdr>
            </w:div>
            <w:div w:id="1265848295">
              <w:marLeft w:val="40"/>
              <w:marRight w:val="0"/>
              <w:marTop w:val="0"/>
              <w:marBottom w:val="0"/>
              <w:divBdr>
                <w:top w:val="none" w:sz="0" w:space="0" w:color="auto"/>
                <w:left w:val="none" w:sz="0" w:space="0" w:color="auto"/>
                <w:bottom w:val="none" w:sz="0" w:space="0" w:color="auto"/>
                <w:right w:val="none" w:sz="0" w:space="0" w:color="auto"/>
              </w:divBdr>
            </w:div>
            <w:div w:id="1733230899">
              <w:marLeft w:val="40"/>
              <w:marRight w:val="0"/>
              <w:marTop w:val="0"/>
              <w:marBottom w:val="0"/>
              <w:divBdr>
                <w:top w:val="none" w:sz="0" w:space="0" w:color="auto"/>
                <w:left w:val="none" w:sz="0" w:space="0" w:color="auto"/>
                <w:bottom w:val="none" w:sz="0" w:space="0" w:color="auto"/>
                <w:right w:val="none" w:sz="0" w:space="0" w:color="auto"/>
              </w:divBdr>
            </w:div>
            <w:div w:id="2118720738">
              <w:marLeft w:val="40"/>
              <w:marRight w:val="0"/>
              <w:marTop w:val="0"/>
              <w:marBottom w:val="0"/>
              <w:divBdr>
                <w:top w:val="none" w:sz="0" w:space="0" w:color="auto"/>
                <w:left w:val="none" w:sz="0" w:space="0" w:color="auto"/>
                <w:bottom w:val="none" w:sz="0" w:space="0" w:color="auto"/>
                <w:right w:val="none" w:sz="0" w:space="0" w:color="auto"/>
              </w:divBdr>
            </w:div>
            <w:div w:id="747581581">
              <w:marLeft w:val="40"/>
              <w:marRight w:val="0"/>
              <w:marTop w:val="0"/>
              <w:marBottom w:val="0"/>
              <w:divBdr>
                <w:top w:val="none" w:sz="0" w:space="0" w:color="auto"/>
                <w:left w:val="none" w:sz="0" w:space="0" w:color="auto"/>
                <w:bottom w:val="none" w:sz="0" w:space="0" w:color="auto"/>
                <w:right w:val="none" w:sz="0" w:space="0" w:color="auto"/>
              </w:divBdr>
            </w:div>
          </w:divsChild>
        </w:div>
        <w:div w:id="1967616900">
          <w:marLeft w:val="0"/>
          <w:marRight w:val="100"/>
          <w:marTop w:val="0"/>
          <w:marBottom w:val="0"/>
          <w:divBdr>
            <w:top w:val="none" w:sz="0" w:space="0" w:color="auto"/>
            <w:left w:val="none" w:sz="0" w:space="0" w:color="auto"/>
            <w:bottom w:val="none" w:sz="0" w:space="0" w:color="auto"/>
            <w:right w:val="none" w:sz="0" w:space="0" w:color="auto"/>
          </w:divBdr>
        </w:div>
        <w:div w:id="1996496642">
          <w:marLeft w:val="1120"/>
          <w:marRight w:val="720"/>
          <w:marTop w:val="0"/>
          <w:marBottom w:val="0"/>
          <w:divBdr>
            <w:top w:val="none" w:sz="0" w:space="0" w:color="auto"/>
            <w:left w:val="none" w:sz="0" w:space="0" w:color="auto"/>
            <w:bottom w:val="none" w:sz="0" w:space="0" w:color="auto"/>
            <w:right w:val="none" w:sz="0" w:space="0" w:color="auto"/>
          </w:divBdr>
          <w:divsChild>
            <w:div w:id="693070839">
              <w:marLeft w:val="40"/>
              <w:marRight w:val="0"/>
              <w:marTop w:val="0"/>
              <w:marBottom w:val="0"/>
              <w:divBdr>
                <w:top w:val="none" w:sz="0" w:space="0" w:color="auto"/>
                <w:left w:val="none" w:sz="0" w:space="0" w:color="auto"/>
                <w:bottom w:val="none" w:sz="0" w:space="0" w:color="auto"/>
                <w:right w:val="none" w:sz="0" w:space="0" w:color="auto"/>
              </w:divBdr>
            </w:div>
            <w:div w:id="211045818">
              <w:marLeft w:val="40"/>
              <w:marRight w:val="0"/>
              <w:marTop w:val="0"/>
              <w:marBottom w:val="0"/>
              <w:divBdr>
                <w:top w:val="none" w:sz="0" w:space="0" w:color="auto"/>
                <w:left w:val="none" w:sz="0" w:space="0" w:color="auto"/>
                <w:bottom w:val="none" w:sz="0" w:space="0" w:color="auto"/>
                <w:right w:val="none" w:sz="0" w:space="0" w:color="auto"/>
              </w:divBdr>
            </w:div>
            <w:div w:id="3167259">
              <w:marLeft w:val="40"/>
              <w:marRight w:val="0"/>
              <w:marTop w:val="0"/>
              <w:marBottom w:val="0"/>
              <w:divBdr>
                <w:top w:val="none" w:sz="0" w:space="0" w:color="auto"/>
                <w:left w:val="none" w:sz="0" w:space="0" w:color="auto"/>
                <w:bottom w:val="none" w:sz="0" w:space="0" w:color="auto"/>
                <w:right w:val="none" w:sz="0" w:space="0" w:color="auto"/>
              </w:divBdr>
            </w:div>
            <w:div w:id="634288693">
              <w:marLeft w:val="40"/>
              <w:marRight w:val="0"/>
              <w:marTop w:val="0"/>
              <w:marBottom w:val="0"/>
              <w:divBdr>
                <w:top w:val="none" w:sz="0" w:space="0" w:color="auto"/>
                <w:left w:val="none" w:sz="0" w:space="0" w:color="auto"/>
                <w:bottom w:val="none" w:sz="0" w:space="0" w:color="auto"/>
                <w:right w:val="none" w:sz="0" w:space="0" w:color="auto"/>
              </w:divBdr>
            </w:div>
            <w:div w:id="1770471010">
              <w:marLeft w:val="40"/>
              <w:marRight w:val="0"/>
              <w:marTop w:val="0"/>
              <w:marBottom w:val="0"/>
              <w:divBdr>
                <w:top w:val="none" w:sz="0" w:space="0" w:color="auto"/>
                <w:left w:val="none" w:sz="0" w:space="0" w:color="auto"/>
                <w:bottom w:val="none" w:sz="0" w:space="0" w:color="auto"/>
                <w:right w:val="none" w:sz="0" w:space="0" w:color="auto"/>
              </w:divBdr>
            </w:div>
            <w:div w:id="1627544006">
              <w:marLeft w:val="40"/>
              <w:marRight w:val="0"/>
              <w:marTop w:val="0"/>
              <w:marBottom w:val="0"/>
              <w:divBdr>
                <w:top w:val="none" w:sz="0" w:space="0" w:color="auto"/>
                <w:left w:val="none" w:sz="0" w:space="0" w:color="auto"/>
                <w:bottom w:val="none" w:sz="0" w:space="0" w:color="auto"/>
                <w:right w:val="none" w:sz="0" w:space="0" w:color="auto"/>
              </w:divBdr>
            </w:div>
            <w:div w:id="862673433">
              <w:marLeft w:val="40"/>
              <w:marRight w:val="0"/>
              <w:marTop w:val="0"/>
              <w:marBottom w:val="0"/>
              <w:divBdr>
                <w:top w:val="none" w:sz="0" w:space="0" w:color="auto"/>
                <w:left w:val="none" w:sz="0" w:space="0" w:color="auto"/>
                <w:bottom w:val="none" w:sz="0" w:space="0" w:color="auto"/>
                <w:right w:val="none" w:sz="0" w:space="0" w:color="auto"/>
              </w:divBdr>
            </w:div>
            <w:div w:id="456728195">
              <w:marLeft w:val="40"/>
              <w:marRight w:val="0"/>
              <w:marTop w:val="0"/>
              <w:marBottom w:val="0"/>
              <w:divBdr>
                <w:top w:val="none" w:sz="0" w:space="0" w:color="auto"/>
                <w:left w:val="none" w:sz="0" w:space="0" w:color="auto"/>
                <w:bottom w:val="none" w:sz="0" w:space="0" w:color="auto"/>
                <w:right w:val="none" w:sz="0" w:space="0" w:color="auto"/>
              </w:divBdr>
            </w:div>
            <w:div w:id="477841407">
              <w:marLeft w:val="40"/>
              <w:marRight w:val="0"/>
              <w:marTop w:val="0"/>
              <w:marBottom w:val="0"/>
              <w:divBdr>
                <w:top w:val="none" w:sz="0" w:space="0" w:color="auto"/>
                <w:left w:val="none" w:sz="0" w:space="0" w:color="auto"/>
                <w:bottom w:val="none" w:sz="0" w:space="0" w:color="auto"/>
                <w:right w:val="none" w:sz="0" w:space="0" w:color="auto"/>
              </w:divBdr>
            </w:div>
            <w:div w:id="520438644">
              <w:marLeft w:val="40"/>
              <w:marRight w:val="0"/>
              <w:marTop w:val="0"/>
              <w:marBottom w:val="0"/>
              <w:divBdr>
                <w:top w:val="none" w:sz="0" w:space="0" w:color="auto"/>
                <w:left w:val="none" w:sz="0" w:space="0" w:color="auto"/>
                <w:bottom w:val="none" w:sz="0" w:space="0" w:color="auto"/>
                <w:right w:val="none" w:sz="0" w:space="0" w:color="auto"/>
              </w:divBdr>
            </w:div>
            <w:div w:id="1172837855">
              <w:marLeft w:val="40"/>
              <w:marRight w:val="0"/>
              <w:marTop w:val="0"/>
              <w:marBottom w:val="0"/>
              <w:divBdr>
                <w:top w:val="none" w:sz="0" w:space="0" w:color="auto"/>
                <w:left w:val="none" w:sz="0" w:space="0" w:color="auto"/>
                <w:bottom w:val="none" w:sz="0" w:space="0" w:color="auto"/>
                <w:right w:val="none" w:sz="0" w:space="0" w:color="auto"/>
              </w:divBdr>
            </w:div>
            <w:div w:id="503328588">
              <w:marLeft w:val="40"/>
              <w:marRight w:val="0"/>
              <w:marTop w:val="0"/>
              <w:marBottom w:val="0"/>
              <w:divBdr>
                <w:top w:val="none" w:sz="0" w:space="0" w:color="auto"/>
                <w:left w:val="none" w:sz="0" w:space="0" w:color="auto"/>
                <w:bottom w:val="none" w:sz="0" w:space="0" w:color="auto"/>
                <w:right w:val="none" w:sz="0" w:space="0" w:color="auto"/>
              </w:divBdr>
            </w:div>
            <w:div w:id="2100323454">
              <w:marLeft w:val="40"/>
              <w:marRight w:val="0"/>
              <w:marTop w:val="0"/>
              <w:marBottom w:val="0"/>
              <w:divBdr>
                <w:top w:val="none" w:sz="0" w:space="0" w:color="auto"/>
                <w:left w:val="none" w:sz="0" w:space="0" w:color="auto"/>
                <w:bottom w:val="none" w:sz="0" w:space="0" w:color="auto"/>
                <w:right w:val="none" w:sz="0" w:space="0" w:color="auto"/>
              </w:divBdr>
            </w:div>
            <w:div w:id="1236630158">
              <w:marLeft w:val="40"/>
              <w:marRight w:val="0"/>
              <w:marTop w:val="0"/>
              <w:marBottom w:val="0"/>
              <w:divBdr>
                <w:top w:val="none" w:sz="0" w:space="0" w:color="auto"/>
                <w:left w:val="none" w:sz="0" w:space="0" w:color="auto"/>
                <w:bottom w:val="none" w:sz="0" w:space="0" w:color="auto"/>
                <w:right w:val="none" w:sz="0" w:space="0" w:color="auto"/>
              </w:divBdr>
            </w:div>
            <w:div w:id="1354841510">
              <w:marLeft w:val="40"/>
              <w:marRight w:val="0"/>
              <w:marTop w:val="0"/>
              <w:marBottom w:val="0"/>
              <w:divBdr>
                <w:top w:val="none" w:sz="0" w:space="0" w:color="auto"/>
                <w:left w:val="none" w:sz="0" w:space="0" w:color="auto"/>
                <w:bottom w:val="none" w:sz="0" w:space="0" w:color="auto"/>
                <w:right w:val="none" w:sz="0" w:space="0" w:color="auto"/>
              </w:divBdr>
            </w:div>
            <w:div w:id="556817574">
              <w:marLeft w:val="40"/>
              <w:marRight w:val="0"/>
              <w:marTop w:val="0"/>
              <w:marBottom w:val="0"/>
              <w:divBdr>
                <w:top w:val="none" w:sz="0" w:space="0" w:color="auto"/>
                <w:left w:val="none" w:sz="0" w:space="0" w:color="auto"/>
                <w:bottom w:val="none" w:sz="0" w:space="0" w:color="auto"/>
                <w:right w:val="none" w:sz="0" w:space="0" w:color="auto"/>
              </w:divBdr>
            </w:div>
          </w:divsChild>
        </w:div>
        <w:div w:id="295650625">
          <w:marLeft w:val="0"/>
          <w:marRight w:val="100"/>
          <w:marTop w:val="0"/>
          <w:marBottom w:val="0"/>
          <w:divBdr>
            <w:top w:val="none" w:sz="0" w:space="0" w:color="auto"/>
            <w:left w:val="none" w:sz="0" w:space="0" w:color="auto"/>
            <w:bottom w:val="none" w:sz="0" w:space="0" w:color="auto"/>
            <w:right w:val="none" w:sz="0" w:space="0" w:color="auto"/>
          </w:divBdr>
        </w:div>
        <w:div w:id="2129470336">
          <w:marLeft w:val="540"/>
          <w:marRight w:val="720"/>
          <w:marTop w:val="0"/>
          <w:marBottom w:val="0"/>
          <w:divBdr>
            <w:top w:val="none" w:sz="0" w:space="0" w:color="auto"/>
            <w:left w:val="none" w:sz="0" w:space="0" w:color="auto"/>
            <w:bottom w:val="none" w:sz="0" w:space="0" w:color="auto"/>
            <w:right w:val="none" w:sz="0" w:space="0" w:color="auto"/>
          </w:divBdr>
          <w:divsChild>
            <w:div w:id="2035381416">
              <w:marLeft w:val="40"/>
              <w:marRight w:val="0"/>
              <w:marTop w:val="0"/>
              <w:marBottom w:val="0"/>
              <w:divBdr>
                <w:top w:val="none" w:sz="0" w:space="0" w:color="auto"/>
                <w:left w:val="none" w:sz="0" w:space="0" w:color="auto"/>
                <w:bottom w:val="none" w:sz="0" w:space="0" w:color="auto"/>
                <w:right w:val="none" w:sz="0" w:space="0" w:color="auto"/>
              </w:divBdr>
            </w:div>
            <w:div w:id="62989935">
              <w:marLeft w:val="40"/>
              <w:marRight w:val="0"/>
              <w:marTop w:val="0"/>
              <w:marBottom w:val="0"/>
              <w:divBdr>
                <w:top w:val="none" w:sz="0" w:space="0" w:color="auto"/>
                <w:left w:val="none" w:sz="0" w:space="0" w:color="auto"/>
                <w:bottom w:val="none" w:sz="0" w:space="0" w:color="auto"/>
                <w:right w:val="none" w:sz="0" w:space="0" w:color="auto"/>
              </w:divBdr>
            </w:div>
            <w:div w:id="325667441">
              <w:marLeft w:val="40"/>
              <w:marRight w:val="0"/>
              <w:marTop w:val="0"/>
              <w:marBottom w:val="0"/>
              <w:divBdr>
                <w:top w:val="none" w:sz="0" w:space="0" w:color="auto"/>
                <w:left w:val="none" w:sz="0" w:space="0" w:color="auto"/>
                <w:bottom w:val="none" w:sz="0" w:space="0" w:color="auto"/>
                <w:right w:val="none" w:sz="0" w:space="0" w:color="auto"/>
              </w:divBdr>
            </w:div>
            <w:div w:id="2015960563">
              <w:marLeft w:val="40"/>
              <w:marRight w:val="0"/>
              <w:marTop w:val="0"/>
              <w:marBottom w:val="0"/>
              <w:divBdr>
                <w:top w:val="none" w:sz="0" w:space="0" w:color="auto"/>
                <w:left w:val="none" w:sz="0" w:space="0" w:color="auto"/>
                <w:bottom w:val="none" w:sz="0" w:space="0" w:color="auto"/>
                <w:right w:val="none" w:sz="0" w:space="0" w:color="auto"/>
              </w:divBdr>
            </w:div>
            <w:div w:id="41440228">
              <w:marLeft w:val="40"/>
              <w:marRight w:val="0"/>
              <w:marTop w:val="0"/>
              <w:marBottom w:val="0"/>
              <w:divBdr>
                <w:top w:val="none" w:sz="0" w:space="0" w:color="auto"/>
                <w:left w:val="none" w:sz="0" w:space="0" w:color="auto"/>
                <w:bottom w:val="none" w:sz="0" w:space="0" w:color="auto"/>
                <w:right w:val="none" w:sz="0" w:space="0" w:color="auto"/>
              </w:divBdr>
            </w:div>
            <w:div w:id="57948028">
              <w:marLeft w:val="40"/>
              <w:marRight w:val="0"/>
              <w:marTop w:val="0"/>
              <w:marBottom w:val="0"/>
              <w:divBdr>
                <w:top w:val="none" w:sz="0" w:space="0" w:color="auto"/>
                <w:left w:val="none" w:sz="0" w:space="0" w:color="auto"/>
                <w:bottom w:val="none" w:sz="0" w:space="0" w:color="auto"/>
                <w:right w:val="none" w:sz="0" w:space="0" w:color="auto"/>
              </w:divBdr>
            </w:div>
            <w:div w:id="940526565">
              <w:marLeft w:val="40"/>
              <w:marRight w:val="0"/>
              <w:marTop w:val="0"/>
              <w:marBottom w:val="0"/>
              <w:divBdr>
                <w:top w:val="none" w:sz="0" w:space="0" w:color="auto"/>
                <w:left w:val="none" w:sz="0" w:space="0" w:color="auto"/>
                <w:bottom w:val="none" w:sz="0" w:space="0" w:color="auto"/>
                <w:right w:val="none" w:sz="0" w:space="0" w:color="auto"/>
              </w:divBdr>
            </w:div>
            <w:div w:id="881751685">
              <w:marLeft w:val="40"/>
              <w:marRight w:val="0"/>
              <w:marTop w:val="0"/>
              <w:marBottom w:val="0"/>
              <w:divBdr>
                <w:top w:val="none" w:sz="0" w:space="0" w:color="auto"/>
                <w:left w:val="none" w:sz="0" w:space="0" w:color="auto"/>
                <w:bottom w:val="none" w:sz="0" w:space="0" w:color="auto"/>
                <w:right w:val="none" w:sz="0" w:space="0" w:color="auto"/>
              </w:divBdr>
            </w:div>
            <w:div w:id="1773210054">
              <w:marLeft w:val="40"/>
              <w:marRight w:val="0"/>
              <w:marTop w:val="0"/>
              <w:marBottom w:val="0"/>
              <w:divBdr>
                <w:top w:val="none" w:sz="0" w:space="0" w:color="auto"/>
                <w:left w:val="none" w:sz="0" w:space="0" w:color="auto"/>
                <w:bottom w:val="none" w:sz="0" w:space="0" w:color="auto"/>
                <w:right w:val="none" w:sz="0" w:space="0" w:color="auto"/>
              </w:divBdr>
            </w:div>
            <w:div w:id="32312054">
              <w:marLeft w:val="40"/>
              <w:marRight w:val="0"/>
              <w:marTop w:val="0"/>
              <w:marBottom w:val="0"/>
              <w:divBdr>
                <w:top w:val="none" w:sz="0" w:space="0" w:color="auto"/>
                <w:left w:val="none" w:sz="0" w:space="0" w:color="auto"/>
                <w:bottom w:val="none" w:sz="0" w:space="0" w:color="auto"/>
                <w:right w:val="none" w:sz="0" w:space="0" w:color="auto"/>
              </w:divBdr>
            </w:div>
          </w:divsChild>
        </w:div>
        <w:div w:id="1090464713">
          <w:marLeft w:val="240"/>
          <w:marRight w:val="40"/>
          <w:marTop w:val="0"/>
          <w:marBottom w:val="0"/>
          <w:divBdr>
            <w:top w:val="none" w:sz="0" w:space="0" w:color="auto"/>
            <w:left w:val="none" w:sz="0" w:space="0" w:color="auto"/>
            <w:bottom w:val="none" w:sz="0" w:space="0" w:color="auto"/>
            <w:right w:val="none" w:sz="0" w:space="0" w:color="auto"/>
          </w:divBdr>
          <w:divsChild>
            <w:div w:id="2045668837">
              <w:marLeft w:val="80"/>
              <w:marRight w:val="40"/>
              <w:marTop w:val="0"/>
              <w:marBottom w:val="0"/>
              <w:divBdr>
                <w:top w:val="none" w:sz="0" w:space="0" w:color="auto"/>
                <w:left w:val="none" w:sz="0" w:space="0" w:color="auto"/>
                <w:bottom w:val="none" w:sz="0" w:space="0" w:color="auto"/>
                <w:right w:val="none" w:sz="0" w:space="0" w:color="auto"/>
              </w:divBdr>
            </w:div>
            <w:div w:id="321660980">
              <w:marLeft w:val="80"/>
              <w:marRight w:val="100"/>
              <w:marTop w:val="0"/>
              <w:marBottom w:val="0"/>
              <w:divBdr>
                <w:top w:val="none" w:sz="0" w:space="0" w:color="auto"/>
                <w:left w:val="none" w:sz="0" w:space="0" w:color="auto"/>
                <w:bottom w:val="none" w:sz="0" w:space="0" w:color="auto"/>
                <w:right w:val="none" w:sz="0" w:space="0" w:color="auto"/>
              </w:divBdr>
            </w:div>
            <w:div w:id="1893618841">
              <w:marLeft w:val="80"/>
              <w:marRight w:val="40"/>
              <w:marTop w:val="0"/>
              <w:marBottom w:val="0"/>
              <w:divBdr>
                <w:top w:val="none" w:sz="0" w:space="0" w:color="auto"/>
                <w:left w:val="none" w:sz="0" w:space="0" w:color="auto"/>
                <w:bottom w:val="none" w:sz="0" w:space="0" w:color="auto"/>
                <w:right w:val="none" w:sz="0" w:space="0" w:color="auto"/>
              </w:divBdr>
            </w:div>
            <w:div w:id="126709020">
              <w:marLeft w:val="80"/>
              <w:marRight w:val="40"/>
              <w:marTop w:val="0"/>
              <w:marBottom w:val="0"/>
              <w:divBdr>
                <w:top w:val="none" w:sz="0" w:space="0" w:color="auto"/>
                <w:left w:val="none" w:sz="0" w:space="0" w:color="auto"/>
                <w:bottom w:val="none" w:sz="0" w:space="0" w:color="auto"/>
                <w:right w:val="none" w:sz="0" w:space="0" w:color="auto"/>
              </w:divBdr>
            </w:div>
            <w:div w:id="1831098828">
              <w:marLeft w:val="80"/>
              <w:marRight w:val="40"/>
              <w:marTop w:val="0"/>
              <w:marBottom w:val="0"/>
              <w:divBdr>
                <w:top w:val="none" w:sz="0" w:space="0" w:color="auto"/>
                <w:left w:val="none" w:sz="0" w:space="0" w:color="auto"/>
                <w:bottom w:val="none" w:sz="0" w:space="0" w:color="auto"/>
                <w:right w:val="none" w:sz="0" w:space="0" w:color="auto"/>
              </w:divBdr>
            </w:div>
            <w:div w:id="336082599">
              <w:marLeft w:val="80"/>
              <w:marRight w:val="40"/>
              <w:marTop w:val="0"/>
              <w:marBottom w:val="0"/>
              <w:divBdr>
                <w:top w:val="none" w:sz="0" w:space="0" w:color="auto"/>
                <w:left w:val="none" w:sz="0" w:space="0" w:color="auto"/>
                <w:bottom w:val="none" w:sz="0" w:space="0" w:color="auto"/>
                <w:right w:val="none" w:sz="0" w:space="0" w:color="auto"/>
              </w:divBdr>
            </w:div>
          </w:divsChild>
        </w:div>
      </w:divsChild>
    </w:div>
    <w:div w:id="1715152217">
      <w:bodyDiv w:val="1"/>
      <w:marLeft w:val="0"/>
      <w:marRight w:val="0"/>
      <w:marTop w:val="0"/>
      <w:marBottom w:val="0"/>
      <w:divBdr>
        <w:top w:val="none" w:sz="0" w:space="0" w:color="auto"/>
        <w:left w:val="none" w:sz="0" w:space="0" w:color="auto"/>
        <w:bottom w:val="none" w:sz="0" w:space="0" w:color="auto"/>
        <w:right w:val="none" w:sz="0" w:space="0" w:color="auto"/>
      </w:divBdr>
      <w:divsChild>
        <w:div w:id="844514252">
          <w:marLeft w:val="240"/>
          <w:marRight w:val="1134"/>
          <w:marTop w:val="0"/>
          <w:marBottom w:val="0"/>
          <w:divBdr>
            <w:top w:val="none" w:sz="0" w:space="0" w:color="auto"/>
            <w:left w:val="none" w:sz="0" w:space="0" w:color="auto"/>
            <w:bottom w:val="none" w:sz="0" w:space="0" w:color="auto"/>
            <w:right w:val="none" w:sz="0" w:space="0" w:color="auto"/>
          </w:divBdr>
        </w:div>
        <w:div w:id="264850928">
          <w:marLeft w:val="1134"/>
          <w:marRight w:val="1134"/>
          <w:marTop w:val="0"/>
          <w:marBottom w:val="0"/>
          <w:divBdr>
            <w:top w:val="none" w:sz="0" w:space="0" w:color="auto"/>
            <w:left w:val="none" w:sz="0" w:space="0" w:color="auto"/>
            <w:bottom w:val="none" w:sz="0" w:space="0" w:color="auto"/>
            <w:right w:val="none" w:sz="0" w:space="0" w:color="auto"/>
          </w:divBdr>
        </w:div>
        <w:div w:id="2140998779">
          <w:marLeft w:val="480"/>
          <w:marRight w:val="1134"/>
          <w:marTop w:val="0"/>
          <w:marBottom w:val="0"/>
          <w:divBdr>
            <w:top w:val="none" w:sz="0" w:space="0" w:color="auto"/>
            <w:left w:val="none" w:sz="0" w:space="0" w:color="auto"/>
            <w:bottom w:val="none" w:sz="0" w:space="0" w:color="auto"/>
            <w:right w:val="none" w:sz="0" w:space="0" w:color="auto"/>
          </w:divBdr>
        </w:div>
        <w:div w:id="1602445637">
          <w:marLeft w:val="1134"/>
          <w:marRight w:val="1134"/>
          <w:marTop w:val="0"/>
          <w:marBottom w:val="0"/>
          <w:divBdr>
            <w:top w:val="none" w:sz="0" w:space="0" w:color="auto"/>
            <w:left w:val="none" w:sz="0" w:space="0" w:color="auto"/>
            <w:bottom w:val="none" w:sz="0" w:space="0" w:color="auto"/>
            <w:right w:val="none" w:sz="0" w:space="0" w:color="auto"/>
          </w:divBdr>
        </w:div>
        <w:div w:id="861548582">
          <w:marLeft w:val="480"/>
          <w:marRight w:val="1134"/>
          <w:marTop w:val="0"/>
          <w:marBottom w:val="0"/>
          <w:divBdr>
            <w:top w:val="none" w:sz="0" w:space="0" w:color="auto"/>
            <w:left w:val="none" w:sz="0" w:space="0" w:color="auto"/>
            <w:bottom w:val="none" w:sz="0" w:space="0" w:color="auto"/>
            <w:right w:val="none" w:sz="0" w:space="0" w:color="auto"/>
          </w:divBdr>
        </w:div>
        <w:div w:id="1085956391">
          <w:marLeft w:val="1134"/>
          <w:marRight w:val="1134"/>
          <w:marTop w:val="0"/>
          <w:marBottom w:val="0"/>
          <w:divBdr>
            <w:top w:val="none" w:sz="0" w:space="0" w:color="auto"/>
            <w:left w:val="none" w:sz="0" w:space="0" w:color="auto"/>
            <w:bottom w:val="none" w:sz="0" w:space="0" w:color="auto"/>
            <w:right w:val="none" w:sz="0" w:space="0" w:color="auto"/>
          </w:divBdr>
        </w:div>
        <w:div w:id="1077902787">
          <w:marLeft w:val="480"/>
          <w:marRight w:val="1134"/>
          <w:marTop w:val="0"/>
          <w:marBottom w:val="0"/>
          <w:divBdr>
            <w:top w:val="none" w:sz="0" w:space="0" w:color="auto"/>
            <w:left w:val="none" w:sz="0" w:space="0" w:color="auto"/>
            <w:bottom w:val="none" w:sz="0" w:space="0" w:color="auto"/>
            <w:right w:val="none" w:sz="0" w:space="0" w:color="auto"/>
          </w:divBdr>
        </w:div>
        <w:div w:id="1254781952">
          <w:marLeft w:val="1134"/>
          <w:marRight w:val="1134"/>
          <w:marTop w:val="0"/>
          <w:marBottom w:val="0"/>
          <w:divBdr>
            <w:top w:val="none" w:sz="0" w:space="0" w:color="auto"/>
            <w:left w:val="none" w:sz="0" w:space="0" w:color="auto"/>
            <w:bottom w:val="none" w:sz="0" w:space="0" w:color="auto"/>
            <w:right w:val="none" w:sz="0" w:space="0" w:color="auto"/>
          </w:divBdr>
        </w:div>
        <w:div w:id="1567299280">
          <w:marLeft w:val="480"/>
          <w:marRight w:val="1134"/>
          <w:marTop w:val="0"/>
          <w:marBottom w:val="0"/>
          <w:divBdr>
            <w:top w:val="none" w:sz="0" w:space="0" w:color="auto"/>
            <w:left w:val="none" w:sz="0" w:space="0" w:color="auto"/>
            <w:bottom w:val="none" w:sz="0" w:space="0" w:color="auto"/>
            <w:right w:val="none" w:sz="0" w:space="0" w:color="auto"/>
          </w:divBdr>
        </w:div>
        <w:div w:id="807623532">
          <w:marLeft w:val="720"/>
          <w:marRight w:val="1134"/>
          <w:marTop w:val="0"/>
          <w:marBottom w:val="0"/>
          <w:divBdr>
            <w:top w:val="none" w:sz="0" w:space="0" w:color="auto"/>
            <w:left w:val="none" w:sz="0" w:space="0" w:color="auto"/>
            <w:bottom w:val="none" w:sz="0" w:space="0" w:color="auto"/>
            <w:right w:val="none" w:sz="0" w:space="0" w:color="auto"/>
          </w:divBdr>
        </w:div>
        <w:div w:id="1891068358">
          <w:marLeft w:val="1134"/>
          <w:marRight w:val="1134"/>
          <w:marTop w:val="0"/>
          <w:marBottom w:val="0"/>
          <w:divBdr>
            <w:top w:val="none" w:sz="0" w:space="0" w:color="auto"/>
            <w:left w:val="none" w:sz="0" w:space="0" w:color="auto"/>
            <w:bottom w:val="none" w:sz="0" w:space="0" w:color="auto"/>
            <w:right w:val="none" w:sz="0" w:space="0" w:color="auto"/>
          </w:divBdr>
        </w:div>
        <w:div w:id="243807121">
          <w:marLeft w:val="1134"/>
          <w:marRight w:val="1134"/>
          <w:marTop w:val="0"/>
          <w:marBottom w:val="0"/>
          <w:divBdr>
            <w:top w:val="none" w:sz="0" w:space="0" w:color="auto"/>
            <w:left w:val="none" w:sz="0" w:space="0" w:color="auto"/>
            <w:bottom w:val="none" w:sz="0" w:space="0" w:color="auto"/>
            <w:right w:val="none" w:sz="0" w:space="0" w:color="auto"/>
          </w:divBdr>
        </w:div>
        <w:div w:id="1384791981">
          <w:marLeft w:val="1134"/>
          <w:marRight w:val="1134"/>
          <w:marTop w:val="0"/>
          <w:marBottom w:val="0"/>
          <w:divBdr>
            <w:top w:val="none" w:sz="0" w:space="0" w:color="auto"/>
            <w:left w:val="none" w:sz="0" w:space="0" w:color="auto"/>
            <w:bottom w:val="none" w:sz="0" w:space="0" w:color="auto"/>
            <w:right w:val="none" w:sz="0" w:space="0" w:color="auto"/>
          </w:divBdr>
        </w:div>
        <w:div w:id="1636985793">
          <w:marLeft w:val="720"/>
          <w:marRight w:val="1134"/>
          <w:marTop w:val="0"/>
          <w:marBottom w:val="0"/>
          <w:divBdr>
            <w:top w:val="none" w:sz="0" w:space="0" w:color="auto"/>
            <w:left w:val="none" w:sz="0" w:space="0" w:color="auto"/>
            <w:bottom w:val="none" w:sz="0" w:space="0" w:color="auto"/>
            <w:right w:val="none" w:sz="0" w:space="0" w:color="auto"/>
          </w:divBdr>
        </w:div>
        <w:div w:id="2042320672">
          <w:marLeft w:val="1134"/>
          <w:marRight w:val="1134"/>
          <w:marTop w:val="0"/>
          <w:marBottom w:val="0"/>
          <w:divBdr>
            <w:top w:val="none" w:sz="0" w:space="0" w:color="auto"/>
            <w:left w:val="none" w:sz="0" w:space="0" w:color="auto"/>
            <w:bottom w:val="none" w:sz="0" w:space="0" w:color="auto"/>
            <w:right w:val="none" w:sz="0" w:space="0" w:color="auto"/>
          </w:divBdr>
        </w:div>
        <w:div w:id="299580816">
          <w:marLeft w:val="720"/>
          <w:marRight w:val="1134"/>
          <w:marTop w:val="0"/>
          <w:marBottom w:val="0"/>
          <w:divBdr>
            <w:top w:val="none" w:sz="0" w:space="0" w:color="auto"/>
            <w:left w:val="none" w:sz="0" w:space="0" w:color="auto"/>
            <w:bottom w:val="none" w:sz="0" w:space="0" w:color="auto"/>
            <w:right w:val="none" w:sz="0" w:space="0" w:color="auto"/>
          </w:divBdr>
        </w:div>
        <w:div w:id="1593585640">
          <w:marLeft w:val="1134"/>
          <w:marRight w:val="1134"/>
          <w:marTop w:val="0"/>
          <w:marBottom w:val="0"/>
          <w:divBdr>
            <w:top w:val="none" w:sz="0" w:space="0" w:color="auto"/>
            <w:left w:val="none" w:sz="0" w:space="0" w:color="auto"/>
            <w:bottom w:val="none" w:sz="0" w:space="0" w:color="auto"/>
            <w:right w:val="none" w:sz="0" w:space="0" w:color="auto"/>
          </w:divBdr>
        </w:div>
        <w:div w:id="1983994664">
          <w:marLeft w:val="1020"/>
          <w:marRight w:val="1134"/>
          <w:marTop w:val="0"/>
          <w:marBottom w:val="0"/>
          <w:divBdr>
            <w:top w:val="none" w:sz="0" w:space="0" w:color="auto"/>
            <w:left w:val="none" w:sz="0" w:space="0" w:color="auto"/>
            <w:bottom w:val="none" w:sz="0" w:space="0" w:color="auto"/>
            <w:right w:val="none" w:sz="0" w:space="0" w:color="auto"/>
          </w:divBdr>
        </w:div>
        <w:div w:id="566114624">
          <w:marLeft w:val="1134"/>
          <w:marRight w:val="1134"/>
          <w:marTop w:val="0"/>
          <w:marBottom w:val="0"/>
          <w:divBdr>
            <w:top w:val="none" w:sz="0" w:space="0" w:color="auto"/>
            <w:left w:val="none" w:sz="0" w:space="0" w:color="auto"/>
            <w:bottom w:val="none" w:sz="0" w:space="0" w:color="auto"/>
            <w:right w:val="none" w:sz="0" w:space="0" w:color="auto"/>
          </w:divBdr>
        </w:div>
        <w:div w:id="1648197026">
          <w:marLeft w:val="1134"/>
          <w:marRight w:val="1134"/>
          <w:marTop w:val="0"/>
          <w:marBottom w:val="0"/>
          <w:divBdr>
            <w:top w:val="none" w:sz="0" w:space="0" w:color="auto"/>
            <w:left w:val="none" w:sz="0" w:space="0" w:color="auto"/>
            <w:bottom w:val="none" w:sz="0" w:space="0" w:color="auto"/>
            <w:right w:val="none" w:sz="0" w:space="0" w:color="auto"/>
          </w:divBdr>
        </w:div>
        <w:div w:id="1293294800">
          <w:marLeft w:val="720"/>
          <w:marRight w:val="1134"/>
          <w:marTop w:val="0"/>
          <w:marBottom w:val="0"/>
          <w:divBdr>
            <w:top w:val="none" w:sz="0" w:space="0" w:color="auto"/>
            <w:left w:val="none" w:sz="0" w:space="0" w:color="auto"/>
            <w:bottom w:val="none" w:sz="0" w:space="0" w:color="auto"/>
            <w:right w:val="none" w:sz="0" w:space="0" w:color="auto"/>
          </w:divBdr>
        </w:div>
        <w:div w:id="1872915469">
          <w:marLeft w:val="1134"/>
          <w:marRight w:val="1134"/>
          <w:marTop w:val="0"/>
          <w:marBottom w:val="0"/>
          <w:divBdr>
            <w:top w:val="none" w:sz="0" w:space="0" w:color="auto"/>
            <w:left w:val="none" w:sz="0" w:space="0" w:color="auto"/>
            <w:bottom w:val="none" w:sz="0" w:space="0" w:color="auto"/>
            <w:right w:val="none" w:sz="0" w:space="0" w:color="auto"/>
          </w:divBdr>
        </w:div>
        <w:div w:id="542211577">
          <w:marLeft w:val="1134"/>
          <w:marRight w:val="1134"/>
          <w:marTop w:val="0"/>
          <w:marBottom w:val="0"/>
          <w:divBdr>
            <w:top w:val="none" w:sz="0" w:space="0" w:color="auto"/>
            <w:left w:val="none" w:sz="0" w:space="0" w:color="auto"/>
            <w:bottom w:val="none" w:sz="0" w:space="0" w:color="auto"/>
            <w:right w:val="none" w:sz="0" w:space="0" w:color="auto"/>
          </w:divBdr>
        </w:div>
        <w:div w:id="1520268837">
          <w:marLeft w:val="1240"/>
          <w:marRight w:val="1134"/>
          <w:marTop w:val="0"/>
          <w:marBottom w:val="0"/>
          <w:divBdr>
            <w:top w:val="none" w:sz="0" w:space="0" w:color="auto"/>
            <w:left w:val="none" w:sz="0" w:space="0" w:color="auto"/>
            <w:bottom w:val="none" w:sz="0" w:space="0" w:color="auto"/>
            <w:right w:val="none" w:sz="0" w:space="0" w:color="auto"/>
          </w:divBdr>
        </w:div>
        <w:div w:id="220093791">
          <w:marLeft w:val="720"/>
          <w:marRight w:val="1134"/>
          <w:marTop w:val="0"/>
          <w:marBottom w:val="0"/>
          <w:divBdr>
            <w:top w:val="none" w:sz="0" w:space="0" w:color="auto"/>
            <w:left w:val="none" w:sz="0" w:space="0" w:color="auto"/>
            <w:bottom w:val="none" w:sz="0" w:space="0" w:color="auto"/>
            <w:right w:val="none" w:sz="0" w:space="0" w:color="auto"/>
          </w:divBdr>
        </w:div>
        <w:div w:id="399521472">
          <w:marLeft w:val="1134"/>
          <w:marRight w:val="1134"/>
          <w:marTop w:val="0"/>
          <w:marBottom w:val="0"/>
          <w:divBdr>
            <w:top w:val="none" w:sz="0" w:space="0" w:color="auto"/>
            <w:left w:val="none" w:sz="0" w:space="0" w:color="auto"/>
            <w:bottom w:val="none" w:sz="0" w:space="0" w:color="auto"/>
            <w:right w:val="none" w:sz="0" w:space="0" w:color="auto"/>
          </w:divBdr>
        </w:div>
        <w:div w:id="2137869361">
          <w:marLeft w:val="1020"/>
          <w:marRight w:val="1134"/>
          <w:marTop w:val="0"/>
          <w:marBottom w:val="0"/>
          <w:divBdr>
            <w:top w:val="none" w:sz="0" w:space="0" w:color="auto"/>
            <w:left w:val="none" w:sz="0" w:space="0" w:color="auto"/>
            <w:bottom w:val="none" w:sz="0" w:space="0" w:color="auto"/>
            <w:right w:val="none" w:sz="0" w:space="0" w:color="auto"/>
          </w:divBdr>
        </w:div>
        <w:div w:id="110630922">
          <w:marLeft w:val="1134"/>
          <w:marRight w:val="1134"/>
          <w:marTop w:val="0"/>
          <w:marBottom w:val="0"/>
          <w:divBdr>
            <w:top w:val="none" w:sz="0" w:space="0" w:color="auto"/>
            <w:left w:val="none" w:sz="0" w:space="0" w:color="auto"/>
            <w:bottom w:val="none" w:sz="0" w:space="0" w:color="auto"/>
            <w:right w:val="none" w:sz="0" w:space="0" w:color="auto"/>
          </w:divBdr>
        </w:div>
        <w:div w:id="1076627648">
          <w:marLeft w:val="1020"/>
          <w:marRight w:val="1134"/>
          <w:marTop w:val="0"/>
          <w:marBottom w:val="0"/>
          <w:divBdr>
            <w:top w:val="none" w:sz="0" w:space="0" w:color="auto"/>
            <w:left w:val="none" w:sz="0" w:space="0" w:color="auto"/>
            <w:bottom w:val="none" w:sz="0" w:space="0" w:color="auto"/>
            <w:right w:val="none" w:sz="0" w:space="0" w:color="auto"/>
          </w:divBdr>
        </w:div>
        <w:div w:id="820925038">
          <w:marLeft w:val="1134"/>
          <w:marRight w:val="1134"/>
          <w:marTop w:val="0"/>
          <w:marBottom w:val="0"/>
          <w:divBdr>
            <w:top w:val="none" w:sz="0" w:space="0" w:color="auto"/>
            <w:left w:val="none" w:sz="0" w:space="0" w:color="auto"/>
            <w:bottom w:val="none" w:sz="0" w:space="0" w:color="auto"/>
            <w:right w:val="none" w:sz="0" w:space="0" w:color="auto"/>
          </w:divBdr>
        </w:div>
        <w:div w:id="1543396768">
          <w:marLeft w:val="480"/>
          <w:marRight w:val="1134"/>
          <w:marTop w:val="0"/>
          <w:marBottom w:val="0"/>
          <w:divBdr>
            <w:top w:val="none" w:sz="0" w:space="0" w:color="auto"/>
            <w:left w:val="none" w:sz="0" w:space="0" w:color="auto"/>
            <w:bottom w:val="none" w:sz="0" w:space="0" w:color="auto"/>
            <w:right w:val="none" w:sz="0" w:space="0" w:color="auto"/>
          </w:divBdr>
        </w:div>
        <w:div w:id="2016683057">
          <w:marLeft w:val="720"/>
          <w:marRight w:val="1134"/>
          <w:marTop w:val="0"/>
          <w:marBottom w:val="0"/>
          <w:divBdr>
            <w:top w:val="none" w:sz="0" w:space="0" w:color="auto"/>
            <w:left w:val="none" w:sz="0" w:space="0" w:color="auto"/>
            <w:bottom w:val="none" w:sz="0" w:space="0" w:color="auto"/>
            <w:right w:val="none" w:sz="0" w:space="0" w:color="auto"/>
          </w:divBdr>
        </w:div>
        <w:div w:id="169759924">
          <w:marLeft w:val="1134"/>
          <w:marRight w:val="1134"/>
          <w:marTop w:val="0"/>
          <w:marBottom w:val="0"/>
          <w:divBdr>
            <w:top w:val="none" w:sz="0" w:space="0" w:color="auto"/>
            <w:left w:val="none" w:sz="0" w:space="0" w:color="auto"/>
            <w:bottom w:val="none" w:sz="0" w:space="0" w:color="auto"/>
            <w:right w:val="none" w:sz="0" w:space="0" w:color="auto"/>
          </w:divBdr>
        </w:div>
        <w:div w:id="774979815">
          <w:marLeft w:val="720"/>
          <w:marRight w:val="1134"/>
          <w:marTop w:val="0"/>
          <w:marBottom w:val="0"/>
          <w:divBdr>
            <w:top w:val="none" w:sz="0" w:space="0" w:color="auto"/>
            <w:left w:val="none" w:sz="0" w:space="0" w:color="auto"/>
            <w:bottom w:val="none" w:sz="0" w:space="0" w:color="auto"/>
            <w:right w:val="none" w:sz="0" w:space="0" w:color="auto"/>
          </w:divBdr>
        </w:div>
        <w:div w:id="1990162573">
          <w:marLeft w:val="1134"/>
          <w:marRight w:val="1134"/>
          <w:marTop w:val="0"/>
          <w:marBottom w:val="0"/>
          <w:divBdr>
            <w:top w:val="none" w:sz="0" w:space="0" w:color="auto"/>
            <w:left w:val="none" w:sz="0" w:space="0" w:color="auto"/>
            <w:bottom w:val="none" w:sz="0" w:space="0" w:color="auto"/>
            <w:right w:val="none" w:sz="0" w:space="0" w:color="auto"/>
          </w:divBdr>
        </w:div>
      </w:divsChild>
    </w:div>
    <w:div w:id="1736005204">
      <w:bodyDiv w:val="1"/>
      <w:marLeft w:val="0"/>
      <w:marRight w:val="0"/>
      <w:marTop w:val="0"/>
      <w:marBottom w:val="0"/>
      <w:divBdr>
        <w:top w:val="none" w:sz="0" w:space="0" w:color="auto"/>
        <w:left w:val="none" w:sz="0" w:space="0" w:color="auto"/>
        <w:bottom w:val="none" w:sz="0" w:space="0" w:color="auto"/>
        <w:right w:val="none" w:sz="0" w:space="0" w:color="auto"/>
      </w:divBdr>
      <w:divsChild>
        <w:div w:id="1749691548">
          <w:marLeft w:val="240"/>
          <w:marRight w:val="1134"/>
          <w:marTop w:val="0"/>
          <w:marBottom w:val="0"/>
          <w:divBdr>
            <w:top w:val="none" w:sz="0" w:space="0" w:color="auto"/>
            <w:left w:val="none" w:sz="0" w:space="0" w:color="auto"/>
            <w:bottom w:val="none" w:sz="0" w:space="0" w:color="auto"/>
            <w:right w:val="none" w:sz="0" w:space="0" w:color="auto"/>
          </w:divBdr>
        </w:div>
        <w:div w:id="1757896320">
          <w:marLeft w:val="1134"/>
          <w:marRight w:val="1134"/>
          <w:marTop w:val="0"/>
          <w:marBottom w:val="0"/>
          <w:divBdr>
            <w:top w:val="none" w:sz="0" w:space="0" w:color="auto"/>
            <w:left w:val="none" w:sz="0" w:space="0" w:color="auto"/>
            <w:bottom w:val="none" w:sz="0" w:space="0" w:color="auto"/>
            <w:right w:val="none" w:sz="0" w:space="0" w:color="auto"/>
          </w:divBdr>
        </w:div>
        <w:div w:id="154760244">
          <w:marLeft w:val="480"/>
          <w:marRight w:val="1134"/>
          <w:marTop w:val="0"/>
          <w:marBottom w:val="0"/>
          <w:divBdr>
            <w:top w:val="none" w:sz="0" w:space="0" w:color="auto"/>
            <w:left w:val="none" w:sz="0" w:space="0" w:color="auto"/>
            <w:bottom w:val="none" w:sz="0" w:space="0" w:color="auto"/>
            <w:right w:val="none" w:sz="0" w:space="0" w:color="auto"/>
          </w:divBdr>
        </w:div>
        <w:div w:id="132454590">
          <w:marLeft w:val="1134"/>
          <w:marRight w:val="1134"/>
          <w:marTop w:val="0"/>
          <w:marBottom w:val="0"/>
          <w:divBdr>
            <w:top w:val="none" w:sz="0" w:space="0" w:color="auto"/>
            <w:left w:val="none" w:sz="0" w:space="0" w:color="auto"/>
            <w:bottom w:val="none" w:sz="0" w:space="0" w:color="auto"/>
            <w:right w:val="none" w:sz="0" w:space="0" w:color="auto"/>
          </w:divBdr>
        </w:div>
        <w:div w:id="811366868">
          <w:marLeft w:val="480"/>
          <w:marRight w:val="1134"/>
          <w:marTop w:val="0"/>
          <w:marBottom w:val="0"/>
          <w:divBdr>
            <w:top w:val="none" w:sz="0" w:space="0" w:color="auto"/>
            <w:left w:val="none" w:sz="0" w:space="0" w:color="auto"/>
            <w:bottom w:val="none" w:sz="0" w:space="0" w:color="auto"/>
            <w:right w:val="none" w:sz="0" w:space="0" w:color="auto"/>
          </w:divBdr>
        </w:div>
        <w:div w:id="1905874019">
          <w:marLeft w:val="1134"/>
          <w:marRight w:val="1134"/>
          <w:marTop w:val="0"/>
          <w:marBottom w:val="0"/>
          <w:divBdr>
            <w:top w:val="none" w:sz="0" w:space="0" w:color="auto"/>
            <w:left w:val="none" w:sz="0" w:space="0" w:color="auto"/>
            <w:bottom w:val="none" w:sz="0" w:space="0" w:color="auto"/>
            <w:right w:val="none" w:sz="0" w:space="0" w:color="auto"/>
          </w:divBdr>
        </w:div>
        <w:div w:id="1799257020">
          <w:marLeft w:val="1240"/>
          <w:marRight w:val="1134"/>
          <w:marTop w:val="0"/>
          <w:marBottom w:val="0"/>
          <w:divBdr>
            <w:top w:val="none" w:sz="0" w:space="0" w:color="auto"/>
            <w:left w:val="none" w:sz="0" w:space="0" w:color="auto"/>
            <w:bottom w:val="none" w:sz="0" w:space="0" w:color="auto"/>
            <w:right w:val="none" w:sz="0" w:space="0" w:color="auto"/>
          </w:divBdr>
        </w:div>
        <w:div w:id="205797857">
          <w:marLeft w:val="480"/>
          <w:marRight w:val="1134"/>
          <w:marTop w:val="0"/>
          <w:marBottom w:val="0"/>
          <w:divBdr>
            <w:top w:val="none" w:sz="0" w:space="0" w:color="auto"/>
            <w:left w:val="none" w:sz="0" w:space="0" w:color="auto"/>
            <w:bottom w:val="none" w:sz="0" w:space="0" w:color="auto"/>
            <w:right w:val="none" w:sz="0" w:space="0" w:color="auto"/>
          </w:divBdr>
        </w:div>
        <w:div w:id="2109499353">
          <w:marLeft w:val="1134"/>
          <w:marRight w:val="1134"/>
          <w:marTop w:val="0"/>
          <w:marBottom w:val="0"/>
          <w:divBdr>
            <w:top w:val="none" w:sz="0" w:space="0" w:color="auto"/>
            <w:left w:val="none" w:sz="0" w:space="0" w:color="auto"/>
            <w:bottom w:val="none" w:sz="0" w:space="0" w:color="auto"/>
            <w:right w:val="none" w:sz="0" w:space="0" w:color="auto"/>
          </w:divBdr>
        </w:div>
        <w:div w:id="473986781">
          <w:marLeft w:val="720"/>
          <w:marRight w:val="1134"/>
          <w:marTop w:val="0"/>
          <w:marBottom w:val="0"/>
          <w:divBdr>
            <w:top w:val="none" w:sz="0" w:space="0" w:color="auto"/>
            <w:left w:val="none" w:sz="0" w:space="0" w:color="auto"/>
            <w:bottom w:val="none" w:sz="0" w:space="0" w:color="auto"/>
            <w:right w:val="none" w:sz="0" w:space="0" w:color="auto"/>
          </w:divBdr>
        </w:div>
        <w:div w:id="380324555">
          <w:marLeft w:val="1134"/>
          <w:marRight w:val="1134"/>
          <w:marTop w:val="0"/>
          <w:marBottom w:val="0"/>
          <w:divBdr>
            <w:top w:val="none" w:sz="0" w:space="0" w:color="auto"/>
            <w:left w:val="none" w:sz="0" w:space="0" w:color="auto"/>
            <w:bottom w:val="none" w:sz="0" w:space="0" w:color="auto"/>
            <w:right w:val="none" w:sz="0" w:space="0" w:color="auto"/>
          </w:divBdr>
        </w:div>
      </w:divsChild>
    </w:div>
    <w:div w:id="1738165150">
      <w:bodyDiv w:val="1"/>
      <w:marLeft w:val="0"/>
      <w:marRight w:val="0"/>
      <w:marTop w:val="0"/>
      <w:marBottom w:val="0"/>
      <w:divBdr>
        <w:top w:val="none" w:sz="0" w:space="0" w:color="auto"/>
        <w:left w:val="none" w:sz="0" w:space="0" w:color="auto"/>
        <w:bottom w:val="none" w:sz="0" w:space="0" w:color="auto"/>
        <w:right w:val="none" w:sz="0" w:space="0" w:color="auto"/>
      </w:divBdr>
      <w:divsChild>
        <w:div w:id="2065827835">
          <w:marLeft w:val="240"/>
          <w:marRight w:val="1134"/>
          <w:marTop w:val="0"/>
          <w:marBottom w:val="0"/>
          <w:divBdr>
            <w:top w:val="none" w:sz="0" w:space="0" w:color="auto"/>
            <w:left w:val="none" w:sz="0" w:space="0" w:color="auto"/>
            <w:bottom w:val="none" w:sz="0" w:space="0" w:color="auto"/>
            <w:right w:val="none" w:sz="0" w:space="0" w:color="auto"/>
          </w:divBdr>
        </w:div>
        <w:div w:id="888415488">
          <w:marLeft w:val="1134"/>
          <w:marRight w:val="1134"/>
          <w:marTop w:val="0"/>
          <w:marBottom w:val="0"/>
          <w:divBdr>
            <w:top w:val="none" w:sz="0" w:space="0" w:color="auto"/>
            <w:left w:val="none" w:sz="0" w:space="0" w:color="auto"/>
            <w:bottom w:val="none" w:sz="0" w:space="0" w:color="auto"/>
            <w:right w:val="none" w:sz="0" w:space="0" w:color="auto"/>
          </w:divBdr>
        </w:div>
        <w:div w:id="1959024400">
          <w:marLeft w:val="480"/>
          <w:marRight w:val="1134"/>
          <w:marTop w:val="0"/>
          <w:marBottom w:val="0"/>
          <w:divBdr>
            <w:top w:val="none" w:sz="0" w:space="0" w:color="auto"/>
            <w:left w:val="none" w:sz="0" w:space="0" w:color="auto"/>
            <w:bottom w:val="none" w:sz="0" w:space="0" w:color="auto"/>
            <w:right w:val="none" w:sz="0" w:space="0" w:color="auto"/>
          </w:divBdr>
        </w:div>
        <w:div w:id="445001986">
          <w:marLeft w:val="1134"/>
          <w:marRight w:val="1134"/>
          <w:marTop w:val="0"/>
          <w:marBottom w:val="0"/>
          <w:divBdr>
            <w:top w:val="none" w:sz="0" w:space="0" w:color="auto"/>
            <w:left w:val="none" w:sz="0" w:space="0" w:color="auto"/>
            <w:bottom w:val="none" w:sz="0" w:space="0" w:color="auto"/>
            <w:right w:val="none" w:sz="0" w:space="0" w:color="auto"/>
          </w:divBdr>
        </w:div>
        <w:div w:id="848061731">
          <w:marLeft w:val="480"/>
          <w:marRight w:val="1134"/>
          <w:marTop w:val="0"/>
          <w:marBottom w:val="0"/>
          <w:divBdr>
            <w:top w:val="none" w:sz="0" w:space="0" w:color="auto"/>
            <w:left w:val="none" w:sz="0" w:space="0" w:color="auto"/>
            <w:bottom w:val="none" w:sz="0" w:space="0" w:color="auto"/>
            <w:right w:val="none" w:sz="0" w:space="0" w:color="auto"/>
          </w:divBdr>
        </w:div>
        <w:div w:id="329453568">
          <w:marLeft w:val="720"/>
          <w:marRight w:val="1134"/>
          <w:marTop w:val="0"/>
          <w:marBottom w:val="0"/>
          <w:divBdr>
            <w:top w:val="none" w:sz="0" w:space="0" w:color="auto"/>
            <w:left w:val="none" w:sz="0" w:space="0" w:color="auto"/>
            <w:bottom w:val="none" w:sz="0" w:space="0" w:color="auto"/>
            <w:right w:val="none" w:sz="0" w:space="0" w:color="auto"/>
          </w:divBdr>
        </w:div>
        <w:div w:id="1734693238">
          <w:marLeft w:val="1134"/>
          <w:marRight w:val="1134"/>
          <w:marTop w:val="0"/>
          <w:marBottom w:val="0"/>
          <w:divBdr>
            <w:top w:val="none" w:sz="0" w:space="0" w:color="auto"/>
            <w:left w:val="none" w:sz="0" w:space="0" w:color="auto"/>
            <w:bottom w:val="none" w:sz="0" w:space="0" w:color="auto"/>
            <w:right w:val="none" w:sz="0" w:space="0" w:color="auto"/>
          </w:divBdr>
        </w:div>
        <w:div w:id="1283339594">
          <w:marLeft w:val="720"/>
          <w:marRight w:val="1134"/>
          <w:marTop w:val="0"/>
          <w:marBottom w:val="0"/>
          <w:divBdr>
            <w:top w:val="none" w:sz="0" w:space="0" w:color="auto"/>
            <w:left w:val="none" w:sz="0" w:space="0" w:color="auto"/>
            <w:bottom w:val="none" w:sz="0" w:space="0" w:color="auto"/>
            <w:right w:val="none" w:sz="0" w:space="0" w:color="auto"/>
          </w:divBdr>
        </w:div>
        <w:div w:id="1709453387">
          <w:marLeft w:val="1134"/>
          <w:marRight w:val="1134"/>
          <w:marTop w:val="0"/>
          <w:marBottom w:val="0"/>
          <w:divBdr>
            <w:top w:val="none" w:sz="0" w:space="0" w:color="auto"/>
            <w:left w:val="none" w:sz="0" w:space="0" w:color="auto"/>
            <w:bottom w:val="none" w:sz="0" w:space="0" w:color="auto"/>
            <w:right w:val="none" w:sz="0" w:space="0" w:color="auto"/>
          </w:divBdr>
        </w:div>
        <w:div w:id="1134451129">
          <w:marLeft w:val="720"/>
          <w:marRight w:val="1134"/>
          <w:marTop w:val="0"/>
          <w:marBottom w:val="0"/>
          <w:divBdr>
            <w:top w:val="none" w:sz="0" w:space="0" w:color="auto"/>
            <w:left w:val="none" w:sz="0" w:space="0" w:color="auto"/>
            <w:bottom w:val="none" w:sz="0" w:space="0" w:color="auto"/>
            <w:right w:val="none" w:sz="0" w:space="0" w:color="auto"/>
          </w:divBdr>
        </w:div>
        <w:div w:id="842399900">
          <w:marLeft w:val="1134"/>
          <w:marRight w:val="1134"/>
          <w:marTop w:val="0"/>
          <w:marBottom w:val="0"/>
          <w:divBdr>
            <w:top w:val="none" w:sz="0" w:space="0" w:color="auto"/>
            <w:left w:val="none" w:sz="0" w:space="0" w:color="auto"/>
            <w:bottom w:val="none" w:sz="0" w:space="0" w:color="auto"/>
            <w:right w:val="none" w:sz="0" w:space="0" w:color="auto"/>
          </w:divBdr>
        </w:div>
        <w:div w:id="1602445612">
          <w:marLeft w:val="720"/>
          <w:marRight w:val="1134"/>
          <w:marTop w:val="0"/>
          <w:marBottom w:val="0"/>
          <w:divBdr>
            <w:top w:val="none" w:sz="0" w:space="0" w:color="auto"/>
            <w:left w:val="none" w:sz="0" w:space="0" w:color="auto"/>
            <w:bottom w:val="none" w:sz="0" w:space="0" w:color="auto"/>
            <w:right w:val="none" w:sz="0" w:space="0" w:color="auto"/>
          </w:divBdr>
        </w:div>
        <w:div w:id="2035576893">
          <w:marLeft w:val="1134"/>
          <w:marRight w:val="1134"/>
          <w:marTop w:val="0"/>
          <w:marBottom w:val="0"/>
          <w:divBdr>
            <w:top w:val="none" w:sz="0" w:space="0" w:color="auto"/>
            <w:left w:val="none" w:sz="0" w:space="0" w:color="auto"/>
            <w:bottom w:val="none" w:sz="0" w:space="0" w:color="auto"/>
            <w:right w:val="none" w:sz="0" w:space="0" w:color="auto"/>
          </w:divBdr>
        </w:div>
        <w:div w:id="220560399">
          <w:marLeft w:val="480"/>
          <w:marRight w:val="1134"/>
          <w:marTop w:val="0"/>
          <w:marBottom w:val="0"/>
          <w:divBdr>
            <w:top w:val="none" w:sz="0" w:space="0" w:color="auto"/>
            <w:left w:val="none" w:sz="0" w:space="0" w:color="auto"/>
            <w:bottom w:val="none" w:sz="0" w:space="0" w:color="auto"/>
            <w:right w:val="none" w:sz="0" w:space="0" w:color="auto"/>
          </w:divBdr>
        </w:div>
        <w:div w:id="2125342510">
          <w:marLeft w:val="720"/>
          <w:marRight w:val="1134"/>
          <w:marTop w:val="0"/>
          <w:marBottom w:val="0"/>
          <w:divBdr>
            <w:top w:val="none" w:sz="0" w:space="0" w:color="auto"/>
            <w:left w:val="none" w:sz="0" w:space="0" w:color="auto"/>
            <w:bottom w:val="none" w:sz="0" w:space="0" w:color="auto"/>
            <w:right w:val="none" w:sz="0" w:space="0" w:color="auto"/>
          </w:divBdr>
          <w:divsChild>
            <w:div w:id="189708736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4820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2345405">
          <w:marLeft w:val="480"/>
          <w:marRight w:val="1134"/>
          <w:marTop w:val="0"/>
          <w:marBottom w:val="0"/>
          <w:divBdr>
            <w:top w:val="none" w:sz="0" w:space="0" w:color="auto"/>
            <w:left w:val="none" w:sz="0" w:space="0" w:color="auto"/>
            <w:bottom w:val="none" w:sz="0" w:space="0" w:color="auto"/>
            <w:right w:val="none" w:sz="0" w:space="0" w:color="auto"/>
          </w:divBdr>
        </w:div>
        <w:div w:id="1933198853">
          <w:marLeft w:val="1134"/>
          <w:marRight w:val="1134"/>
          <w:marTop w:val="0"/>
          <w:marBottom w:val="0"/>
          <w:divBdr>
            <w:top w:val="none" w:sz="0" w:space="0" w:color="auto"/>
            <w:left w:val="none" w:sz="0" w:space="0" w:color="auto"/>
            <w:bottom w:val="none" w:sz="0" w:space="0" w:color="auto"/>
            <w:right w:val="none" w:sz="0" w:space="0" w:color="auto"/>
          </w:divBdr>
        </w:div>
        <w:div w:id="1035425716">
          <w:marLeft w:val="720"/>
          <w:marRight w:val="1134"/>
          <w:marTop w:val="0"/>
          <w:marBottom w:val="0"/>
          <w:divBdr>
            <w:top w:val="none" w:sz="0" w:space="0" w:color="auto"/>
            <w:left w:val="none" w:sz="0" w:space="0" w:color="auto"/>
            <w:bottom w:val="none" w:sz="0" w:space="0" w:color="auto"/>
            <w:right w:val="none" w:sz="0" w:space="0" w:color="auto"/>
          </w:divBdr>
        </w:div>
        <w:div w:id="839084950">
          <w:marLeft w:val="1134"/>
          <w:marRight w:val="1134"/>
          <w:marTop w:val="0"/>
          <w:marBottom w:val="0"/>
          <w:divBdr>
            <w:top w:val="none" w:sz="0" w:space="0" w:color="auto"/>
            <w:left w:val="none" w:sz="0" w:space="0" w:color="auto"/>
            <w:bottom w:val="none" w:sz="0" w:space="0" w:color="auto"/>
            <w:right w:val="none" w:sz="0" w:space="0" w:color="auto"/>
          </w:divBdr>
        </w:div>
        <w:div w:id="1241133422">
          <w:marLeft w:val="1134"/>
          <w:marRight w:val="1134"/>
          <w:marTop w:val="0"/>
          <w:marBottom w:val="0"/>
          <w:divBdr>
            <w:top w:val="none" w:sz="0" w:space="0" w:color="auto"/>
            <w:left w:val="none" w:sz="0" w:space="0" w:color="auto"/>
            <w:bottom w:val="none" w:sz="0" w:space="0" w:color="auto"/>
            <w:right w:val="none" w:sz="0" w:space="0" w:color="auto"/>
          </w:divBdr>
        </w:div>
        <w:div w:id="1361005525">
          <w:marLeft w:val="1134"/>
          <w:marRight w:val="1134"/>
          <w:marTop w:val="0"/>
          <w:marBottom w:val="0"/>
          <w:divBdr>
            <w:top w:val="none" w:sz="0" w:space="0" w:color="auto"/>
            <w:left w:val="none" w:sz="0" w:space="0" w:color="auto"/>
            <w:bottom w:val="none" w:sz="0" w:space="0" w:color="auto"/>
            <w:right w:val="none" w:sz="0" w:space="0" w:color="auto"/>
          </w:divBdr>
        </w:div>
        <w:div w:id="941573083">
          <w:marLeft w:val="720"/>
          <w:marRight w:val="1134"/>
          <w:marTop w:val="0"/>
          <w:marBottom w:val="0"/>
          <w:divBdr>
            <w:top w:val="none" w:sz="0" w:space="0" w:color="auto"/>
            <w:left w:val="none" w:sz="0" w:space="0" w:color="auto"/>
            <w:bottom w:val="none" w:sz="0" w:space="0" w:color="auto"/>
            <w:right w:val="none" w:sz="0" w:space="0" w:color="auto"/>
          </w:divBdr>
        </w:div>
        <w:div w:id="1372266767">
          <w:marLeft w:val="1134"/>
          <w:marRight w:val="1134"/>
          <w:marTop w:val="0"/>
          <w:marBottom w:val="0"/>
          <w:divBdr>
            <w:top w:val="none" w:sz="0" w:space="0" w:color="auto"/>
            <w:left w:val="none" w:sz="0" w:space="0" w:color="auto"/>
            <w:bottom w:val="none" w:sz="0" w:space="0" w:color="auto"/>
            <w:right w:val="none" w:sz="0" w:space="0" w:color="auto"/>
          </w:divBdr>
        </w:div>
        <w:div w:id="1138184467">
          <w:marLeft w:val="720"/>
          <w:marRight w:val="1134"/>
          <w:marTop w:val="0"/>
          <w:marBottom w:val="0"/>
          <w:divBdr>
            <w:top w:val="none" w:sz="0" w:space="0" w:color="auto"/>
            <w:left w:val="none" w:sz="0" w:space="0" w:color="auto"/>
            <w:bottom w:val="none" w:sz="0" w:space="0" w:color="auto"/>
            <w:right w:val="none" w:sz="0" w:space="0" w:color="auto"/>
          </w:divBdr>
        </w:div>
        <w:div w:id="1978139884">
          <w:marLeft w:val="1134"/>
          <w:marRight w:val="1134"/>
          <w:marTop w:val="0"/>
          <w:marBottom w:val="0"/>
          <w:divBdr>
            <w:top w:val="none" w:sz="0" w:space="0" w:color="auto"/>
            <w:left w:val="none" w:sz="0" w:space="0" w:color="auto"/>
            <w:bottom w:val="none" w:sz="0" w:space="0" w:color="auto"/>
            <w:right w:val="none" w:sz="0" w:space="0" w:color="auto"/>
          </w:divBdr>
        </w:div>
        <w:div w:id="1328165664">
          <w:marLeft w:val="480"/>
          <w:marRight w:val="1134"/>
          <w:marTop w:val="0"/>
          <w:marBottom w:val="0"/>
          <w:divBdr>
            <w:top w:val="none" w:sz="0" w:space="0" w:color="auto"/>
            <w:left w:val="none" w:sz="0" w:space="0" w:color="auto"/>
            <w:bottom w:val="none" w:sz="0" w:space="0" w:color="auto"/>
            <w:right w:val="none" w:sz="0" w:space="0" w:color="auto"/>
          </w:divBdr>
        </w:div>
        <w:div w:id="1630092819">
          <w:marLeft w:val="1134"/>
          <w:marRight w:val="1134"/>
          <w:marTop w:val="0"/>
          <w:marBottom w:val="0"/>
          <w:divBdr>
            <w:top w:val="none" w:sz="0" w:space="0" w:color="auto"/>
            <w:left w:val="none" w:sz="0" w:space="0" w:color="auto"/>
            <w:bottom w:val="none" w:sz="0" w:space="0" w:color="auto"/>
            <w:right w:val="none" w:sz="0" w:space="0" w:color="auto"/>
          </w:divBdr>
        </w:div>
      </w:divsChild>
    </w:div>
    <w:div w:id="1745908402">
      <w:bodyDiv w:val="1"/>
      <w:marLeft w:val="0"/>
      <w:marRight w:val="0"/>
      <w:marTop w:val="0"/>
      <w:marBottom w:val="0"/>
      <w:divBdr>
        <w:top w:val="none" w:sz="0" w:space="0" w:color="auto"/>
        <w:left w:val="none" w:sz="0" w:space="0" w:color="auto"/>
        <w:bottom w:val="none" w:sz="0" w:space="0" w:color="auto"/>
        <w:right w:val="none" w:sz="0" w:space="0" w:color="auto"/>
      </w:divBdr>
      <w:divsChild>
        <w:div w:id="1488864237">
          <w:marLeft w:val="480"/>
          <w:marRight w:val="240"/>
          <w:marTop w:val="0"/>
          <w:marBottom w:val="0"/>
          <w:divBdr>
            <w:top w:val="none" w:sz="0" w:space="0" w:color="auto"/>
            <w:left w:val="none" w:sz="0" w:space="0" w:color="auto"/>
            <w:bottom w:val="none" w:sz="0" w:space="0" w:color="auto"/>
            <w:right w:val="none" w:sz="0" w:space="0" w:color="auto"/>
          </w:divBdr>
        </w:div>
      </w:divsChild>
    </w:div>
    <w:div w:id="1755124756">
      <w:bodyDiv w:val="1"/>
      <w:marLeft w:val="0"/>
      <w:marRight w:val="0"/>
      <w:marTop w:val="0"/>
      <w:marBottom w:val="0"/>
      <w:divBdr>
        <w:top w:val="none" w:sz="0" w:space="0" w:color="auto"/>
        <w:left w:val="none" w:sz="0" w:space="0" w:color="auto"/>
        <w:bottom w:val="none" w:sz="0" w:space="0" w:color="auto"/>
        <w:right w:val="none" w:sz="0" w:space="0" w:color="auto"/>
      </w:divBdr>
      <w:divsChild>
        <w:div w:id="1524708785">
          <w:marLeft w:val="240"/>
          <w:marRight w:val="1134"/>
          <w:marTop w:val="0"/>
          <w:marBottom w:val="0"/>
          <w:divBdr>
            <w:top w:val="none" w:sz="0" w:space="0" w:color="auto"/>
            <w:left w:val="none" w:sz="0" w:space="0" w:color="auto"/>
            <w:bottom w:val="none" w:sz="0" w:space="0" w:color="auto"/>
            <w:right w:val="none" w:sz="0" w:space="0" w:color="auto"/>
          </w:divBdr>
        </w:div>
        <w:div w:id="1671063311">
          <w:marLeft w:val="1134"/>
          <w:marRight w:val="1134"/>
          <w:marTop w:val="0"/>
          <w:marBottom w:val="0"/>
          <w:divBdr>
            <w:top w:val="none" w:sz="0" w:space="0" w:color="auto"/>
            <w:left w:val="none" w:sz="0" w:space="0" w:color="auto"/>
            <w:bottom w:val="none" w:sz="0" w:space="0" w:color="auto"/>
            <w:right w:val="none" w:sz="0" w:space="0" w:color="auto"/>
          </w:divBdr>
        </w:div>
        <w:div w:id="1402218121">
          <w:marLeft w:val="480"/>
          <w:marRight w:val="1134"/>
          <w:marTop w:val="0"/>
          <w:marBottom w:val="0"/>
          <w:divBdr>
            <w:top w:val="none" w:sz="0" w:space="0" w:color="auto"/>
            <w:left w:val="none" w:sz="0" w:space="0" w:color="auto"/>
            <w:bottom w:val="none" w:sz="0" w:space="0" w:color="auto"/>
            <w:right w:val="none" w:sz="0" w:space="0" w:color="auto"/>
          </w:divBdr>
        </w:div>
        <w:div w:id="1515610243">
          <w:marLeft w:val="1134"/>
          <w:marRight w:val="1134"/>
          <w:marTop w:val="0"/>
          <w:marBottom w:val="0"/>
          <w:divBdr>
            <w:top w:val="none" w:sz="0" w:space="0" w:color="auto"/>
            <w:left w:val="none" w:sz="0" w:space="0" w:color="auto"/>
            <w:bottom w:val="none" w:sz="0" w:space="0" w:color="auto"/>
            <w:right w:val="none" w:sz="0" w:space="0" w:color="auto"/>
          </w:divBdr>
        </w:div>
        <w:div w:id="334111770">
          <w:marLeft w:val="480"/>
          <w:marRight w:val="1134"/>
          <w:marTop w:val="0"/>
          <w:marBottom w:val="0"/>
          <w:divBdr>
            <w:top w:val="none" w:sz="0" w:space="0" w:color="auto"/>
            <w:left w:val="none" w:sz="0" w:space="0" w:color="auto"/>
            <w:bottom w:val="none" w:sz="0" w:space="0" w:color="auto"/>
            <w:right w:val="none" w:sz="0" w:space="0" w:color="auto"/>
          </w:divBdr>
        </w:div>
        <w:div w:id="324288461">
          <w:marLeft w:val="1134"/>
          <w:marRight w:val="1134"/>
          <w:marTop w:val="0"/>
          <w:marBottom w:val="0"/>
          <w:divBdr>
            <w:top w:val="none" w:sz="0" w:space="0" w:color="auto"/>
            <w:left w:val="none" w:sz="0" w:space="0" w:color="auto"/>
            <w:bottom w:val="none" w:sz="0" w:space="0" w:color="auto"/>
            <w:right w:val="none" w:sz="0" w:space="0" w:color="auto"/>
          </w:divBdr>
        </w:div>
        <w:div w:id="863439267">
          <w:marLeft w:val="720"/>
          <w:marRight w:val="1134"/>
          <w:marTop w:val="0"/>
          <w:marBottom w:val="0"/>
          <w:divBdr>
            <w:top w:val="none" w:sz="0" w:space="0" w:color="auto"/>
            <w:left w:val="none" w:sz="0" w:space="0" w:color="auto"/>
            <w:bottom w:val="none" w:sz="0" w:space="0" w:color="auto"/>
            <w:right w:val="none" w:sz="0" w:space="0" w:color="auto"/>
          </w:divBdr>
        </w:div>
        <w:div w:id="1290673409">
          <w:marLeft w:val="1020"/>
          <w:marRight w:val="1134"/>
          <w:marTop w:val="0"/>
          <w:marBottom w:val="0"/>
          <w:divBdr>
            <w:top w:val="none" w:sz="0" w:space="0" w:color="auto"/>
            <w:left w:val="none" w:sz="0" w:space="0" w:color="auto"/>
            <w:bottom w:val="none" w:sz="0" w:space="0" w:color="auto"/>
            <w:right w:val="none" w:sz="0" w:space="0" w:color="auto"/>
          </w:divBdr>
        </w:div>
        <w:div w:id="1165974651">
          <w:marLeft w:val="1134"/>
          <w:marRight w:val="1134"/>
          <w:marTop w:val="0"/>
          <w:marBottom w:val="0"/>
          <w:divBdr>
            <w:top w:val="none" w:sz="0" w:space="0" w:color="auto"/>
            <w:left w:val="none" w:sz="0" w:space="0" w:color="auto"/>
            <w:bottom w:val="none" w:sz="0" w:space="0" w:color="auto"/>
            <w:right w:val="none" w:sz="0" w:space="0" w:color="auto"/>
          </w:divBdr>
        </w:div>
        <w:div w:id="2025477189">
          <w:marLeft w:val="1020"/>
          <w:marRight w:val="1134"/>
          <w:marTop w:val="0"/>
          <w:marBottom w:val="0"/>
          <w:divBdr>
            <w:top w:val="none" w:sz="0" w:space="0" w:color="auto"/>
            <w:left w:val="none" w:sz="0" w:space="0" w:color="auto"/>
            <w:bottom w:val="none" w:sz="0" w:space="0" w:color="auto"/>
            <w:right w:val="none" w:sz="0" w:space="0" w:color="auto"/>
          </w:divBdr>
        </w:div>
        <w:div w:id="186137372">
          <w:marLeft w:val="1134"/>
          <w:marRight w:val="1134"/>
          <w:marTop w:val="0"/>
          <w:marBottom w:val="0"/>
          <w:divBdr>
            <w:top w:val="none" w:sz="0" w:space="0" w:color="auto"/>
            <w:left w:val="none" w:sz="0" w:space="0" w:color="auto"/>
            <w:bottom w:val="none" w:sz="0" w:space="0" w:color="auto"/>
            <w:right w:val="none" w:sz="0" w:space="0" w:color="auto"/>
          </w:divBdr>
        </w:div>
        <w:div w:id="1102192110">
          <w:marLeft w:val="1020"/>
          <w:marRight w:val="1134"/>
          <w:marTop w:val="0"/>
          <w:marBottom w:val="0"/>
          <w:divBdr>
            <w:top w:val="none" w:sz="0" w:space="0" w:color="auto"/>
            <w:left w:val="none" w:sz="0" w:space="0" w:color="auto"/>
            <w:bottom w:val="none" w:sz="0" w:space="0" w:color="auto"/>
            <w:right w:val="none" w:sz="0" w:space="0" w:color="auto"/>
          </w:divBdr>
        </w:div>
        <w:div w:id="1426077496">
          <w:marLeft w:val="1134"/>
          <w:marRight w:val="1134"/>
          <w:marTop w:val="0"/>
          <w:marBottom w:val="0"/>
          <w:divBdr>
            <w:top w:val="none" w:sz="0" w:space="0" w:color="auto"/>
            <w:left w:val="none" w:sz="0" w:space="0" w:color="auto"/>
            <w:bottom w:val="none" w:sz="0" w:space="0" w:color="auto"/>
            <w:right w:val="none" w:sz="0" w:space="0" w:color="auto"/>
          </w:divBdr>
        </w:div>
        <w:div w:id="2100132470">
          <w:marLeft w:val="480"/>
          <w:marRight w:val="1134"/>
          <w:marTop w:val="0"/>
          <w:marBottom w:val="0"/>
          <w:divBdr>
            <w:top w:val="none" w:sz="0" w:space="0" w:color="auto"/>
            <w:left w:val="none" w:sz="0" w:space="0" w:color="auto"/>
            <w:bottom w:val="none" w:sz="0" w:space="0" w:color="auto"/>
            <w:right w:val="none" w:sz="0" w:space="0" w:color="auto"/>
          </w:divBdr>
        </w:div>
        <w:div w:id="1068069830">
          <w:marLeft w:val="720"/>
          <w:marRight w:val="1134"/>
          <w:marTop w:val="0"/>
          <w:marBottom w:val="0"/>
          <w:divBdr>
            <w:top w:val="none" w:sz="0" w:space="0" w:color="auto"/>
            <w:left w:val="none" w:sz="0" w:space="0" w:color="auto"/>
            <w:bottom w:val="none" w:sz="0" w:space="0" w:color="auto"/>
            <w:right w:val="none" w:sz="0" w:space="0" w:color="auto"/>
          </w:divBdr>
        </w:div>
        <w:div w:id="692456052">
          <w:marLeft w:val="1134"/>
          <w:marRight w:val="1134"/>
          <w:marTop w:val="0"/>
          <w:marBottom w:val="0"/>
          <w:divBdr>
            <w:top w:val="none" w:sz="0" w:space="0" w:color="auto"/>
            <w:left w:val="none" w:sz="0" w:space="0" w:color="auto"/>
            <w:bottom w:val="none" w:sz="0" w:space="0" w:color="auto"/>
            <w:right w:val="none" w:sz="0" w:space="0" w:color="auto"/>
          </w:divBdr>
        </w:div>
        <w:div w:id="2107996939">
          <w:marLeft w:val="480"/>
          <w:marRight w:val="1134"/>
          <w:marTop w:val="0"/>
          <w:marBottom w:val="0"/>
          <w:divBdr>
            <w:top w:val="none" w:sz="0" w:space="0" w:color="auto"/>
            <w:left w:val="none" w:sz="0" w:space="0" w:color="auto"/>
            <w:bottom w:val="none" w:sz="0" w:space="0" w:color="auto"/>
            <w:right w:val="none" w:sz="0" w:space="0" w:color="auto"/>
          </w:divBdr>
        </w:div>
        <w:div w:id="272176583">
          <w:marLeft w:val="1134"/>
          <w:marRight w:val="1134"/>
          <w:marTop w:val="0"/>
          <w:marBottom w:val="0"/>
          <w:divBdr>
            <w:top w:val="none" w:sz="0" w:space="0" w:color="auto"/>
            <w:left w:val="none" w:sz="0" w:space="0" w:color="auto"/>
            <w:bottom w:val="none" w:sz="0" w:space="0" w:color="auto"/>
            <w:right w:val="none" w:sz="0" w:space="0" w:color="auto"/>
          </w:divBdr>
        </w:div>
        <w:div w:id="175703915">
          <w:marLeft w:val="480"/>
          <w:marRight w:val="1134"/>
          <w:marTop w:val="0"/>
          <w:marBottom w:val="0"/>
          <w:divBdr>
            <w:top w:val="none" w:sz="0" w:space="0" w:color="auto"/>
            <w:left w:val="none" w:sz="0" w:space="0" w:color="auto"/>
            <w:bottom w:val="none" w:sz="0" w:space="0" w:color="auto"/>
            <w:right w:val="none" w:sz="0" w:space="0" w:color="auto"/>
          </w:divBdr>
        </w:div>
        <w:div w:id="228079044">
          <w:marLeft w:val="1134"/>
          <w:marRight w:val="1134"/>
          <w:marTop w:val="0"/>
          <w:marBottom w:val="0"/>
          <w:divBdr>
            <w:top w:val="none" w:sz="0" w:space="0" w:color="auto"/>
            <w:left w:val="none" w:sz="0" w:space="0" w:color="auto"/>
            <w:bottom w:val="none" w:sz="0" w:space="0" w:color="auto"/>
            <w:right w:val="none" w:sz="0" w:space="0" w:color="auto"/>
          </w:divBdr>
        </w:div>
        <w:div w:id="1147094557">
          <w:marLeft w:val="720"/>
          <w:marRight w:val="1134"/>
          <w:marTop w:val="0"/>
          <w:marBottom w:val="0"/>
          <w:divBdr>
            <w:top w:val="none" w:sz="0" w:space="0" w:color="auto"/>
            <w:left w:val="none" w:sz="0" w:space="0" w:color="auto"/>
            <w:bottom w:val="none" w:sz="0" w:space="0" w:color="auto"/>
            <w:right w:val="none" w:sz="0" w:space="0" w:color="auto"/>
          </w:divBdr>
        </w:div>
        <w:div w:id="1560287439">
          <w:marLeft w:val="1134"/>
          <w:marRight w:val="1134"/>
          <w:marTop w:val="0"/>
          <w:marBottom w:val="0"/>
          <w:divBdr>
            <w:top w:val="none" w:sz="0" w:space="0" w:color="auto"/>
            <w:left w:val="none" w:sz="0" w:space="0" w:color="auto"/>
            <w:bottom w:val="none" w:sz="0" w:space="0" w:color="auto"/>
            <w:right w:val="none" w:sz="0" w:space="0" w:color="auto"/>
          </w:divBdr>
        </w:div>
        <w:div w:id="1276404017">
          <w:marLeft w:val="480"/>
          <w:marRight w:val="1134"/>
          <w:marTop w:val="0"/>
          <w:marBottom w:val="0"/>
          <w:divBdr>
            <w:top w:val="none" w:sz="0" w:space="0" w:color="auto"/>
            <w:left w:val="none" w:sz="0" w:space="0" w:color="auto"/>
            <w:bottom w:val="none" w:sz="0" w:space="0" w:color="auto"/>
            <w:right w:val="none" w:sz="0" w:space="0" w:color="auto"/>
          </w:divBdr>
        </w:div>
        <w:div w:id="648554839">
          <w:marLeft w:val="1134"/>
          <w:marRight w:val="1134"/>
          <w:marTop w:val="0"/>
          <w:marBottom w:val="0"/>
          <w:divBdr>
            <w:top w:val="none" w:sz="0" w:space="0" w:color="auto"/>
            <w:left w:val="none" w:sz="0" w:space="0" w:color="auto"/>
            <w:bottom w:val="none" w:sz="0" w:space="0" w:color="auto"/>
            <w:right w:val="none" w:sz="0" w:space="0" w:color="auto"/>
          </w:divBdr>
        </w:div>
        <w:div w:id="1900435317">
          <w:marLeft w:val="900"/>
          <w:marRight w:val="1134"/>
          <w:marTop w:val="0"/>
          <w:marBottom w:val="0"/>
          <w:divBdr>
            <w:top w:val="none" w:sz="0" w:space="0" w:color="auto"/>
            <w:left w:val="none" w:sz="0" w:space="0" w:color="auto"/>
            <w:bottom w:val="none" w:sz="0" w:space="0" w:color="auto"/>
            <w:right w:val="none" w:sz="0" w:space="0" w:color="auto"/>
          </w:divBdr>
        </w:div>
        <w:div w:id="1308242581">
          <w:marLeft w:val="40"/>
          <w:marRight w:val="0"/>
          <w:marTop w:val="0"/>
          <w:marBottom w:val="0"/>
          <w:divBdr>
            <w:top w:val="none" w:sz="0" w:space="0" w:color="auto"/>
            <w:left w:val="none" w:sz="0" w:space="0" w:color="auto"/>
            <w:bottom w:val="none" w:sz="0" w:space="0" w:color="auto"/>
            <w:right w:val="none" w:sz="0" w:space="0" w:color="auto"/>
          </w:divBdr>
        </w:div>
        <w:div w:id="162936838">
          <w:marLeft w:val="40"/>
          <w:marRight w:val="0"/>
          <w:marTop w:val="0"/>
          <w:marBottom w:val="0"/>
          <w:divBdr>
            <w:top w:val="none" w:sz="0" w:space="0" w:color="auto"/>
            <w:left w:val="none" w:sz="0" w:space="0" w:color="auto"/>
            <w:bottom w:val="none" w:sz="0" w:space="0" w:color="auto"/>
            <w:right w:val="none" w:sz="0" w:space="0" w:color="auto"/>
          </w:divBdr>
        </w:div>
        <w:div w:id="1175848922">
          <w:marLeft w:val="40"/>
          <w:marRight w:val="0"/>
          <w:marTop w:val="0"/>
          <w:marBottom w:val="0"/>
          <w:divBdr>
            <w:top w:val="none" w:sz="0" w:space="0" w:color="auto"/>
            <w:left w:val="none" w:sz="0" w:space="0" w:color="auto"/>
            <w:bottom w:val="none" w:sz="0" w:space="0" w:color="auto"/>
            <w:right w:val="none" w:sz="0" w:space="0" w:color="auto"/>
          </w:divBdr>
        </w:div>
        <w:div w:id="1318027041">
          <w:marLeft w:val="40"/>
          <w:marRight w:val="0"/>
          <w:marTop w:val="0"/>
          <w:marBottom w:val="0"/>
          <w:divBdr>
            <w:top w:val="none" w:sz="0" w:space="0" w:color="auto"/>
            <w:left w:val="none" w:sz="0" w:space="0" w:color="auto"/>
            <w:bottom w:val="none" w:sz="0" w:space="0" w:color="auto"/>
            <w:right w:val="none" w:sz="0" w:space="0" w:color="auto"/>
          </w:divBdr>
        </w:div>
        <w:div w:id="1386418278">
          <w:marLeft w:val="40"/>
          <w:marRight w:val="0"/>
          <w:marTop w:val="0"/>
          <w:marBottom w:val="0"/>
          <w:divBdr>
            <w:top w:val="none" w:sz="0" w:space="0" w:color="auto"/>
            <w:left w:val="none" w:sz="0" w:space="0" w:color="auto"/>
            <w:bottom w:val="none" w:sz="0" w:space="0" w:color="auto"/>
            <w:right w:val="none" w:sz="0" w:space="0" w:color="auto"/>
          </w:divBdr>
        </w:div>
        <w:div w:id="666445101">
          <w:marLeft w:val="40"/>
          <w:marRight w:val="0"/>
          <w:marTop w:val="0"/>
          <w:marBottom w:val="0"/>
          <w:divBdr>
            <w:top w:val="none" w:sz="0" w:space="0" w:color="auto"/>
            <w:left w:val="none" w:sz="0" w:space="0" w:color="auto"/>
            <w:bottom w:val="none" w:sz="0" w:space="0" w:color="auto"/>
            <w:right w:val="none" w:sz="0" w:space="0" w:color="auto"/>
          </w:divBdr>
        </w:div>
        <w:div w:id="885945553">
          <w:marLeft w:val="40"/>
          <w:marRight w:val="0"/>
          <w:marTop w:val="0"/>
          <w:marBottom w:val="0"/>
          <w:divBdr>
            <w:top w:val="none" w:sz="0" w:space="0" w:color="auto"/>
            <w:left w:val="none" w:sz="0" w:space="0" w:color="auto"/>
            <w:bottom w:val="none" w:sz="0" w:space="0" w:color="auto"/>
            <w:right w:val="none" w:sz="0" w:space="0" w:color="auto"/>
          </w:divBdr>
        </w:div>
        <w:div w:id="772821546">
          <w:marLeft w:val="40"/>
          <w:marRight w:val="0"/>
          <w:marTop w:val="0"/>
          <w:marBottom w:val="0"/>
          <w:divBdr>
            <w:top w:val="none" w:sz="0" w:space="0" w:color="auto"/>
            <w:left w:val="none" w:sz="0" w:space="0" w:color="auto"/>
            <w:bottom w:val="none" w:sz="0" w:space="0" w:color="auto"/>
            <w:right w:val="none" w:sz="0" w:space="0" w:color="auto"/>
          </w:divBdr>
        </w:div>
        <w:div w:id="970744549">
          <w:marLeft w:val="40"/>
          <w:marRight w:val="0"/>
          <w:marTop w:val="0"/>
          <w:marBottom w:val="0"/>
          <w:divBdr>
            <w:top w:val="none" w:sz="0" w:space="0" w:color="auto"/>
            <w:left w:val="none" w:sz="0" w:space="0" w:color="auto"/>
            <w:bottom w:val="none" w:sz="0" w:space="0" w:color="auto"/>
            <w:right w:val="none" w:sz="0" w:space="0" w:color="auto"/>
          </w:divBdr>
        </w:div>
        <w:div w:id="405955640">
          <w:marLeft w:val="40"/>
          <w:marRight w:val="0"/>
          <w:marTop w:val="0"/>
          <w:marBottom w:val="0"/>
          <w:divBdr>
            <w:top w:val="none" w:sz="0" w:space="0" w:color="auto"/>
            <w:left w:val="none" w:sz="0" w:space="0" w:color="auto"/>
            <w:bottom w:val="none" w:sz="0" w:space="0" w:color="auto"/>
            <w:right w:val="none" w:sz="0" w:space="0" w:color="auto"/>
          </w:divBdr>
        </w:div>
        <w:div w:id="1372337583">
          <w:marLeft w:val="480"/>
          <w:marRight w:val="1134"/>
          <w:marTop w:val="0"/>
          <w:marBottom w:val="0"/>
          <w:divBdr>
            <w:top w:val="none" w:sz="0" w:space="0" w:color="auto"/>
            <w:left w:val="none" w:sz="0" w:space="0" w:color="auto"/>
            <w:bottom w:val="none" w:sz="0" w:space="0" w:color="auto"/>
            <w:right w:val="none" w:sz="0" w:space="0" w:color="auto"/>
          </w:divBdr>
        </w:div>
        <w:div w:id="318778607">
          <w:marLeft w:val="1134"/>
          <w:marRight w:val="1134"/>
          <w:marTop w:val="0"/>
          <w:marBottom w:val="0"/>
          <w:divBdr>
            <w:top w:val="none" w:sz="0" w:space="0" w:color="auto"/>
            <w:left w:val="none" w:sz="0" w:space="0" w:color="auto"/>
            <w:bottom w:val="none" w:sz="0" w:space="0" w:color="auto"/>
            <w:right w:val="none" w:sz="0" w:space="0" w:color="auto"/>
          </w:divBdr>
        </w:div>
        <w:div w:id="1695959153">
          <w:marLeft w:val="480"/>
          <w:marRight w:val="1134"/>
          <w:marTop w:val="0"/>
          <w:marBottom w:val="0"/>
          <w:divBdr>
            <w:top w:val="none" w:sz="0" w:space="0" w:color="auto"/>
            <w:left w:val="none" w:sz="0" w:space="0" w:color="auto"/>
            <w:bottom w:val="none" w:sz="0" w:space="0" w:color="auto"/>
            <w:right w:val="none" w:sz="0" w:space="0" w:color="auto"/>
          </w:divBdr>
        </w:div>
        <w:div w:id="789709767">
          <w:marLeft w:val="1134"/>
          <w:marRight w:val="1134"/>
          <w:marTop w:val="0"/>
          <w:marBottom w:val="0"/>
          <w:divBdr>
            <w:top w:val="none" w:sz="0" w:space="0" w:color="auto"/>
            <w:left w:val="none" w:sz="0" w:space="0" w:color="auto"/>
            <w:bottom w:val="none" w:sz="0" w:space="0" w:color="auto"/>
            <w:right w:val="none" w:sz="0" w:space="0" w:color="auto"/>
          </w:divBdr>
        </w:div>
      </w:divsChild>
    </w:div>
    <w:div w:id="1761484046">
      <w:bodyDiv w:val="1"/>
      <w:marLeft w:val="0"/>
      <w:marRight w:val="0"/>
      <w:marTop w:val="0"/>
      <w:marBottom w:val="0"/>
      <w:divBdr>
        <w:top w:val="none" w:sz="0" w:space="0" w:color="auto"/>
        <w:left w:val="none" w:sz="0" w:space="0" w:color="auto"/>
        <w:bottom w:val="none" w:sz="0" w:space="0" w:color="auto"/>
        <w:right w:val="none" w:sz="0" w:space="0" w:color="auto"/>
      </w:divBdr>
      <w:divsChild>
        <w:div w:id="787310626">
          <w:marLeft w:val="240"/>
          <w:marRight w:val="1134"/>
          <w:marTop w:val="0"/>
          <w:marBottom w:val="0"/>
          <w:divBdr>
            <w:top w:val="none" w:sz="0" w:space="0" w:color="auto"/>
            <w:left w:val="none" w:sz="0" w:space="0" w:color="auto"/>
            <w:bottom w:val="none" w:sz="0" w:space="0" w:color="auto"/>
            <w:right w:val="none" w:sz="0" w:space="0" w:color="auto"/>
          </w:divBdr>
        </w:div>
        <w:div w:id="2072535285">
          <w:marLeft w:val="1134"/>
          <w:marRight w:val="1134"/>
          <w:marTop w:val="0"/>
          <w:marBottom w:val="0"/>
          <w:divBdr>
            <w:top w:val="none" w:sz="0" w:space="0" w:color="auto"/>
            <w:left w:val="none" w:sz="0" w:space="0" w:color="auto"/>
            <w:bottom w:val="none" w:sz="0" w:space="0" w:color="auto"/>
            <w:right w:val="none" w:sz="0" w:space="0" w:color="auto"/>
          </w:divBdr>
        </w:div>
        <w:div w:id="1160198604">
          <w:marLeft w:val="480"/>
          <w:marRight w:val="1134"/>
          <w:marTop w:val="0"/>
          <w:marBottom w:val="0"/>
          <w:divBdr>
            <w:top w:val="none" w:sz="0" w:space="0" w:color="auto"/>
            <w:left w:val="none" w:sz="0" w:space="0" w:color="auto"/>
            <w:bottom w:val="none" w:sz="0" w:space="0" w:color="auto"/>
            <w:right w:val="none" w:sz="0" w:space="0" w:color="auto"/>
          </w:divBdr>
        </w:div>
        <w:div w:id="1525359505">
          <w:marLeft w:val="1134"/>
          <w:marRight w:val="1134"/>
          <w:marTop w:val="0"/>
          <w:marBottom w:val="0"/>
          <w:divBdr>
            <w:top w:val="none" w:sz="0" w:space="0" w:color="auto"/>
            <w:left w:val="none" w:sz="0" w:space="0" w:color="auto"/>
            <w:bottom w:val="none" w:sz="0" w:space="0" w:color="auto"/>
            <w:right w:val="none" w:sz="0" w:space="0" w:color="auto"/>
          </w:divBdr>
        </w:div>
        <w:div w:id="185798109">
          <w:marLeft w:val="480"/>
          <w:marRight w:val="1134"/>
          <w:marTop w:val="0"/>
          <w:marBottom w:val="0"/>
          <w:divBdr>
            <w:top w:val="none" w:sz="0" w:space="0" w:color="auto"/>
            <w:left w:val="none" w:sz="0" w:space="0" w:color="auto"/>
            <w:bottom w:val="none" w:sz="0" w:space="0" w:color="auto"/>
            <w:right w:val="none" w:sz="0" w:space="0" w:color="auto"/>
          </w:divBdr>
        </w:div>
        <w:div w:id="1917010825">
          <w:marLeft w:val="1134"/>
          <w:marRight w:val="1134"/>
          <w:marTop w:val="0"/>
          <w:marBottom w:val="0"/>
          <w:divBdr>
            <w:top w:val="none" w:sz="0" w:space="0" w:color="auto"/>
            <w:left w:val="none" w:sz="0" w:space="0" w:color="auto"/>
            <w:bottom w:val="none" w:sz="0" w:space="0" w:color="auto"/>
            <w:right w:val="none" w:sz="0" w:space="0" w:color="auto"/>
          </w:divBdr>
        </w:div>
        <w:div w:id="1707369046">
          <w:marLeft w:val="1134"/>
          <w:marRight w:val="1134"/>
          <w:marTop w:val="0"/>
          <w:marBottom w:val="0"/>
          <w:divBdr>
            <w:top w:val="none" w:sz="0" w:space="0" w:color="auto"/>
            <w:left w:val="none" w:sz="0" w:space="0" w:color="auto"/>
            <w:bottom w:val="none" w:sz="0" w:space="0" w:color="auto"/>
            <w:right w:val="none" w:sz="0" w:space="0" w:color="auto"/>
          </w:divBdr>
        </w:div>
        <w:div w:id="604967651">
          <w:marLeft w:val="1134"/>
          <w:marRight w:val="1134"/>
          <w:marTop w:val="0"/>
          <w:marBottom w:val="0"/>
          <w:divBdr>
            <w:top w:val="none" w:sz="0" w:space="0" w:color="auto"/>
            <w:left w:val="none" w:sz="0" w:space="0" w:color="auto"/>
            <w:bottom w:val="none" w:sz="0" w:space="0" w:color="auto"/>
            <w:right w:val="none" w:sz="0" w:space="0" w:color="auto"/>
          </w:divBdr>
        </w:div>
        <w:div w:id="392701185">
          <w:marLeft w:val="480"/>
          <w:marRight w:val="1134"/>
          <w:marTop w:val="0"/>
          <w:marBottom w:val="0"/>
          <w:divBdr>
            <w:top w:val="none" w:sz="0" w:space="0" w:color="auto"/>
            <w:left w:val="none" w:sz="0" w:space="0" w:color="auto"/>
            <w:bottom w:val="none" w:sz="0" w:space="0" w:color="auto"/>
            <w:right w:val="none" w:sz="0" w:space="0" w:color="auto"/>
          </w:divBdr>
        </w:div>
        <w:div w:id="971054682">
          <w:marLeft w:val="720"/>
          <w:marRight w:val="1134"/>
          <w:marTop w:val="0"/>
          <w:marBottom w:val="0"/>
          <w:divBdr>
            <w:top w:val="none" w:sz="0" w:space="0" w:color="auto"/>
            <w:left w:val="none" w:sz="0" w:space="0" w:color="auto"/>
            <w:bottom w:val="none" w:sz="0" w:space="0" w:color="auto"/>
            <w:right w:val="none" w:sz="0" w:space="0" w:color="auto"/>
          </w:divBdr>
        </w:div>
        <w:div w:id="2090734915">
          <w:marLeft w:val="1134"/>
          <w:marRight w:val="1134"/>
          <w:marTop w:val="0"/>
          <w:marBottom w:val="0"/>
          <w:divBdr>
            <w:top w:val="none" w:sz="0" w:space="0" w:color="auto"/>
            <w:left w:val="none" w:sz="0" w:space="0" w:color="auto"/>
            <w:bottom w:val="none" w:sz="0" w:space="0" w:color="auto"/>
            <w:right w:val="none" w:sz="0" w:space="0" w:color="auto"/>
          </w:divBdr>
        </w:div>
        <w:div w:id="1477212948">
          <w:marLeft w:val="1134"/>
          <w:marRight w:val="1134"/>
          <w:marTop w:val="0"/>
          <w:marBottom w:val="0"/>
          <w:divBdr>
            <w:top w:val="none" w:sz="0" w:space="0" w:color="auto"/>
            <w:left w:val="none" w:sz="0" w:space="0" w:color="auto"/>
            <w:bottom w:val="none" w:sz="0" w:space="0" w:color="auto"/>
            <w:right w:val="none" w:sz="0" w:space="0" w:color="auto"/>
          </w:divBdr>
        </w:div>
      </w:divsChild>
    </w:div>
    <w:div w:id="1793208155">
      <w:bodyDiv w:val="1"/>
      <w:marLeft w:val="0"/>
      <w:marRight w:val="0"/>
      <w:marTop w:val="0"/>
      <w:marBottom w:val="0"/>
      <w:divBdr>
        <w:top w:val="none" w:sz="0" w:space="0" w:color="auto"/>
        <w:left w:val="none" w:sz="0" w:space="0" w:color="auto"/>
        <w:bottom w:val="none" w:sz="0" w:space="0" w:color="auto"/>
        <w:right w:val="none" w:sz="0" w:space="0" w:color="auto"/>
      </w:divBdr>
      <w:divsChild>
        <w:div w:id="1202091677">
          <w:marLeft w:val="240"/>
          <w:marRight w:val="1134"/>
          <w:marTop w:val="0"/>
          <w:marBottom w:val="0"/>
          <w:divBdr>
            <w:top w:val="none" w:sz="0" w:space="0" w:color="auto"/>
            <w:left w:val="none" w:sz="0" w:space="0" w:color="auto"/>
            <w:bottom w:val="none" w:sz="0" w:space="0" w:color="auto"/>
            <w:right w:val="none" w:sz="0" w:space="0" w:color="auto"/>
          </w:divBdr>
        </w:div>
        <w:div w:id="582376477">
          <w:marLeft w:val="1134"/>
          <w:marRight w:val="1134"/>
          <w:marTop w:val="0"/>
          <w:marBottom w:val="0"/>
          <w:divBdr>
            <w:top w:val="none" w:sz="0" w:space="0" w:color="auto"/>
            <w:left w:val="none" w:sz="0" w:space="0" w:color="auto"/>
            <w:bottom w:val="none" w:sz="0" w:space="0" w:color="auto"/>
            <w:right w:val="none" w:sz="0" w:space="0" w:color="auto"/>
          </w:divBdr>
        </w:div>
        <w:div w:id="1785809076">
          <w:marLeft w:val="480"/>
          <w:marRight w:val="1134"/>
          <w:marTop w:val="0"/>
          <w:marBottom w:val="0"/>
          <w:divBdr>
            <w:top w:val="none" w:sz="0" w:space="0" w:color="auto"/>
            <w:left w:val="none" w:sz="0" w:space="0" w:color="auto"/>
            <w:bottom w:val="none" w:sz="0" w:space="0" w:color="auto"/>
            <w:right w:val="none" w:sz="0" w:space="0" w:color="auto"/>
          </w:divBdr>
        </w:div>
        <w:div w:id="1316684943">
          <w:marLeft w:val="1134"/>
          <w:marRight w:val="1134"/>
          <w:marTop w:val="0"/>
          <w:marBottom w:val="0"/>
          <w:divBdr>
            <w:top w:val="none" w:sz="0" w:space="0" w:color="auto"/>
            <w:left w:val="none" w:sz="0" w:space="0" w:color="auto"/>
            <w:bottom w:val="none" w:sz="0" w:space="0" w:color="auto"/>
            <w:right w:val="none" w:sz="0" w:space="0" w:color="auto"/>
          </w:divBdr>
        </w:div>
        <w:div w:id="1572498523">
          <w:marLeft w:val="480"/>
          <w:marRight w:val="1134"/>
          <w:marTop w:val="0"/>
          <w:marBottom w:val="0"/>
          <w:divBdr>
            <w:top w:val="none" w:sz="0" w:space="0" w:color="auto"/>
            <w:left w:val="none" w:sz="0" w:space="0" w:color="auto"/>
            <w:bottom w:val="none" w:sz="0" w:space="0" w:color="auto"/>
            <w:right w:val="none" w:sz="0" w:space="0" w:color="auto"/>
          </w:divBdr>
        </w:div>
        <w:div w:id="366874978">
          <w:marLeft w:val="1134"/>
          <w:marRight w:val="1134"/>
          <w:marTop w:val="0"/>
          <w:marBottom w:val="0"/>
          <w:divBdr>
            <w:top w:val="none" w:sz="0" w:space="0" w:color="auto"/>
            <w:left w:val="none" w:sz="0" w:space="0" w:color="auto"/>
            <w:bottom w:val="none" w:sz="0" w:space="0" w:color="auto"/>
            <w:right w:val="none" w:sz="0" w:space="0" w:color="auto"/>
          </w:divBdr>
        </w:div>
        <w:div w:id="1566262100">
          <w:marLeft w:val="720"/>
          <w:marRight w:val="1134"/>
          <w:marTop w:val="0"/>
          <w:marBottom w:val="0"/>
          <w:divBdr>
            <w:top w:val="none" w:sz="0" w:space="0" w:color="auto"/>
            <w:left w:val="none" w:sz="0" w:space="0" w:color="auto"/>
            <w:bottom w:val="none" w:sz="0" w:space="0" w:color="auto"/>
            <w:right w:val="none" w:sz="0" w:space="0" w:color="auto"/>
          </w:divBdr>
        </w:div>
        <w:div w:id="15695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976552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73251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9120491">
          <w:marLeft w:val="480"/>
          <w:marRight w:val="1134"/>
          <w:marTop w:val="0"/>
          <w:marBottom w:val="0"/>
          <w:divBdr>
            <w:top w:val="none" w:sz="0" w:space="0" w:color="auto"/>
            <w:left w:val="none" w:sz="0" w:space="0" w:color="auto"/>
            <w:bottom w:val="none" w:sz="0" w:space="0" w:color="auto"/>
            <w:right w:val="none" w:sz="0" w:space="0" w:color="auto"/>
          </w:divBdr>
        </w:div>
        <w:div w:id="49615470">
          <w:marLeft w:val="1134"/>
          <w:marRight w:val="1134"/>
          <w:marTop w:val="0"/>
          <w:marBottom w:val="0"/>
          <w:divBdr>
            <w:top w:val="none" w:sz="0" w:space="0" w:color="auto"/>
            <w:left w:val="none" w:sz="0" w:space="0" w:color="auto"/>
            <w:bottom w:val="none" w:sz="0" w:space="0" w:color="auto"/>
            <w:right w:val="none" w:sz="0" w:space="0" w:color="auto"/>
          </w:divBdr>
        </w:div>
        <w:div w:id="236014648">
          <w:marLeft w:val="1240"/>
          <w:marRight w:val="1134"/>
          <w:marTop w:val="0"/>
          <w:marBottom w:val="0"/>
          <w:divBdr>
            <w:top w:val="none" w:sz="0" w:space="0" w:color="auto"/>
            <w:left w:val="none" w:sz="0" w:space="0" w:color="auto"/>
            <w:bottom w:val="none" w:sz="0" w:space="0" w:color="auto"/>
            <w:right w:val="none" w:sz="0" w:space="0" w:color="auto"/>
          </w:divBdr>
        </w:div>
        <w:div w:id="768812894">
          <w:marLeft w:val="480"/>
          <w:marRight w:val="1134"/>
          <w:marTop w:val="0"/>
          <w:marBottom w:val="0"/>
          <w:divBdr>
            <w:top w:val="none" w:sz="0" w:space="0" w:color="auto"/>
            <w:left w:val="none" w:sz="0" w:space="0" w:color="auto"/>
            <w:bottom w:val="none" w:sz="0" w:space="0" w:color="auto"/>
            <w:right w:val="none" w:sz="0" w:space="0" w:color="auto"/>
          </w:divBdr>
        </w:div>
        <w:div w:id="1345522073">
          <w:marLeft w:val="1240"/>
          <w:marRight w:val="1134"/>
          <w:marTop w:val="0"/>
          <w:marBottom w:val="0"/>
          <w:divBdr>
            <w:top w:val="none" w:sz="0" w:space="0" w:color="auto"/>
            <w:left w:val="none" w:sz="0" w:space="0" w:color="auto"/>
            <w:bottom w:val="none" w:sz="0" w:space="0" w:color="auto"/>
            <w:right w:val="none" w:sz="0" w:space="0" w:color="auto"/>
          </w:divBdr>
        </w:div>
        <w:div w:id="826290537">
          <w:marLeft w:val="480"/>
          <w:marRight w:val="1134"/>
          <w:marTop w:val="0"/>
          <w:marBottom w:val="0"/>
          <w:divBdr>
            <w:top w:val="none" w:sz="0" w:space="0" w:color="auto"/>
            <w:left w:val="none" w:sz="0" w:space="0" w:color="auto"/>
            <w:bottom w:val="none" w:sz="0" w:space="0" w:color="auto"/>
            <w:right w:val="none" w:sz="0" w:space="0" w:color="auto"/>
          </w:divBdr>
        </w:div>
        <w:div w:id="729766112">
          <w:marLeft w:val="720"/>
          <w:marRight w:val="1134"/>
          <w:marTop w:val="0"/>
          <w:marBottom w:val="0"/>
          <w:divBdr>
            <w:top w:val="none" w:sz="0" w:space="0" w:color="auto"/>
            <w:left w:val="none" w:sz="0" w:space="0" w:color="auto"/>
            <w:bottom w:val="none" w:sz="0" w:space="0" w:color="auto"/>
            <w:right w:val="none" w:sz="0" w:space="0" w:color="auto"/>
          </w:divBdr>
        </w:div>
        <w:div w:id="744259369">
          <w:marLeft w:val="1134"/>
          <w:marRight w:val="1134"/>
          <w:marTop w:val="0"/>
          <w:marBottom w:val="0"/>
          <w:divBdr>
            <w:top w:val="none" w:sz="0" w:space="0" w:color="auto"/>
            <w:left w:val="none" w:sz="0" w:space="0" w:color="auto"/>
            <w:bottom w:val="none" w:sz="0" w:space="0" w:color="auto"/>
            <w:right w:val="none" w:sz="0" w:space="0" w:color="auto"/>
          </w:divBdr>
        </w:div>
        <w:div w:id="146898244">
          <w:marLeft w:val="480"/>
          <w:marRight w:val="1134"/>
          <w:marTop w:val="0"/>
          <w:marBottom w:val="0"/>
          <w:divBdr>
            <w:top w:val="none" w:sz="0" w:space="0" w:color="auto"/>
            <w:left w:val="none" w:sz="0" w:space="0" w:color="auto"/>
            <w:bottom w:val="none" w:sz="0" w:space="0" w:color="auto"/>
            <w:right w:val="none" w:sz="0" w:space="0" w:color="auto"/>
          </w:divBdr>
        </w:div>
        <w:div w:id="930089680">
          <w:marLeft w:val="1134"/>
          <w:marRight w:val="1134"/>
          <w:marTop w:val="0"/>
          <w:marBottom w:val="0"/>
          <w:divBdr>
            <w:top w:val="none" w:sz="0" w:space="0" w:color="auto"/>
            <w:left w:val="none" w:sz="0" w:space="0" w:color="auto"/>
            <w:bottom w:val="none" w:sz="0" w:space="0" w:color="auto"/>
            <w:right w:val="none" w:sz="0" w:space="0" w:color="auto"/>
          </w:divBdr>
        </w:div>
        <w:div w:id="990788357">
          <w:marLeft w:val="1134"/>
          <w:marRight w:val="1134"/>
          <w:marTop w:val="0"/>
          <w:marBottom w:val="0"/>
          <w:divBdr>
            <w:top w:val="none" w:sz="0" w:space="0" w:color="auto"/>
            <w:left w:val="none" w:sz="0" w:space="0" w:color="auto"/>
            <w:bottom w:val="none" w:sz="0" w:space="0" w:color="auto"/>
            <w:right w:val="none" w:sz="0" w:space="0" w:color="auto"/>
          </w:divBdr>
        </w:div>
        <w:div w:id="1277711178">
          <w:marLeft w:val="1134"/>
          <w:marRight w:val="1134"/>
          <w:marTop w:val="0"/>
          <w:marBottom w:val="0"/>
          <w:divBdr>
            <w:top w:val="none" w:sz="0" w:space="0" w:color="auto"/>
            <w:left w:val="none" w:sz="0" w:space="0" w:color="auto"/>
            <w:bottom w:val="none" w:sz="0" w:space="0" w:color="auto"/>
            <w:right w:val="none" w:sz="0" w:space="0" w:color="auto"/>
          </w:divBdr>
        </w:div>
      </w:divsChild>
    </w:div>
    <w:div w:id="1795825369">
      <w:bodyDiv w:val="1"/>
      <w:marLeft w:val="0"/>
      <w:marRight w:val="0"/>
      <w:marTop w:val="0"/>
      <w:marBottom w:val="0"/>
      <w:divBdr>
        <w:top w:val="none" w:sz="0" w:space="0" w:color="auto"/>
        <w:left w:val="none" w:sz="0" w:space="0" w:color="auto"/>
        <w:bottom w:val="none" w:sz="0" w:space="0" w:color="auto"/>
        <w:right w:val="none" w:sz="0" w:space="0" w:color="auto"/>
      </w:divBdr>
      <w:divsChild>
        <w:div w:id="137311093">
          <w:marLeft w:val="240"/>
          <w:marRight w:val="1134"/>
          <w:marTop w:val="0"/>
          <w:marBottom w:val="0"/>
          <w:divBdr>
            <w:top w:val="none" w:sz="0" w:space="0" w:color="auto"/>
            <w:left w:val="none" w:sz="0" w:space="0" w:color="auto"/>
            <w:bottom w:val="none" w:sz="0" w:space="0" w:color="auto"/>
            <w:right w:val="none" w:sz="0" w:space="0" w:color="auto"/>
          </w:divBdr>
        </w:div>
        <w:div w:id="733544605">
          <w:marLeft w:val="1134"/>
          <w:marRight w:val="1134"/>
          <w:marTop w:val="0"/>
          <w:marBottom w:val="0"/>
          <w:divBdr>
            <w:top w:val="none" w:sz="0" w:space="0" w:color="auto"/>
            <w:left w:val="none" w:sz="0" w:space="0" w:color="auto"/>
            <w:bottom w:val="none" w:sz="0" w:space="0" w:color="auto"/>
            <w:right w:val="none" w:sz="0" w:space="0" w:color="auto"/>
          </w:divBdr>
        </w:div>
        <w:div w:id="50200708">
          <w:marLeft w:val="480"/>
          <w:marRight w:val="1134"/>
          <w:marTop w:val="0"/>
          <w:marBottom w:val="0"/>
          <w:divBdr>
            <w:top w:val="none" w:sz="0" w:space="0" w:color="auto"/>
            <w:left w:val="none" w:sz="0" w:space="0" w:color="auto"/>
            <w:bottom w:val="none" w:sz="0" w:space="0" w:color="auto"/>
            <w:right w:val="none" w:sz="0" w:space="0" w:color="auto"/>
          </w:divBdr>
        </w:div>
        <w:div w:id="1218393633">
          <w:marLeft w:val="1134"/>
          <w:marRight w:val="1134"/>
          <w:marTop w:val="0"/>
          <w:marBottom w:val="0"/>
          <w:divBdr>
            <w:top w:val="none" w:sz="0" w:space="0" w:color="auto"/>
            <w:left w:val="none" w:sz="0" w:space="0" w:color="auto"/>
            <w:bottom w:val="none" w:sz="0" w:space="0" w:color="auto"/>
            <w:right w:val="none" w:sz="0" w:space="0" w:color="auto"/>
          </w:divBdr>
        </w:div>
        <w:div w:id="431819498">
          <w:marLeft w:val="480"/>
          <w:marRight w:val="1134"/>
          <w:marTop w:val="0"/>
          <w:marBottom w:val="0"/>
          <w:divBdr>
            <w:top w:val="none" w:sz="0" w:space="0" w:color="auto"/>
            <w:left w:val="none" w:sz="0" w:space="0" w:color="auto"/>
            <w:bottom w:val="none" w:sz="0" w:space="0" w:color="auto"/>
            <w:right w:val="none" w:sz="0" w:space="0" w:color="auto"/>
          </w:divBdr>
        </w:div>
        <w:div w:id="1343050942">
          <w:marLeft w:val="1134"/>
          <w:marRight w:val="1134"/>
          <w:marTop w:val="0"/>
          <w:marBottom w:val="0"/>
          <w:divBdr>
            <w:top w:val="none" w:sz="0" w:space="0" w:color="auto"/>
            <w:left w:val="none" w:sz="0" w:space="0" w:color="auto"/>
            <w:bottom w:val="none" w:sz="0" w:space="0" w:color="auto"/>
            <w:right w:val="none" w:sz="0" w:space="0" w:color="auto"/>
          </w:divBdr>
        </w:div>
        <w:div w:id="408502811">
          <w:marLeft w:val="480"/>
          <w:marRight w:val="1134"/>
          <w:marTop w:val="0"/>
          <w:marBottom w:val="0"/>
          <w:divBdr>
            <w:top w:val="none" w:sz="0" w:space="0" w:color="auto"/>
            <w:left w:val="none" w:sz="0" w:space="0" w:color="auto"/>
            <w:bottom w:val="none" w:sz="0" w:space="0" w:color="auto"/>
            <w:right w:val="none" w:sz="0" w:space="0" w:color="auto"/>
          </w:divBdr>
        </w:div>
        <w:div w:id="265503229">
          <w:marLeft w:val="1134"/>
          <w:marRight w:val="1134"/>
          <w:marTop w:val="0"/>
          <w:marBottom w:val="0"/>
          <w:divBdr>
            <w:top w:val="none" w:sz="0" w:space="0" w:color="auto"/>
            <w:left w:val="none" w:sz="0" w:space="0" w:color="auto"/>
            <w:bottom w:val="none" w:sz="0" w:space="0" w:color="auto"/>
            <w:right w:val="none" w:sz="0" w:space="0" w:color="auto"/>
          </w:divBdr>
        </w:div>
        <w:div w:id="792287264">
          <w:marLeft w:val="480"/>
          <w:marRight w:val="1134"/>
          <w:marTop w:val="0"/>
          <w:marBottom w:val="0"/>
          <w:divBdr>
            <w:top w:val="none" w:sz="0" w:space="0" w:color="auto"/>
            <w:left w:val="none" w:sz="0" w:space="0" w:color="auto"/>
            <w:bottom w:val="none" w:sz="0" w:space="0" w:color="auto"/>
            <w:right w:val="none" w:sz="0" w:space="0" w:color="auto"/>
          </w:divBdr>
        </w:div>
        <w:div w:id="1474106537">
          <w:marLeft w:val="900"/>
          <w:marRight w:val="1134"/>
          <w:marTop w:val="0"/>
          <w:marBottom w:val="0"/>
          <w:divBdr>
            <w:top w:val="none" w:sz="0" w:space="0" w:color="auto"/>
            <w:left w:val="none" w:sz="0" w:space="0" w:color="auto"/>
            <w:bottom w:val="none" w:sz="0" w:space="0" w:color="auto"/>
            <w:right w:val="none" w:sz="0" w:space="0" w:color="auto"/>
          </w:divBdr>
        </w:div>
        <w:div w:id="385495758">
          <w:marLeft w:val="1120"/>
          <w:marRight w:val="1120"/>
          <w:marTop w:val="0"/>
          <w:marBottom w:val="0"/>
          <w:divBdr>
            <w:top w:val="none" w:sz="0" w:space="0" w:color="auto"/>
            <w:left w:val="none" w:sz="0" w:space="0" w:color="auto"/>
            <w:bottom w:val="none" w:sz="0" w:space="0" w:color="auto"/>
            <w:right w:val="none" w:sz="0" w:space="0" w:color="auto"/>
          </w:divBdr>
          <w:divsChild>
            <w:div w:id="833226139">
              <w:marLeft w:val="40"/>
              <w:marRight w:val="0"/>
              <w:marTop w:val="0"/>
              <w:marBottom w:val="0"/>
              <w:divBdr>
                <w:top w:val="none" w:sz="0" w:space="0" w:color="auto"/>
                <w:left w:val="none" w:sz="0" w:space="0" w:color="auto"/>
                <w:bottom w:val="none" w:sz="0" w:space="0" w:color="auto"/>
                <w:right w:val="none" w:sz="0" w:space="0" w:color="auto"/>
              </w:divBdr>
            </w:div>
            <w:div w:id="49229055">
              <w:marLeft w:val="40"/>
              <w:marRight w:val="0"/>
              <w:marTop w:val="0"/>
              <w:marBottom w:val="0"/>
              <w:divBdr>
                <w:top w:val="none" w:sz="0" w:space="0" w:color="auto"/>
                <w:left w:val="none" w:sz="0" w:space="0" w:color="auto"/>
                <w:bottom w:val="none" w:sz="0" w:space="0" w:color="auto"/>
                <w:right w:val="none" w:sz="0" w:space="0" w:color="auto"/>
              </w:divBdr>
            </w:div>
            <w:div w:id="1283416767">
              <w:marLeft w:val="40"/>
              <w:marRight w:val="0"/>
              <w:marTop w:val="0"/>
              <w:marBottom w:val="0"/>
              <w:divBdr>
                <w:top w:val="none" w:sz="0" w:space="0" w:color="auto"/>
                <w:left w:val="none" w:sz="0" w:space="0" w:color="auto"/>
                <w:bottom w:val="none" w:sz="0" w:space="0" w:color="auto"/>
                <w:right w:val="none" w:sz="0" w:space="0" w:color="auto"/>
              </w:divBdr>
            </w:div>
            <w:div w:id="1356422280">
              <w:marLeft w:val="40"/>
              <w:marRight w:val="0"/>
              <w:marTop w:val="0"/>
              <w:marBottom w:val="0"/>
              <w:divBdr>
                <w:top w:val="none" w:sz="0" w:space="0" w:color="auto"/>
                <w:left w:val="none" w:sz="0" w:space="0" w:color="auto"/>
                <w:bottom w:val="none" w:sz="0" w:space="0" w:color="auto"/>
                <w:right w:val="none" w:sz="0" w:space="0" w:color="auto"/>
              </w:divBdr>
            </w:div>
            <w:div w:id="1780639419">
              <w:marLeft w:val="40"/>
              <w:marRight w:val="0"/>
              <w:marTop w:val="0"/>
              <w:marBottom w:val="0"/>
              <w:divBdr>
                <w:top w:val="none" w:sz="0" w:space="0" w:color="auto"/>
                <w:left w:val="none" w:sz="0" w:space="0" w:color="auto"/>
                <w:bottom w:val="none" w:sz="0" w:space="0" w:color="auto"/>
                <w:right w:val="none" w:sz="0" w:space="0" w:color="auto"/>
              </w:divBdr>
            </w:div>
            <w:div w:id="750658074">
              <w:marLeft w:val="40"/>
              <w:marRight w:val="0"/>
              <w:marTop w:val="0"/>
              <w:marBottom w:val="0"/>
              <w:divBdr>
                <w:top w:val="none" w:sz="0" w:space="0" w:color="auto"/>
                <w:left w:val="none" w:sz="0" w:space="0" w:color="auto"/>
                <w:bottom w:val="none" w:sz="0" w:space="0" w:color="auto"/>
                <w:right w:val="none" w:sz="0" w:space="0" w:color="auto"/>
              </w:divBdr>
            </w:div>
            <w:div w:id="1050494406">
              <w:marLeft w:val="40"/>
              <w:marRight w:val="0"/>
              <w:marTop w:val="0"/>
              <w:marBottom w:val="0"/>
              <w:divBdr>
                <w:top w:val="none" w:sz="0" w:space="0" w:color="auto"/>
                <w:left w:val="none" w:sz="0" w:space="0" w:color="auto"/>
                <w:bottom w:val="none" w:sz="0" w:space="0" w:color="auto"/>
                <w:right w:val="none" w:sz="0" w:space="0" w:color="auto"/>
              </w:divBdr>
            </w:div>
            <w:div w:id="1432123137">
              <w:marLeft w:val="40"/>
              <w:marRight w:val="0"/>
              <w:marTop w:val="0"/>
              <w:marBottom w:val="0"/>
              <w:divBdr>
                <w:top w:val="none" w:sz="0" w:space="0" w:color="auto"/>
                <w:left w:val="none" w:sz="0" w:space="0" w:color="auto"/>
                <w:bottom w:val="none" w:sz="0" w:space="0" w:color="auto"/>
                <w:right w:val="none" w:sz="0" w:space="0" w:color="auto"/>
              </w:divBdr>
            </w:div>
            <w:div w:id="440029772">
              <w:marLeft w:val="40"/>
              <w:marRight w:val="0"/>
              <w:marTop w:val="0"/>
              <w:marBottom w:val="0"/>
              <w:divBdr>
                <w:top w:val="none" w:sz="0" w:space="0" w:color="auto"/>
                <w:left w:val="none" w:sz="0" w:space="0" w:color="auto"/>
                <w:bottom w:val="none" w:sz="0" w:space="0" w:color="auto"/>
                <w:right w:val="none" w:sz="0" w:space="0" w:color="auto"/>
              </w:divBdr>
            </w:div>
            <w:div w:id="1160543673">
              <w:marLeft w:val="40"/>
              <w:marRight w:val="0"/>
              <w:marTop w:val="0"/>
              <w:marBottom w:val="0"/>
              <w:divBdr>
                <w:top w:val="none" w:sz="0" w:space="0" w:color="auto"/>
                <w:left w:val="none" w:sz="0" w:space="0" w:color="auto"/>
                <w:bottom w:val="none" w:sz="0" w:space="0" w:color="auto"/>
                <w:right w:val="none" w:sz="0" w:space="0" w:color="auto"/>
              </w:divBdr>
            </w:div>
            <w:div w:id="1321277862">
              <w:marLeft w:val="40"/>
              <w:marRight w:val="0"/>
              <w:marTop w:val="0"/>
              <w:marBottom w:val="0"/>
              <w:divBdr>
                <w:top w:val="none" w:sz="0" w:space="0" w:color="auto"/>
                <w:left w:val="none" w:sz="0" w:space="0" w:color="auto"/>
                <w:bottom w:val="none" w:sz="0" w:space="0" w:color="auto"/>
                <w:right w:val="none" w:sz="0" w:space="0" w:color="auto"/>
              </w:divBdr>
            </w:div>
            <w:div w:id="296029013">
              <w:marLeft w:val="40"/>
              <w:marRight w:val="0"/>
              <w:marTop w:val="0"/>
              <w:marBottom w:val="0"/>
              <w:divBdr>
                <w:top w:val="none" w:sz="0" w:space="0" w:color="auto"/>
                <w:left w:val="none" w:sz="0" w:space="0" w:color="auto"/>
                <w:bottom w:val="none" w:sz="0" w:space="0" w:color="auto"/>
                <w:right w:val="none" w:sz="0" w:space="0" w:color="auto"/>
              </w:divBdr>
            </w:div>
            <w:div w:id="968822511">
              <w:marLeft w:val="40"/>
              <w:marRight w:val="0"/>
              <w:marTop w:val="0"/>
              <w:marBottom w:val="0"/>
              <w:divBdr>
                <w:top w:val="none" w:sz="0" w:space="0" w:color="auto"/>
                <w:left w:val="none" w:sz="0" w:space="0" w:color="auto"/>
                <w:bottom w:val="none" w:sz="0" w:space="0" w:color="auto"/>
                <w:right w:val="none" w:sz="0" w:space="0" w:color="auto"/>
              </w:divBdr>
            </w:div>
            <w:div w:id="1845435602">
              <w:marLeft w:val="40"/>
              <w:marRight w:val="0"/>
              <w:marTop w:val="0"/>
              <w:marBottom w:val="0"/>
              <w:divBdr>
                <w:top w:val="none" w:sz="0" w:space="0" w:color="auto"/>
                <w:left w:val="none" w:sz="0" w:space="0" w:color="auto"/>
                <w:bottom w:val="none" w:sz="0" w:space="0" w:color="auto"/>
                <w:right w:val="none" w:sz="0" w:space="0" w:color="auto"/>
              </w:divBdr>
            </w:div>
            <w:div w:id="1109280349">
              <w:marLeft w:val="40"/>
              <w:marRight w:val="0"/>
              <w:marTop w:val="0"/>
              <w:marBottom w:val="0"/>
              <w:divBdr>
                <w:top w:val="none" w:sz="0" w:space="0" w:color="auto"/>
                <w:left w:val="none" w:sz="0" w:space="0" w:color="auto"/>
                <w:bottom w:val="none" w:sz="0" w:space="0" w:color="auto"/>
                <w:right w:val="none" w:sz="0" w:space="0" w:color="auto"/>
              </w:divBdr>
            </w:div>
            <w:div w:id="1970625524">
              <w:marLeft w:val="40"/>
              <w:marRight w:val="0"/>
              <w:marTop w:val="0"/>
              <w:marBottom w:val="0"/>
              <w:divBdr>
                <w:top w:val="none" w:sz="0" w:space="0" w:color="auto"/>
                <w:left w:val="none" w:sz="0" w:space="0" w:color="auto"/>
                <w:bottom w:val="none" w:sz="0" w:space="0" w:color="auto"/>
                <w:right w:val="none" w:sz="0" w:space="0" w:color="auto"/>
              </w:divBdr>
            </w:div>
            <w:div w:id="1374816860">
              <w:marLeft w:val="40"/>
              <w:marRight w:val="0"/>
              <w:marTop w:val="0"/>
              <w:marBottom w:val="0"/>
              <w:divBdr>
                <w:top w:val="none" w:sz="0" w:space="0" w:color="auto"/>
                <w:left w:val="none" w:sz="0" w:space="0" w:color="auto"/>
                <w:bottom w:val="none" w:sz="0" w:space="0" w:color="auto"/>
                <w:right w:val="none" w:sz="0" w:space="0" w:color="auto"/>
              </w:divBdr>
            </w:div>
            <w:div w:id="79959113">
              <w:marLeft w:val="40"/>
              <w:marRight w:val="0"/>
              <w:marTop w:val="0"/>
              <w:marBottom w:val="0"/>
              <w:divBdr>
                <w:top w:val="none" w:sz="0" w:space="0" w:color="auto"/>
                <w:left w:val="none" w:sz="0" w:space="0" w:color="auto"/>
                <w:bottom w:val="none" w:sz="0" w:space="0" w:color="auto"/>
                <w:right w:val="none" w:sz="0" w:space="0" w:color="auto"/>
              </w:divBdr>
            </w:div>
            <w:div w:id="1278173881">
              <w:marLeft w:val="40"/>
              <w:marRight w:val="0"/>
              <w:marTop w:val="0"/>
              <w:marBottom w:val="0"/>
              <w:divBdr>
                <w:top w:val="none" w:sz="0" w:space="0" w:color="auto"/>
                <w:left w:val="none" w:sz="0" w:space="0" w:color="auto"/>
                <w:bottom w:val="none" w:sz="0" w:space="0" w:color="auto"/>
                <w:right w:val="none" w:sz="0" w:space="0" w:color="auto"/>
              </w:divBdr>
            </w:div>
            <w:div w:id="1903978921">
              <w:marLeft w:val="40"/>
              <w:marRight w:val="0"/>
              <w:marTop w:val="0"/>
              <w:marBottom w:val="0"/>
              <w:divBdr>
                <w:top w:val="none" w:sz="0" w:space="0" w:color="auto"/>
                <w:left w:val="none" w:sz="0" w:space="0" w:color="auto"/>
                <w:bottom w:val="none" w:sz="0" w:space="0" w:color="auto"/>
                <w:right w:val="none" w:sz="0" w:space="0" w:color="auto"/>
              </w:divBdr>
            </w:div>
            <w:div w:id="445781232">
              <w:marLeft w:val="40"/>
              <w:marRight w:val="0"/>
              <w:marTop w:val="0"/>
              <w:marBottom w:val="0"/>
              <w:divBdr>
                <w:top w:val="none" w:sz="0" w:space="0" w:color="auto"/>
                <w:left w:val="none" w:sz="0" w:space="0" w:color="auto"/>
                <w:bottom w:val="none" w:sz="0" w:space="0" w:color="auto"/>
                <w:right w:val="none" w:sz="0" w:space="0" w:color="auto"/>
              </w:divBdr>
            </w:div>
            <w:div w:id="1221358741">
              <w:marLeft w:val="40"/>
              <w:marRight w:val="0"/>
              <w:marTop w:val="0"/>
              <w:marBottom w:val="0"/>
              <w:divBdr>
                <w:top w:val="none" w:sz="0" w:space="0" w:color="auto"/>
                <w:left w:val="none" w:sz="0" w:space="0" w:color="auto"/>
                <w:bottom w:val="none" w:sz="0" w:space="0" w:color="auto"/>
                <w:right w:val="none" w:sz="0" w:space="0" w:color="auto"/>
              </w:divBdr>
            </w:div>
          </w:divsChild>
        </w:div>
        <w:div w:id="521011427">
          <w:marLeft w:val="1134"/>
          <w:marRight w:val="1134"/>
          <w:marTop w:val="0"/>
          <w:marBottom w:val="0"/>
          <w:divBdr>
            <w:top w:val="none" w:sz="0" w:space="0" w:color="auto"/>
            <w:left w:val="none" w:sz="0" w:space="0" w:color="auto"/>
            <w:bottom w:val="none" w:sz="0" w:space="0" w:color="auto"/>
            <w:right w:val="none" w:sz="0" w:space="0" w:color="auto"/>
          </w:divBdr>
        </w:div>
        <w:div w:id="435711591">
          <w:marLeft w:val="480"/>
          <w:marRight w:val="1134"/>
          <w:marTop w:val="0"/>
          <w:marBottom w:val="0"/>
          <w:divBdr>
            <w:top w:val="none" w:sz="0" w:space="0" w:color="auto"/>
            <w:left w:val="none" w:sz="0" w:space="0" w:color="auto"/>
            <w:bottom w:val="none" w:sz="0" w:space="0" w:color="auto"/>
            <w:right w:val="none" w:sz="0" w:space="0" w:color="auto"/>
          </w:divBdr>
        </w:div>
        <w:div w:id="1319065">
          <w:marLeft w:val="1134"/>
          <w:marRight w:val="1134"/>
          <w:marTop w:val="0"/>
          <w:marBottom w:val="0"/>
          <w:divBdr>
            <w:top w:val="none" w:sz="0" w:space="0" w:color="auto"/>
            <w:left w:val="none" w:sz="0" w:space="0" w:color="auto"/>
            <w:bottom w:val="none" w:sz="0" w:space="0" w:color="auto"/>
            <w:right w:val="none" w:sz="0" w:space="0" w:color="auto"/>
          </w:divBdr>
        </w:div>
        <w:div w:id="274606498">
          <w:marLeft w:val="900"/>
          <w:marRight w:val="1134"/>
          <w:marTop w:val="0"/>
          <w:marBottom w:val="0"/>
          <w:divBdr>
            <w:top w:val="none" w:sz="0" w:space="0" w:color="auto"/>
            <w:left w:val="none" w:sz="0" w:space="0" w:color="auto"/>
            <w:bottom w:val="none" w:sz="0" w:space="0" w:color="auto"/>
            <w:right w:val="none" w:sz="0" w:space="0" w:color="auto"/>
          </w:divBdr>
        </w:div>
        <w:div w:id="1766730852">
          <w:marLeft w:val="360"/>
          <w:marRight w:val="1120"/>
          <w:marTop w:val="0"/>
          <w:marBottom w:val="0"/>
          <w:divBdr>
            <w:top w:val="none" w:sz="0" w:space="0" w:color="auto"/>
            <w:left w:val="none" w:sz="0" w:space="0" w:color="auto"/>
            <w:bottom w:val="none" w:sz="0" w:space="0" w:color="auto"/>
            <w:right w:val="none" w:sz="0" w:space="0" w:color="auto"/>
          </w:divBdr>
          <w:divsChild>
            <w:div w:id="1256984745">
              <w:marLeft w:val="40"/>
              <w:marRight w:val="0"/>
              <w:marTop w:val="0"/>
              <w:marBottom w:val="0"/>
              <w:divBdr>
                <w:top w:val="none" w:sz="0" w:space="0" w:color="auto"/>
                <w:left w:val="none" w:sz="0" w:space="0" w:color="auto"/>
                <w:bottom w:val="none" w:sz="0" w:space="0" w:color="auto"/>
                <w:right w:val="none" w:sz="0" w:space="0" w:color="auto"/>
              </w:divBdr>
            </w:div>
            <w:div w:id="735399082">
              <w:marLeft w:val="40"/>
              <w:marRight w:val="0"/>
              <w:marTop w:val="0"/>
              <w:marBottom w:val="0"/>
              <w:divBdr>
                <w:top w:val="none" w:sz="0" w:space="0" w:color="auto"/>
                <w:left w:val="none" w:sz="0" w:space="0" w:color="auto"/>
                <w:bottom w:val="none" w:sz="0" w:space="0" w:color="auto"/>
                <w:right w:val="none" w:sz="0" w:space="0" w:color="auto"/>
              </w:divBdr>
            </w:div>
            <w:div w:id="1037856987">
              <w:marLeft w:val="40"/>
              <w:marRight w:val="0"/>
              <w:marTop w:val="0"/>
              <w:marBottom w:val="0"/>
              <w:divBdr>
                <w:top w:val="none" w:sz="0" w:space="0" w:color="auto"/>
                <w:left w:val="none" w:sz="0" w:space="0" w:color="auto"/>
                <w:bottom w:val="none" w:sz="0" w:space="0" w:color="auto"/>
                <w:right w:val="none" w:sz="0" w:space="0" w:color="auto"/>
              </w:divBdr>
            </w:div>
            <w:div w:id="839200773">
              <w:marLeft w:val="40"/>
              <w:marRight w:val="0"/>
              <w:marTop w:val="0"/>
              <w:marBottom w:val="0"/>
              <w:divBdr>
                <w:top w:val="none" w:sz="0" w:space="0" w:color="auto"/>
                <w:left w:val="none" w:sz="0" w:space="0" w:color="auto"/>
                <w:bottom w:val="none" w:sz="0" w:space="0" w:color="auto"/>
                <w:right w:val="none" w:sz="0" w:space="0" w:color="auto"/>
              </w:divBdr>
            </w:div>
            <w:div w:id="1331132398">
              <w:marLeft w:val="40"/>
              <w:marRight w:val="0"/>
              <w:marTop w:val="0"/>
              <w:marBottom w:val="0"/>
              <w:divBdr>
                <w:top w:val="none" w:sz="0" w:space="0" w:color="auto"/>
                <w:left w:val="none" w:sz="0" w:space="0" w:color="auto"/>
                <w:bottom w:val="none" w:sz="0" w:space="0" w:color="auto"/>
                <w:right w:val="none" w:sz="0" w:space="0" w:color="auto"/>
              </w:divBdr>
            </w:div>
            <w:div w:id="22217025">
              <w:marLeft w:val="40"/>
              <w:marRight w:val="0"/>
              <w:marTop w:val="0"/>
              <w:marBottom w:val="0"/>
              <w:divBdr>
                <w:top w:val="none" w:sz="0" w:space="0" w:color="auto"/>
                <w:left w:val="none" w:sz="0" w:space="0" w:color="auto"/>
                <w:bottom w:val="none" w:sz="0" w:space="0" w:color="auto"/>
                <w:right w:val="none" w:sz="0" w:space="0" w:color="auto"/>
              </w:divBdr>
            </w:div>
            <w:div w:id="484473784">
              <w:marLeft w:val="40"/>
              <w:marRight w:val="0"/>
              <w:marTop w:val="0"/>
              <w:marBottom w:val="0"/>
              <w:divBdr>
                <w:top w:val="none" w:sz="0" w:space="0" w:color="auto"/>
                <w:left w:val="none" w:sz="0" w:space="0" w:color="auto"/>
                <w:bottom w:val="none" w:sz="0" w:space="0" w:color="auto"/>
                <w:right w:val="none" w:sz="0" w:space="0" w:color="auto"/>
              </w:divBdr>
            </w:div>
            <w:div w:id="2112627767">
              <w:marLeft w:val="40"/>
              <w:marRight w:val="0"/>
              <w:marTop w:val="0"/>
              <w:marBottom w:val="0"/>
              <w:divBdr>
                <w:top w:val="none" w:sz="0" w:space="0" w:color="auto"/>
                <w:left w:val="none" w:sz="0" w:space="0" w:color="auto"/>
                <w:bottom w:val="none" w:sz="0" w:space="0" w:color="auto"/>
                <w:right w:val="none" w:sz="0" w:space="0" w:color="auto"/>
              </w:divBdr>
            </w:div>
            <w:div w:id="1923565689">
              <w:marLeft w:val="40"/>
              <w:marRight w:val="0"/>
              <w:marTop w:val="0"/>
              <w:marBottom w:val="0"/>
              <w:divBdr>
                <w:top w:val="none" w:sz="0" w:space="0" w:color="auto"/>
                <w:left w:val="none" w:sz="0" w:space="0" w:color="auto"/>
                <w:bottom w:val="none" w:sz="0" w:space="0" w:color="auto"/>
                <w:right w:val="none" w:sz="0" w:space="0" w:color="auto"/>
              </w:divBdr>
            </w:div>
            <w:div w:id="1805391271">
              <w:marLeft w:val="40"/>
              <w:marRight w:val="0"/>
              <w:marTop w:val="0"/>
              <w:marBottom w:val="0"/>
              <w:divBdr>
                <w:top w:val="none" w:sz="0" w:space="0" w:color="auto"/>
                <w:left w:val="none" w:sz="0" w:space="0" w:color="auto"/>
                <w:bottom w:val="none" w:sz="0" w:space="0" w:color="auto"/>
                <w:right w:val="none" w:sz="0" w:space="0" w:color="auto"/>
              </w:divBdr>
            </w:div>
            <w:div w:id="816535714">
              <w:marLeft w:val="40"/>
              <w:marRight w:val="0"/>
              <w:marTop w:val="0"/>
              <w:marBottom w:val="0"/>
              <w:divBdr>
                <w:top w:val="none" w:sz="0" w:space="0" w:color="auto"/>
                <w:left w:val="none" w:sz="0" w:space="0" w:color="auto"/>
                <w:bottom w:val="none" w:sz="0" w:space="0" w:color="auto"/>
                <w:right w:val="none" w:sz="0" w:space="0" w:color="auto"/>
              </w:divBdr>
            </w:div>
            <w:div w:id="1760445516">
              <w:marLeft w:val="40"/>
              <w:marRight w:val="0"/>
              <w:marTop w:val="0"/>
              <w:marBottom w:val="0"/>
              <w:divBdr>
                <w:top w:val="none" w:sz="0" w:space="0" w:color="auto"/>
                <w:left w:val="none" w:sz="0" w:space="0" w:color="auto"/>
                <w:bottom w:val="none" w:sz="0" w:space="0" w:color="auto"/>
                <w:right w:val="none" w:sz="0" w:space="0" w:color="auto"/>
              </w:divBdr>
            </w:div>
            <w:div w:id="846095377">
              <w:marLeft w:val="40"/>
              <w:marRight w:val="0"/>
              <w:marTop w:val="0"/>
              <w:marBottom w:val="0"/>
              <w:divBdr>
                <w:top w:val="none" w:sz="0" w:space="0" w:color="auto"/>
                <w:left w:val="none" w:sz="0" w:space="0" w:color="auto"/>
                <w:bottom w:val="none" w:sz="0" w:space="0" w:color="auto"/>
                <w:right w:val="none" w:sz="0" w:space="0" w:color="auto"/>
              </w:divBdr>
            </w:div>
            <w:div w:id="157624783">
              <w:marLeft w:val="40"/>
              <w:marRight w:val="0"/>
              <w:marTop w:val="0"/>
              <w:marBottom w:val="0"/>
              <w:divBdr>
                <w:top w:val="none" w:sz="0" w:space="0" w:color="auto"/>
                <w:left w:val="none" w:sz="0" w:space="0" w:color="auto"/>
                <w:bottom w:val="none" w:sz="0" w:space="0" w:color="auto"/>
                <w:right w:val="none" w:sz="0" w:space="0" w:color="auto"/>
              </w:divBdr>
            </w:div>
            <w:div w:id="36711115">
              <w:marLeft w:val="40"/>
              <w:marRight w:val="0"/>
              <w:marTop w:val="0"/>
              <w:marBottom w:val="0"/>
              <w:divBdr>
                <w:top w:val="none" w:sz="0" w:space="0" w:color="auto"/>
                <w:left w:val="none" w:sz="0" w:space="0" w:color="auto"/>
                <w:bottom w:val="none" w:sz="0" w:space="0" w:color="auto"/>
                <w:right w:val="none" w:sz="0" w:space="0" w:color="auto"/>
              </w:divBdr>
            </w:div>
            <w:div w:id="1324092082">
              <w:marLeft w:val="40"/>
              <w:marRight w:val="0"/>
              <w:marTop w:val="0"/>
              <w:marBottom w:val="0"/>
              <w:divBdr>
                <w:top w:val="none" w:sz="0" w:space="0" w:color="auto"/>
                <w:left w:val="none" w:sz="0" w:space="0" w:color="auto"/>
                <w:bottom w:val="none" w:sz="0" w:space="0" w:color="auto"/>
                <w:right w:val="none" w:sz="0" w:space="0" w:color="auto"/>
              </w:divBdr>
            </w:div>
            <w:div w:id="1385328359">
              <w:marLeft w:val="40"/>
              <w:marRight w:val="0"/>
              <w:marTop w:val="0"/>
              <w:marBottom w:val="0"/>
              <w:divBdr>
                <w:top w:val="none" w:sz="0" w:space="0" w:color="auto"/>
                <w:left w:val="none" w:sz="0" w:space="0" w:color="auto"/>
                <w:bottom w:val="none" w:sz="0" w:space="0" w:color="auto"/>
                <w:right w:val="none" w:sz="0" w:space="0" w:color="auto"/>
              </w:divBdr>
            </w:div>
            <w:div w:id="738989336">
              <w:marLeft w:val="40"/>
              <w:marRight w:val="0"/>
              <w:marTop w:val="0"/>
              <w:marBottom w:val="0"/>
              <w:divBdr>
                <w:top w:val="none" w:sz="0" w:space="0" w:color="auto"/>
                <w:left w:val="none" w:sz="0" w:space="0" w:color="auto"/>
                <w:bottom w:val="none" w:sz="0" w:space="0" w:color="auto"/>
                <w:right w:val="none" w:sz="0" w:space="0" w:color="auto"/>
              </w:divBdr>
            </w:div>
            <w:div w:id="1291521761">
              <w:marLeft w:val="40"/>
              <w:marRight w:val="0"/>
              <w:marTop w:val="0"/>
              <w:marBottom w:val="0"/>
              <w:divBdr>
                <w:top w:val="none" w:sz="0" w:space="0" w:color="auto"/>
                <w:left w:val="none" w:sz="0" w:space="0" w:color="auto"/>
                <w:bottom w:val="none" w:sz="0" w:space="0" w:color="auto"/>
                <w:right w:val="none" w:sz="0" w:space="0" w:color="auto"/>
              </w:divBdr>
            </w:div>
            <w:div w:id="1586913317">
              <w:marLeft w:val="40"/>
              <w:marRight w:val="0"/>
              <w:marTop w:val="0"/>
              <w:marBottom w:val="0"/>
              <w:divBdr>
                <w:top w:val="none" w:sz="0" w:space="0" w:color="auto"/>
                <w:left w:val="none" w:sz="0" w:space="0" w:color="auto"/>
                <w:bottom w:val="none" w:sz="0" w:space="0" w:color="auto"/>
                <w:right w:val="none" w:sz="0" w:space="0" w:color="auto"/>
              </w:divBdr>
            </w:div>
            <w:div w:id="199559600">
              <w:marLeft w:val="40"/>
              <w:marRight w:val="0"/>
              <w:marTop w:val="0"/>
              <w:marBottom w:val="0"/>
              <w:divBdr>
                <w:top w:val="none" w:sz="0" w:space="0" w:color="auto"/>
                <w:left w:val="none" w:sz="0" w:space="0" w:color="auto"/>
                <w:bottom w:val="none" w:sz="0" w:space="0" w:color="auto"/>
                <w:right w:val="none" w:sz="0" w:space="0" w:color="auto"/>
              </w:divBdr>
            </w:div>
            <w:div w:id="955452959">
              <w:marLeft w:val="40"/>
              <w:marRight w:val="0"/>
              <w:marTop w:val="0"/>
              <w:marBottom w:val="0"/>
              <w:divBdr>
                <w:top w:val="none" w:sz="0" w:space="0" w:color="auto"/>
                <w:left w:val="none" w:sz="0" w:space="0" w:color="auto"/>
                <w:bottom w:val="none" w:sz="0" w:space="0" w:color="auto"/>
                <w:right w:val="none" w:sz="0" w:space="0" w:color="auto"/>
              </w:divBdr>
            </w:div>
            <w:div w:id="1471291838">
              <w:marLeft w:val="40"/>
              <w:marRight w:val="0"/>
              <w:marTop w:val="0"/>
              <w:marBottom w:val="0"/>
              <w:divBdr>
                <w:top w:val="none" w:sz="0" w:space="0" w:color="auto"/>
                <w:left w:val="none" w:sz="0" w:space="0" w:color="auto"/>
                <w:bottom w:val="none" w:sz="0" w:space="0" w:color="auto"/>
                <w:right w:val="none" w:sz="0" w:space="0" w:color="auto"/>
              </w:divBdr>
            </w:div>
            <w:div w:id="221992379">
              <w:marLeft w:val="40"/>
              <w:marRight w:val="0"/>
              <w:marTop w:val="0"/>
              <w:marBottom w:val="0"/>
              <w:divBdr>
                <w:top w:val="none" w:sz="0" w:space="0" w:color="auto"/>
                <w:left w:val="none" w:sz="0" w:space="0" w:color="auto"/>
                <w:bottom w:val="none" w:sz="0" w:space="0" w:color="auto"/>
                <w:right w:val="none" w:sz="0" w:space="0" w:color="auto"/>
              </w:divBdr>
            </w:div>
            <w:div w:id="11802020">
              <w:marLeft w:val="40"/>
              <w:marRight w:val="0"/>
              <w:marTop w:val="0"/>
              <w:marBottom w:val="0"/>
              <w:divBdr>
                <w:top w:val="none" w:sz="0" w:space="0" w:color="auto"/>
                <w:left w:val="none" w:sz="0" w:space="0" w:color="auto"/>
                <w:bottom w:val="none" w:sz="0" w:space="0" w:color="auto"/>
                <w:right w:val="none" w:sz="0" w:space="0" w:color="auto"/>
              </w:divBdr>
            </w:div>
            <w:div w:id="892154929">
              <w:marLeft w:val="40"/>
              <w:marRight w:val="0"/>
              <w:marTop w:val="0"/>
              <w:marBottom w:val="0"/>
              <w:divBdr>
                <w:top w:val="none" w:sz="0" w:space="0" w:color="auto"/>
                <w:left w:val="none" w:sz="0" w:space="0" w:color="auto"/>
                <w:bottom w:val="none" w:sz="0" w:space="0" w:color="auto"/>
                <w:right w:val="none" w:sz="0" w:space="0" w:color="auto"/>
              </w:divBdr>
            </w:div>
            <w:div w:id="1658263768">
              <w:marLeft w:val="40"/>
              <w:marRight w:val="0"/>
              <w:marTop w:val="0"/>
              <w:marBottom w:val="0"/>
              <w:divBdr>
                <w:top w:val="none" w:sz="0" w:space="0" w:color="auto"/>
                <w:left w:val="none" w:sz="0" w:space="0" w:color="auto"/>
                <w:bottom w:val="none" w:sz="0" w:space="0" w:color="auto"/>
                <w:right w:val="none" w:sz="0" w:space="0" w:color="auto"/>
              </w:divBdr>
            </w:div>
            <w:div w:id="673262276">
              <w:marLeft w:val="40"/>
              <w:marRight w:val="0"/>
              <w:marTop w:val="0"/>
              <w:marBottom w:val="0"/>
              <w:divBdr>
                <w:top w:val="none" w:sz="0" w:space="0" w:color="auto"/>
                <w:left w:val="none" w:sz="0" w:space="0" w:color="auto"/>
                <w:bottom w:val="none" w:sz="0" w:space="0" w:color="auto"/>
                <w:right w:val="none" w:sz="0" w:space="0" w:color="auto"/>
              </w:divBdr>
            </w:div>
            <w:div w:id="884176681">
              <w:marLeft w:val="40"/>
              <w:marRight w:val="0"/>
              <w:marTop w:val="0"/>
              <w:marBottom w:val="0"/>
              <w:divBdr>
                <w:top w:val="none" w:sz="0" w:space="0" w:color="auto"/>
                <w:left w:val="none" w:sz="0" w:space="0" w:color="auto"/>
                <w:bottom w:val="none" w:sz="0" w:space="0" w:color="auto"/>
                <w:right w:val="none" w:sz="0" w:space="0" w:color="auto"/>
              </w:divBdr>
            </w:div>
            <w:div w:id="329910856">
              <w:marLeft w:val="40"/>
              <w:marRight w:val="0"/>
              <w:marTop w:val="0"/>
              <w:marBottom w:val="0"/>
              <w:divBdr>
                <w:top w:val="none" w:sz="0" w:space="0" w:color="auto"/>
                <w:left w:val="none" w:sz="0" w:space="0" w:color="auto"/>
                <w:bottom w:val="none" w:sz="0" w:space="0" w:color="auto"/>
                <w:right w:val="none" w:sz="0" w:space="0" w:color="auto"/>
              </w:divBdr>
            </w:div>
            <w:div w:id="1778214886">
              <w:marLeft w:val="40"/>
              <w:marRight w:val="0"/>
              <w:marTop w:val="0"/>
              <w:marBottom w:val="0"/>
              <w:divBdr>
                <w:top w:val="none" w:sz="0" w:space="0" w:color="auto"/>
                <w:left w:val="none" w:sz="0" w:space="0" w:color="auto"/>
                <w:bottom w:val="none" w:sz="0" w:space="0" w:color="auto"/>
                <w:right w:val="none" w:sz="0" w:space="0" w:color="auto"/>
              </w:divBdr>
            </w:div>
            <w:div w:id="214781469">
              <w:marLeft w:val="40"/>
              <w:marRight w:val="0"/>
              <w:marTop w:val="0"/>
              <w:marBottom w:val="0"/>
              <w:divBdr>
                <w:top w:val="none" w:sz="0" w:space="0" w:color="auto"/>
                <w:left w:val="none" w:sz="0" w:space="0" w:color="auto"/>
                <w:bottom w:val="none" w:sz="0" w:space="0" w:color="auto"/>
                <w:right w:val="none" w:sz="0" w:space="0" w:color="auto"/>
              </w:divBdr>
            </w:div>
            <w:div w:id="1227959313">
              <w:marLeft w:val="40"/>
              <w:marRight w:val="0"/>
              <w:marTop w:val="0"/>
              <w:marBottom w:val="0"/>
              <w:divBdr>
                <w:top w:val="none" w:sz="0" w:space="0" w:color="auto"/>
                <w:left w:val="none" w:sz="0" w:space="0" w:color="auto"/>
                <w:bottom w:val="none" w:sz="0" w:space="0" w:color="auto"/>
                <w:right w:val="none" w:sz="0" w:space="0" w:color="auto"/>
              </w:divBdr>
            </w:div>
            <w:div w:id="728842406">
              <w:marLeft w:val="40"/>
              <w:marRight w:val="0"/>
              <w:marTop w:val="0"/>
              <w:marBottom w:val="0"/>
              <w:divBdr>
                <w:top w:val="none" w:sz="0" w:space="0" w:color="auto"/>
                <w:left w:val="none" w:sz="0" w:space="0" w:color="auto"/>
                <w:bottom w:val="none" w:sz="0" w:space="0" w:color="auto"/>
                <w:right w:val="none" w:sz="0" w:space="0" w:color="auto"/>
              </w:divBdr>
            </w:div>
            <w:div w:id="1098981758">
              <w:marLeft w:val="40"/>
              <w:marRight w:val="0"/>
              <w:marTop w:val="0"/>
              <w:marBottom w:val="0"/>
              <w:divBdr>
                <w:top w:val="none" w:sz="0" w:space="0" w:color="auto"/>
                <w:left w:val="none" w:sz="0" w:space="0" w:color="auto"/>
                <w:bottom w:val="none" w:sz="0" w:space="0" w:color="auto"/>
                <w:right w:val="none" w:sz="0" w:space="0" w:color="auto"/>
              </w:divBdr>
            </w:div>
            <w:div w:id="2105220874">
              <w:marLeft w:val="40"/>
              <w:marRight w:val="0"/>
              <w:marTop w:val="0"/>
              <w:marBottom w:val="0"/>
              <w:divBdr>
                <w:top w:val="none" w:sz="0" w:space="0" w:color="auto"/>
                <w:left w:val="none" w:sz="0" w:space="0" w:color="auto"/>
                <w:bottom w:val="none" w:sz="0" w:space="0" w:color="auto"/>
                <w:right w:val="none" w:sz="0" w:space="0" w:color="auto"/>
              </w:divBdr>
            </w:div>
            <w:div w:id="1547838004">
              <w:marLeft w:val="40"/>
              <w:marRight w:val="0"/>
              <w:marTop w:val="0"/>
              <w:marBottom w:val="0"/>
              <w:divBdr>
                <w:top w:val="none" w:sz="0" w:space="0" w:color="auto"/>
                <w:left w:val="none" w:sz="0" w:space="0" w:color="auto"/>
                <w:bottom w:val="none" w:sz="0" w:space="0" w:color="auto"/>
                <w:right w:val="none" w:sz="0" w:space="0" w:color="auto"/>
              </w:divBdr>
            </w:div>
            <w:div w:id="827401930">
              <w:marLeft w:val="40"/>
              <w:marRight w:val="0"/>
              <w:marTop w:val="0"/>
              <w:marBottom w:val="0"/>
              <w:divBdr>
                <w:top w:val="none" w:sz="0" w:space="0" w:color="auto"/>
                <w:left w:val="none" w:sz="0" w:space="0" w:color="auto"/>
                <w:bottom w:val="none" w:sz="0" w:space="0" w:color="auto"/>
                <w:right w:val="none" w:sz="0" w:space="0" w:color="auto"/>
              </w:divBdr>
            </w:div>
            <w:div w:id="624892262">
              <w:marLeft w:val="40"/>
              <w:marRight w:val="0"/>
              <w:marTop w:val="0"/>
              <w:marBottom w:val="0"/>
              <w:divBdr>
                <w:top w:val="none" w:sz="0" w:space="0" w:color="auto"/>
                <w:left w:val="none" w:sz="0" w:space="0" w:color="auto"/>
                <w:bottom w:val="none" w:sz="0" w:space="0" w:color="auto"/>
                <w:right w:val="none" w:sz="0" w:space="0" w:color="auto"/>
              </w:divBdr>
            </w:div>
            <w:div w:id="1950240952">
              <w:marLeft w:val="40"/>
              <w:marRight w:val="0"/>
              <w:marTop w:val="0"/>
              <w:marBottom w:val="0"/>
              <w:divBdr>
                <w:top w:val="none" w:sz="0" w:space="0" w:color="auto"/>
                <w:left w:val="none" w:sz="0" w:space="0" w:color="auto"/>
                <w:bottom w:val="none" w:sz="0" w:space="0" w:color="auto"/>
                <w:right w:val="none" w:sz="0" w:space="0" w:color="auto"/>
              </w:divBdr>
            </w:div>
            <w:div w:id="1055205265">
              <w:marLeft w:val="40"/>
              <w:marRight w:val="0"/>
              <w:marTop w:val="0"/>
              <w:marBottom w:val="0"/>
              <w:divBdr>
                <w:top w:val="none" w:sz="0" w:space="0" w:color="auto"/>
                <w:left w:val="none" w:sz="0" w:space="0" w:color="auto"/>
                <w:bottom w:val="none" w:sz="0" w:space="0" w:color="auto"/>
                <w:right w:val="none" w:sz="0" w:space="0" w:color="auto"/>
              </w:divBdr>
            </w:div>
            <w:div w:id="2068872590">
              <w:marLeft w:val="40"/>
              <w:marRight w:val="0"/>
              <w:marTop w:val="0"/>
              <w:marBottom w:val="0"/>
              <w:divBdr>
                <w:top w:val="none" w:sz="0" w:space="0" w:color="auto"/>
                <w:left w:val="none" w:sz="0" w:space="0" w:color="auto"/>
                <w:bottom w:val="none" w:sz="0" w:space="0" w:color="auto"/>
                <w:right w:val="none" w:sz="0" w:space="0" w:color="auto"/>
              </w:divBdr>
            </w:div>
            <w:div w:id="1682735100">
              <w:marLeft w:val="40"/>
              <w:marRight w:val="0"/>
              <w:marTop w:val="0"/>
              <w:marBottom w:val="0"/>
              <w:divBdr>
                <w:top w:val="none" w:sz="0" w:space="0" w:color="auto"/>
                <w:left w:val="none" w:sz="0" w:space="0" w:color="auto"/>
                <w:bottom w:val="none" w:sz="0" w:space="0" w:color="auto"/>
                <w:right w:val="none" w:sz="0" w:space="0" w:color="auto"/>
              </w:divBdr>
            </w:div>
            <w:div w:id="262035595">
              <w:marLeft w:val="40"/>
              <w:marRight w:val="0"/>
              <w:marTop w:val="0"/>
              <w:marBottom w:val="0"/>
              <w:divBdr>
                <w:top w:val="none" w:sz="0" w:space="0" w:color="auto"/>
                <w:left w:val="none" w:sz="0" w:space="0" w:color="auto"/>
                <w:bottom w:val="none" w:sz="0" w:space="0" w:color="auto"/>
                <w:right w:val="none" w:sz="0" w:space="0" w:color="auto"/>
              </w:divBdr>
            </w:div>
            <w:div w:id="1629244166">
              <w:marLeft w:val="40"/>
              <w:marRight w:val="0"/>
              <w:marTop w:val="0"/>
              <w:marBottom w:val="0"/>
              <w:divBdr>
                <w:top w:val="none" w:sz="0" w:space="0" w:color="auto"/>
                <w:left w:val="none" w:sz="0" w:space="0" w:color="auto"/>
                <w:bottom w:val="none" w:sz="0" w:space="0" w:color="auto"/>
                <w:right w:val="none" w:sz="0" w:space="0" w:color="auto"/>
              </w:divBdr>
            </w:div>
            <w:div w:id="924848409">
              <w:marLeft w:val="40"/>
              <w:marRight w:val="0"/>
              <w:marTop w:val="0"/>
              <w:marBottom w:val="0"/>
              <w:divBdr>
                <w:top w:val="none" w:sz="0" w:space="0" w:color="auto"/>
                <w:left w:val="none" w:sz="0" w:space="0" w:color="auto"/>
                <w:bottom w:val="none" w:sz="0" w:space="0" w:color="auto"/>
                <w:right w:val="none" w:sz="0" w:space="0" w:color="auto"/>
              </w:divBdr>
            </w:div>
            <w:div w:id="1719739439">
              <w:marLeft w:val="40"/>
              <w:marRight w:val="0"/>
              <w:marTop w:val="0"/>
              <w:marBottom w:val="0"/>
              <w:divBdr>
                <w:top w:val="none" w:sz="0" w:space="0" w:color="auto"/>
                <w:left w:val="none" w:sz="0" w:space="0" w:color="auto"/>
                <w:bottom w:val="none" w:sz="0" w:space="0" w:color="auto"/>
                <w:right w:val="none" w:sz="0" w:space="0" w:color="auto"/>
              </w:divBdr>
            </w:div>
            <w:div w:id="1139224692">
              <w:marLeft w:val="40"/>
              <w:marRight w:val="0"/>
              <w:marTop w:val="0"/>
              <w:marBottom w:val="0"/>
              <w:divBdr>
                <w:top w:val="none" w:sz="0" w:space="0" w:color="auto"/>
                <w:left w:val="none" w:sz="0" w:space="0" w:color="auto"/>
                <w:bottom w:val="none" w:sz="0" w:space="0" w:color="auto"/>
                <w:right w:val="none" w:sz="0" w:space="0" w:color="auto"/>
              </w:divBdr>
            </w:div>
            <w:div w:id="1741829891">
              <w:marLeft w:val="40"/>
              <w:marRight w:val="0"/>
              <w:marTop w:val="0"/>
              <w:marBottom w:val="0"/>
              <w:divBdr>
                <w:top w:val="none" w:sz="0" w:space="0" w:color="auto"/>
                <w:left w:val="none" w:sz="0" w:space="0" w:color="auto"/>
                <w:bottom w:val="none" w:sz="0" w:space="0" w:color="auto"/>
                <w:right w:val="none" w:sz="0" w:space="0" w:color="auto"/>
              </w:divBdr>
            </w:div>
            <w:div w:id="109401032">
              <w:marLeft w:val="40"/>
              <w:marRight w:val="0"/>
              <w:marTop w:val="0"/>
              <w:marBottom w:val="0"/>
              <w:divBdr>
                <w:top w:val="none" w:sz="0" w:space="0" w:color="auto"/>
                <w:left w:val="none" w:sz="0" w:space="0" w:color="auto"/>
                <w:bottom w:val="none" w:sz="0" w:space="0" w:color="auto"/>
                <w:right w:val="none" w:sz="0" w:space="0" w:color="auto"/>
              </w:divBdr>
            </w:div>
            <w:div w:id="889918560">
              <w:marLeft w:val="40"/>
              <w:marRight w:val="0"/>
              <w:marTop w:val="0"/>
              <w:marBottom w:val="0"/>
              <w:divBdr>
                <w:top w:val="none" w:sz="0" w:space="0" w:color="auto"/>
                <w:left w:val="none" w:sz="0" w:space="0" w:color="auto"/>
                <w:bottom w:val="none" w:sz="0" w:space="0" w:color="auto"/>
                <w:right w:val="none" w:sz="0" w:space="0" w:color="auto"/>
              </w:divBdr>
            </w:div>
            <w:div w:id="852768519">
              <w:marLeft w:val="40"/>
              <w:marRight w:val="0"/>
              <w:marTop w:val="0"/>
              <w:marBottom w:val="0"/>
              <w:divBdr>
                <w:top w:val="none" w:sz="0" w:space="0" w:color="auto"/>
                <w:left w:val="none" w:sz="0" w:space="0" w:color="auto"/>
                <w:bottom w:val="none" w:sz="0" w:space="0" w:color="auto"/>
                <w:right w:val="none" w:sz="0" w:space="0" w:color="auto"/>
              </w:divBdr>
            </w:div>
            <w:div w:id="218053685">
              <w:marLeft w:val="40"/>
              <w:marRight w:val="0"/>
              <w:marTop w:val="0"/>
              <w:marBottom w:val="0"/>
              <w:divBdr>
                <w:top w:val="none" w:sz="0" w:space="0" w:color="auto"/>
                <w:left w:val="none" w:sz="0" w:space="0" w:color="auto"/>
                <w:bottom w:val="none" w:sz="0" w:space="0" w:color="auto"/>
                <w:right w:val="none" w:sz="0" w:space="0" w:color="auto"/>
              </w:divBdr>
            </w:div>
            <w:div w:id="1232236355">
              <w:marLeft w:val="40"/>
              <w:marRight w:val="0"/>
              <w:marTop w:val="0"/>
              <w:marBottom w:val="0"/>
              <w:divBdr>
                <w:top w:val="none" w:sz="0" w:space="0" w:color="auto"/>
                <w:left w:val="none" w:sz="0" w:space="0" w:color="auto"/>
                <w:bottom w:val="none" w:sz="0" w:space="0" w:color="auto"/>
                <w:right w:val="none" w:sz="0" w:space="0" w:color="auto"/>
              </w:divBdr>
            </w:div>
            <w:div w:id="2067215486">
              <w:marLeft w:val="40"/>
              <w:marRight w:val="0"/>
              <w:marTop w:val="0"/>
              <w:marBottom w:val="0"/>
              <w:divBdr>
                <w:top w:val="none" w:sz="0" w:space="0" w:color="auto"/>
                <w:left w:val="none" w:sz="0" w:space="0" w:color="auto"/>
                <w:bottom w:val="none" w:sz="0" w:space="0" w:color="auto"/>
                <w:right w:val="none" w:sz="0" w:space="0" w:color="auto"/>
              </w:divBdr>
            </w:div>
            <w:div w:id="1523670152">
              <w:marLeft w:val="40"/>
              <w:marRight w:val="0"/>
              <w:marTop w:val="0"/>
              <w:marBottom w:val="0"/>
              <w:divBdr>
                <w:top w:val="none" w:sz="0" w:space="0" w:color="auto"/>
                <w:left w:val="none" w:sz="0" w:space="0" w:color="auto"/>
                <w:bottom w:val="none" w:sz="0" w:space="0" w:color="auto"/>
                <w:right w:val="none" w:sz="0" w:space="0" w:color="auto"/>
              </w:divBdr>
            </w:div>
            <w:div w:id="1703675292">
              <w:marLeft w:val="40"/>
              <w:marRight w:val="0"/>
              <w:marTop w:val="0"/>
              <w:marBottom w:val="0"/>
              <w:divBdr>
                <w:top w:val="none" w:sz="0" w:space="0" w:color="auto"/>
                <w:left w:val="none" w:sz="0" w:space="0" w:color="auto"/>
                <w:bottom w:val="none" w:sz="0" w:space="0" w:color="auto"/>
                <w:right w:val="none" w:sz="0" w:space="0" w:color="auto"/>
              </w:divBdr>
            </w:div>
            <w:div w:id="1228296788">
              <w:marLeft w:val="40"/>
              <w:marRight w:val="0"/>
              <w:marTop w:val="0"/>
              <w:marBottom w:val="0"/>
              <w:divBdr>
                <w:top w:val="none" w:sz="0" w:space="0" w:color="auto"/>
                <w:left w:val="none" w:sz="0" w:space="0" w:color="auto"/>
                <w:bottom w:val="none" w:sz="0" w:space="0" w:color="auto"/>
                <w:right w:val="none" w:sz="0" w:space="0" w:color="auto"/>
              </w:divBdr>
            </w:div>
            <w:div w:id="2126608969">
              <w:marLeft w:val="40"/>
              <w:marRight w:val="0"/>
              <w:marTop w:val="0"/>
              <w:marBottom w:val="0"/>
              <w:divBdr>
                <w:top w:val="none" w:sz="0" w:space="0" w:color="auto"/>
                <w:left w:val="none" w:sz="0" w:space="0" w:color="auto"/>
                <w:bottom w:val="none" w:sz="0" w:space="0" w:color="auto"/>
                <w:right w:val="none" w:sz="0" w:space="0" w:color="auto"/>
              </w:divBdr>
            </w:div>
            <w:div w:id="14813579">
              <w:marLeft w:val="40"/>
              <w:marRight w:val="0"/>
              <w:marTop w:val="0"/>
              <w:marBottom w:val="0"/>
              <w:divBdr>
                <w:top w:val="none" w:sz="0" w:space="0" w:color="auto"/>
                <w:left w:val="none" w:sz="0" w:space="0" w:color="auto"/>
                <w:bottom w:val="none" w:sz="0" w:space="0" w:color="auto"/>
                <w:right w:val="none" w:sz="0" w:space="0" w:color="auto"/>
              </w:divBdr>
            </w:div>
            <w:div w:id="481385746">
              <w:marLeft w:val="40"/>
              <w:marRight w:val="0"/>
              <w:marTop w:val="0"/>
              <w:marBottom w:val="0"/>
              <w:divBdr>
                <w:top w:val="none" w:sz="0" w:space="0" w:color="auto"/>
                <w:left w:val="none" w:sz="0" w:space="0" w:color="auto"/>
                <w:bottom w:val="none" w:sz="0" w:space="0" w:color="auto"/>
                <w:right w:val="none" w:sz="0" w:space="0" w:color="auto"/>
              </w:divBdr>
            </w:div>
            <w:div w:id="526335010">
              <w:marLeft w:val="40"/>
              <w:marRight w:val="0"/>
              <w:marTop w:val="0"/>
              <w:marBottom w:val="0"/>
              <w:divBdr>
                <w:top w:val="none" w:sz="0" w:space="0" w:color="auto"/>
                <w:left w:val="none" w:sz="0" w:space="0" w:color="auto"/>
                <w:bottom w:val="none" w:sz="0" w:space="0" w:color="auto"/>
                <w:right w:val="none" w:sz="0" w:space="0" w:color="auto"/>
              </w:divBdr>
            </w:div>
            <w:div w:id="1817214964">
              <w:marLeft w:val="40"/>
              <w:marRight w:val="0"/>
              <w:marTop w:val="0"/>
              <w:marBottom w:val="0"/>
              <w:divBdr>
                <w:top w:val="none" w:sz="0" w:space="0" w:color="auto"/>
                <w:left w:val="none" w:sz="0" w:space="0" w:color="auto"/>
                <w:bottom w:val="none" w:sz="0" w:space="0" w:color="auto"/>
                <w:right w:val="none" w:sz="0" w:space="0" w:color="auto"/>
              </w:divBdr>
            </w:div>
            <w:div w:id="1693146075">
              <w:marLeft w:val="40"/>
              <w:marRight w:val="0"/>
              <w:marTop w:val="0"/>
              <w:marBottom w:val="0"/>
              <w:divBdr>
                <w:top w:val="none" w:sz="0" w:space="0" w:color="auto"/>
                <w:left w:val="none" w:sz="0" w:space="0" w:color="auto"/>
                <w:bottom w:val="none" w:sz="0" w:space="0" w:color="auto"/>
                <w:right w:val="none" w:sz="0" w:space="0" w:color="auto"/>
              </w:divBdr>
            </w:div>
            <w:div w:id="1942370108">
              <w:marLeft w:val="40"/>
              <w:marRight w:val="0"/>
              <w:marTop w:val="0"/>
              <w:marBottom w:val="0"/>
              <w:divBdr>
                <w:top w:val="none" w:sz="0" w:space="0" w:color="auto"/>
                <w:left w:val="none" w:sz="0" w:space="0" w:color="auto"/>
                <w:bottom w:val="none" w:sz="0" w:space="0" w:color="auto"/>
                <w:right w:val="none" w:sz="0" w:space="0" w:color="auto"/>
              </w:divBdr>
            </w:div>
            <w:div w:id="158233305">
              <w:marLeft w:val="40"/>
              <w:marRight w:val="0"/>
              <w:marTop w:val="0"/>
              <w:marBottom w:val="0"/>
              <w:divBdr>
                <w:top w:val="none" w:sz="0" w:space="0" w:color="auto"/>
                <w:left w:val="none" w:sz="0" w:space="0" w:color="auto"/>
                <w:bottom w:val="none" w:sz="0" w:space="0" w:color="auto"/>
                <w:right w:val="none" w:sz="0" w:space="0" w:color="auto"/>
              </w:divBdr>
            </w:div>
            <w:div w:id="207643103">
              <w:marLeft w:val="40"/>
              <w:marRight w:val="0"/>
              <w:marTop w:val="0"/>
              <w:marBottom w:val="0"/>
              <w:divBdr>
                <w:top w:val="none" w:sz="0" w:space="0" w:color="auto"/>
                <w:left w:val="none" w:sz="0" w:space="0" w:color="auto"/>
                <w:bottom w:val="none" w:sz="0" w:space="0" w:color="auto"/>
                <w:right w:val="none" w:sz="0" w:space="0" w:color="auto"/>
              </w:divBdr>
            </w:div>
            <w:div w:id="1170564126">
              <w:marLeft w:val="40"/>
              <w:marRight w:val="0"/>
              <w:marTop w:val="0"/>
              <w:marBottom w:val="0"/>
              <w:divBdr>
                <w:top w:val="none" w:sz="0" w:space="0" w:color="auto"/>
                <w:left w:val="none" w:sz="0" w:space="0" w:color="auto"/>
                <w:bottom w:val="none" w:sz="0" w:space="0" w:color="auto"/>
                <w:right w:val="none" w:sz="0" w:space="0" w:color="auto"/>
              </w:divBdr>
            </w:div>
            <w:div w:id="2070496045">
              <w:marLeft w:val="40"/>
              <w:marRight w:val="0"/>
              <w:marTop w:val="0"/>
              <w:marBottom w:val="0"/>
              <w:divBdr>
                <w:top w:val="none" w:sz="0" w:space="0" w:color="auto"/>
                <w:left w:val="none" w:sz="0" w:space="0" w:color="auto"/>
                <w:bottom w:val="none" w:sz="0" w:space="0" w:color="auto"/>
                <w:right w:val="none" w:sz="0" w:space="0" w:color="auto"/>
              </w:divBdr>
            </w:div>
            <w:div w:id="789056902">
              <w:marLeft w:val="40"/>
              <w:marRight w:val="0"/>
              <w:marTop w:val="0"/>
              <w:marBottom w:val="0"/>
              <w:divBdr>
                <w:top w:val="none" w:sz="0" w:space="0" w:color="auto"/>
                <w:left w:val="none" w:sz="0" w:space="0" w:color="auto"/>
                <w:bottom w:val="none" w:sz="0" w:space="0" w:color="auto"/>
                <w:right w:val="none" w:sz="0" w:space="0" w:color="auto"/>
              </w:divBdr>
            </w:div>
            <w:div w:id="1246187500">
              <w:marLeft w:val="40"/>
              <w:marRight w:val="0"/>
              <w:marTop w:val="0"/>
              <w:marBottom w:val="0"/>
              <w:divBdr>
                <w:top w:val="none" w:sz="0" w:space="0" w:color="auto"/>
                <w:left w:val="none" w:sz="0" w:space="0" w:color="auto"/>
                <w:bottom w:val="none" w:sz="0" w:space="0" w:color="auto"/>
                <w:right w:val="none" w:sz="0" w:space="0" w:color="auto"/>
              </w:divBdr>
            </w:div>
            <w:div w:id="1123421996">
              <w:marLeft w:val="40"/>
              <w:marRight w:val="0"/>
              <w:marTop w:val="0"/>
              <w:marBottom w:val="0"/>
              <w:divBdr>
                <w:top w:val="none" w:sz="0" w:space="0" w:color="auto"/>
                <w:left w:val="none" w:sz="0" w:space="0" w:color="auto"/>
                <w:bottom w:val="none" w:sz="0" w:space="0" w:color="auto"/>
                <w:right w:val="none" w:sz="0" w:space="0" w:color="auto"/>
              </w:divBdr>
            </w:div>
            <w:div w:id="630987511">
              <w:marLeft w:val="40"/>
              <w:marRight w:val="0"/>
              <w:marTop w:val="0"/>
              <w:marBottom w:val="0"/>
              <w:divBdr>
                <w:top w:val="none" w:sz="0" w:space="0" w:color="auto"/>
                <w:left w:val="none" w:sz="0" w:space="0" w:color="auto"/>
                <w:bottom w:val="none" w:sz="0" w:space="0" w:color="auto"/>
                <w:right w:val="none" w:sz="0" w:space="0" w:color="auto"/>
              </w:divBdr>
            </w:div>
            <w:div w:id="2053073247">
              <w:marLeft w:val="40"/>
              <w:marRight w:val="0"/>
              <w:marTop w:val="0"/>
              <w:marBottom w:val="0"/>
              <w:divBdr>
                <w:top w:val="none" w:sz="0" w:space="0" w:color="auto"/>
                <w:left w:val="none" w:sz="0" w:space="0" w:color="auto"/>
                <w:bottom w:val="none" w:sz="0" w:space="0" w:color="auto"/>
                <w:right w:val="none" w:sz="0" w:space="0" w:color="auto"/>
              </w:divBdr>
            </w:div>
            <w:div w:id="120727826">
              <w:marLeft w:val="40"/>
              <w:marRight w:val="0"/>
              <w:marTop w:val="0"/>
              <w:marBottom w:val="0"/>
              <w:divBdr>
                <w:top w:val="none" w:sz="0" w:space="0" w:color="auto"/>
                <w:left w:val="none" w:sz="0" w:space="0" w:color="auto"/>
                <w:bottom w:val="none" w:sz="0" w:space="0" w:color="auto"/>
                <w:right w:val="none" w:sz="0" w:space="0" w:color="auto"/>
              </w:divBdr>
            </w:div>
            <w:div w:id="1000045268">
              <w:marLeft w:val="40"/>
              <w:marRight w:val="0"/>
              <w:marTop w:val="0"/>
              <w:marBottom w:val="0"/>
              <w:divBdr>
                <w:top w:val="none" w:sz="0" w:space="0" w:color="auto"/>
                <w:left w:val="none" w:sz="0" w:space="0" w:color="auto"/>
                <w:bottom w:val="none" w:sz="0" w:space="0" w:color="auto"/>
                <w:right w:val="none" w:sz="0" w:space="0" w:color="auto"/>
              </w:divBdr>
            </w:div>
            <w:div w:id="1042710416">
              <w:marLeft w:val="40"/>
              <w:marRight w:val="0"/>
              <w:marTop w:val="0"/>
              <w:marBottom w:val="0"/>
              <w:divBdr>
                <w:top w:val="none" w:sz="0" w:space="0" w:color="auto"/>
                <w:left w:val="none" w:sz="0" w:space="0" w:color="auto"/>
                <w:bottom w:val="none" w:sz="0" w:space="0" w:color="auto"/>
                <w:right w:val="none" w:sz="0" w:space="0" w:color="auto"/>
              </w:divBdr>
            </w:div>
          </w:divsChild>
        </w:div>
        <w:div w:id="176042484">
          <w:marLeft w:val="480"/>
          <w:marRight w:val="1134"/>
          <w:marTop w:val="0"/>
          <w:marBottom w:val="0"/>
          <w:divBdr>
            <w:top w:val="none" w:sz="0" w:space="0" w:color="auto"/>
            <w:left w:val="none" w:sz="0" w:space="0" w:color="auto"/>
            <w:bottom w:val="none" w:sz="0" w:space="0" w:color="auto"/>
            <w:right w:val="none" w:sz="0" w:space="0" w:color="auto"/>
          </w:divBdr>
        </w:div>
        <w:div w:id="1713729014">
          <w:marLeft w:val="900"/>
          <w:marRight w:val="1134"/>
          <w:marTop w:val="0"/>
          <w:marBottom w:val="0"/>
          <w:divBdr>
            <w:top w:val="none" w:sz="0" w:space="0" w:color="auto"/>
            <w:left w:val="none" w:sz="0" w:space="0" w:color="auto"/>
            <w:bottom w:val="none" w:sz="0" w:space="0" w:color="auto"/>
            <w:right w:val="none" w:sz="0" w:space="0" w:color="auto"/>
          </w:divBdr>
        </w:div>
        <w:div w:id="832722913">
          <w:marLeft w:val="720"/>
          <w:marRight w:val="1120"/>
          <w:marTop w:val="0"/>
          <w:marBottom w:val="0"/>
          <w:divBdr>
            <w:top w:val="none" w:sz="0" w:space="0" w:color="auto"/>
            <w:left w:val="none" w:sz="0" w:space="0" w:color="auto"/>
            <w:bottom w:val="none" w:sz="0" w:space="0" w:color="auto"/>
            <w:right w:val="none" w:sz="0" w:space="0" w:color="auto"/>
          </w:divBdr>
          <w:divsChild>
            <w:div w:id="245891168">
              <w:marLeft w:val="40"/>
              <w:marRight w:val="0"/>
              <w:marTop w:val="0"/>
              <w:marBottom w:val="0"/>
              <w:divBdr>
                <w:top w:val="none" w:sz="0" w:space="0" w:color="auto"/>
                <w:left w:val="none" w:sz="0" w:space="0" w:color="auto"/>
                <w:bottom w:val="none" w:sz="0" w:space="0" w:color="auto"/>
                <w:right w:val="none" w:sz="0" w:space="0" w:color="auto"/>
              </w:divBdr>
            </w:div>
            <w:div w:id="2096051957">
              <w:marLeft w:val="40"/>
              <w:marRight w:val="0"/>
              <w:marTop w:val="0"/>
              <w:marBottom w:val="0"/>
              <w:divBdr>
                <w:top w:val="none" w:sz="0" w:space="0" w:color="auto"/>
                <w:left w:val="none" w:sz="0" w:space="0" w:color="auto"/>
                <w:bottom w:val="none" w:sz="0" w:space="0" w:color="auto"/>
                <w:right w:val="none" w:sz="0" w:space="0" w:color="auto"/>
              </w:divBdr>
            </w:div>
            <w:div w:id="2074618089">
              <w:marLeft w:val="40"/>
              <w:marRight w:val="0"/>
              <w:marTop w:val="0"/>
              <w:marBottom w:val="0"/>
              <w:divBdr>
                <w:top w:val="none" w:sz="0" w:space="0" w:color="auto"/>
                <w:left w:val="none" w:sz="0" w:space="0" w:color="auto"/>
                <w:bottom w:val="none" w:sz="0" w:space="0" w:color="auto"/>
                <w:right w:val="none" w:sz="0" w:space="0" w:color="auto"/>
              </w:divBdr>
            </w:div>
            <w:div w:id="175074394">
              <w:marLeft w:val="40"/>
              <w:marRight w:val="0"/>
              <w:marTop w:val="0"/>
              <w:marBottom w:val="0"/>
              <w:divBdr>
                <w:top w:val="none" w:sz="0" w:space="0" w:color="auto"/>
                <w:left w:val="none" w:sz="0" w:space="0" w:color="auto"/>
                <w:bottom w:val="none" w:sz="0" w:space="0" w:color="auto"/>
                <w:right w:val="none" w:sz="0" w:space="0" w:color="auto"/>
              </w:divBdr>
            </w:div>
            <w:div w:id="1878009587">
              <w:marLeft w:val="40"/>
              <w:marRight w:val="0"/>
              <w:marTop w:val="0"/>
              <w:marBottom w:val="0"/>
              <w:divBdr>
                <w:top w:val="none" w:sz="0" w:space="0" w:color="auto"/>
                <w:left w:val="none" w:sz="0" w:space="0" w:color="auto"/>
                <w:bottom w:val="none" w:sz="0" w:space="0" w:color="auto"/>
                <w:right w:val="none" w:sz="0" w:space="0" w:color="auto"/>
              </w:divBdr>
            </w:div>
            <w:div w:id="1010984494">
              <w:marLeft w:val="40"/>
              <w:marRight w:val="0"/>
              <w:marTop w:val="0"/>
              <w:marBottom w:val="0"/>
              <w:divBdr>
                <w:top w:val="none" w:sz="0" w:space="0" w:color="auto"/>
                <w:left w:val="none" w:sz="0" w:space="0" w:color="auto"/>
                <w:bottom w:val="none" w:sz="0" w:space="0" w:color="auto"/>
                <w:right w:val="none" w:sz="0" w:space="0" w:color="auto"/>
              </w:divBdr>
            </w:div>
            <w:div w:id="468742849">
              <w:marLeft w:val="40"/>
              <w:marRight w:val="0"/>
              <w:marTop w:val="0"/>
              <w:marBottom w:val="0"/>
              <w:divBdr>
                <w:top w:val="none" w:sz="0" w:space="0" w:color="auto"/>
                <w:left w:val="none" w:sz="0" w:space="0" w:color="auto"/>
                <w:bottom w:val="none" w:sz="0" w:space="0" w:color="auto"/>
                <w:right w:val="none" w:sz="0" w:space="0" w:color="auto"/>
              </w:divBdr>
            </w:div>
            <w:div w:id="2019384915">
              <w:marLeft w:val="40"/>
              <w:marRight w:val="0"/>
              <w:marTop w:val="0"/>
              <w:marBottom w:val="0"/>
              <w:divBdr>
                <w:top w:val="none" w:sz="0" w:space="0" w:color="auto"/>
                <w:left w:val="none" w:sz="0" w:space="0" w:color="auto"/>
                <w:bottom w:val="none" w:sz="0" w:space="0" w:color="auto"/>
                <w:right w:val="none" w:sz="0" w:space="0" w:color="auto"/>
              </w:divBdr>
            </w:div>
            <w:div w:id="1261336767">
              <w:marLeft w:val="40"/>
              <w:marRight w:val="0"/>
              <w:marTop w:val="0"/>
              <w:marBottom w:val="0"/>
              <w:divBdr>
                <w:top w:val="none" w:sz="0" w:space="0" w:color="auto"/>
                <w:left w:val="none" w:sz="0" w:space="0" w:color="auto"/>
                <w:bottom w:val="none" w:sz="0" w:space="0" w:color="auto"/>
                <w:right w:val="none" w:sz="0" w:space="0" w:color="auto"/>
              </w:divBdr>
            </w:div>
            <w:div w:id="1952668037">
              <w:marLeft w:val="40"/>
              <w:marRight w:val="0"/>
              <w:marTop w:val="0"/>
              <w:marBottom w:val="0"/>
              <w:divBdr>
                <w:top w:val="none" w:sz="0" w:space="0" w:color="auto"/>
                <w:left w:val="none" w:sz="0" w:space="0" w:color="auto"/>
                <w:bottom w:val="none" w:sz="0" w:space="0" w:color="auto"/>
                <w:right w:val="none" w:sz="0" w:space="0" w:color="auto"/>
              </w:divBdr>
            </w:div>
            <w:div w:id="1844316666">
              <w:marLeft w:val="40"/>
              <w:marRight w:val="0"/>
              <w:marTop w:val="0"/>
              <w:marBottom w:val="0"/>
              <w:divBdr>
                <w:top w:val="none" w:sz="0" w:space="0" w:color="auto"/>
                <w:left w:val="none" w:sz="0" w:space="0" w:color="auto"/>
                <w:bottom w:val="none" w:sz="0" w:space="0" w:color="auto"/>
                <w:right w:val="none" w:sz="0" w:space="0" w:color="auto"/>
              </w:divBdr>
            </w:div>
            <w:div w:id="1323581498">
              <w:marLeft w:val="40"/>
              <w:marRight w:val="0"/>
              <w:marTop w:val="0"/>
              <w:marBottom w:val="0"/>
              <w:divBdr>
                <w:top w:val="none" w:sz="0" w:space="0" w:color="auto"/>
                <w:left w:val="none" w:sz="0" w:space="0" w:color="auto"/>
                <w:bottom w:val="none" w:sz="0" w:space="0" w:color="auto"/>
                <w:right w:val="none" w:sz="0" w:space="0" w:color="auto"/>
              </w:divBdr>
            </w:div>
            <w:div w:id="323048452">
              <w:marLeft w:val="40"/>
              <w:marRight w:val="0"/>
              <w:marTop w:val="0"/>
              <w:marBottom w:val="0"/>
              <w:divBdr>
                <w:top w:val="none" w:sz="0" w:space="0" w:color="auto"/>
                <w:left w:val="none" w:sz="0" w:space="0" w:color="auto"/>
                <w:bottom w:val="none" w:sz="0" w:space="0" w:color="auto"/>
                <w:right w:val="none" w:sz="0" w:space="0" w:color="auto"/>
              </w:divBdr>
            </w:div>
            <w:div w:id="806242279">
              <w:marLeft w:val="40"/>
              <w:marRight w:val="0"/>
              <w:marTop w:val="0"/>
              <w:marBottom w:val="0"/>
              <w:divBdr>
                <w:top w:val="none" w:sz="0" w:space="0" w:color="auto"/>
                <w:left w:val="none" w:sz="0" w:space="0" w:color="auto"/>
                <w:bottom w:val="none" w:sz="0" w:space="0" w:color="auto"/>
                <w:right w:val="none" w:sz="0" w:space="0" w:color="auto"/>
              </w:divBdr>
            </w:div>
            <w:div w:id="2105613967">
              <w:marLeft w:val="40"/>
              <w:marRight w:val="0"/>
              <w:marTop w:val="0"/>
              <w:marBottom w:val="0"/>
              <w:divBdr>
                <w:top w:val="none" w:sz="0" w:space="0" w:color="auto"/>
                <w:left w:val="none" w:sz="0" w:space="0" w:color="auto"/>
                <w:bottom w:val="none" w:sz="0" w:space="0" w:color="auto"/>
                <w:right w:val="none" w:sz="0" w:space="0" w:color="auto"/>
              </w:divBdr>
            </w:div>
            <w:div w:id="1380740954">
              <w:marLeft w:val="40"/>
              <w:marRight w:val="0"/>
              <w:marTop w:val="0"/>
              <w:marBottom w:val="0"/>
              <w:divBdr>
                <w:top w:val="none" w:sz="0" w:space="0" w:color="auto"/>
                <w:left w:val="none" w:sz="0" w:space="0" w:color="auto"/>
                <w:bottom w:val="none" w:sz="0" w:space="0" w:color="auto"/>
                <w:right w:val="none" w:sz="0" w:space="0" w:color="auto"/>
              </w:divBdr>
            </w:div>
            <w:div w:id="2103408355">
              <w:marLeft w:val="40"/>
              <w:marRight w:val="0"/>
              <w:marTop w:val="0"/>
              <w:marBottom w:val="0"/>
              <w:divBdr>
                <w:top w:val="none" w:sz="0" w:space="0" w:color="auto"/>
                <w:left w:val="none" w:sz="0" w:space="0" w:color="auto"/>
                <w:bottom w:val="none" w:sz="0" w:space="0" w:color="auto"/>
                <w:right w:val="none" w:sz="0" w:space="0" w:color="auto"/>
              </w:divBdr>
            </w:div>
            <w:div w:id="198593166">
              <w:marLeft w:val="40"/>
              <w:marRight w:val="0"/>
              <w:marTop w:val="0"/>
              <w:marBottom w:val="0"/>
              <w:divBdr>
                <w:top w:val="none" w:sz="0" w:space="0" w:color="auto"/>
                <w:left w:val="none" w:sz="0" w:space="0" w:color="auto"/>
                <w:bottom w:val="none" w:sz="0" w:space="0" w:color="auto"/>
                <w:right w:val="none" w:sz="0" w:space="0" w:color="auto"/>
              </w:divBdr>
            </w:div>
            <w:div w:id="1460606206">
              <w:marLeft w:val="40"/>
              <w:marRight w:val="0"/>
              <w:marTop w:val="0"/>
              <w:marBottom w:val="0"/>
              <w:divBdr>
                <w:top w:val="none" w:sz="0" w:space="0" w:color="auto"/>
                <w:left w:val="none" w:sz="0" w:space="0" w:color="auto"/>
                <w:bottom w:val="none" w:sz="0" w:space="0" w:color="auto"/>
                <w:right w:val="none" w:sz="0" w:space="0" w:color="auto"/>
              </w:divBdr>
            </w:div>
            <w:div w:id="1402481476">
              <w:marLeft w:val="40"/>
              <w:marRight w:val="0"/>
              <w:marTop w:val="0"/>
              <w:marBottom w:val="0"/>
              <w:divBdr>
                <w:top w:val="none" w:sz="0" w:space="0" w:color="auto"/>
                <w:left w:val="none" w:sz="0" w:space="0" w:color="auto"/>
                <w:bottom w:val="none" w:sz="0" w:space="0" w:color="auto"/>
                <w:right w:val="none" w:sz="0" w:space="0" w:color="auto"/>
              </w:divBdr>
            </w:div>
            <w:div w:id="1500845924">
              <w:marLeft w:val="40"/>
              <w:marRight w:val="0"/>
              <w:marTop w:val="0"/>
              <w:marBottom w:val="0"/>
              <w:divBdr>
                <w:top w:val="none" w:sz="0" w:space="0" w:color="auto"/>
                <w:left w:val="none" w:sz="0" w:space="0" w:color="auto"/>
                <w:bottom w:val="none" w:sz="0" w:space="0" w:color="auto"/>
                <w:right w:val="none" w:sz="0" w:space="0" w:color="auto"/>
              </w:divBdr>
            </w:div>
            <w:div w:id="1473447575">
              <w:marLeft w:val="40"/>
              <w:marRight w:val="0"/>
              <w:marTop w:val="0"/>
              <w:marBottom w:val="0"/>
              <w:divBdr>
                <w:top w:val="none" w:sz="0" w:space="0" w:color="auto"/>
                <w:left w:val="none" w:sz="0" w:space="0" w:color="auto"/>
                <w:bottom w:val="none" w:sz="0" w:space="0" w:color="auto"/>
                <w:right w:val="none" w:sz="0" w:space="0" w:color="auto"/>
              </w:divBdr>
            </w:div>
            <w:div w:id="1654217825">
              <w:marLeft w:val="40"/>
              <w:marRight w:val="0"/>
              <w:marTop w:val="0"/>
              <w:marBottom w:val="0"/>
              <w:divBdr>
                <w:top w:val="none" w:sz="0" w:space="0" w:color="auto"/>
                <w:left w:val="none" w:sz="0" w:space="0" w:color="auto"/>
                <w:bottom w:val="none" w:sz="0" w:space="0" w:color="auto"/>
                <w:right w:val="none" w:sz="0" w:space="0" w:color="auto"/>
              </w:divBdr>
            </w:div>
            <w:div w:id="419375518">
              <w:marLeft w:val="40"/>
              <w:marRight w:val="0"/>
              <w:marTop w:val="0"/>
              <w:marBottom w:val="0"/>
              <w:divBdr>
                <w:top w:val="none" w:sz="0" w:space="0" w:color="auto"/>
                <w:left w:val="none" w:sz="0" w:space="0" w:color="auto"/>
                <w:bottom w:val="none" w:sz="0" w:space="0" w:color="auto"/>
                <w:right w:val="none" w:sz="0" w:space="0" w:color="auto"/>
              </w:divBdr>
            </w:div>
            <w:div w:id="477920341">
              <w:marLeft w:val="40"/>
              <w:marRight w:val="0"/>
              <w:marTop w:val="0"/>
              <w:marBottom w:val="0"/>
              <w:divBdr>
                <w:top w:val="none" w:sz="0" w:space="0" w:color="auto"/>
                <w:left w:val="none" w:sz="0" w:space="0" w:color="auto"/>
                <w:bottom w:val="none" w:sz="0" w:space="0" w:color="auto"/>
                <w:right w:val="none" w:sz="0" w:space="0" w:color="auto"/>
              </w:divBdr>
            </w:div>
            <w:div w:id="2020961407">
              <w:marLeft w:val="40"/>
              <w:marRight w:val="0"/>
              <w:marTop w:val="0"/>
              <w:marBottom w:val="0"/>
              <w:divBdr>
                <w:top w:val="none" w:sz="0" w:space="0" w:color="auto"/>
                <w:left w:val="none" w:sz="0" w:space="0" w:color="auto"/>
                <w:bottom w:val="none" w:sz="0" w:space="0" w:color="auto"/>
                <w:right w:val="none" w:sz="0" w:space="0" w:color="auto"/>
              </w:divBdr>
            </w:div>
            <w:div w:id="1874413767">
              <w:marLeft w:val="40"/>
              <w:marRight w:val="0"/>
              <w:marTop w:val="0"/>
              <w:marBottom w:val="0"/>
              <w:divBdr>
                <w:top w:val="none" w:sz="0" w:space="0" w:color="auto"/>
                <w:left w:val="none" w:sz="0" w:space="0" w:color="auto"/>
                <w:bottom w:val="none" w:sz="0" w:space="0" w:color="auto"/>
                <w:right w:val="none" w:sz="0" w:space="0" w:color="auto"/>
              </w:divBdr>
            </w:div>
            <w:div w:id="658507075">
              <w:marLeft w:val="40"/>
              <w:marRight w:val="0"/>
              <w:marTop w:val="0"/>
              <w:marBottom w:val="0"/>
              <w:divBdr>
                <w:top w:val="none" w:sz="0" w:space="0" w:color="auto"/>
                <w:left w:val="none" w:sz="0" w:space="0" w:color="auto"/>
                <w:bottom w:val="none" w:sz="0" w:space="0" w:color="auto"/>
                <w:right w:val="none" w:sz="0" w:space="0" w:color="auto"/>
              </w:divBdr>
            </w:div>
            <w:div w:id="1569532081">
              <w:marLeft w:val="40"/>
              <w:marRight w:val="0"/>
              <w:marTop w:val="0"/>
              <w:marBottom w:val="0"/>
              <w:divBdr>
                <w:top w:val="none" w:sz="0" w:space="0" w:color="auto"/>
                <w:left w:val="none" w:sz="0" w:space="0" w:color="auto"/>
                <w:bottom w:val="none" w:sz="0" w:space="0" w:color="auto"/>
                <w:right w:val="none" w:sz="0" w:space="0" w:color="auto"/>
              </w:divBdr>
            </w:div>
            <w:div w:id="612370432">
              <w:marLeft w:val="40"/>
              <w:marRight w:val="0"/>
              <w:marTop w:val="0"/>
              <w:marBottom w:val="0"/>
              <w:divBdr>
                <w:top w:val="none" w:sz="0" w:space="0" w:color="auto"/>
                <w:left w:val="none" w:sz="0" w:space="0" w:color="auto"/>
                <w:bottom w:val="none" w:sz="0" w:space="0" w:color="auto"/>
                <w:right w:val="none" w:sz="0" w:space="0" w:color="auto"/>
              </w:divBdr>
            </w:div>
            <w:div w:id="1805611102">
              <w:marLeft w:val="40"/>
              <w:marRight w:val="0"/>
              <w:marTop w:val="0"/>
              <w:marBottom w:val="0"/>
              <w:divBdr>
                <w:top w:val="none" w:sz="0" w:space="0" w:color="auto"/>
                <w:left w:val="none" w:sz="0" w:space="0" w:color="auto"/>
                <w:bottom w:val="none" w:sz="0" w:space="0" w:color="auto"/>
                <w:right w:val="none" w:sz="0" w:space="0" w:color="auto"/>
              </w:divBdr>
            </w:div>
            <w:div w:id="1841847632">
              <w:marLeft w:val="40"/>
              <w:marRight w:val="0"/>
              <w:marTop w:val="0"/>
              <w:marBottom w:val="0"/>
              <w:divBdr>
                <w:top w:val="none" w:sz="0" w:space="0" w:color="auto"/>
                <w:left w:val="none" w:sz="0" w:space="0" w:color="auto"/>
                <w:bottom w:val="none" w:sz="0" w:space="0" w:color="auto"/>
                <w:right w:val="none" w:sz="0" w:space="0" w:color="auto"/>
              </w:divBdr>
            </w:div>
            <w:div w:id="1948075408">
              <w:marLeft w:val="40"/>
              <w:marRight w:val="0"/>
              <w:marTop w:val="0"/>
              <w:marBottom w:val="0"/>
              <w:divBdr>
                <w:top w:val="none" w:sz="0" w:space="0" w:color="auto"/>
                <w:left w:val="none" w:sz="0" w:space="0" w:color="auto"/>
                <w:bottom w:val="none" w:sz="0" w:space="0" w:color="auto"/>
                <w:right w:val="none" w:sz="0" w:space="0" w:color="auto"/>
              </w:divBdr>
            </w:div>
            <w:div w:id="953098998">
              <w:marLeft w:val="40"/>
              <w:marRight w:val="0"/>
              <w:marTop w:val="0"/>
              <w:marBottom w:val="0"/>
              <w:divBdr>
                <w:top w:val="none" w:sz="0" w:space="0" w:color="auto"/>
                <w:left w:val="none" w:sz="0" w:space="0" w:color="auto"/>
                <w:bottom w:val="none" w:sz="0" w:space="0" w:color="auto"/>
                <w:right w:val="none" w:sz="0" w:space="0" w:color="auto"/>
              </w:divBdr>
            </w:div>
            <w:div w:id="1232302892">
              <w:marLeft w:val="40"/>
              <w:marRight w:val="0"/>
              <w:marTop w:val="0"/>
              <w:marBottom w:val="0"/>
              <w:divBdr>
                <w:top w:val="none" w:sz="0" w:space="0" w:color="auto"/>
                <w:left w:val="none" w:sz="0" w:space="0" w:color="auto"/>
                <w:bottom w:val="none" w:sz="0" w:space="0" w:color="auto"/>
                <w:right w:val="none" w:sz="0" w:space="0" w:color="auto"/>
              </w:divBdr>
            </w:div>
            <w:div w:id="27293171">
              <w:marLeft w:val="40"/>
              <w:marRight w:val="0"/>
              <w:marTop w:val="0"/>
              <w:marBottom w:val="0"/>
              <w:divBdr>
                <w:top w:val="none" w:sz="0" w:space="0" w:color="auto"/>
                <w:left w:val="none" w:sz="0" w:space="0" w:color="auto"/>
                <w:bottom w:val="none" w:sz="0" w:space="0" w:color="auto"/>
                <w:right w:val="none" w:sz="0" w:space="0" w:color="auto"/>
              </w:divBdr>
            </w:div>
            <w:div w:id="321395805">
              <w:marLeft w:val="40"/>
              <w:marRight w:val="0"/>
              <w:marTop w:val="0"/>
              <w:marBottom w:val="0"/>
              <w:divBdr>
                <w:top w:val="none" w:sz="0" w:space="0" w:color="auto"/>
                <w:left w:val="none" w:sz="0" w:space="0" w:color="auto"/>
                <w:bottom w:val="none" w:sz="0" w:space="0" w:color="auto"/>
                <w:right w:val="none" w:sz="0" w:space="0" w:color="auto"/>
              </w:divBdr>
            </w:div>
          </w:divsChild>
        </w:div>
        <w:div w:id="1790468646">
          <w:marLeft w:val="480"/>
          <w:marRight w:val="1134"/>
          <w:marTop w:val="0"/>
          <w:marBottom w:val="0"/>
          <w:divBdr>
            <w:top w:val="none" w:sz="0" w:space="0" w:color="auto"/>
            <w:left w:val="none" w:sz="0" w:space="0" w:color="auto"/>
            <w:bottom w:val="none" w:sz="0" w:space="0" w:color="auto"/>
            <w:right w:val="none" w:sz="0" w:space="0" w:color="auto"/>
          </w:divBdr>
        </w:div>
        <w:div w:id="1635016119">
          <w:marLeft w:val="1134"/>
          <w:marRight w:val="1134"/>
          <w:marTop w:val="0"/>
          <w:marBottom w:val="0"/>
          <w:divBdr>
            <w:top w:val="none" w:sz="0" w:space="0" w:color="auto"/>
            <w:left w:val="none" w:sz="0" w:space="0" w:color="auto"/>
            <w:bottom w:val="none" w:sz="0" w:space="0" w:color="auto"/>
            <w:right w:val="none" w:sz="0" w:space="0" w:color="auto"/>
          </w:divBdr>
        </w:div>
      </w:divsChild>
    </w:div>
    <w:div w:id="1802114206">
      <w:bodyDiv w:val="1"/>
      <w:marLeft w:val="0"/>
      <w:marRight w:val="0"/>
      <w:marTop w:val="0"/>
      <w:marBottom w:val="0"/>
      <w:divBdr>
        <w:top w:val="none" w:sz="0" w:space="0" w:color="auto"/>
        <w:left w:val="none" w:sz="0" w:space="0" w:color="auto"/>
        <w:bottom w:val="none" w:sz="0" w:space="0" w:color="auto"/>
        <w:right w:val="none" w:sz="0" w:space="0" w:color="auto"/>
      </w:divBdr>
      <w:divsChild>
        <w:div w:id="1933509794">
          <w:marLeft w:val="240"/>
          <w:marRight w:val="1134"/>
          <w:marTop w:val="0"/>
          <w:marBottom w:val="0"/>
          <w:divBdr>
            <w:top w:val="none" w:sz="0" w:space="0" w:color="auto"/>
            <w:left w:val="none" w:sz="0" w:space="0" w:color="auto"/>
            <w:bottom w:val="none" w:sz="0" w:space="0" w:color="auto"/>
            <w:right w:val="none" w:sz="0" w:space="0" w:color="auto"/>
          </w:divBdr>
        </w:div>
        <w:div w:id="1372415078">
          <w:marLeft w:val="1134"/>
          <w:marRight w:val="1134"/>
          <w:marTop w:val="0"/>
          <w:marBottom w:val="0"/>
          <w:divBdr>
            <w:top w:val="none" w:sz="0" w:space="0" w:color="auto"/>
            <w:left w:val="none" w:sz="0" w:space="0" w:color="auto"/>
            <w:bottom w:val="none" w:sz="0" w:space="0" w:color="auto"/>
            <w:right w:val="none" w:sz="0" w:space="0" w:color="auto"/>
          </w:divBdr>
        </w:div>
        <w:div w:id="969483180">
          <w:marLeft w:val="480"/>
          <w:marRight w:val="1134"/>
          <w:marTop w:val="0"/>
          <w:marBottom w:val="0"/>
          <w:divBdr>
            <w:top w:val="none" w:sz="0" w:space="0" w:color="auto"/>
            <w:left w:val="none" w:sz="0" w:space="0" w:color="auto"/>
            <w:bottom w:val="none" w:sz="0" w:space="0" w:color="auto"/>
            <w:right w:val="none" w:sz="0" w:space="0" w:color="auto"/>
          </w:divBdr>
        </w:div>
        <w:div w:id="133834161">
          <w:marLeft w:val="1134"/>
          <w:marRight w:val="1134"/>
          <w:marTop w:val="0"/>
          <w:marBottom w:val="0"/>
          <w:divBdr>
            <w:top w:val="none" w:sz="0" w:space="0" w:color="auto"/>
            <w:left w:val="none" w:sz="0" w:space="0" w:color="auto"/>
            <w:bottom w:val="none" w:sz="0" w:space="0" w:color="auto"/>
            <w:right w:val="none" w:sz="0" w:space="0" w:color="auto"/>
          </w:divBdr>
        </w:div>
        <w:div w:id="282268581">
          <w:marLeft w:val="480"/>
          <w:marRight w:val="1134"/>
          <w:marTop w:val="0"/>
          <w:marBottom w:val="0"/>
          <w:divBdr>
            <w:top w:val="none" w:sz="0" w:space="0" w:color="auto"/>
            <w:left w:val="none" w:sz="0" w:space="0" w:color="auto"/>
            <w:bottom w:val="none" w:sz="0" w:space="0" w:color="auto"/>
            <w:right w:val="none" w:sz="0" w:space="0" w:color="auto"/>
          </w:divBdr>
        </w:div>
        <w:div w:id="1025667244">
          <w:marLeft w:val="1134"/>
          <w:marRight w:val="1134"/>
          <w:marTop w:val="0"/>
          <w:marBottom w:val="0"/>
          <w:divBdr>
            <w:top w:val="none" w:sz="0" w:space="0" w:color="auto"/>
            <w:left w:val="none" w:sz="0" w:space="0" w:color="auto"/>
            <w:bottom w:val="none" w:sz="0" w:space="0" w:color="auto"/>
            <w:right w:val="none" w:sz="0" w:space="0" w:color="auto"/>
          </w:divBdr>
        </w:div>
        <w:div w:id="1754351906">
          <w:marLeft w:val="1134"/>
          <w:marRight w:val="1134"/>
          <w:marTop w:val="0"/>
          <w:marBottom w:val="0"/>
          <w:divBdr>
            <w:top w:val="none" w:sz="0" w:space="0" w:color="auto"/>
            <w:left w:val="none" w:sz="0" w:space="0" w:color="auto"/>
            <w:bottom w:val="none" w:sz="0" w:space="0" w:color="auto"/>
            <w:right w:val="none" w:sz="0" w:space="0" w:color="auto"/>
          </w:divBdr>
        </w:div>
        <w:div w:id="1229460519">
          <w:marLeft w:val="720"/>
          <w:marRight w:val="1134"/>
          <w:marTop w:val="0"/>
          <w:marBottom w:val="0"/>
          <w:divBdr>
            <w:top w:val="none" w:sz="0" w:space="0" w:color="auto"/>
            <w:left w:val="none" w:sz="0" w:space="0" w:color="auto"/>
            <w:bottom w:val="none" w:sz="0" w:space="0" w:color="auto"/>
            <w:right w:val="none" w:sz="0" w:space="0" w:color="auto"/>
          </w:divBdr>
        </w:div>
        <w:div w:id="813789261">
          <w:marLeft w:val="1134"/>
          <w:marRight w:val="1134"/>
          <w:marTop w:val="0"/>
          <w:marBottom w:val="0"/>
          <w:divBdr>
            <w:top w:val="none" w:sz="0" w:space="0" w:color="auto"/>
            <w:left w:val="none" w:sz="0" w:space="0" w:color="auto"/>
            <w:bottom w:val="none" w:sz="0" w:space="0" w:color="auto"/>
            <w:right w:val="none" w:sz="0" w:space="0" w:color="auto"/>
          </w:divBdr>
        </w:div>
        <w:div w:id="644235894">
          <w:marLeft w:val="1134"/>
          <w:marRight w:val="1134"/>
          <w:marTop w:val="0"/>
          <w:marBottom w:val="0"/>
          <w:divBdr>
            <w:top w:val="none" w:sz="0" w:space="0" w:color="auto"/>
            <w:left w:val="none" w:sz="0" w:space="0" w:color="auto"/>
            <w:bottom w:val="none" w:sz="0" w:space="0" w:color="auto"/>
            <w:right w:val="none" w:sz="0" w:space="0" w:color="auto"/>
          </w:divBdr>
        </w:div>
        <w:div w:id="616715441">
          <w:marLeft w:val="1474"/>
          <w:marRight w:val="1134"/>
          <w:marTop w:val="0"/>
          <w:marBottom w:val="0"/>
          <w:divBdr>
            <w:top w:val="none" w:sz="0" w:space="0" w:color="auto"/>
            <w:left w:val="none" w:sz="0" w:space="0" w:color="auto"/>
            <w:bottom w:val="none" w:sz="0" w:space="0" w:color="auto"/>
            <w:right w:val="none" w:sz="0" w:space="0" w:color="auto"/>
          </w:divBdr>
        </w:div>
        <w:div w:id="759713146">
          <w:marLeft w:val="720"/>
          <w:marRight w:val="1134"/>
          <w:marTop w:val="0"/>
          <w:marBottom w:val="0"/>
          <w:divBdr>
            <w:top w:val="none" w:sz="0" w:space="0" w:color="auto"/>
            <w:left w:val="none" w:sz="0" w:space="0" w:color="auto"/>
            <w:bottom w:val="none" w:sz="0" w:space="0" w:color="auto"/>
            <w:right w:val="none" w:sz="0" w:space="0" w:color="auto"/>
          </w:divBdr>
        </w:div>
        <w:div w:id="1649701888">
          <w:marLeft w:val="1134"/>
          <w:marRight w:val="1134"/>
          <w:marTop w:val="0"/>
          <w:marBottom w:val="0"/>
          <w:divBdr>
            <w:top w:val="none" w:sz="0" w:space="0" w:color="auto"/>
            <w:left w:val="none" w:sz="0" w:space="0" w:color="auto"/>
            <w:bottom w:val="none" w:sz="0" w:space="0" w:color="auto"/>
            <w:right w:val="none" w:sz="0" w:space="0" w:color="auto"/>
          </w:divBdr>
        </w:div>
        <w:div w:id="235482525">
          <w:marLeft w:val="1134"/>
          <w:marRight w:val="1134"/>
          <w:marTop w:val="0"/>
          <w:marBottom w:val="0"/>
          <w:divBdr>
            <w:top w:val="none" w:sz="0" w:space="0" w:color="auto"/>
            <w:left w:val="none" w:sz="0" w:space="0" w:color="auto"/>
            <w:bottom w:val="none" w:sz="0" w:space="0" w:color="auto"/>
            <w:right w:val="none" w:sz="0" w:space="0" w:color="auto"/>
          </w:divBdr>
        </w:div>
        <w:div w:id="84571927">
          <w:marLeft w:val="1134"/>
          <w:marRight w:val="1134"/>
          <w:marTop w:val="0"/>
          <w:marBottom w:val="0"/>
          <w:divBdr>
            <w:top w:val="none" w:sz="0" w:space="0" w:color="auto"/>
            <w:left w:val="none" w:sz="0" w:space="0" w:color="auto"/>
            <w:bottom w:val="none" w:sz="0" w:space="0" w:color="auto"/>
            <w:right w:val="none" w:sz="0" w:space="0" w:color="auto"/>
          </w:divBdr>
        </w:div>
        <w:div w:id="1295208425">
          <w:marLeft w:val="1134"/>
          <w:marRight w:val="1134"/>
          <w:marTop w:val="0"/>
          <w:marBottom w:val="0"/>
          <w:divBdr>
            <w:top w:val="none" w:sz="0" w:space="0" w:color="auto"/>
            <w:left w:val="none" w:sz="0" w:space="0" w:color="auto"/>
            <w:bottom w:val="none" w:sz="0" w:space="0" w:color="auto"/>
            <w:right w:val="none" w:sz="0" w:space="0" w:color="auto"/>
          </w:divBdr>
        </w:div>
        <w:div w:id="878203654">
          <w:blockQuote w:val="1"/>
          <w:marLeft w:val="720"/>
          <w:marRight w:val="720"/>
          <w:marTop w:val="100"/>
          <w:marBottom w:val="100"/>
          <w:divBdr>
            <w:top w:val="none" w:sz="0" w:space="0" w:color="auto"/>
            <w:left w:val="none" w:sz="0" w:space="0" w:color="auto"/>
            <w:bottom w:val="none" w:sz="0" w:space="0" w:color="auto"/>
            <w:right w:val="none" w:sz="0" w:space="0" w:color="auto"/>
          </w:divBdr>
        </w:div>
        <w:div w:id="595672329">
          <w:marLeft w:val="1134"/>
          <w:marRight w:val="1134"/>
          <w:marTop w:val="0"/>
          <w:marBottom w:val="0"/>
          <w:divBdr>
            <w:top w:val="none" w:sz="0" w:space="0" w:color="auto"/>
            <w:left w:val="none" w:sz="0" w:space="0" w:color="auto"/>
            <w:bottom w:val="none" w:sz="0" w:space="0" w:color="auto"/>
            <w:right w:val="none" w:sz="0" w:space="0" w:color="auto"/>
          </w:divBdr>
        </w:div>
        <w:div w:id="457796004">
          <w:marLeft w:val="480"/>
          <w:marRight w:val="1134"/>
          <w:marTop w:val="0"/>
          <w:marBottom w:val="0"/>
          <w:divBdr>
            <w:top w:val="none" w:sz="0" w:space="0" w:color="auto"/>
            <w:left w:val="none" w:sz="0" w:space="0" w:color="auto"/>
            <w:bottom w:val="none" w:sz="0" w:space="0" w:color="auto"/>
            <w:right w:val="none" w:sz="0" w:space="0" w:color="auto"/>
          </w:divBdr>
        </w:div>
        <w:div w:id="1920015817">
          <w:marLeft w:val="1134"/>
          <w:marRight w:val="1134"/>
          <w:marTop w:val="0"/>
          <w:marBottom w:val="0"/>
          <w:divBdr>
            <w:top w:val="none" w:sz="0" w:space="0" w:color="auto"/>
            <w:left w:val="none" w:sz="0" w:space="0" w:color="auto"/>
            <w:bottom w:val="none" w:sz="0" w:space="0" w:color="auto"/>
            <w:right w:val="none" w:sz="0" w:space="0" w:color="auto"/>
          </w:divBdr>
        </w:div>
        <w:div w:id="778645890">
          <w:marLeft w:val="480"/>
          <w:marRight w:val="1134"/>
          <w:marTop w:val="0"/>
          <w:marBottom w:val="0"/>
          <w:divBdr>
            <w:top w:val="none" w:sz="0" w:space="0" w:color="auto"/>
            <w:left w:val="none" w:sz="0" w:space="0" w:color="auto"/>
            <w:bottom w:val="none" w:sz="0" w:space="0" w:color="auto"/>
            <w:right w:val="none" w:sz="0" w:space="0" w:color="auto"/>
          </w:divBdr>
        </w:div>
        <w:div w:id="1516529535">
          <w:marLeft w:val="1134"/>
          <w:marRight w:val="1134"/>
          <w:marTop w:val="0"/>
          <w:marBottom w:val="0"/>
          <w:divBdr>
            <w:top w:val="none" w:sz="0" w:space="0" w:color="auto"/>
            <w:left w:val="none" w:sz="0" w:space="0" w:color="auto"/>
            <w:bottom w:val="none" w:sz="0" w:space="0" w:color="auto"/>
            <w:right w:val="none" w:sz="0" w:space="0" w:color="auto"/>
          </w:divBdr>
        </w:div>
        <w:div w:id="1522233144">
          <w:marLeft w:val="1134"/>
          <w:marRight w:val="1134"/>
          <w:marTop w:val="0"/>
          <w:marBottom w:val="0"/>
          <w:divBdr>
            <w:top w:val="none" w:sz="0" w:space="0" w:color="auto"/>
            <w:left w:val="none" w:sz="0" w:space="0" w:color="auto"/>
            <w:bottom w:val="none" w:sz="0" w:space="0" w:color="auto"/>
            <w:right w:val="none" w:sz="0" w:space="0" w:color="auto"/>
          </w:divBdr>
        </w:div>
        <w:div w:id="1878543961">
          <w:marLeft w:val="480"/>
          <w:marRight w:val="1134"/>
          <w:marTop w:val="0"/>
          <w:marBottom w:val="0"/>
          <w:divBdr>
            <w:top w:val="none" w:sz="0" w:space="0" w:color="auto"/>
            <w:left w:val="none" w:sz="0" w:space="0" w:color="auto"/>
            <w:bottom w:val="none" w:sz="0" w:space="0" w:color="auto"/>
            <w:right w:val="none" w:sz="0" w:space="0" w:color="auto"/>
          </w:divBdr>
        </w:div>
        <w:div w:id="1463961987">
          <w:marLeft w:val="1134"/>
          <w:marRight w:val="1134"/>
          <w:marTop w:val="0"/>
          <w:marBottom w:val="0"/>
          <w:divBdr>
            <w:top w:val="none" w:sz="0" w:space="0" w:color="auto"/>
            <w:left w:val="none" w:sz="0" w:space="0" w:color="auto"/>
            <w:bottom w:val="none" w:sz="0" w:space="0" w:color="auto"/>
            <w:right w:val="none" w:sz="0" w:space="0" w:color="auto"/>
          </w:divBdr>
        </w:div>
        <w:div w:id="1583249630">
          <w:marLeft w:val="1134"/>
          <w:marRight w:val="1134"/>
          <w:marTop w:val="0"/>
          <w:marBottom w:val="0"/>
          <w:divBdr>
            <w:top w:val="none" w:sz="0" w:space="0" w:color="auto"/>
            <w:left w:val="none" w:sz="0" w:space="0" w:color="auto"/>
            <w:bottom w:val="none" w:sz="0" w:space="0" w:color="auto"/>
            <w:right w:val="none" w:sz="0" w:space="0" w:color="auto"/>
          </w:divBdr>
        </w:div>
        <w:div w:id="1986926879">
          <w:marLeft w:val="480"/>
          <w:marRight w:val="1134"/>
          <w:marTop w:val="0"/>
          <w:marBottom w:val="0"/>
          <w:divBdr>
            <w:top w:val="none" w:sz="0" w:space="0" w:color="auto"/>
            <w:left w:val="none" w:sz="0" w:space="0" w:color="auto"/>
            <w:bottom w:val="none" w:sz="0" w:space="0" w:color="auto"/>
            <w:right w:val="none" w:sz="0" w:space="0" w:color="auto"/>
          </w:divBdr>
        </w:div>
        <w:div w:id="1229849179">
          <w:marLeft w:val="720"/>
          <w:marRight w:val="1134"/>
          <w:marTop w:val="0"/>
          <w:marBottom w:val="0"/>
          <w:divBdr>
            <w:top w:val="none" w:sz="0" w:space="0" w:color="auto"/>
            <w:left w:val="none" w:sz="0" w:space="0" w:color="auto"/>
            <w:bottom w:val="none" w:sz="0" w:space="0" w:color="auto"/>
            <w:right w:val="none" w:sz="0" w:space="0" w:color="auto"/>
          </w:divBdr>
        </w:div>
        <w:div w:id="1902015060">
          <w:marLeft w:val="1134"/>
          <w:marRight w:val="1134"/>
          <w:marTop w:val="0"/>
          <w:marBottom w:val="0"/>
          <w:divBdr>
            <w:top w:val="none" w:sz="0" w:space="0" w:color="auto"/>
            <w:left w:val="none" w:sz="0" w:space="0" w:color="auto"/>
            <w:bottom w:val="none" w:sz="0" w:space="0" w:color="auto"/>
            <w:right w:val="none" w:sz="0" w:space="0" w:color="auto"/>
          </w:divBdr>
        </w:div>
        <w:div w:id="10000835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4355412">
          <w:marLeft w:val="1134"/>
          <w:marRight w:val="1134"/>
          <w:marTop w:val="0"/>
          <w:marBottom w:val="0"/>
          <w:divBdr>
            <w:top w:val="none" w:sz="0" w:space="0" w:color="auto"/>
            <w:left w:val="none" w:sz="0" w:space="0" w:color="auto"/>
            <w:bottom w:val="none" w:sz="0" w:space="0" w:color="auto"/>
            <w:right w:val="none" w:sz="0" w:space="0" w:color="auto"/>
          </w:divBdr>
        </w:div>
        <w:div w:id="1013798417">
          <w:marLeft w:val="1134"/>
          <w:marRight w:val="1134"/>
          <w:marTop w:val="0"/>
          <w:marBottom w:val="0"/>
          <w:divBdr>
            <w:top w:val="none" w:sz="0" w:space="0" w:color="auto"/>
            <w:left w:val="none" w:sz="0" w:space="0" w:color="auto"/>
            <w:bottom w:val="none" w:sz="0" w:space="0" w:color="auto"/>
            <w:right w:val="none" w:sz="0" w:space="0" w:color="auto"/>
          </w:divBdr>
        </w:div>
        <w:div w:id="1464545914">
          <w:marLeft w:val="1474"/>
          <w:marRight w:val="1134"/>
          <w:marTop w:val="0"/>
          <w:marBottom w:val="0"/>
          <w:divBdr>
            <w:top w:val="none" w:sz="0" w:space="0" w:color="auto"/>
            <w:left w:val="none" w:sz="0" w:space="0" w:color="auto"/>
            <w:bottom w:val="none" w:sz="0" w:space="0" w:color="auto"/>
            <w:right w:val="none" w:sz="0" w:space="0" w:color="auto"/>
          </w:divBdr>
        </w:div>
        <w:div w:id="419184765">
          <w:marLeft w:val="1134"/>
          <w:marRight w:val="1134"/>
          <w:marTop w:val="0"/>
          <w:marBottom w:val="0"/>
          <w:divBdr>
            <w:top w:val="none" w:sz="0" w:space="0" w:color="auto"/>
            <w:left w:val="none" w:sz="0" w:space="0" w:color="auto"/>
            <w:bottom w:val="none" w:sz="0" w:space="0" w:color="auto"/>
            <w:right w:val="none" w:sz="0" w:space="0" w:color="auto"/>
          </w:divBdr>
        </w:div>
        <w:div w:id="196047841">
          <w:marLeft w:val="1134"/>
          <w:marRight w:val="1134"/>
          <w:marTop w:val="0"/>
          <w:marBottom w:val="0"/>
          <w:divBdr>
            <w:top w:val="none" w:sz="0" w:space="0" w:color="auto"/>
            <w:left w:val="none" w:sz="0" w:space="0" w:color="auto"/>
            <w:bottom w:val="none" w:sz="0" w:space="0" w:color="auto"/>
            <w:right w:val="none" w:sz="0" w:space="0" w:color="auto"/>
          </w:divBdr>
        </w:div>
        <w:div w:id="558368741">
          <w:marLeft w:val="720"/>
          <w:marRight w:val="1134"/>
          <w:marTop w:val="0"/>
          <w:marBottom w:val="0"/>
          <w:divBdr>
            <w:top w:val="none" w:sz="0" w:space="0" w:color="auto"/>
            <w:left w:val="none" w:sz="0" w:space="0" w:color="auto"/>
            <w:bottom w:val="none" w:sz="0" w:space="0" w:color="auto"/>
            <w:right w:val="none" w:sz="0" w:space="0" w:color="auto"/>
          </w:divBdr>
        </w:div>
        <w:div w:id="1571426818">
          <w:marLeft w:val="1134"/>
          <w:marRight w:val="1134"/>
          <w:marTop w:val="0"/>
          <w:marBottom w:val="0"/>
          <w:divBdr>
            <w:top w:val="none" w:sz="0" w:space="0" w:color="auto"/>
            <w:left w:val="none" w:sz="0" w:space="0" w:color="auto"/>
            <w:bottom w:val="none" w:sz="0" w:space="0" w:color="auto"/>
            <w:right w:val="none" w:sz="0" w:space="0" w:color="auto"/>
          </w:divBdr>
        </w:div>
        <w:div w:id="1720087345">
          <w:marLeft w:val="720"/>
          <w:marRight w:val="1134"/>
          <w:marTop w:val="0"/>
          <w:marBottom w:val="0"/>
          <w:divBdr>
            <w:top w:val="none" w:sz="0" w:space="0" w:color="auto"/>
            <w:left w:val="none" w:sz="0" w:space="0" w:color="auto"/>
            <w:bottom w:val="none" w:sz="0" w:space="0" w:color="auto"/>
            <w:right w:val="none" w:sz="0" w:space="0" w:color="auto"/>
          </w:divBdr>
        </w:div>
        <w:div w:id="1083258343">
          <w:marLeft w:val="1134"/>
          <w:marRight w:val="1134"/>
          <w:marTop w:val="0"/>
          <w:marBottom w:val="0"/>
          <w:divBdr>
            <w:top w:val="none" w:sz="0" w:space="0" w:color="auto"/>
            <w:left w:val="none" w:sz="0" w:space="0" w:color="auto"/>
            <w:bottom w:val="none" w:sz="0" w:space="0" w:color="auto"/>
            <w:right w:val="none" w:sz="0" w:space="0" w:color="auto"/>
          </w:divBdr>
        </w:div>
        <w:div w:id="95053884">
          <w:marLeft w:val="480"/>
          <w:marRight w:val="1134"/>
          <w:marTop w:val="0"/>
          <w:marBottom w:val="0"/>
          <w:divBdr>
            <w:top w:val="none" w:sz="0" w:space="0" w:color="auto"/>
            <w:left w:val="none" w:sz="0" w:space="0" w:color="auto"/>
            <w:bottom w:val="none" w:sz="0" w:space="0" w:color="auto"/>
            <w:right w:val="none" w:sz="0" w:space="0" w:color="auto"/>
          </w:divBdr>
        </w:div>
        <w:div w:id="1945727527">
          <w:marLeft w:val="1134"/>
          <w:marRight w:val="1134"/>
          <w:marTop w:val="0"/>
          <w:marBottom w:val="0"/>
          <w:divBdr>
            <w:top w:val="none" w:sz="0" w:space="0" w:color="auto"/>
            <w:left w:val="none" w:sz="0" w:space="0" w:color="auto"/>
            <w:bottom w:val="none" w:sz="0" w:space="0" w:color="auto"/>
            <w:right w:val="none" w:sz="0" w:space="0" w:color="auto"/>
          </w:divBdr>
        </w:div>
        <w:div w:id="1983074628">
          <w:marLeft w:val="720"/>
          <w:marRight w:val="1134"/>
          <w:marTop w:val="0"/>
          <w:marBottom w:val="0"/>
          <w:divBdr>
            <w:top w:val="none" w:sz="0" w:space="0" w:color="auto"/>
            <w:left w:val="none" w:sz="0" w:space="0" w:color="auto"/>
            <w:bottom w:val="none" w:sz="0" w:space="0" w:color="auto"/>
            <w:right w:val="none" w:sz="0" w:space="0" w:color="auto"/>
          </w:divBdr>
        </w:div>
        <w:div w:id="1304577317">
          <w:marLeft w:val="1134"/>
          <w:marRight w:val="1134"/>
          <w:marTop w:val="0"/>
          <w:marBottom w:val="0"/>
          <w:divBdr>
            <w:top w:val="none" w:sz="0" w:space="0" w:color="auto"/>
            <w:left w:val="none" w:sz="0" w:space="0" w:color="auto"/>
            <w:bottom w:val="none" w:sz="0" w:space="0" w:color="auto"/>
            <w:right w:val="none" w:sz="0" w:space="0" w:color="auto"/>
          </w:divBdr>
        </w:div>
        <w:div w:id="1338535419">
          <w:marLeft w:val="1120"/>
          <w:marRight w:val="1120"/>
          <w:marTop w:val="0"/>
          <w:marBottom w:val="0"/>
          <w:divBdr>
            <w:top w:val="none" w:sz="0" w:space="0" w:color="auto"/>
            <w:left w:val="none" w:sz="0" w:space="0" w:color="auto"/>
            <w:bottom w:val="none" w:sz="0" w:space="0" w:color="auto"/>
            <w:right w:val="none" w:sz="0" w:space="0" w:color="auto"/>
          </w:divBdr>
          <w:divsChild>
            <w:div w:id="646934495">
              <w:marLeft w:val="40"/>
              <w:marRight w:val="0"/>
              <w:marTop w:val="0"/>
              <w:marBottom w:val="0"/>
              <w:divBdr>
                <w:top w:val="none" w:sz="0" w:space="0" w:color="auto"/>
                <w:left w:val="none" w:sz="0" w:space="0" w:color="auto"/>
                <w:bottom w:val="none" w:sz="0" w:space="0" w:color="auto"/>
                <w:right w:val="none" w:sz="0" w:space="0" w:color="auto"/>
              </w:divBdr>
            </w:div>
            <w:div w:id="1773233688">
              <w:marLeft w:val="40"/>
              <w:marRight w:val="0"/>
              <w:marTop w:val="0"/>
              <w:marBottom w:val="0"/>
              <w:divBdr>
                <w:top w:val="none" w:sz="0" w:space="0" w:color="auto"/>
                <w:left w:val="none" w:sz="0" w:space="0" w:color="auto"/>
                <w:bottom w:val="none" w:sz="0" w:space="0" w:color="auto"/>
                <w:right w:val="none" w:sz="0" w:space="0" w:color="auto"/>
              </w:divBdr>
            </w:div>
            <w:div w:id="1182548743">
              <w:marLeft w:val="40"/>
              <w:marRight w:val="0"/>
              <w:marTop w:val="0"/>
              <w:marBottom w:val="0"/>
              <w:divBdr>
                <w:top w:val="none" w:sz="0" w:space="0" w:color="auto"/>
                <w:left w:val="none" w:sz="0" w:space="0" w:color="auto"/>
                <w:bottom w:val="none" w:sz="0" w:space="0" w:color="auto"/>
                <w:right w:val="none" w:sz="0" w:space="0" w:color="auto"/>
              </w:divBdr>
            </w:div>
            <w:div w:id="169487730">
              <w:marLeft w:val="40"/>
              <w:marRight w:val="0"/>
              <w:marTop w:val="0"/>
              <w:marBottom w:val="0"/>
              <w:divBdr>
                <w:top w:val="none" w:sz="0" w:space="0" w:color="auto"/>
                <w:left w:val="none" w:sz="0" w:space="0" w:color="auto"/>
                <w:bottom w:val="none" w:sz="0" w:space="0" w:color="auto"/>
                <w:right w:val="none" w:sz="0" w:space="0" w:color="auto"/>
              </w:divBdr>
            </w:div>
            <w:div w:id="2121531963">
              <w:marLeft w:val="40"/>
              <w:marRight w:val="0"/>
              <w:marTop w:val="0"/>
              <w:marBottom w:val="0"/>
              <w:divBdr>
                <w:top w:val="none" w:sz="0" w:space="0" w:color="auto"/>
                <w:left w:val="none" w:sz="0" w:space="0" w:color="auto"/>
                <w:bottom w:val="none" w:sz="0" w:space="0" w:color="auto"/>
                <w:right w:val="none" w:sz="0" w:space="0" w:color="auto"/>
              </w:divBdr>
            </w:div>
            <w:div w:id="413282970">
              <w:marLeft w:val="40"/>
              <w:marRight w:val="0"/>
              <w:marTop w:val="0"/>
              <w:marBottom w:val="0"/>
              <w:divBdr>
                <w:top w:val="none" w:sz="0" w:space="0" w:color="auto"/>
                <w:left w:val="none" w:sz="0" w:space="0" w:color="auto"/>
                <w:bottom w:val="none" w:sz="0" w:space="0" w:color="auto"/>
                <w:right w:val="none" w:sz="0" w:space="0" w:color="auto"/>
              </w:divBdr>
            </w:div>
          </w:divsChild>
        </w:div>
        <w:div w:id="1744990277">
          <w:marLeft w:val="1134"/>
          <w:marRight w:val="1134"/>
          <w:marTop w:val="0"/>
          <w:marBottom w:val="0"/>
          <w:divBdr>
            <w:top w:val="none" w:sz="0" w:space="0" w:color="auto"/>
            <w:left w:val="none" w:sz="0" w:space="0" w:color="auto"/>
            <w:bottom w:val="none" w:sz="0" w:space="0" w:color="auto"/>
            <w:right w:val="none" w:sz="0" w:space="0" w:color="auto"/>
          </w:divBdr>
        </w:div>
        <w:div w:id="594048540">
          <w:marLeft w:val="720"/>
          <w:marRight w:val="1134"/>
          <w:marTop w:val="0"/>
          <w:marBottom w:val="0"/>
          <w:divBdr>
            <w:top w:val="none" w:sz="0" w:space="0" w:color="auto"/>
            <w:left w:val="none" w:sz="0" w:space="0" w:color="auto"/>
            <w:bottom w:val="none" w:sz="0" w:space="0" w:color="auto"/>
            <w:right w:val="none" w:sz="0" w:space="0" w:color="auto"/>
          </w:divBdr>
        </w:div>
        <w:div w:id="736511860">
          <w:marLeft w:val="1134"/>
          <w:marRight w:val="1134"/>
          <w:marTop w:val="0"/>
          <w:marBottom w:val="0"/>
          <w:divBdr>
            <w:top w:val="none" w:sz="0" w:space="0" w:color="auto"/>
            <w:left w:val="none" w:sz="0" w:space="0" w:color="auto"/>
            <w:bottom w:val="none" w:sz="0" w:space="0" w:color="auto"/>
            <w:right w:val="none" w:sz="0" w:space="0" w:color="auto"/>
          </w:divBdr>
        </w:div>
        <w:div w:id="1097405834">
          <w:marLeft w:val="1134"/>
          <w:marRight w:val="1134"/>
          <w:marTop w:val="0"/>
          <w:marBottom w:val="0"/>
          <w:divBdr>
            <w:top w:val="none" w:sz="0" w:space="0" w:color="auto"/>
            <w:left w:val="none" w:sz="0" w:space="0" w:color="auto"/>
            <w:bottom w:val="none" w:sz="0" w:space="0" w:color="auto"/>
            <w:right w:val="none" w:sz="0" w:space="0" w:color="auto"/>
          </w:divBdr>
        </w:div>
      </w:divsChild>
    </w:div>
    <w:div w:id="1807774099">
      <w:bodyDiv w:val="1"/>
      <w:marLeft w:val="0"/>
      <w:marRight w:val="0"/>
      <w:marTop w:val="0"/>
      <w:marBottom w:val="0"/>
      <w:divBdr>
        <w:top w:val="none" w:sz="0" w:space="0" w:color="auto"/>
        <w:left w:val="none" w:sz="0" w:space="0" w:color="auto"/>
        <w:bottom w:val="none" w:sz="0" w:space="0" w:color="auto"/>
        <w:right w:val="none" w:sz="0" w:space="0" w:color="auto"/>
      </w:divBdr>
      <w:divsChild>
        <w:div w:id="1957131238">
          <w:marLeft w:val="240"/>
          <w:marRight w:val="1134"/>
          <w:marTop w:val="0"/>
          <w:marBottom w:val="0"/>
          <w:divBdr>
            <w:top w:val="none" w:sz="0" w:space="0" w:color="auto"/>
            <w:left w:val="none" w:sz="0" w:space="0" w:color="auto"/>
            <w:bottom w:val="none" w:sz="0" w:space="0" w:color="auto"/>
            <w:right w:val="none" w:sz="0" w:space="0" w:color="auto"/>
          </w:divBdr>
        </w:div>
        <w:div w:id="1618220369">
          <w:marLeft w:val="1134"/>
          <w:marRight w:val="1134"/>
          <w:marTop w:val="0"/>
          <w:marBottom w:val="0"/>
          <w:divBdr>
            <w:top w:val="none" w:sz="0" w:space="0" w:color="auto"/>
            <w:left w:val="none" w:sz="0" w:space="0" w:color="auto"/>
            <w:bottom w:val="none" w:sz="0" w:space="0" w:color="auto"/>
            <w:right w:val="none" w:sz="0" w:space="0" w:color="auto"/>
          </w:divBdr>
        </w:div>
        <w:div w:id="1227451372">
          <w:marLeft w:val="480"/>
          <w:marRight w:val="1134"/>
          <w:marTop w:val="0"/>
          <w:marBottom w:val="0"/>
          <w:divBdr>
            <w:top w:val="none" w:sz="0" w:space="0" w:color="auto"/>
            <w:left w:val="none" w:sz="0" w:space="0" w:color="auto"/>
            <w:bottom w:val="none" w:sz="0" w:space="0" w:color="auto"/>
            <w:right w:val="none" w:sz="0" w:space="0" w:color="auto"/>
          </w:divBdr>
        </w:div>
        <w:div w:id="1855925231">
          <w:marLeft w:val="1134"/>
          <w:marRight w:val="1134"/>
          <w:marTop w:val="0"/>
          <w:marBottom w:val="0"/>
          <w:divBdr>
            <w:top w:val="none" w:sz="0" w:space="0" w:color="auto"/>
            <w:left w:val="none" w:sz="0" w:space="0" w:color="auto"/>
            <w:bottom w:val="none" w:sz="0" w:space="0" w:color="auto"/>
            <w:right w:val="none" w:sz="0" w:space="0" w:color="auto"/>
          </w:divBdr>
        </w:div>
        <w:div w:id="259333791">
          <w:marLeft w:val="480"/>
          <w:marRight w:val="1134"/>
          <w:marTop w:val="0"/>
          <w:marBottom w:val="0"/>
          <w:divBdr>
            <w:top w:val="none" w:sz="0" w:space="0" w:color="auto"/>
            <w:left w:val="none" w:sz="0" w:space="0" w:color="auto"/>
            <w:bottom w:val="none" w:sz="0" w:space="0" w:color="auto"/>
            <w:right w:val="none" w:sz="0" w:space="0" w:color="auto"/>
          </w:divBdr>
        </w:div>
        <w:div w:id="1524171574">
          <w:marLeft w:val="720"/>
          <w:marRight w:val="1134"/>
          <w:marTop w:val="0"/>
          <w:marBottom w:val="0"/>
          <w:divBdr>
            <w:top w:val="none" w:sz="0" w:space="0" w:color="auto"/>
            <w:left w:val="none" w:sz="0" w:space="0" w:color="auto"/>
            <w:bottom w:val="none" w:sz="0" w:space="0" w:color="auto"/>
            <w:right w:val="none" w:sz="0" w:space="0" w:color="auto"/>
          </w:divBdr>
        </w:div>
        <w:div w:id="1223558792">
          <w:marLeft w:val="1134"/>
          <w:marRight w:val="1134"/>
          <w:marTop w:val="0"/>
          <w:marBottom w:val="0"/>
          <w:divBdr>
            <w:top w:val="none" w:sz="0" w:space="0" w:color="auto"/>
            <w:left w:val="none" w:sz="0" w:space="0" w:color="auto"/>
            <w:bottom w:val="none" w:sz="0" w:space="0" w:color="auto"/>
            <w:right w:val="none" w:sz="0" w:space="0" w:color="auto"/>
          </w:divBdr>
        </w:div>
        <w:div w:id="577598326">
          <w:marLeft w:val="1474"/>
          <w:marRight w:val="1134"/>
          <w:marTop w:val="0"/>
          <w:marBottom w:val="0"/>
          <w:divBdr>
            <w:top w:val="none" w:sz="0" w:space="0" w:color="auto"/>
            <w:left w:val="none" w:sz="0" w:space="0" w:color="auto"/>
            <w:bottom w:val="none" w:sz="0" w:space="0" w:color="auto"/>
            <w:right w:val="none" w:sz="0" w:space="0" w:color="auto"/>
          </w:divBdr>
        </w:div>
        <w:div w:id="448861397">
          <w:marLeft w:val="1134"/>
          <w:marRight w:val="1134"/>
          <w:marTop w:val="0"/>
          <w:marBottom w:val="0"/>
          <w:divBdr>
            <w:top w:val="none" w:sz="0" w:space="0" w:color="auto"/>
            <w:left w:val="none" w:sz="0" w:space="0" w:color="auto"/>
            <w:bottom w:val="none" w:sz="0" w:space="0" w:color="auto"/>
            <w:right w:val="none" w:sz="0" w:space="0" w:color="auto"/>
          </w:divBdr>
        </w:div>
        <w:div w:id="1047149147">
          <w:marLeft w:val="480"/>
          <w:marRight w:val="1134"/>
          <w:marTop w:val="0"/>
          <w:marBottom w:val="0"/>
          <w:divBdr>
            <w:top w:val="none" w:sz="0" w:space="0" w:color="auto"/>
            <w:left w:val="none" w:sz="0" w:space="0" w:color="auto"/>
            <w:bottom w:val="none" w:sz="0" w:space="0" w:color="auto"/>
            <w:right w:val="none" w:sz="0" w:space="0" w:color="auto"/>
          </w:divBdr>
        </w:div>
        <w:div w:id="1623338545">
          <w:marLeft w:val="720"/>
          <w:marRight w:val="1134"/>
          <w:marTop w:val="0"/>
          <w:marBottom w:val="0"/>
          <w:divBdr>
            <w:top w:val="none" w:sz="0" w:space="0" w:color="auto"/>
            <w:left w:val="none" w:sz="0" w:space="0" w:color="auto"/>
            <w:bottom w:val="none" w:sz="0" w:space="0" w:color="auto"/>
            <w:right w:val="none" w:sz="0" w:space="0" w:color="auto"/>
          </w:divBdr>
        </w:div>
        <w:div w:id="573516763">
          <w:marLeft w:val="1134"/>
          <w:marRight w:val="1134"/>
          <w:marTop w:val="0"/>
          <w:marBottom w:val="0"/>
          <w:divBdr>
            <w:top w:val="none" w:sz="0" w:space="0" w:color="auto"/>
            <w:left w:val="none" w:sz="0" w:space="0" w:color="auto"/>
            <w:bottom w:val="none" w:sz="0" w:space="0" w:color="auto"/>
            <w:right w:val="none" w:sz="0" w:space="0" w:color="auto"/>
          </w:divBdr>
        </w:div>
        <w:div w:id="2048990625">
          <w:marLeft w:val="480"/>
          <w:marRight w:val="1134"/>
          <w:marTop w:val="0"/>
          <w:marBottom w:val="0"/>
          <w:divBdr>
            <w:top w:val="none" w:sz="0" w:space="0" w:color="auto"/>
            <w:left w:val="none" w:sz="0" w:space="0" w:color="auto"/>
            <w:bottom w:val="none" w:sz="0" w:space="0" w:color="auto"/>
            <w:right w:val="none" w:sz="0" w:space="0" w:color="auto"/>
          </w:divBdr>
        </w:div>
        <w:div w:id="1150445874">
          <w:marLeft w:val="1134"/>
          <w:marRight w:val="1134"/>
          <w:marTop w:val="0"/>
          <w:marBottom w:val="0"/>
          <w:divBdr>
            <w:top w:val="none" w:sz="0" w:space="0" w:color="auto"/>
            <w:left w:val="none" w:sz="0" w:space="0" w:color="auto"/>
            <w:bottom w:val="none" w:sz="0" w:space="0" w:color="auto"/>
            <w:right w:val="none" w:sz="0" w:space="0" w:color="auto"/>
          </w:divBdr>
        </w:div>
        <w:div w:id="1195390736">
          <w:marLeft w:val="1134"/>
          <w:marRight w:val="1134"/>
          <w:marTop w:val="0"/>
          <w:marBottom w:val="0"/>
          <w:divBdr>
            <w:top w:val="none" w:sz="0" w:space="0" w:color="auto"/>
            <w:left w:val="none" w:sz="0" w:space="0" w:color="auto"/>
            <w:bottom w:val="none" w:sz="0" w:space="0" w:color="auto"/>
            <w:right w:val="none" w:sz="0" w:space="0" w:color="auto"/>
          </w:divBdr>
        </w:div>
        <w:div w:id="1245604575">
          <w:marLeft w:val="1134"/>
          <w:marRight w:val="1134"/>
          <w:marTop w:val="0"/>
          <w:marBottom w:val="0"/>
          <w:divBdr>
            <w:top w:val="none" w:sz="0" w:space="0" w:color="auto"/>
            <w:left w:val="none" w:sz="0" w:space="0" w:color="auto"/>
            <w:bottom w:val="none" w:sz="0" w:space="0" w:color="auto"/>
            <w:right w:val="none" w:sz="0" w:space="0" w:color="auto"/>
          </w:divBdr>
        </w:div>
        <w:div w:id="137722262">
          <w:marLeft w:val="1134"/>
          <w:marRight w:val="1134"/>
          <w:marTop w:val="0"/>
          <w:marBottom w:val="0"/>
          <w:divBdr>
            <w:top w:val="none" w:sz="0" w:space="0" w:color="auto"/>
            <w:left w:val="none" w:sz="0" w:space="0" w:color="auto"/>
            <w:bottom w:val="none" w:sz="0" w:space="0" w:color="auto"/>
            <w:right w:val="none" w:sz="0" w:space="0" w:color="auto"/>
          </w:divBdr>
        </w:div>
        <w:div w:id="1269115822">
          <w:marLeft w:val="1134"/>
          <w:marRight w:val="1134"/>
          <w:marTop w:val="0"/>
          <w:marBottom w:val="0"/>
          <w:divBdr>
            <w:top w:val="none" w:sz="0" w:space="0" w:color="auto"/>
            <w:left w:val="none" w:sz="0" w:space="0" w:color="auto"/>
            <w:bottom w:val="none" w:sz="0" w:space="0" w:color="auto"/>
            <w:right w:val="none" w:sz="0" w:space="0" w:color="auto"/>
          </w:divBdr>
        </w:div>
        <w:div w:id="881403165">
          <w:marLeft w:val="720"/>
          <w:marRight w:val="1134"/>
          <w:marTop w:val="0"/>
          <w:marBottom w:val="0"/>
          <w:divBdr>
            <w:top w:val="none" w:sz="0" w:space="0" w:color="auto"/>
            <w:left w:val="none" w:sz="0" w:space="0" w:color="auto"/>
            <w:bottom w:val="none" w:sz="0" w:space="0" w:color="auto"/>
            <w:right w:val="none" w:sz="0" w:space="0" w:color="auto"/>
          </w:divBdr>
        </w:div>
        <w:div w:id="1639451993">
          <w:marLeft w:val="1134"/>
          <w:marRight w:val="1134"/>
          <w:marTop w:val="0"/>
          <w:marBottom w:val="0"/>
          <w:divBdr>
            <w:top w:val="none" w:sz="0" w:space="0" w:color="auto"/>
            <w:left w:val="none" w:sz="0" w:space="0" w:color="auto"/>
            <w:bottom w:val="none" w:sz="0" w:space="0" w:color="auto"/>
            <w:right w:val="none" w:sz="0" w:space="0" w:color="auto"/>
          </w:divBdr>
        </w:div>
        <w:div w:id="596136827">
          <w:marLeft w:val="1134"/>
          <w:marRight w:val="1134"/>
          <w:marTop w:val="0"/>
          <w:marBottom w:val="0"/>
          <w:divBdr>
            <w:top w:val="none" w:sz="0" w:space="0" w:color="auto"/>
            <w:left w:val="none" w:sz="0" w:space="0" w:color="auto"/>
            <w:bottom w:val="none" w:sz="0" w:space="0" w:color="auto"/>
            <w:right w:val="none" w:sz="0" w:space="0" w:color="auto"/>
          </w:divBdr>
        </w:div>
        <w:div w:id="30039186">
          <w:marLeft w:val="1474"/>
          <w:marRight w:val="1134"/>
          <w:marTop w:val="0"/>
          <w:marBottom w:val="0"/>
          <w:divBdr>
            <w:top w:val="none" w:sz="0" w:space="0" w:color="auto"/>
            <w:left w:val="none" w:sz="0" w:space="0" w:color="auto"/>
            <w:bottom w:val="none" w:sz="0" w:space="0" w:color="auto"/>
            <w:right w:val="none" w:sz="0" w:space="0" w:color="auto"/>
          </w:divBdr>
        </w:div>
        <w:div w:id="763109001">
          <w:marLeft w:val="1134"/>
          <w:marRight w:val="1134"/>
          <w:marTop w:val="0"/>
          <w:marBottom w:val="0"/>
          <w:divBdr>
            <w:top w:val="none" w:sz="0" w:space="0" w:color="auto"/>
            <w:left w:val="none" w:sz="0" w:space="0" w:color="auto"/>
            <w:bottom w:val="none" w:sz="0" w:space="0" w:color="auto"/>
            <w:right w:val="none" w:sz="0" w:space="0" w:color="auto"/>
          </w:divBdr>
        </w:div>
        <w:div w:id="405349619">
          <w:marLeft w:val="1474"/>
          <w:marRight w:val="1134"/>
          <w:marTop w:val="0"/>
          <w:marBottom w:val="0"/>
          <w:divBdr>
            <w:top w:val="none" w:sz="0" w:space="0" w:color="auto"/>
            <w:left w:val="none" w:sz="0" w:space="0" w:color="auto"/>
            <w:bottom w:val="none" w:sz="0" w:space="0" w:color="auto"/>
            <w:right w:val="none" w:sz="0" w:space="0" w:color="auto"/>
          </w:divBdr>
        </w:div>
        <w:div w:id="1748186672">
          <w:marLeft w:val="1134"/>
          <w:marRight w:val="1134"/>
          <w:marTop w:val="0"/>
          <w:marBottom w:val="0"/>
          <w:divBdr>
            <w:top w:val="none" w:sz="0" w:space="0" w:color="auto"/>
            <w:left w:val="none" w:sz="0" w:space="0" w:color="auto"/>
            <w:bottom w:val="none" w:sz="0" w:space="0" w:color="auto"/>
            <w:right w:val="none" w:sz="0" w:space="0" w:color="auto"/>
          </w:divBdr>
        </w:div>
        <w:div w:id="1221986793">
          <w:marLeft w:val="1474"/>
          <w:marRight w:val="1134"/>
          <w:marTop w:val="0"/>
          <w:marBottom w:val="0"/>
          <w:divBdr>
            <w:top w:val="none" w:sz="0" w:space="0" w:color="auto"/>
            <w:left w:val="none" w:sz="0" w:space="0" w:color="auto"/>
            <w:bottom w:val="none" w:sz="0" w:space="0" w:color="auto"/>
            <w:right w:val="none" w:sz="0" w:space="0" w:color="auto"/>
          </w:divBdr>
        </w:div>
        <w:div w:id="999582457">
          <w:marLeft w:val="720"/>
          <w:marRight w:val="1134"/>
          <w:marTop w:val="0"/>
          <w:marBottom w:val="0"/>
          <w:divBdr>
            <w:top w:val="none" w:sz="0" w:space="0" w:color="auto"/>
            <w:left w:val="none" w:sz="0" w:space="0" w:color="auto"/>
            <w:bottom w:val="none" w:sz="0" w:space="0" w:color="auto"/>
            <w:right w:val="none" w:sz="0" w:space="0" w:color="auto"/>
          </w:divBdr>
        </w:div>
        <w:div w:id="1942181678">
          <w:marLeft w:val="1134"/>
          <w:marRight w:val="1134"/>
          <w:marTop w:val="0"/>
          <w:marBottom w:val="0"/>
          <w:divBdr>
            <w:top w:val="none" w:sz="0" w:space="0" w:color="auto"/>
            <w:left w:val="none" w:sz="0" w:space="0" w:color="auto"/>
            <w:bottom w:val="none" w:sz="0" w:space="0" w:color="auto"/>
            <w:right w:val="none" w:sz="0" w:space="0" w:color="auto"/>
          </w:divBdr>
        </w:div>
        <w:div w:id="823592059">
          <w:marLeft w:val="720"/>
          <w:marRight w:val="1134"/>
          <w:marTop w:val="0"/>
          <w:marBottom w:val="0"/>
          <w:divBdr>
            <w:top w:val="none" w:sz="0" w:space="0" w:color="auto"/>
            <w:left w:val="none" w:sz="0" w:space="0" w:color="auto"/>
            <w:bottom w:val="none" w:sz="0" w:space="0" w:color="auto"/>
            <w:right w:val="none" w:sz="0" w:space="0" w:color="auto"/>
          </w:divBdr>
        </w:div>
        <w:div w:id="2064792665">
          <w:marLeft w:val="1020"/>
          <w:marRight w:val="1134"/>
          <w:marTop w:val="0"/>
          <w:marBottom w:val="0"/>
          <w:divBdr>
            <w:top w:val="none" w:sz="0" w:space="0" w:color="auto"/>
            <w:left w:val="none" w:sz="0" w:space="0" w:color="auto"/>
            <w:bottom w:val="none" w:sz="0" w:space="0" w:color="auto"/>
            <w:right w:val="none" w:sz="0" w:space="0" w:color="auto"/>
          </w:divBdr>
        </w:div>
        <w:div w:id="787315023">
          <w:marLeft w:val="1134"/>
          <w:marRight w:val="1134"/>
          <w:marTop w:val="0"/>
          <w:marBottom w:val="0"/>
          <w:divBdr>
            <w:top w:val="none" w:sz="0" w:space="0" w:color="auto"/>
            <w:left w:val="none" w:sz="0" w:space="0" w:color="auto"/>
            <w:bottom w:val="none" w:sz="0" w:space="0" w:color="auto"/>
            <w:right w:val="none" w:sz="0" w:space="0" w:color="auto"/>
          </w:divBdr>
        </w:div>
        <w:div w:id="1977758821">
          <w:marLeft w:val="1240"/>
          <w:marRight w:val="1134"/>
          <w:marTop w:val="0"/>
          <w:marBottom w:val="0"/>
          <w:divBdr>
            <w:top w:val="none" w:sz="0" w:space="0" w:color="auto"/>
            <w:left w:val="none" w:sz="0" w:space="0" w:color="auto"/>
            <w:bottom w:val="none" w:sz="0" w:space="0" w:color="auto"/>
            <w:right w:val="none" w:sz="0" w:space="0" w:color="auto"/>
          </w:divBdr>
        </w:div>
        <w:div w:id="396821869">
          <w:marLeft w:val="720"/>
          <w:marRight w:val="1134"/>
          <w:marTop w:val="0"/>
          <w:marBottom w:val="0"/>
          <w:divBdr>
            <w:top w:val="none" w:sz="0" w:space="0" w:color="auto"/>
            <w:left w:val="none" w:sz="0" w:space="0" w:color="auto"/>
            <w:bottom w:val="none" w:sz="0" w:space="0" w:color="auto"/>
            <w:right w:val="none" w:sz="0" w:space="0" w:color="auto"/>
          </w:divBdr>
        </w:div>
        <w:div w:id="919290087">
          <w:marLeft w:val="1020"/>
          <w:marRight w:val="1134"/>
          <w:marTop w:val="0"/>
          <w:marBottom w:val="0"/>
          <w:divBdr>
            <w:top w:val="none" w:sz="0" w:space="0" w:color="auto"/>
            <w:left w:val="none" w:sz="0" w:space="0" w:color="auto"/>
            <w:bottom w:val="none" w:sz="0" w:space="0" w:color="auto"/>
            <w:right w:val="none" w:sz="0" w:space="0" w:color="auto"/>
          </w:divBdr>
        </w:div>
        <w:div w:id="1958222463">
          <w:marLeft w:val="1134"/>
          <w:marRight w:val="1134"/>
          <w:marTop w:val="0"/>
          <w:marBottom w:val="0"/>
          <w:divBdr>
            <w:top w:val="none" w:sz="0" w:space="0" w:color="auto"/>
            <w:left w:val="none" w:sz="0" w:space="0" w:color="auto"/>
            <w:bottom w:val="none" w:sz="0" w:space="0" w:color="auto"/>
            <w:right w:val="none" w:sz="0" w:space="0" w:color="auto"/>
          </w:divBdr>
        </w:div>
        <w:div w:id="342170527">
          <w:marLeft w:val="1240"/>
          <w:marRight w:val="1134"/>
          <w:marTop w:val="0"/>
          <w:marBottom w:val="0"/>
          <w:divBdr>
            <w:top w:val="none" w:sz="0" w:space="0" w:color="auto"/>
            <w:left w:val="none" w:sz="0" w:space="0" w:color="auto"/>
            <w:bottom w:val="none" w:sz="0" w:space="0" w:color="auto"/>
            <w:right w:val="none" w:sz="0" w:space="0" w:color="auto"/>
          </w:divBdr>
        </w:div>
        <w:div w:id="603004153">
          <w:marLeft w:val="720"/>
          <w:marRight w:val="1134"/>
          <w:marTop w:val="0"/>
          <w:marBottom w:val="0"/>
          <w:divBdr>
            <w:top w:val="none" w:sz="0" w:space="0" w:color="auto"/>
            <w:left w:val="none" w:sz="0" w:space="0" w:color="auto"/>
            <w:bottom w:val="none" w:sz="0" w:space="0" w:color="auto"/>
            <w:right w:val="none" w:sz="0" w:space="0" w:color="auto"/>
          </w:divBdr>
        </w:div>
        <w:div w:id="451366265">
          <w:marLeft w:val="1134"/>
          <w:marRight w:val="1134"/>
          <w:marTop w:val="0"/>
          <w:marBottom w:val="0"/>
          <w:divBdr>
            <w:top w:val="none" w:sz="0" w:space="0" w:color="auto"/>
            <w:left w:val="none" w:sz="0" w:space="0" w:color="auto"/>
            <w:bottom w:val="none" w:sz="0" w:space="0" w:color="auto"/>
            <w:right w:val="none" w:sz="0" w:space="0" w:color="auto"/>
          </w:divBdr>
        </w:div>
        <w:div w:id="1879275540">
          <w:marLeft w:val="1134"/>
          <w:marRight w:val="1134"/>
          <w:marTop w:val="0"/>
          <w:marBottom w:val="0"/>
          <w:divBdr>
            <w:top w:val="none" w:sz="0" w:space="0" w:color="auto"/>
            <w:left w:val="none" w:sz="0" w:space="0" w:color="auto"/>
            <w:bottom w:val="none" w:sz="0" w:space="0" w:color="auto"/>
            <w:right w:val="none" w:sz="0" w:space="0" w:color="auto"/>
          </w:divBdr>
        </w:div>
        <w:div w:id="998463048">
          <w:marLeft w:val="1134"/>
          <w:marRight w:val="1134"/>
          <w:marTop w:val="0"/>
          <w:marBottom w:val="0"/>
          <w:divBdr>
            <w:top w:val="none" w:sz="0" w:space="0" w:color="auto"/>
            <w:left w:val="none" w:sz="0" w:space="0" w:color="auto"/>
            <w:bottom w:val="none" w:sz="0" w:space="0" w:color="auto"/>
            <w:right w:val="none" w:sz="0" w:space="0" w:color="auto"/>
          </w:divBdr>
        </w:div>
        <w:div w:id="398749357">
          <w:marLeft w:val="720"/>
          <w:marRight w:val="1134"/>
          <w:marTop w:val="0"/>
          <w:marBottom w:val="0"/>
          <w:divBdr>
            <w:top w:val="none" w:sz="0" w:space="0" w:color="auto"/>
            <w:left w:val="none" w:sz="0" w:space="0" w:color="auto"/>
            <w:bottom w:val="none" w:sz="0" w:space="0" w:color="auto"/>
            <w:right w:val="none" w:sz="0" w:space="0" w:color="auto"/>
          </w:divBdr>
        </w:div>
        <w:div w:id="2134319972">
          <w:marLeft w:val="1134"/>
          <w:marRight w:val="1134"/>
          <w:marTop w:val="0"/>
          <w:marBottom w:val="0"/>
          <w:divBdr>
            <w:top w:val="none" w:sz="0" w:space="0" w:color="auto"/>
            <w:left w:val="none" w:sz="0" w:space="0" w:color="auto"/>
            <w:bottom w:val="none" w:sz="0" w:space="0" w:color="auto"/>
            <w:right w:val="none" w:sz="0" w:space="0" w:color="auto"/>
          </w:divBdr>
        </w:div>
        <w:div w:id="10573394">
          <w:marLeft w:val="1134"/>
          <w:marRight w:val="1134"/>
          <w:marTop w:val="0"/>
          <w:marBottom w:val="0"/>
          <w:divBdr>
            <w:top w:val="none" w:sz="0" w:space="0" w:color="auto"/>
            <w:left w:val="none" w:sz="0" w:space="0" w:color="auto"/>
            <w:bottom w:val="none" w:sz="0" w:space="0" w:color="auto"/>
            <w:right w:val="none" w:sz="0" w:space="0" w:color="auto"/>
          </w:divBdr>
        </w:div>
        <w:div w:id="800272503">
          <w:marLeft w:val="1134"/>
          <w:marRight w:val="1134"/>
          <w:marTop w:val="0"/>
          <w:marBottom w:val="0"/>
          <w:divBdr>
            <w:top w:val="none" w:sz="0" w:space="0" w:color="auto"/>
            <w:left w:val="none" w:sz="0" w:space="0" w:color="auto"/>
            <w:bottom w:val="none" w:sz="0" w:space="0" w:color="auto"/>
            <w:right w:val="none" w:sz="0" w:space="0" w:color="auto"/>
          </w:divBdr>
        </w:div>
      </w:divsChild>
    </w:div>
    <w:div w:id="1811288706">
      <w:bodyDiv w:val="1"/>
      <w:marLeft w:val="0"/>
      <w:marRight w:val="0"/>
      <w:marTop w:val="0"/>
      <w:marBottom w:val="0"/>
      <w:divBdr>
        <w:top w:val="none" w:sz="0" w:space="0" w:color="auto"/>
        <w:left w:val="none" w:sz="0" w:space="0" w:color="auto"/>
        <w:bottom w:val="none" w:sz="0" w:space="0" w:color="auto"/>
        <w:right w:val="none" w:sz="0" w:space="0" w:color="auto"/>
      </w:divBdr>
      <w:divsChild>
        <w:div w:id="202862315">
          <w:marLeft w:val="480"/>
          <w:marRight w:val="1134"/>
          <w:marTop w:val="0"/>
          <w:marBottom w:val="0"/>
          <w:divBdr>
            <w:top w:val="none" w:sz="0" w:space="0" w:color="auto"/>
            <w:left w:val="none" w:sz="0" w:space="0" w:color="auto"/>
            <w:bottom w:val="none" w:sz="0" w:space="0" w:color="auto"/>
            <w:right w:val="none" w:sz="0" w:space="0" w:color="auto"/>
          </w:divBdr>
        </w:div>
        <w:div w:id="1216234914">
          <w:marLeft w:val="1134"/>
          <w:marRight w:val="1134"/>
          <w:marTop w:val="0"/>
          <w:marBottom w:val="0"/>
          <w:divBdr>
            <w:top w:val="none" w:sz="0" w:space="0" w:color="auto"/>
            <w:left w:val="none" w:sz="0" w:space="0" w:color="auto"/>
            <w:bottom w:val="none" w:sz="0" w:space="0" w:color="auto"/>
            <w:right w:val="none" w:sz="0" w:space="0" w:color="auto"/>
          </w:divBdr>
        </w:div>
      </w:divsChild>
    </w:div>
    <w:div w:id="1848205608">
      <w:bodyDiv w:val="1"/>
      <w:marLeft w:val="0"/>
      <w:marRight w:val="0"/>
      <w:marTop w:val="0"/>
      <w:marBottom w:val="0"/>
      <w:divBdr>
        <w:top w:val="none" w:sz="0" w:space="0" w:color="auto"/>
        <w:left w:val="none" w:sz="0" w:space="0" w:color="auto"/>
        <w:bottom w:val="none" w:sz="0" w:space="0" w:color="auto"/>
        <w:right w:val="none" w:sz="0" w:space="0" w:color="auto"/>
      </w:divBdr>
      <w:divsChild>
        <w:div w:id="1536843611">
          <w:marLeft w:val="240"/>
          <w:marRight w:val="1134"/>
          <w:marTop w:val="0"/>
          <w:marBottom w:val="0"/>
          <w:divBdr>
            <w:top w:val="none" w:sz="0" w:space="0" w:color="auto"/>
            <w:left w:val="none" w:sz="0" w:space="0" w:color="auto"/>
            <w:bottom w:val="none" w:sz="0" w:space="0" w:color="auto"/>
            <w:right w:val="none" w:sz="0" w:space="0" w:color="auto"/>
          </w:divBdr>
        </w:div>
        <w:div w:id="1035734447">
          <w:marLeft w:val="1134"/>
          <w:marRight w:val="1134"/>
          <w:marTop w:val="0"/>
          <w:marBottom w:val="0"/>
          <w:divBdr>
            <w:top w:val="none" w:sz="0" w:space="0" w:color="auto"/>
            <w:left w:val="none" w:sz="0" w:space="0" w:color="auto"/>
            <w:bottom w:val="none" w:sz="0" w:space="0" w:color="auto"/>
            <w:right w:val="none" w:sz="0" w:space="0" w:color="auto"/>
          </w:divBdr>
        </w:div>
        <w:div w:id="1847017247">
          <w:marLeft w:val="480"/>
          <w:marRight w:val="1134"/>
          <w:marTop w:val="0"/>
          <w:marBottom w:val="0"/>
          <w:divBdr>
            <w:top w:val="none" w:sz="0" w:space="0" w:color="auto"/>
            <w:left w:val="none" w:sz="0" w:space="0" w:color="auto"/>
            <w:bottom w:val="none" w:sz="0" w:space="0" w:color="auto"/>
            <w:right w:val="none" w:sz="0" w:space="0" w:color="auto"/>
          </w:divBdr>
        </w:div>
        <w:div w:id="760679402">
          <w:marLeft w:val="1134"/>
          <w:marRight w:val="1134"/>
          <w:marTop w:val="0"/>
          <w:marBottom w:val="0"/>
          <w:divBdr>
            <w:top w:val="none" w:sz="0" w:space="0" w:color="auto"/>
            <w:left w:val="none" w:sz="0" w:space="0" w:color="auto"/>
            <w:bottom w:val="none" w:sz="0" w:space="0" w:color="auto"/>
            <w:right w:val="none" w:sz="0" w:space="0" w:color="auto"/>
          </w:divBdr>
        </w:div>
        <w:div w:id="298609923">
          <w:marLeft w:val="480"/>
          <w:marRight w:val="1134"/>
          <w:marTop w:val="0"/>
          <w:marBottom w:val="0"/>
          <w:divBdr>
            <w:top w:val="none" w:sz="0" w:space="0" w:color="auto"/>
            <w:left w:val="none" w:sz="0" w:space="0" w:color="auto"/>
            <w:bottom w:val="none" w:sz="0" w:space="0" w:color="auto"/>
            <w:right w:val="none" w:sz="0" w:space="0" w:color="auto"/>
          </w:divBdr>
        </w:div>
        <w:div w:id="995383110">
          <w:marLeft w:val="1134"/>
          <w:marRight w:val="1134"/>
          <w:marTop w:val="0"/>
          <w:marBottom w:val="0"/>
          <w:divBdr>
            <w:top w:val="none" w:sz="0" w:space="0" w:color="auto"/>
            <w:left w:val="none" w:sz="0" w:space="0" w:color="auto"/>
            <w:bottom w:val="none" w:sz="0" w:space="0" w:color="auto"/>
            <w:right w:val="none" w:sz="0" w:space="0" w:color="auto"/>
          </w:divBdr>
        </w:div>
        <w:div w:id="538323360">
          <w:marLeft w:val="1134"/>
          <w:marRight w:val="1134"/>
          <w:marTop w:val="0"/>
          <w:marBottom w:val="0"/>
          <w:divBdr>
            <w:top w:val="none" w:sz="0" w:space="0" w:color="auto"/>
            <w:left w:val="none" w:sz="0" w:space="0" w:color="auto"/>
            <w:bottom w:val="none" w:sz="0" w:space="0" w:color="auto"/>
            <w:right w:val="none" w:sz="0" w:space="0" w:color="auto"/>
          </w:divBdr>
        </w:div>
        <w:div w:id="2089767952">
          <w:marLeft w:val="1134"/>
          <w:marRight w:val="1134"/>
          <w:marTop w:val="0"/>
          <w:marBottom w:val="0"/>
          <w:divBdr>
            <w:top w:val="none" w:sz="0" w:space="0" w:color="auto"/>
            <w:left w:val="none" w:sz="0" w:space="0" w:color="auto"/>
            <w:bottom w:val="none" w:sz="0" w:space="0" w:color="auto"/>
            <w:right w:val="none" w:sz="0" w:space="0" w:color="auto"/>
          </w:divBdr>
        </w:div>
        <w:div w:id="350881044">
          <w:marLeft w:val="720"/>
          <w:marRight w:val="1134"/>
          <w:marTop w:val="0"/>
          <w:marBottom w:val="0"/>
          <w:divBdr>
            <w:top w:val="none" w:sz="0" w:space="0" w:color="auto"/>
            <w:left w:val="none" w:sz="0" w:space="0" w:color="auto"/>
            <w:bottom w:val="none" w:sz="0" w:space="0" w:color="auto"/>
            <w:right w:val="none" w:sz="0" w:space="0" w:color="auto"/>
          </w:divBdr>
        </w:div>
        <w:div w:id="1512378197">
          <w:marLeft w:val="1134"/>
          <w:marRight w:val="1134"/>
          <w:marTop w:val="0"/>
          <w:marBottom w:val="0"/>
          <w:divBdr>
            <w:top w:val="none" w:sz="0" w:space="0" w:color="auto"/>
            <w:left w:val="none" w:sz="0" w:space="0" w:color="auto"/>
            <w:bottom w:val="none" w:sz="0" w:space="0" w:color="auto"/>
            <w:right w:val="none" w:sz="0" w:space="0" w:color="auto"/>
          </w:divBdr>
        </w:div>
        <w:div w:id="852303149">
          <w:marLeft w:val="720"/>
          <w:marRight w:val="1134"/>
          <w:marTop w:val="0"/>
          <w:marBottom w:val="0"/>
          <w:divBdr>
            <w:top w:val="none" w:sz="0" w:space="0" w:color="auto"/>
            <w:left w:val="none" w:sz="0" w:space="0" w:color="auto"/>
            <w:bottom w:val="none" w:sz="0" w:space="0" w:color="auto"/>
            <w:right w:val="none" w:sz="0" w:space="0" w:color="auto"/>
          </w:divBdr>
        </w:div>
        <w:div w:id="1754937580">
          <w:marLeft w:val="1134"/>
          <w:marRight w:val="1134"/>
          <w:marTop w:val="0"/>
          <w:marBottom w:val="0"/>
          <w:divBdr>
            <w:top w:val="none" w:sz="0" w:space="0" w:color="auto"/>
            <w:left w:val="none" w:sz="0" w:space="0" w:color="auto"/>
            <w:bottom w:val="none" w:sz="0" w:space="0" w:color="auto"/>
            <w:right w:val="none" w:sz="0" w:space="0" w:color="auto"/>
          </w:divBdr>
        </w:div>
        <w:div w:id="1365786096">
          <w:marLeft w:val="480"/>
          <w:marRight w:val="1134"/>
          <w:marTop w:val="0"/>
          <w:marBottom w:val="0"/>
          <w:divBdr>
            <w:top w:val="none" w:sz="0" w:space="0" w:color="auto"/>
            <w:left w:val="none" w:sz="0" w:space="0" w:color="auto"/>
            <w:bottom w:val="none" w:sz="0" w:space="0" w:color="auto"/>
            <w:right w:val="none" w:sz="0" w:space="0" w:color="auto"/>
          </w:divBdr>
        </w:div>
        <w:div w:id="823395247">
          <w:marLeft w:val="1134"/>
          <w:marRight w:val="1134"/>
          <w:marTop w:val="0"/>
          <w:marBottom w:val="0"/>
          <w:divBdr>
            <w:top w:val="none" w:sz="0" w:space="0" w:color="auto"/>
            <w:left w:val="none" w:sz="0" w:space="0" w:color="auto"/>
            <w:bottom w:val="none" w:sz="0" w:space="0" w:color="auto"/>
            <w:right w:val="none" w:sz="0" w:space="0" w:color="auto"/>
          </w:divBdr>
        </w:div>
        <w:div w:id="1419786643">
          <w:marLeft w:val="480"/>
          <w:marRight w:val="1134"/>
          <w:marTop w:val="0"/>
          <w:marBottom w:val="0"/>
          <w:divBdr>
            <w:top w:val="none" w:sz="0" w:space="0" w:color="auto"/>
            <w:left w:val="none" w:sz="0" w:space="0" w:color="auto"/>
            <w:bottom w:val="none" w:sz="0" w:space="0" w:color="auto"/>
            <w:right w:val="none" w:sz="0" w:space="0" w:color="auto"/>
          </w:divBdr>
        </w:div>
        <w:div w:id="1670323771">
          <w:marLeft w:val="1134"/>
          <w:marRight w:val="1134"/>
          <w:marTop w:val="0"/>
          <w:marBottom w:val="0"/>
          <w:divBdr>
            <w:top w:val="none" w:sz="0" w:space="0" w:color="auto"/>
            <w:left w:val="none" w:sz="0" w:space="0" w:color="auto"/>
            <w:bottom w:val="none" w:sz="0" w:space="0" w:color="auto"/>
            <w:right w:val="none" w:sz="0" w:space="0" w:color="auto"/>
          </w:divBdr>
        </w:div>
        <w:div w:id="1254968711">
          <w:marLeft w:val="480"/>
          <w:marRight w:val="1134"/>
          <w:marTop w:val="0"/>
          <w:marBottom w:val="0"/>
          <w:divBdr>
            <w:top w:val="none" w:sz="0" w:space="0" w:color="auto"/>
            <w:left w:val="none" w:sz="0" w:space="0" w:color="auto"/>
            <w:bottom w:val="none" w:sz="0" w:space="0" w:color="auto"/>
            <w:right w:val="none" w:sz="0" w:space="0" w:color="auto"/>
          </w:divBdr>
        </w:div>
        <w:div w:id="1130326277">
          <w:marLeft w:val="1134"/>
          <w:marRight w:val="1134"/>
          <w:marTop w:val="0"/>
          <w:marBottom w:val="0"/>
          <w:divBdr>
            <w:top w:val="none" w:sz="0" w:space="0" w:color="auto"/>
            <w:left w:val="none" w:sz="0" w:space="0" w:color="auto"/>
            <w:bottom w:val="none" w:sz="0" w:space="0" w:color="auto"/>
            <w:right w:val="none" w:sz="0" w:space="0" w:color="auto"/>
          </w:divBdr>
        </w:div>
        <w:div w:id="283970053">
          <w:marLeft w:val="480"/>
          <w:marRight w:val="1134"/>
          <w:marTop w:val="0"/>
          <w:marBottom w:val="0"/>
          <w:divBdr>
            <w:top w:val="none" w:sz="0" w:space="0" w:color="auto"/>
            <w:left w:val="none" w:sz="0" w:space="0" w:color="auto"/>
            <w:bottom w:val="none" w:sz="0" w:space="0" w:color="auto"/>
            <w:right w:val="none" w:sz="0" w:space="0" w:color="auto"/>
          </w:divBdr>
        </w:div>
        <w:div w:id="1761756846">
          <w:marLeft w:val="1134"/>
          <w:marRight w:val="1134"/>
          <w:marTop w:val="0"/>
          <w:marBottom w:val="0"/>
          <w:divBdr>
            <w:top w:val="none" w:sz="0" w:space="0" w:color="auto"/>
            <w:left w:val="none" w:sz="0" w:space="0" w:color="auto"/>
            <w:bottom w:val="none" w:sz="0" w:space="0" w:color="auto"/>
            <w:right w:val="none" w:sz="0" w:space="0" w:color="auto"/>
          </w:divBdr>
        </w:div>
        <w:div w:id="614407429">
          <w:marLeft w:val="480"/>
          <w:marRight w:val="1134"/>
          <w:marTop w:val="0"/>
          <w:marBottom w:val="0"/>
          <w:divBdr>
            <w:top w:val="none" w:sz="0" w:space="0" w:color="auto"/>
            <w:left w:val="none" w:sz="0" w:space="0" w:color="auto"/>
            <w:bottom w:val="none" w:sz="0" w:space="0" w:color="auto"/>
            <w:right w:val="none" w:sz="0" w:space="0" w:color="auto"/>
          </w:divBdr>
        </w:div>
        <w:div w:id="1549218350">
          <w:marLeft w:val="1134"/>
          <w:marRight w:val="1134"/>
          <w:marTop w:val="0"/>
          <w:marBottom w:val="0"/>
          <w:divBdr>
            <w:top w:val="none" w:sz="0" w:space="0" w:color="auto"/>
            <w:left w:val="none" w:sz="0" w:space="0" w:color="auto"/>
            <w:bottom w:val="none" w:sz="0" w:space="0" w:color="auto"/>
            <w:right w:val="none" w:sz="0" w:space="0" w:color="auto"/>
          </w:divBdr>
        </w:div>
        <w:div w:id="602538030">
          <w:marLeft w:val="480"/>
          <w:marRight w:val="1134"/>
          <w:marTop w:val="0"/>
          <w:marBottom w:val="0"/>
          <w:divBdr>
            <w:top w:val="none" w:sz="0" w:space="0" w:color="auto"/>
            <w:left w:val="none" w:sz="0" w:space="0" w:color="auto"/>
            <w:bottom w:val="none" w:sz="0" w:space="0" w:color="auto"/>
            <w:right w:val="none" w:sz="0" w:space="0" w:color="auto"/>
          </w:divBdr>
        </w:div>
        <w:div w:id="1897425681">
          <w:marLeft w:val="720"/>
          <w:marRight w:val="1134"/>
          <w:marTop w:val="0"/>
          <w:marBottom w:val="0"/>
          <w:divBdr>
            <w:top w:val="none" w:sz="0" w:space="0" w:color="auto"/>
            <w:left w:val="none" w:sz="0" w:space="0" w:color="auto"/>
            <w:bottom w:val="none" w:sz="0" w:space="0" w:color="auto"/>
            <w:right w:val="none" w:sz="0" w:space="0" w:color="auto"/>
          </w:divBdr>
        </w:div>
        <w:div w:id="151022891">
          <w:marLeft w:val="1134"/>
          <w:marRight w:val="1134"/>
          <w:marTop w:val="0"/>
          <w:marBottom w:val="0"/>
          <w:divBdr>
            <w:top w:val="none" w:sz="0" w:space="0" w:color="auto"/>
            <w:left w:val="none" w:sz="0" w:space="0" w:color="auto"/>
            <w:bottom w:val="none" w:sz="0" w:space="0" w:color="auto"/>
            <w:right w:val="none" w:sz="0" w:space="0" w:color="auto"/>
          </w:divBdr>
        </w:div>
        <w:div w:id="996423187">
          <w:marLeft w:val="720"/>
          <w:marRight w:val="1134"/>
          <w:marTop w:val="0"/>
          <w:marBottom w:val="0"/>
          <w:divBdr>
            <w:top w:val="none" w:sz="0" w:space="0" w:color="auto"/>
            <w:left w:val="none" w:sz="0" w:space="0" w:color="auto"/>
            <w:bottom w:val="none" w:sz="0" w:space="0" w:color="auto"/>
            <w:right w:val="none" w:sz="0" w:space="0" w:color="auto"/>
          </w:divBdr>
        </w:div>
        <w:div w:id="338898462">
          <w:marLeft w:val="1134"/>
          <w:marRight w:val="1134"/>
          <w:marTop w:val="0"/>
          <w:marBottom w:val="0"/>
          <w:divBdr>
            <w:top w:val="none" w:sz="0" w:space="0" w:color="auto"/>
            <w:left w:val="none" w:sz="0" w:space="0" w:color="auto"/>
            <w:bottom w:val="none" w:sz="0" w:space="0" w:color="auto"/>
            <w:right w:val="none" w:sz="0" w:space="0" w:color="auto"/>
          </w:divBdr>
        </w:div>
        <w:div w:id="1261916432">
          <w:marLeft w:val="720"/>
          <w:marRight w:val="1134"/>
          <w:marTop w:val="0"/>
          <w:marBottom w:val="0"/>
          <w:divBdr>
            <w:top w:val="none" w:sz="0" w:space="0" w:color="auto"/>
            <w:left w:val="none" w:sz="0" w:space="0" w:color="auto"/>
            <w:bottom w:val="none" w:sz="0" w:space="0" w:color="auto"/>
            <w:right w:val="none" w:sz="0" w:space="0" w:color="auto"/>
          </w:divBdr>
        </w:div>
        <w:div w:id="2054452766">
          <w:marLeft w:val="1134"/>
          <w:marRight w:val="1134"/>
          <w:marTop w:val="0"/>
          <w:marBottom w:val="0"/>
          <w:divBdr>
            <w:top w:val="none" w:sz="0" w:space="0" w:color="auto"/>
            <w:left w:val="none" w:sz="0" w:space="0" w:color="auto"/>
            <w:bottom w:val="none" w:sz="0" w:space="0" w:color="auto"/>
            <w:right w:val="none" w:sz="0" w:space="0" w:color="auto"/>
          </w:divBdr>
        </w:div>
        <w:div w:id="2079085454">
          <w:marLeft w:val="720"/>
          <w:marRight w:val="1134"/>
          <w:marTop w:val="0"/>
          <w:marBottom w:val="0"/>
          <w:divBdr>
            <w:top w:val="none" w:sz="0" w:space="0" w:color="auto"/>
            <w:left w:val="none" w:sz="0" w:space="0" w:color="auto"/>
            <w:bottom w:val="none" w:sz="0" w:space="0" w:color="auto"/>
            <w:right w:val="none" w:sz="0" w:space="0" w:color="auto"/>
          </w:divBdr>
        </w:div>
        <w:div w:id="198133029">
          <w:marLeft w:val="1134"/>
          <w:marRight w:val="1134"/>
          <w:marTop w:val="0"/>
          <w:marBottom w:val="0"/>
          <w:divBdr>
            <w:top w:val="none" w:sz="0" w:space="0" w:color="auto"/>
            <w:left w:val="none" w:sz="0" w:space="0" w:color="auto"/>
            <w:bottom w:val="none" w:sz="0" w:space="0" w:color="auto"/>
            <w:right w:val="none" w:sz="0" w:space="0" w:color="auto"/>
          </w:divBdr>
        </w:div>
        <w:div w:id="933902844">
          <w:marLeft w:val="720"/>
          <w:marRight w:val="1134"/>
          <w:marTop w:val="0"/>
          <w:marBottom w:val="0"/>
          <w:divBdr>
            <w:top w:val="none" w:sz="0" w:space="0" w:color="auto"/>
            <w:left w:val="none" w:sz="0" w:space="0" w:color="auto"/>
            <w:bottom w:val="none" w:sz="0" w:space="0" w:color="auto"/>
            <w:right w:val="none" w:sz="0" w:space="0" w:color="auto"/>
          </w:divBdr>
        </w:div>
        <w:div w:id="503516906">
          <w:marLeft w:val="1134"/>
          <w:marRight w:val="1134"/>
          <w:marTop w:val="0"/>
          <w:marBottom w:val="0"/>
          <w:divBdr>
            <w:top w:val="none" w:sz="0" w:space="0" w:color="auto"/>
            <w:left w:val="none" w:sz="0" w:space="0" w:color="auto"/>
            <w:bottom w:val="none" w:sz="0" w:space="0" w:color="auto"/>
            <w:right w:val="none" w:sz="0" w:space="0" w:color="auto"/>
          </w:divBdr>
        </w:div>
        <w:div w:id="564341415">
          <w:marLeft w:val="480"/>
          <w:marRight w:val="1134"/>
          <w:marTop w:val="0"/>
          <w:marBottom w:val="0"/>
          <w:divBdr>
            <w:top w:val="none" w:sz="0" w:space="0" w:color="auto"/>
            <w:left w:val="none" w:sz="0" w:space="0" w:color="auto"/>
            <w:bottom w:val="none" w:sz="0" w:space="0" w:color="auto"/>
            <w:right w:val="none" w:sz="0" w:space="0" w:color="auto"/>
          </w:divBdr>
        </w:div>
        <w:div w:id="1474715203">
          <w:marLeft w:val="1134"/>
          <w:marRight w:val="1134"/>
          <w:marTop w:val="0"/>
          <w:marBottom w:val="0"/>
          <w:divBdr>
            <w:top w:val="none" w:sz="0" w:space="0" w:color="auto"/>
            <w:left w:val="none" w:sz="0" w:space="0" w:color="auto"/>
            <w:bottom w:val="none" w:sz="0" w:space="0" w:color="auto"/>
            <w:right w:val="none" w:sz="0" w:space="0" w:color="auto"/>
          </w:divBdr>
        </w:div>
        <w:div w:id="1287734987">
          <w:marLeft w:val="480"/>
          <w:marRight w:val="1134"/>
          <w:marTop w:val="0"/>
          <w:marBottom w:val="0"/>
          <w:divBdr>
            <w:top w:val="none" w:sz="0" w:space="0" w:color="auto"/>
            <w:left w:val="none" w:sz="0" w:space="0" w:color="auto"/>
            <w:bottom w:val="none" w:sz="0" w:space="0" w:color="auto"/>
            <w:right w:val="none" w:sz="0" w:space="0" w:color="auto"/>
          </w:divBdr>
        </w:div>
        <w:div w:id="2047949399">
          <w:marLeft w:val="1134"/>
          <w:marRight w:val="1134"/>
          <w:marTop w:val="0"/>
          <w:marBottom w:val="0"/>
          <w:divBdr>
            <w:top w:val="none" w:sz="0" w:space="0" w:color="auto"/>
            <w:left w:val="none" w:sz="0" w:space="0" w:color="auto"/>
            <w:bottom w:val="none" w:sz="0" w:space="0" w:color="auto"/>
            <w:right w:val="none" w:sz="0" w:space="0" w:color="auto"/>
          </w:divBdr>
        </w:div>
        <w:div w:id="637491847">
          <w:marLeft w:val="480"/>
          <w:marRight w:val="1134"/>
          <w:marTop w:val="0"/>
          <w:marBottom w:val="0"/>
          <w:divBdr>
            <w:top w:val="none" w:sz="0" w:space="0" w:color="auto"/>
            <w:left w:val="none" w:sz="0" w:space="0" w:color="auto"/>
            <w:bottom w:val="none" w:sz="0" w:space="0" w:color="auto"/>
            <w:right w:val="none" w:sz="0" w:space="0" w:color="auto"/>
          </w:divBdr>
        </w:div>
        <w:div w:id="78065253">
          <w:marLeft w:val="1134"/>
          <w:marRight w:val="1134"/>
          <w:marTop w:val="0"/>
          <w:marBottom w:val="0"/>
          <w:divBdr>
            <w:top w:val="none" w:sz="0" w:space="0" w:color="auto"/>
            <w:left w:val="none" w:sz="0" w:space="0" w:color="auto"/>
            <w:bottom w:val="none" w:sz="0" w:space="0" w:color="auto"/>
            <w:right w:val="none" w:sz="0" w:space="0" w:color="auto"/>
          </w:divBdr>
        </w:div>
      </w:divsChild>
    </w:div>
    <w:div w:id="1906598306">
      <w:bodyDiv w:val="1"/>
      <w:marLeft w:val="0"/>
      <w:marRight w:val="0"/>
      <w:marTop w:val="0"/>
      <w:marBottom w:val="0"/>
      <w:divBdr>
        <w:top w:val="none" w:sz="0" w:space="0" w:color="auto"/>
        <w:left w:val="none" w:sz="0" w:space="0" w:color="auto"/>
        <w:bottom w:val="none" w:sz="0" w:space="0" w:color="auto"/>
        <w:right w:val="none" w:sz="0" w:space="0" w:color="auto"/>
      </w:divBdr>
      <w:divsChild>
        <w:div w:id="99180634">
          <w:marLeft w:val="240"/>
          <w:marRight w:val="1134"/>
          <w:marTop w:val="0"/>
          <w:marBottom w:val="0"/>
          <w:divBdr>
            <w:top w:val="none" w:sz="0" w:space="0" w:color="auto"/>
            <w:left w:val="none" w:sz="0" w:space="0" w:color="auto"/>
            <w:bottom w:val="none" w:sz="0" w:space="0" w:color="auto"/>
            <w:right w:val="none" w:sz="0" w:space="0" w:color="auto"/>
          </w:divBdr>
        </w:div>
        <w:div w:id="138346699">
          <w:marLeft w:val="1134"/>
          <w:marRight w:val="1134"/>
          <w:marTop w:val="0"/>
          <w:marBottom w:val="0"/>
          <w:divBdr>
            <w:top w:val="none" w:sz="0" w:space="0" w:color="auto"/>
            <w:left w:val="none" w:sz="0" w:space="0" w:color="auto"/>
            <w:bottom w:val="none" w:sz="0" w:space="0" w:color="auto"/>
            <w:right w:val="none" w:sz="0" w:space="0" w:color="auto"/>
          </w:divBdr>
        </w:div>
        <w:div w:id="2055695546">
          <w:marLeft w:val="480"/>
          <w:marRight w:val="1134"/>
          <w:marTop w:val="0"/>
          <w:marBottom w:val="0"/>
          <w:divBdr>
            <w:top w:val="none" w:sz="0" w:space="0" w:color="auto"/>
            <w:left w:val="none" w:sz="0" w:space="0" w:color="auto"/>
            <w:bottom w:val="none" w:sz="0" w:space="0" w:color="auto"/>
            <w:right w:val="none" w:sz="0" w:space="0" w:color="auto"/>
          </w:divBdr>
        </w:div>
        <w:div w:id="836769416">
          <w:marLeft w:val="1134"/>
          <w:marRight w:val="1134"/>
          <w:marTop w:val="0"/>
          <w:marBottom w:val="0"/>
          <w:divBdr>
            <w:top w:val="none" w:sz="0" w:space="0" w:color="auto"/>
            <w:left w:val="none" w:sz="0" w:space="0" w:color="auto"/>
            <w:bottom w:val="none" w:sz="0" w:space="0" w:color="auto"/>
            <w:right w:val="none" w:sz="0" w:space="0" w:color="auto"/>
          </w:divBdr>
        </w:div>
        <w:div w:id="1982344670">
          <w:marLeft w:val="480"/>
          <w:marRight w:val="1134"/>
          <w:marTop w:val="0"/>
          <w:marBottom w:val="0"/>
          <w:divBdr>
            <w:top w:val="none" w:sz="0" w:space="0" w:color="auto"/>
            <w:left w:val="none" w:sz="0" w:space="0" w:color="auto"/>
            <w:bottom w:val="none" w:sz="0" w:space="0" w:color="auto"/>
            <w:right w:val="none" w:sz="0" w:space="0" w:color="auto"/>
          </w:divBdr>
        </w:div>
        <w:div w:id="1026101124">
          <w:marLeft w:val="1134"/>
          <w:marRight w:val="1134"/>
          <w:marTop w:val="0"/>
          <w:marBottom w:val="0"/>
          <w:divBdr>
            <w:top w:val="none" w:sz="0" w:space="0" w:color="auto"/>
            <w:left w:val="none" w:sz="0" w:space="0" w:color="auto"/>
            <w:bottom w:val="none" w:sz="0" w:space="0" w:color="auto"/>
            <w:right w:val="none" w:sz="0" w:space="0" w:color="auto"/>
          </w:divBdr>
        </w:div>
        <w:div w:id="1469201186">
          <w:marLeft w:val="480"/>
          <w:marRight w:val="1134"/>
          <w:marTop w:val="0"/>
          <w:marBottom w:val="0"/>
          <w:divBdr>
            <w:top w:val="none" w:sz="0" w:space="0" w:color="auto"/>
            <w:left w:val="none" w:sz="0" w:space="0" w:color="auto"/>
            <w:bottom w:val="none" w:sz="0" w:space="0" w:color="auto"/>
            <w:right w:val="none" w:sz="0" w:space="0" w:color="auto"/>
          </w:divBdr>
        </w:div>
        <w:div w:id="491679631">
          <w:marLeft w:val="1134"/>
          <w:marRight w:val="1134"/>
          <w:marTop w:val="0"/>
          <w:marBottom w:val="0"/>
          <w:divBdr>
            <w:top w:val="none" w:sz="0" w:space="0" w:color="auto"/>
            <w:left w:val="none" w:sz="0" w:space="0" w:color="auto"/>
            <w:bottom w:val="none" w:sz="0" w:space="0" w:color="auto"/>
            <w:right w:val="none" w:sz="0" w:space="0" w:color="auto"/>
          </w:divBdr>
        </w:div>
      </w:divsChild>
    </w:div>
    <w:div w:id="1908956144">
      <w:bodyDiv w:val="1"/>
      <w:marLeft w:val="0"/>
      <w:marRight w:val="0"/>
      <w:marTop w:val="0"/>
      <w:marBottom w:val="0"/>
      <w:divBdr>
        <w:top w:val="none" w:sz="0" w:space="0" w:color="auto"/>
        <w:left w:val="none" w:sz="0" w:space="0" w:color="auto"/>
        <w:bottom w:val="none" w:sz="0" w:space="0" w:color="auto"/>
        <w:right w:val="none" w:sz="0" w:space="0" w:color="auto"/>
      </w:divBdr>
      <w:divsChild>
        <w:div w:id="1427455385">
          <w:marLeft w:val="240"/>
          <w:marRight w:val="1134"/>
          <w:marTop w:val="0"/>
          <w:marBottom w:val="0"/>
          <w:divBdr>
            <w:top w:val="none" w:sz="0" w:space="0" w:color="auto"/>
            <w:left w:val="none" w:sz="0" w:space="0" w:color="auto"/>
            <w:bottom w:val="none" w:sz="0" w:space="0" w:color="auto"/>
            <w:right w:val="none" w:sz="0" w:space="0" w:color="auto"/>
          </w:divBdr>
        </w:div>
        <w:div w:id="976185751">
          <w:marLeft w:val="1134"/>
          <w:marRight w:val="1134"/>
          <w:marTop w:val="0"/>
          <w:marBottom w:val="0"/>
          <w:divBdr>
            <w:top w:val="none" w:sz="0" w:space="0" w:color="auto"/>
            <w:left w:val="none" w:sz="0" w:space="0" w:color="auto"/>
            <w:bottom w:val="none" w:sz="0" w:space="0" w:color="auto"/>
            <w:right w:val="none" w:sz="0" w:space="0" w:color="auto"/>
          </w:divBdr>
        </w:div>
        <w:div w:id="1985238863">
          <w:marLeft w:val="480"/>
          <w:marRight w:val="1134"/>
          <w:marTop w:val="0"/>
          <w:marBottom w:val="0"/>
          <w:divBdr>
            <w:top w:val="none" w:sz="0" w:space="0" w:color="auto"/>
            <w:left w:val="none" w:sz="0" w:space="0" w:color="auto"/>
            <w:bottom w:val="none" w:sz="0" w:space="0" w:color="auto"/>
            <w:right w:val="none" w:sz="0" w:space="0" w:color="auto"/>
          </w:divBdr>
        </w:div>
        <w:div w:id="311569241">
          <w:marLeft w:val="1134"/>
          <w:marRight w:val="1134"/>
          <w:marTop w:val="0"/>
          <w:marBottom w:val="0"/>
          <w:divBdr>
            <w:top w:val="none" w:sz="0" w:space="0" w:color="auto"/>
            <w:left w:val="none" w:sz="0" w:space="0" w:color="auto"/>
            <w:bottom w:val="none" w:sz="0" w:space="0" w:color="auto"/>
            <w:right w:val="none" w:sz="0" w:space="0" w:color="auto"/>
          </w:divBdr>
        </w:div>
        <w:div w:id="244996383">
          <w:marLeft w:val="480"/>
          <w:marRight w:val="1134"/>
          <w:marTop w:val="0"/>
          <w:marBottom w:val="0"/>
          <w:divBdr>
            <w:top w:val="none" w:sz="0" w:space="0" w:color="auto"/>
            <w:left w:val="none" w:sz="0" w:space="0" w:color="auto"/>
            <w:bottom w:val="none" w:sz="0" w:space="0" w:color="auto"/>
            <w:right w:val="none" w:sz="0" w:space="0" w:color="auto"/>
          </w:divBdr>
        </w:div>
        <w:div w:id="525680569">
          <w:marLeft w:val="1134"/>
          <w:marRight w:val="1134"/>
          <w:marTop w:val="0"/>
          <w:marBottom w:val="0"/>
          <w:divBdr>
            <w:top w:val="none" w:sz="0" w:space="0" w:color="auto"/>
            <w:left w:val="none" w:sz="0" w:space="0" w:color="auto"/>
            <w:bottom w:val="none" w:sz="0" w:space="0" w:color="auto"/>
            <w:right w:val="none" w:sz="0" w:space="0" w:color="auto"/>
          </w:divBdr>
        </w:div>
        <w:div w:id="946043491">
          <w:marLeft w:val="720"/>
          <w:marRight w:val="1134"/>
          <w:marTop w:val="0"/>
          <w:marBottom w:val="0"/>
          <w:divBdr>
            <w:top w:val="none" w:sz="0" w:space="0" w:color="auto"/>
            <w:left w:val="none" w:sz="0" w:space="0" w:color="auto"/>
            <w:bottom w:val="none" w:sz="0" w:space="0" w:color="auto"/>
            <w:right w:val="none" w:sz="0" w:space="0" w:color="auto"/>
          </w:divBdr>
        </w:div>
        <w:div w:id="1496844669">
          <w:marLeft w:val="1134"/>
          <w:marRight w:val="1134"/>
          <w:marTop w:val="0"/>
          <w:marBottom w:val="0"/>
          <w:divBdr>
            <w:top w:val="none" w:sz="0" w:space="0" w:color="auto"/>
            <w:left w:val="none" w:sz="0" w:space="0" w:color="auto"/>
            <w:bottom w:val="none" w:sz="0" w:space="0" w:color="auto"/>
            <w:right w:val="none" w:sz="0" w:space="0" w:color="auto"/>
          </w:divBdr>
        </w:div>
        <w:div w:id="85612259">
          <w:marLeft w:val="480"/>
          <w:marRight w:val="1134"/>
          <w:marTop w:val="0"/>
          <w:marBottom w:val="0"/>
          <w:divBdr>
            <w:top w:val="none" w:sz="0" w:space="0" w:color="auto"/>
            <w:left w:val="none" w:sz="0" w:space="0" w:color="auto"/>
            <w:bottom w:val="none" w:sz="0" w:space="0" w:color="auto"/>
            <w:right w:val="none" w:sz="0" w:space="0" w:color="auto"/>
          </w:divBdr>
        </w:div>
        <w:div w:id="1467580107">
          <w:marLeft w:val="1134"/>
          <w:marRight w:val="1134"/>
          <w:marTop w:val="0"/>
          <w:marBottom w:val="0"/>
          <w:divBdr>
            <w:top w:val="none" w:sz="0" w:space="0" w:color="auto"/>
            <w:left w:val="none" w:sz="0" w:space="0" w:color="auto"/>
            <w:bottom w:val="none" w:sz="0" w:space="0" w:color="auto"/>
            <w:right w:val="none" w:sz="0" w:space="0" w:color="auto"/>
          </w:divBdr>
        </w:div>
        <w:div w:id="1679456072">
          <w:marLeft w:val="720"/>
          <w:marRight w:val="1134"/>
          <w:marTop w:val="0"/>
          <w:marBottom w:val="0"/>
          <w:divBdr>
            <w:top w:val="none" w:sz="0" w:space="0" w:color="auto"/>
            <w:left w:val="none" w:sz="0" w:space="0" w:color="auto"/>
            <w:bottom w:val="none" w:sz="0" w:space="0" w:color="auto"/>
            <w:right w:val="none" w:sz="0" w:space="0" w:color="auto"/>
          </w:divBdr>
        </w:div>
        <w:div w:id="627052837">
          <w:marLeft w:val="1134"/>
          <w:marRight w:val="1134"/>
          <w:marTop w:val="0"/>
          <w:marBottom w:val="0"/>
          <w:divBdr>
            <w:top w:val="none" w:sz="0" w:space="0" w:color="auto"/>
            <w:left w:val="none" w:sz="0" w:space="0" w:color="auto"/>
            <w:bottom w:val="none" w:sz="0" w:space="0" w:color="auto"/>
            <w:right w:val="none" w:sz="0" w:space="0" w:color="auto"/>
          </w:divBdr>
        </w:div>
        <w:div w:id="1204056346">
          <w:marLeft w:val="1134"/>
          <w:marRight w:val="1134"/>
          <w:marTop w:val="0"/>
          <w:marBottom w:val="0"/>
          <w:divBdr>
            <w:top w:val="none" w:sz="0" w:space="0" w:color="auto"/>
            <w:left w:val="none" w:sz="0" w:space="0" w:color="auto"/>
            <w:bottom w:val="none" w:sz="0" w:space="0" w:color="auto"/>
            <w:right w:val="none" w:sz="0" w:space="0" w:color="auto"/>
          </w:divBdr>
        </w:div>
        <w:div w:id="501169468">
          <w:marLeft w:val="1134"/>
          <w:marRight w:val="1134"/>
          <w:marTop w:val="0"/>
          <w:marBottom w:val="0"/>
          <w:divBdr>
            <w:top w:val="none" w:sz="0" w:space="0" w:color="auto"/>
            <w:left w:val="none" w:sz="0" w:space="0" w:color="auto"/>
            <w:bottom w:val="none" w:sz="0" w:space="0" w:color="auto"/>
            <w:right w:val="none" w:sz="0" w:space="0" w:color="auto"/>
          </w:divBdr>
        </w:div>
        <w:div w:id="1181310758">
          <w:marLeft w:val="1474"/>
          <w:marRight w:val="1134"/>
          <w:marTop w:val="0"/>
          <w:marBottom w:val="0"/>
          <w:divBdr>
            <w:top w:val="none" w:sz="0" w:space="0" w:color="auto"/>
            <w:left w:val="none" w:sz="0" w:space="0" w:color="auto"/>
            <w:bottom w:val="none" w:sz="0" w:space="0" w:color="auto"/>
            <w:right w:val="none" w:sz="0" w:space="0" w:color="auto"/>
          </w:divBdr>
        </w:div>
        <w:div w:id="1459491019">
          <w:marLeft w:val="1134"/>
          <w:marRight w:val="1134"/>
          <w:marTop w:val="0"/>
          <w:marBottom w:val="0"/>
          <w:divBdr>
            <w:top w:val="none" w:sz="0" w:space="0" w:color="auto"/>
            <w:left w:val="none" w:sz="0" w:space="0" w:color="auto"/>
            <w:bottom w:val="none" w:sz="0" w:space="0" w:color="auto"/>
            <w:right w:val="none" w:sz="0" w:space="0" w:color="auto"/>
          </w:divBdr>
        </w:div>
        <w:div w:id="1017736586">
          <w:marLeft w:val="720"/>
          <w:marRight w:val="1134"/>
          <w:marTop w:val="0"/>
          <w:marBottom w:val="0"/>
          <w:divBdr>
            <w:top w:val="none" w:sz="0" w:space="0" w:color="auto"/>
            <w:left w:val="none" w:sz="0" w:space="0" w:color="auto"/>
            <w:bottom w:val="none" w:sz="0" w:space="0" w:color="auto"/>
            <w:right w:val="none" w:sz="0" w:space="0" w:color="auto"/>
          </w:divBdr>
        </w:div>
        <w:div w:id="2016417902">
          <w:marLeft w:val="1134"/>
          <w:marRight w:val="1134"/>
          <w:marTop w:val="0"/>
          <w:marBottom w:val="0"/>
          <w:divBdr>
            <w:top w:val="none" w:sz="0" w:space="0" w:color="auto"/>
            <w:left w:val="none" w:sz="0" w:space="0" w:color="auto"/>
            <w:bottom w:val="none" w:sz="0" w:space="0" w:color="auto"/>
            <w:right w:val="none" w:sz="0" w:space="0" w:color="auto"/>
          </w:divBdr>
        </w:div>
        <w:div w:id="710149019">
          <w:marLeft w:val="1134"/>
          <w:marRight w:val="1134"/>
          <w:marTop w:val="0"/>
          <w:marBottom w:val="0"/>
          <w:divBdr>
            <w:top w:val="none" w:sz="0" w:space="0" w:color="auto"/>
            <w:left w:val="none" w:sz="0" w:space="0" w:color="auto"/>
            <w:bottom w:val="none" w:sz="0" w:space="0" w:color="auto"/>
            <w:right w:val="none" w:sz="0" w:space="0" w:color="auto"/>
          </w:divBdr>
        </w:div>
        <w:div w:id="1589118303">
          <w:marLeft w:val="480"/>
          <w:marRight w:val="1134"/>
          <w:marTop w:val="0"/>
          <w:marBottom w:val="0"/>
          <w:divBdr>
            <w:top w:val="none" w:sz="0" w:space="0" w:color="auto"/>
            <w:left w:val="none" w:sz="0" w:space="0" w:color="auto"/>
            <w:bottom w:val="none" w:sz="0" w:space="0" w:color="auto"/>
            <w:right w:val="none" w:sz="0" w:space="0" w:color="auto"/>
          </w:divBdr>
        </w:div>
        <w:div w:id="157693167">
          <w:marLeft w:val="1134"/>
          <w:marRight w:val="1134"/>
          <w:marTop w:val="0"/>
          <w:marBottom w:val="0"/>
          <w:divBdr>
            <w:top w:val="none" w:sz="0" w:space="0" w:color="auto"/>
            <w:left w:val="none" w:sz="0" w:space="0" w:color="auto"/>
            <w:bottom w:val="none" w:sz="0" w:space="0" w:color="auto"/>
            <w:right w:val="none" w:sz="0" w:space="0" w:color="auto"/>
          </w:divBdr>
        </w:div>
        <w:div w:id="983775030">
          <w:marLeft w:val="480"/>
          <w:marRight w:val="1134"/>
          <w:marTop w:val="0"/>
          <w:marBottom w:val="0"/>
          <w:divBdr>
            <w:top w:val="none" w:sz="0" w:space="0" w:color="auto"/>
            <w:left w:val="none" w:sz="0" w:space="0" w:color="auto"/>
            <w:bottom w:val="none" w:sz="0" w:space="0" w:color="auto"/>
            <w:right w:val="none" w:sz="0" w:space="0" w:color="auto"/>
          </w:divBdr>
        </w:div>
        <w:div w:id="555166010">
          <w:marLeft w:val="1134"/>
          <w:marRight w:val="1134"/>
          <w:marTop w:val="0"/>
          <w:marBottom w:val="0"/>
          <w:divBdr>
            <w:top w:val="none" w:sz="0" w:space="0" w:color="auto"/>
            <w:left w:val="none" w:sz="0" w:space="0" w:color="auto"/>
            <w:bottom w:val="none" w:sz="0" w:space="0" w:color="auto"/>
            <w:right w:val="none" w:sz="0" w:space="0" w:color="auto"/>
          </w:divBdr>
        </w:div>
        <w:div w:id="699357700">
          <w:marLeft w:val="480"/>
          <w:marRight w:val="1134"/>
          <w:marTop w:val="0"/>
          <w:marBottom w:val="0"/>
          <w:divBdr>
            <w:top w:val="none" w:sz="0" w:space="0" w:color="auto"/>
            <w:left w:val="none" w:sz="0" w:space="0" w:color="auto"/>
            <w:bottom w:val="none" w:sz="0" w:space="0" w:color="auto"/>
            <w:right w:val="none" w:sz="0" w:space="0" w:color="auto"/>
          </w:divBdr>
        </w:div>
        <w:div w:id="1768382602">
          <w:marLeft w:val="720"/>
          <w:marRight w:val="1134"/>
          <w:marTop w:val="0"/>
          <w:marBottom w:val="0"/>
          <w:divBdr>
            <w:top w:val="none" w:sz="0" w:space="0" w:color="auto"/>
            <w:left w:val="none" w:sz="0" w:space="0" w:color="auto"/>
            <w:bottom w:val="none" w:sz="0" w:space="0" w:color="auto"/>
            <w:right w:val="none" w:sz="0" w:space="0" w:color="auto"/>
          </w:divBdr>
        </w:div>
        <w:div w:id="749890083">
          <w:marLeft w:val="1134"/>
          <w:marRight w:val="1134"/>
          <w:marTop w:val="0"/>
          <w:marBottom w:val="0"/>
          <w:divBdr>
            <w:top w:val="none" w:sz="0" w:space="0" w:color="auto"/>
            <w:left w:val="none" w:sz="0" w:space="0" w:color="auto"/>
            <w:bottom w:val="none" w:sz="0" w:space="0" w:color="auto"/>
            <w:right w:val="none" w:sz="0" w:space="0" w:color="auto"/>
          </w:divBdr>
        </w:div>
        <w:div w:id="1757941996">
          <w:marLeft w:val="720"/>
          <w:marRight w:val="1134"/>
          <w:marTop w:val="0"/>
          <w:marBottom w:val="0"/>
          <w:divBdr>
            <w:top w:val="none" w:sz="0" w:space="0" w:color="auto"/>
            <w:left w:val="none" w:sz="0" w:space="0" w:color="auto"/>
            <w:bottom w:val="none" w:sz="0" w:space="0" w:color="auto"/>
            <w:right w:val="none" w:sz="0" w:space="0" w:color="auto"/>
          </w:divBdr>
        </w:div>
        <w:div w:id="1270819126">
          <w:marLeft w:val="1134"/>
          <w:marRight w:val="1134"/>
          <w:marTop w:val="0"/>
          <w:marBottom w:val="0"/>
          <w:divBdr>
            <w:top w:val="none" w:sz="0" w:space="0" w:color="auto"/>
            <w:left w:val="none" w:sz="0" w:space="0" w:color="auto"/>
            <w:bottom w:val="none" w:sz="0" w:space="0" w:color="auto"/>
            <w:right w:val="none" w:sz="0" w:space="0" w:color="auto"/>
          </w:divBdr>
        </w:div>
        <w:div w:id="1014067031">
          <w:marLeft w:val="1134"/>
          <w:marRight w:val="1134"/>
          <w:marTop w:val="0"/>
          <w:marBottom w:val="0"/>
          <w:divBdr>
            <w:top w:val="none" w:sz="0" w:space="0" w:color="auto"/>
            <w:left w:val="none" w:sz="0" w:space="0" w:color="auto"/>
            <w:bottom w:val="none" w:sz="0" w:space="0" w:color="auto"/>
            <w:right w:val="none" w:sz="0" w:space="0" w:color="auto"/>
          </w:divBdr>
        </w:div>
        <w:div w:id="1962564532">
          <w:marLeft w:val="1474"/>
          <w:marRight w:val="1134"/>
          <w:marTop w:val="0"/>
          <w:marBottom w:val="0"/>
          <w:divBdr>
            <w:top w:val="none" w:sz="0" w:space="0" w:color="auto"/>
            <w:left w:val="none" w:sz="0" w:space="0" w:color="auto"/>
            <w:bottom w:val="none" w:sz="0" w:space="0" w:color="auto"/>
            <w:right w:val="none" w:sz="0" w:space="0" w:color="auto"/>
          </w:divBdr>
        </w:div>
        <w:div w:id="1392802544">
          <w:marLeft w:val="1134"/>
          <w:marRight w:val="1134"/>
          <w:marTop w:val="0"/>
          <w:marBottom w:val="0"/>
          <w:divBdr>
            <w:top w:val="none" w:sz="0" w:space="0" w:color="auto"/>
            <w:left w:val="none" w:sz="0" w:space="0" w:color="auto"/>
            <w:bottom w:val="none" w:sz="0" w:space="0" w:color="auto"/>
            <w:right w:val="none" w:sz="0" w:space="0" w:color="auto"/>
          </w:divBdr>
        </w:div>
      </w:divsChild>
    </w:div>
    <w:div w:id="1976135199">
      <w:bodyDiv w:val="1"/>
      <w:marLeft w:val="0"/>
      <w:marRight w:val="0"/>
      <w:marTop w:val="0"/>
      <w:marBottom w:val="0"/>
      <w:divBdr>
        <w:top w:val="none" w:sz="0" w:space="0" w:color="auto"/>
        <w:left w:val="none" w:sz="0" w:space="0" w:color="auto"/>
        <w:bottom w:val="none" w:sz="0" w:space="0" w:color="auto"/>
        <w:right w:val="none" w:sz="0" w:space="0" w:color="auto"/>
      </w:divBdr>
      <w:divsChild>
        <w:div w:id="1712148542">
          <w:marLeft w:val="240"/>
          <w:marRight w:val="1134"/>
          <w:marTop w:val="0"/>
          <w:marBottom w:val="0"/>
          <w:divBdr>
            <w:top w:val="none" w:sz="0" w:space="0" w:color="auto"/>
            <w:left w:val="none" w:sz="0" w:space="0" w:color="auto"/>
            <w:bottom w:val="none" w:sz="0" w:space="0" w:color="auto"/>
            <w:right w:val="none" w:sz="0" w:space="0" w:color="auto"/>
          </w:divBdr>
        </w:div>
        <w:div w:id="1811047280">
          <w:marLeft w:val="1134"/>
          <w:marRight w:val="1134"/>
          <w:marTop w:val="0"/>
          <w:marBottom w:val="0"/>
          <w:divBdr>
            <w:top w:val="none" w:sz="0" w:space="0" w:color="auto"/>
            <w:left w:val="none" w:sz="0" w:space="0" w:color="auto"/>
            <w:bottom w:val="none" w:sz="0" w:space="0" w:color="auto"/>
            <w:right w:val="none" w:sz="0" w:space="0" w:color="auto"/>
          </w:divBdr>
        </w:div>
        <w:div w:id="1927956484">
          <w:marLeft w:val="480"/>
          <w:marRight w:val="1134"/>
          <w:marTop w:val="0"/>
          <w:marBottom w:val="0"/>
          <w:divBdr>
            <w:top w:val="none" w:sz="0" w:space="0" w:color="auto"/>
            <w:left w:val="none" w:sz="0" w:space="0" w:color="auto"/>
            <w:bottom w:val="none" w:sz="0" w:space="0" w:color="auto"/>
            <w:right w:val="none" w:sz="0" w:space="0" w:color="auto"/>
          </w:divBdr>
        </w:div>
        <w:div w:id="1507017383">
          <w:marLeft w:val="1134"/>
          <w:marRight w:val="1134"/>
          <w:marTop w:val="0"/>
          <w:marBottom w:val="0"/>
          <w:divBdr>
            <w:top w:val="none" w:sz="0" w:space="0" w:color="auto"/>
            <w:left w:val="none" w:sz="0" w:space="0" w:color="auto"/>
            <w:bottom w:val="none" w:sz="0" w:space="0" w:color="auto"/>
            <w:right w:val="none" w:sz="0" w:space="0" w:color="auto"/>
          </w:divBdr>
        </w:div>
        <w:div w:id="341712318">
          <w:marLeft w:val="480"/>
          <w:marRight w:val="1134"/>
          <w:marTop w:val="0"/>
          <w:marBottom w:val="0"/>
          <w:divBdr>
            <w:top w:val="none" w:sz="0" w:space="0" w:color="auto"/>
            <w:left w:val="none" w:sz="0" w:space="0" w:color="auto"/>
            <w:bottom w:val="none" w:sz="0" w:space="0" w:color="auto"/>
            <w:right w:val="none" w:sz="0" w:space="0" w:color="auto"/>
          </w:divBdr>
        </w:div>
        <w:div w:id="2115860352">
          <w:marLeft w:val="1134"/>
          <w:marRight w:val="1134"/>
          <w:marTop w:val="0"/>
          <w:marBottom w:val="0"/>
          <w:divBdr>
            <w:top w:val="none" w:sz="0" w:space="0" w:color="auto"/>
            <w:left w:val="none" w:sz="0" w:space="0" w:color="auto"/>
            <w:bottom w:val="none" w:sz="0" w:space="0" w:color="auto"/>
            <w:right w:val="none" w:sz="0" w:space="0" w:color="auto"/>
          </w:divBdr>
          <w:divsChild>
            <w:div w:id="1231572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144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70027490">
          <w:marLeft w:val="720"/>
          <w:marRight w:val="1134"/>
          <w:marTop w:val="0"/>
          <w:marBottom w:val="0"/>
          <w:divBdr>
            <w:top w:val="none" w:sz="0" w:space="0" w:color="auto"/>
            <w:left w:val="none" w:sz="0" w:space="0" w:color="auto"/>
            <w:bottom w:val="none" w:sz="0" w:space="0" w:color="auto"/>
            <w:right w:val="none" w:sz="0" w:space="0" w:color="auto"/>
          </w:divBdr>
        </w:div>
        <w:div w:id="1468862398">
          <w:marLeft w:val="1134"/>
          <w:marRight w:val="1134"/>
          <w:marTop w:val="0"/>
          <w:marBottom w:val="0"/>
          <w:divBdr>
            <w:top w:val="none" w:sz="0" w:space="0" w:color="auto"/>
            <w:left w:val="none" w:sz="0" w:space="0" w:color="auto"/>
            <w:bottom w:val="none" w:sz="0" w:space="0" w:color="auto"/>
            <w:right w:val="none" w:sz="0" w:space="0" w:color="auto"/>
          </w:divBdr>
        </w:div>
        <w:div w:id="77601734">
          <w:marLeft w:val="480"/>
          <w:marRight w:val="1134"/>
          <w:marTop w:val="0"/>
          <w:marBottom w:val="0"/>
          <w:divBdr>
            <w:top w:val="none" w:sz="0" w:space="0" w:color="auto"/>
            <w:left w:val="none" w:sz="0" w:space="0" w:color="auto"/>
            <w:bottom w:val="none" w:sz="0" w:space="0" w:color="auto"/>
            <w:right w:val="none" w:sz="0" w:space="0" w:color="auto"/>
          </w:divBdr>
        </w:div>
        <w:div w:id="2098018994">
          <w:marLeft w:val="1134"/>
          <w:marRight w:val="1134"/>
          <w:marTop w:val="0"/>
          <w:marBottom w:val="0"/>
          <w:divBdr>
            <w:top w:val="none" w:sz="0" w:space="0" w:color="auto"/>
            <w:left w:val="none" w:sz="0" w:space="0" w:color="auto"/>
            <w:bottom w:val="none" w:sz="0" w:space="0" w:color="auto"/>
            <w:right w:val="none" w:sz="0" w:space="0" w:color="auto"/>
          </w:divBdr>
        </w:div>
        <w:div w:id="103960220">
          <w:marLeft w:val="1134"/>
          <w:marRight w:val="1134"/>
          <w:marTop w:val="0"/>
          <w:marBottom w:val="0"/>
          <w:divBdr>
            <w:top w:val="none" w:sz="0" w:space="0" w:color="auto"/>
            <w:left w:val="none" w:sz="0" w:space="0" w:color="auto"/>
            <w:bottom w:val="none" w:sz="0" w:space="0" w:color="auto"/>
            <w:right w:val="none" w:sz="0" w:space="0" w:color="auto"/>
          </w:divBdr>
        </w:div>
        <w:div w:id="1136527887">
          <w:marLeft w:val="720"/>
          <w:marRight w:val="1134"/>
          <w:marTop w:val="0"/>
          <w:marBottom w:val="0"/>
          <w:divBdr>
            <w:top w:val="none" w:sz="0" w:space="0" w:color="auto"/>
            <w:left w:val="none" w:sz="0" w:space="0" w:color="auto"/>
            <w:bottom w:val="none" w:sz="0" w:space="0" w:color="auto"/>
            <w:right w:val="none" w:sz="0" w:space="0" w:color="auto"/>
          </w:divBdr>
        </w:div>
        <w:div w:id="1803037619">
          <w:marLeft w:val="1134"/>
          <w:marRight w:val="1134"/>
          <w:marTop w:val="0"/>
          <w:marBottom w:val="0"/>
          <w:divBdr>
            <w:top w:val="none" w:sz="0" w:space="0" w:color="auto"/>
            <w:left w:val="none" w:sz="0" w:space="0" w:color="auto"/>
            <w:bottom w:val="none" w:sz="0" w:space="0" w:color="auto"/>
            <w:right w:val="none" w:sz="0" w:space="0" w:color="auto"/>
          </w:divBdr>
        </w:div>
        <w:div w:id="393502664">
          <w:marLeft w:val="720"/>
          <w:marRight w:val="1134"/>
          <w:marTop w:val="0"/>
          <w:marBottom w:val="0"/>
          <w:divBdr>
            <w:top w:val="none" w:sz="0" w:space="0" w:color="auto"/>
            <w:left w:val="none" w:sz="0" w:space="0" w:color="auto"/>
            <w:bottom w:val="none" w:sz="0" w:space="0" w:color="auto"/>
            <w:right w:val="none" w:sz="0" w:space="0" w:color="auto"/>
          </w:divBdr>
        </w:div>
        <w:div w:id="720598542">
          <w:marLeft w:val="1134"/>
          <w:marRight w:val="1134"/>
          <w:marTop w:val="0"/>
          <w:marBottom w:val="0"/>
          <w:divBdr>
            <w:top w:val="none" w:sz="0" w:space="0" w:color="auto"/>
            <w:left w:val="none" w:sz="0" w:space="0" w:color="auto"/>
            <w:bottom w:val="none" w:sz="0" w:space="0" w:color="auto"/>
            <w:right w:val="none" w:sz="0" w:space="0" w:color="auto"/>
          </w:divBdr>
        </w:div>
        <w:div w:id="724377335">
          <w:marLeft w:val="1020"/>
          <w:marRight w:val="1134"/>
          <w:marTop w:val="0"/>
          <w:marBottom w:val="0"/>
          <w:divBdr>
            <w:top w:val="none" w:sz="0" w:space="0" w:color="auto"/>
            <w:left w:val="none" w:sz="0" w:space="0" w:color="auto"/>
            <w:bottom w:val="none" w:sz="0" w:space="0" w:color="auto"/>
            <w:right w:val="none" w:sz="0" w:space="0" w:color="auto"/>
          </w:divBdr>
        </w:div>
        <w:div w:id="1743722115">
          <w:marLeft w:val="1134"/>
          <w:marRight w:val="1134"/>
          <w:marTop w:val="0"/>
          <w:marBottom w:val="0"/>
          <w:divBdr>
            <w:top w:val="none" w:sz="0" w:space="0" w:color="auto"/>
            <w:left w:val="none" w:sz="0" w:space="0" w:color="auto"/>
            <w:bottom w:val="none" w:sz="0" w:space="0" w:color="auto"/>
            <w:right w:val="none" w:sz="0" w:space="0" w:color="auto"/>
          </w:divBdr>
        </w:div>
        <w:div w:id="1481195153">
          <w:marLeft w:val="1134"/>
          <w:marRight w:val="1134"/>
          <w:marTop w:val="0"/>
          <w:marBottom w:val="0"/>
          <w:divBdr>
            <w:top w:val="none" w:sz="0" w:space="0" w:color="auto"/>
            <w:left w:val="none" w:sz="0" w:space="0" w:color="auto"/>
            <w:bottom w:val="none" w:sz="0" w:space="0" w:color="auto"/>
            <w:right w:val="none" w:sz="0" w:space="0" w:color="auto"/>
          </w:divBdr>
        </w:div>
        <w:div w:id="1354185240">
          <w:marLeft w:val="720"/>
          <w:marRight w:val="1134"/>
          <w:marTop w:val="0"/>
          <w:marBottom w:val="0"/>
          <w:divBdr>
            <w:top w:val="none" w:sz="0" w:space="0" w:color="auto"/>
            <w:left w:val="none" w:sz="0" w:space="0" w:color="auto"/>
            <w:bottom w:val="none" w:sz="0" w:space="0" w:color="auto"/>
            <w:right w:val="none" w:sz="0" w:space="0" w:color="auto"/>
          </w:divBdr>
        </w:div>
        <w:div w:id="1018460651">
          <w:marLeft w:val="1020"/>
          <w:marRight w:val="1134"/>
          <w:marTop w:val="0"/>
          <w:marBottom w:val="0"/>
          <w:divBdr>
            <w:top w:val="none" w:sz="0" w:space="0" w:color="auto"/>
            <w:left w:val="none" w:sz="0" w:space="0" w:color="auto"/>
            <w:bottom w:val="none" w:sz="0" w:space="0" w:color="auto"/>
            <w:right w:val="none" w:sz="0" w:space="0" w:color="auto"/>
          </w:divBdr>
        </w:div>
        <w:div w:id="1440681533">
          <w:marLeft w:val="1240"/>
          <w:marRight w:val="1134"/>
          <w:marTop w:val="0"/>
          <w:marBottom w:val="0"/>
          <w:divBdr>
            <w:top w:val="none" w:sz="0" w:space="0" w:color="auto"/>
            <w:left w:val="none" w:sz="0" w:space="0" w:color="auto"/>
            <w:bottom w:val="none" w:sz="0" w:space="0" w:color="auto"/>
            <w:right w:val="none" w:sz="0" w:space="0" w:color="auto"/>
          </w:divBdr>
        </w:div>
        <w:div w:id="205484848">
          <w:marLeft w:val="1134"/>
          <w:marRight w:val="1134"/>
          <w:marTop w:val="0"/>
          <w:marBottom w:val="0"/>
          <w:divBdr>
            <w:top w:val="none" w:sz="0" w:space="0" w:color="auto"/>
            <w:left w:val="none" w:sz="0" w:space="0" w:color="auto"/>
            <w:bottom w:val="none" w:sz="0" w:space="0" w:color="auto"/>
            <w:right w:val="none" w:sz="0" w:space="0" w:color="auto"/>
          </w:divBdr>
        </w:div>
        <w:div w:id="398477180">
          <w:marLeft w:val="1134"/>
          <w:marRight w:val="1134"/>
          <w:marTop w:val="0"/>
          <w:marBottom w:val="0"/>
          <w:divBdr>
            <w:top w:val="none" w:sz="0" w:space="0" w:color="auto"/>
            <w:left w:val="none" w:sz="0" w:space="0" w:color="auto"/>
            <w:bottom w:val="none" w:sz="0" w:space="0" w:color="auto"/>
            <w:right w:val="none" w:sz="0" w:space="0" w:color="auto"/>
          </w:divBdr>
        </w:div>
        <w:div w:id="175971740">
          <w:marLeft w:val="1020"/>
          <w:marRight w:val="1134"/>
          <w:marTop w:val="0"/>
          <w:marBottom w:val="0"/>
          <w:divBdr>
            <w:top w:val="none" w:sz="0" w:space="0" w:color="auto"/>
            <w:left w:val="none" w:sz="0" w:space="0" w:color="auto"/>
            <w:bottom w:val="none" w:sz="0" w:space="0" w:color="auto"/>
            <w:right w:val="none" w:sz="0" w:space="0" w:color="auto"/>
          </w:divBdr>
        </w:div>
        <w:div w:id="1998220246">
          <w:marLeft w:val="900"/>
          <w:marRight w:val="320"/>
          <w:marTop w:val="0"/>
          <w:marBottom w:val="0"/>
          <w:divBdr>
            <w:top w:val="none" w:sz="0" w:space="0" w:color="auto"/>
            <w:left w:val="none" w:sz="0" w:space="0" w:color="auto"/>
            <w:bottom w:val="none" w:sz="0" w:space="0" w:color="auto"/>
            <w:right w:val="none" w:sz="0" w:space="0" w:color="auto"/>
          </w:divBdr>
        </w:div>
        <w:div w:id="106897171">
          <w:marLeft w:val="1020"/>
          <w:marRight w:val="1134"/>
          <w:marTop w:val="0"/>
          <w:marBottom w:val="0"/>
          <w:divBdr>
            <w:top w:val="none" w:sz="0" w:space="0" w:color="auto"/>
            <w:left w:val="none" w:sz="0" w:space="0" w:color="auto"/>
            <w:bottom w:val="none" w:sz="0" w:space="0" w:color="auto"/>
            <w:right w:val="none" w:sz="0" w:space="0" w:color="auto"/>
          </w:divBdr>
        </w:div>
        <w:div w:id="694694524">
          <w:marLeft w:val="900"/>
          <w:marRight w:val="320"/>
          <w:marTop w:val="0"/>
          <w:marBottom w:val="0"/>
          <w:divBdr>
            <w:top w:val="none" w:sz="0" w:space="0" w:color="auto"/>
            <w:left w:val="none" w:sz="0" w:space="0" w:color="auto"/>
            <w:bottom w:val="none" w:sz="0" w:space="0" w:color="auto"/>
            <w:right w:val="none" w:sz="0" w:space="0" w:color="auto"/>
          </w:divBdr>
        </w:div>
        <w:div w:id="1318874299">
          <w:marLeft w:val="1134"/>
          <w:marRight w:val="1134"/>
          <w:marTop w:val="0"/>
          <w:marBottom w:val="0"/>
          <w:divBdr>
            <w:top w:val="none" w:sz="0" w:space="0" w:color="auto"/>
            <w:left w:val="none" w:sz="0" w:space="0" w:color="auto"/>
            <w:bottom w:val="none" w:sz="0" w:space="0" w:color="auto"/>
            <w:right w:val="none" w:sz="0" w:space="0" w:color="auto"/>
          </w:divBdr>
        </w:div>
        <w:div w:id="1511748639">
          <w:marLeft w:val="1020"/>
          <w:marRight w:val="1134"/>
          <w:marTop w:val="0"/>
          <w:marBottom w:val="0"/>
          <w:divBdr>
            <w:top w:val="none" w:sz="0" w:space="0" w:color="auto"/>
            <w:left w:val="none" w:sz="0" w:space="0" w:color="auto"/>
            <w:bottom w:val="none" w:sz="0" w:space="0" w:color="auto"/>
            <w:right w:val="none" w:sz="0" w:space="0" w:color="auto"/>
          </w:divBdr>
        </w:div>
        <w:div w:id="2049992614">
          <w:marLeft w:val="1134"/>
          <w:marRight w:val="1134"/>
          <w:marTop w:val="0"/>
          <w:marBottom w:val="0"/>
          <w:divBdr>
            <w:top w:val="none" w:sz="0" w:space="0" w:color="auto"/>
            <w:left w:val="none" w:sz="0" w:space="0" w:color="auto"/>
            <w:bottom w:val="none" w:sz="0" w:space="0" w:color="auto"/>
            <w:right w:val="none" w:sz="0" w:space="0" w:color="auto"/>
          </w:divBdr>
        </w:div>
        <w:div w:id="1957325515">
          <w:marLeft w:val="720"/>
          <w:marRight w:val="1134"/>
          <w:marTop w:val="0"/>
          <w:marBottom w:val="0"/>
          <w:divBdr>
            <w:top w:val="none" w:sz="0" w:space="0" w:color="auto"/>
            <w:left w:val="none" w:sz="0" w:space="0" w:color="auto"/>
            <w:bottom w:val="none" w:sz="0" w:space="0" w:color="auto"/>
            <w:right w:val="none" w:sz="0" w:space="0" w:color="auto"/>
          </w:divBdr>
        </w:div>
        <w:div w:id="175385541">
          <w:marLeft w:val="1134"/>
          <w:marRight w:val="1134"/>
          <w:marTop w:val="0"/>
          <w:marBottom w:val="0"/>
          <w:divBdr>
            <w:top w:val="none" w:sz="0" w:space="0" w:color="auto"/>
            <w:left w:val="none" w:sz="0" w:space="0" w:color="auto"/>
            <w:bottom w:val="none" w:sz="0" w:space="0" w:color="auto"/>
            <w:right w:val="none" w:sz="0" w:space="0" w:color="auto"/>
          </w:divBdr>
        </w:div>
        <w:div w:id="890464761">
          <w:marLeft w:val="720"/>
          <w:marRight w:val="1134"/>
          <w:marTop w:val="0"/>
          <w:marBottom w:val="0"/>
          <w:divBdr>
            <w:top w:val="none" w:sz="0" w:space="0" w:color="auto"/>
            <w:left w:val="none" w:sz="0" w:space="0" w:color="auto"/>
            <w:bottom w:val="none" w:sz="0" w:space="0" w:color="auto"/>
            <w:right w:val="none" w:sz="0" w:space="0" w:color="auto"/>
          </w:divBdr>
        </w:div>
        <w:div w:id="478887314">
          <w:marLeft w:val="1134"/>
          <w:marRight w:val="1134"/>
          <w:marTop w:val="0"/>
          <w:marBottom w:val="0"/>
          <w:divBdr>
            <w:top w:val="none" w:sz="0" w:space="0" w:color="auto"/>
            <w:left w:val="none" w:sz="0" w:space="0" w:color="auto"/>
            <w:bottom w:val="none" w:sz="0" w:space="0" w:color="auto"/>
            <w:right w:val="none" w:sz="0" w:space="0" w:color="auto"/>
          </w:divBdr>
        </w:div>
        <w:div w:id="851650083">
          <w:marLeft w:val="1134"/>
          <w:marRight w:val="1134"/>
          <w:marTop w:val="0"/>
          <w:marBottom w:val="0"/>
          <w:divBdr>
            <w:top w:val="none" w:sz="0" w:space="0" w:color="auto"/>
            <w:left w:val="none" w:sz="0" w:space="0" w:color="auto"/>
            <w:bottom w:val="none" w:sz="0" w:space="0" w:color="auto"/>
            <w:right w:val="none" w:sz="0" w:space="0" w:color="auto"/>
          </w:divBdr>
        </w:div>
        <w:div w:id="278951774">
          <w:marLeft w:val="480"/>
          <w:marRight w:val="1134"/>
          <w:marTop w:val="0"/>
          <w:marBottom w:val="0"/>
          <w:divBdr>
            <w:top w:val="none" w:sz="0" w:space="0" w:color="auto"/>
            <w:left w:val="none" w:sz="0" w:space="0" w:color="auto"/>
            <w:bottom w:val="none" w:sz="0" w:space="0" w:color="auto"/>
            <w:right w:val="none" w:sz="0" w:space="0" w:color="auto"/>
          </w:divBdr>
        </w:div>
        <w:div w:id="1793131337">
          <w:marLeft w:val="1134"/>
          <w:marRight w:val="1134"/>
          <w:marTop w:val="0"/>
          <w:marBottom w:val="0"/>
          <w:divBdr>
            <w:top w:val="none" w:sz="0" w:space="0" w:color="auto"/>
            <w:left w:val="none" w:sz="0" w:space="0" w:color="auto"/>
            <w:bottom w:val="none" w:sz="0" w:space="0" w:color="auto"/>
            <w:right w:val="none" w:sz="0" w:space="0" w:color="auto"/>
          </w:divBdr>
        </w:div>
        <w:div w:id="989406759">
          <w:marLeft w:val="1134"/>
          <w:marRight w:val="1134"/>
          <w:marTop w:val="0"/>
          <w:marBottom w:val="0"/>
          <w:divBdr>
            <w:top w:val="none" w:sz="0" w:space="0" w:color="auto"/>
            <w:left w:val="none" w:sz="0" w:space="0" w:color="auto"/>
            <w:bottom w:val="none" w:sz="0" w:space="0" w:color="auto"/>
            <w:right w:val="none" w:sz="0" w:space="0" w:color="auto"/>
          </w:divBdr>
        </w:div>
        <w:div w:id="1084692401">
          <w:marLeft w:val="1134"/>
          <w:marRight w:val="1134"/>
          <w:marTop w:val="0"/>
          <w:marBottom w:val="0"/>
          <w:divBdr>
            <w:top w:val="none" w:sz="0" w:space="0" w:color="auto"/>
            <w:left w:val="none" w:sz="0" w:space="0" w:color="auto"/>
            <w:bottom w:val="none" w:sz="0" w:space="0" w:color="auto"/>
            <w:right w:val="none" w:sz="0" w:space="0" w:color="auto"/>
          </w:divBdr>
        </w:div>
      </w:divsChild>
    </w:div>
    <w:div w:id="1993946940">
      <w:bodyDiv w:val="1"/>
      <w:marLeft w:val="0"/>
      <w:marRight w:val="0"/>
      <w:marTop w:val="0"/>
      <w:marBottom w:val="0"/>
      <w:divBdr>
        <w:top w:val="none" w:sz="0" w:space="0" w:color="auto"/>
        <w:left w:val="none" w:sz="0" w:space="0" w:color="auto"/>
        <w:bottom w:val="none" w:sz="0" w:space="0" w:color="auto"/>
        <w:right w:val="none" w:sz="0" w:space="0" w:color="auto"/>
      </w:divBdr>
      <w:divsChild>
        <w:div w:id="1463033037">
          <w:marLeft w:val="240"/>
          <w:marRight w:val="1134"/>
          <w:marTop w:val="0"/>
          <w:marBottom w:val="0"/>
          <w:divBdr>
            <w:top w:val="none" w:sz="0" w:space="0" w:color="auto"/>
            <w:left w:val="none" w:sz="0" w:space="0" w:color="auto"/>
            <w:bottom w:val="none" w:sz="0" w:space="0" w:color="auto"/>
            <w:right w:val="none" w:sz="0" w:space="0" w:color="auto"/>
          </w:divBdr>
        </w:div>
        <w:div w:id="1805807432">
          <w:marLeft w:val="1134"/>
          <w:marRight w:val="1134"/>
          <w:marTop w:val="0"/>
          <w:marBottom w:val="0"/>
          <w:divBdr>
            <w:top w:val="none" w:sz="0" w:space="0" w:color="auto"/>
            <w:left w:val="none" w:sz="0" w:space="0" w:color="auto"/>
            <w:bottom w:val="none" w:sz="0" w:space="0" w:color="auto"/>
            <w:right w:val="none" w:sz="0" w:space="0" w:color="auto"/>
          </w:divBdr>
        </w:div>
        <w:div w:id="1212813191">
          <w:marLeft w:val="480"/>
          <w:marRight w:val="1134"/>
          <w:marTop w:val="0"/>
          <w:marBottom w:val="0"/>
          <w:divBdr>
            <w:top w:val="none" w:sz="0" w:space="0" w:color="auto"/>
            <w:left w:val="none" w:sz="0" w:space="0" w:color="auto"/>
            <w:bottom w:val="none" w:sz="0" w:space="0" w:color="auto"/>
            <w:right w:val="none" w:sz="0" w:space="0" w:color="auto"/>
          </w:divBdr>
        </w:div>
        <w:div w:id="1245069579">
          <w:marLeft w:val="1134"/>
          <w:marRight w:val="1134"/>
          <w:marTop w:val="0"/>
          <w:marBottom w:val="0"/>
          <w:divBdr>
            <w:top w:val="none" w:sz="0" w:space="0" w:color="auto"/>
            <w:left w:val="none" w:sz="0" w:space="0" w:color="auto"/>
            <w:bottom w:val="none" w:sz="0" w:space="0" w:color="auto"/>
            <w:right w:val="none" w:sz="0" w:space="0" w:color="auto"/>
          </w:divBdr>
        </w:div>
        <w:div w:id="1485588864">
          <w:marLeft w:val="480"/>
          <w:marRight w:val="1134"/>
          <w:marTop w:val="0"/>
          <w:marBottom w:val="0"/>
          <w:divBdr>
            <w:top w:val="none" w:sz="0" w:space="0" w:color="auto"/>
            <w:left w:val="none" w:sz="0" w:space="0" w:color="auto"/>
            <w:bottom w:val="none" w:sz="0" w:space="0" w:color="auto"/>
            <w:right w:val="none" w:sz="0" w:space="0" w:color="auto"/>
          </w:divBdr>
        </w:div>
        <w:div w:id="1162308485">
          <w:marLeft w:val="1134"/>
          <w:marRight w:val="1134"/>
          <w:marTop w:val="0"/>
          <w:marBottom w:val="0"/>
          <w:divBdr>
            <w:top w:val="none" w:sz="0" w:space="0" w:color="auto"/>
            <w:left w:val="none" w:sz="0" w:space="0" w:color="auto"/>
            <w:bottom w:val="none" w:sz="0" w:space="0" w:color="auto"/>
            <w:right w:val="none" w:sz="0" w:space="0" w:color="auto"/>
          </w:divBdr>
        </w:div>
        <w:div w:id="264925889">
          <w:marLeft w:val="1134"/>
          <w:marRight w:val="1134"/>
          <w:marTop w:val="0"/>
          <w:marBottom w:val="0"/>
          <w:divBdr>
            <w:top w:val="none" w:sz="0" w:space="0" w:color="auto"/>
            <w:left w:val="none" w:sz="0" w:space="0" w:color="auto"/>
            <w:bottom w:val="none" w:sz="0" w:space="0" w:color="auto"/>
            <w:right w:val="none" w:sz="0" w:space="0" w:color="auto"/>
          </w:divBdr>
        </w:div>
        <w:div w:id="288710724">
          <w:marLeft w:val="480"/>
          <w:marRight w:val="1134"/>
          <w:marTop w:val="0"/>
          <w:marBottom w:val="0"/>
          <w:divBdr>
            <w:top w:val="none" w:sz="0" w:space="0" w:color="auto"/>
            <w:left w:val="none" w:sz="0" w:space="0" w:color="auto"/>
            <w:bottom w:val="none" w:sz="0" w:space="0" w:color="auto"/>
            <w:right w:val="none" w:sz="0" w:space="0" w:color="auto"/>
          </w:divBdr>
        </w:div>
        <w:div w:id="1069114080">
          <w:marLeft w:val="1134"/>
          <w:marRight w:val="1134"/>
          <w:marTop w:val="0"/>
          <w:marBottom w:val="0"/>
          <w:divBdr>
            <w:top w:val="none" w:sz="0" w:space="0" w:color="auto"/>
            <w:left w:val="none" w:sz="0" w:space="0" w:color="auto"/>
            <w:bottom w:val="none" w:sz="0" w:space="0" w:color="auto"/>
            <w:right w:val="none" w:sz="0" w:space="0" w:color="auto"/>
          </w:divBdr>
        </w:div>
        <w:div w:id="660545528">
          <w:marLeft w:val="1134"/>
          <w:marRight w:val="1134"/>
          <w:marTop w:val="0"/>
          <w:marBottom w:val="0"/>
          <w:divBdr>
            <w:top w:val="none" w:sz="0" w:space="0" w:color="auto"/>
            <w:left w:val="none" w:sz="0" w:space="0" w:color="auto"/>
            <w:bottom w:val="none" w:sz="0" w:space="0" w:color="auto"/>
            <w:right w:val="none" w:sz="0" w:space="0" w:color="auto"/>
          </w:divBdr>
        </w:div>
        <w:div w:id="1808624364">
          <w:marLeft w:val="1134"/>
          <w:marRight w:val="1134"/>
          <w:marTop w:val="0"/>
          <w:marBottom w:val="0"/>
          <w:divBdr>
            <w:top w:val="none" w:sz="0" w:space="0" w:color="auto"/>
            <w:left w:val="none" w:sz="0" w:space="0" w:color="auto"/>
            <w:bottom w:val="none" w:sz="0" w:space="0" w:color="auto"/>
            <w:right w:val="none" w:sz="0" w:space="0" w:color="auto"/>
          </w:divBdr>
        </w:div>
      </w:divsChild>
    </w:div>
    <w:div w:id="2006783883">
      <w:bodyDiv w:val="1"/>
      <w:marLeft w:val="0"/>
      <w:marRight w:val="0"/>
      <w:marTop w:val="0"/>
      <w:marBottom w:val="0"/>
      <w:divBdr>
        <w:top w:val="none" w:sz="0" w:space="0" w:color="auto"/>
        <w:left w:val="none" w:sz="0" w:space="0" w:color="auto"/>
        <w:bottom w:val="none" w:sz="0" w:space="0" w:color="auto"/>
        <w:right w:val="none" w:sz="0" w:space="0" w:color="auto"/>
      </w:divBdr>
      <w:divsChild>
        <w:div w:id="1989478834">
          <w:marLeft w:val="480"/>
          <w:marRight w:val="1134"/>
          <w:marTop w:val="0"/>
          <w:marBottom w:val="0"/>
          <w:divBdr>
            <w:top w:val="none" w:sz="0" w:space="0" w:color="auto"/>
            <w:left w:val="none" w:sz="0" w:space="0" w:color="auto"/>
            <w:bottom w:val="none" w:sz="0" w:space="0" w:color="auto"/>
            <w:right w:val="none" w:sz="0" w:space="0" w:color="auto"/>
          </w:divBdr>
        </w:div>
        <w:div w:id="65807239">
          <w:marLeft w:val="1134"/>
          <w:marRight w:val="1134"/>
          <w:marTop w:val="0"/>
          <w:marBottom w:val="0"/>
          <w:divBdr>
            <w:top w:val="none" w:sz="0" w:space="0" w:color="auto"/>
            <w:left w:val="none" w:sz="0" w:space="0" w:color="auto"/>
            <w:bottom w:val="none" w:sz="0" w:space="0" w:color="auto"/>
            <w:right w:val="none" w:sz="0" w:space="0" w:color="auto"/>
          </w:divBdr>
        </w:div>
      </w:divsChild>
    </w:div>
    <w:div w:id="2034262418">
      <w:bodyDiv w:val="1"/>
      <w:marLeft w:val="0"/>
      <w:marRight w:val="0"/>
      <w:marTop w:val="0"/>
      <w:marBottom w:val="0"/>
      <w:divBdr>
        <w:top w:val="none" w:sz="0" w:space="0" w:color="auto"/>
        <w:left w:val="none" w:sz="0" w:space="0" w:color="auto"/>
        <w:bottom w:val="none" w:sz="0" w:space="0" w:color="auto"/>
        <w:right w:val="none" w:sz="0" w:space="0" w:color="auto"/>
      </w:divBdr>
      <w:divsChild>
        <w:div w:id="2027519483">
          <w:marLeft w:val="240"/>
          <w:marRight w:val="1134"/>
          <w:marTop w:val="0"/>
          <w:marBottom w:val="0"/>
          <w:divBdr>
            <w:top w:val="none" w:sz="0" w:space="0" w:color="auto"/>
            <w:left w:val="none" w:sz="0" w:space="0" w:color="auto"/>
            <w:bottom w:val="none" w:sz="0" w:space="0" w:color="auto"/>
            <w:right w:val="none" w:sz="0" w:space="0" w:color="auto"/>
          </w:divBdr>
        </w:div>
        <w:div w:id="949244855">
          <w:marLeft w:val="1134"/>
          <w:marRight w:val="1134"/>
          <w:marTop w:val="0"/>
          <w:marBottom w:val="0"/>
          <w:divBdr>
            <w:top w:val="none" w:sz="0" w:space="0" w:color="auto"/>
            <w:left w:val="none" w:sz="0" w:space="0" w:color="auto"/>
            <w:bottom w:val="none" w:sz="0" w:space="0" w:color="auto"/>
            <w:right w:val="none" w:sz="0" w:space="0" w:color="auto"/>
          </w:divBdr>
        </w:div>
        <w:div w:id="796871993">
          <w:marLeft w:val="480"/>
          <w:marRight w:val="1134"/>
          <w:marTop w:val="0"/>
          <w:marBottom w:val="0"/>
          <w:divBdr>
            <w:top w:val="none" w:sz="0" w:space="0" w:color="auto"/>
            <w:left w:val="none" w:sz="0" w:space="0" w:color="auto"/>
            <w:bottom w:val="none" w:sz="0" w:space="0" w:color="auto"/>
            <w:right w:val="none" w:sz="0" w:space="0" w:color="auto"/>
          </w:divBdr>
        </w:div>
        <w:div w:id="278339899">
          <w:marLeft w:val="1134"/>
          <w:marRight w:val="1134"/>
          <w:marTop w:val="0"/>
          <w:marBottom w:val="0"/>
          <w:divBdr>
            <w:top w:val="none" w:sz="0" w:space="0" w:color="auto"/>
            <w:left w:val="none" w:sz="0" w:space="0" w:color="auto"/>
            <w:bottom w:val="none" w:sz="0" w:space="0" w:color="auto"/>
            <w:right w:val="none" w:sz="0" w:space="0" w:color="auto"/>
          </w:divBdr>
        </w:div>
        <w:div w:id="1846825524">
          <w:marLeft w:val="480"/>
          <w:marRight w:val="1134"/>
          <w:marTop w:val="0"/>
          <w:marBottom w:val="0"/>
          <w:divBdr>
            <w:top w:val="none" w:sz="0" w:space="0" w:color="auto"/>
            <w:left w:val="none" w:sz="0" w:space="0" w:color="auto"/>
            <w:bottom w:val="none" w:sz="0" w:space="0" w:color="auto"/>
            <w:right w:val="none" w:sz="0" w:space="0" w:color="auto"/>
          </w:divBdr>
        </w:div>
        <w:div w:id="728303517">
          <w:marLeft w:val="1134"/>
          <w:marRight w:val="1134"/>
          <w:marTop w:val="0"/>
          <w:marBottom w:val="0"/>
          <w:divBdr>
            <w:top w:val="none" w:sz="0" w:space="0" w:color="auto"/>
            <w:left w:val="none" w:sz="0" w:space="0" w:color="auto"/>
            <w:bottom w:val="none" w:sz="0" w:space="0" w:color="auto"/>
            <w:right w:val="none" w:sz="0" w:space="0" w:color="auto"/>
          </w:divBdr>
        </w:div>
        <w:div w:id="424226947">
          <w:marLeft w:val="480"/>
          <w:marRight w:val="1134"/>
          <w:marTop w:val="0"/>
          <w:marBottom w:val="0"/>
          <w:divBdr>
            <w:top w:val="none" w:sz="0" w:space="0" w:color="auto"/>
            <w:left w:val="none" w:sz="0" w:space="0" w:color="auto"/>
            <w:bottom w:val="none" w:sz="0" w:space="0" w:color="auto"/>
            <w:right w:val="none" w:sz="0" w:space="0" w:color="auto"/>
          </w:divBdr>
        </w:div>
        <w:div w:id="887843170">
          <w:marLeft w:val="1134"/>
          <w:marRight w:val="1134"/>
          <w:marTop w:val="0"/>
          <w:marBottom w:val="0"/>
          <w:divBdr>
            <w:top w:val="none" w:sz="0" w:space="0" w:color="auto"/>
            <w:left w:val="none" w:sz="0" w:space="0" w:color="auto"/>
            <w:bottom w:val="none" w:sz="0" w:space="0" w:color="auto"/>
            <w:right w:val="none" w:sz="0" w:space="0" w:color="auto"/>
          </w:divBdr>
        </w:div>
        <w:div w:id="495540148">
          <w:marLeft w:val="1134"/>
          <w:marRight w:val="1134"/>
          <w:marTop w:val="0"/>
          <w:marBottom w:val="0"/>
          <w:divBdr>
            <w:top w:val="none" w:sz="0" w:space="0" w:color="auto"/>
            <w:left w:val="none" w:sz="0" w:space="0" w:color="auto"/>
            <w:bottom w:val="none" w:sz="0" w:space="0" w:color="auto"/>
            <w:right w:val="none" w:sz="0" w:space="0" w:color="auto"/>
          </w:divBdr>
        </w:div>
        <w:div w:id="1513757606">
          <w:marLeft w:val="1474"/>
          <w:marRight w:val="1134"/>
          <w:marTop w:val="0"/>
          <w:marBottom w:val="0"/>
          <w:divBdr>
            <w:top w:val="none" w:sz="0" w:space="0" w:color="auto"/>
            <w:left w:val="none" w:sz="0" w:space="0" w:color="auto"/>
            <w:bottom w:val="none" w:sz="0" w:space="0" w:color="auto"/>
            <w:right w:val="none" w:sz="0" w:space="0" w:color="auto"/>
          </w:divBdr>
        </w:div>
        <w:div w:id="1039746129">
          <w:marLeft w:val="1134"/>
          <w:marRight w:val="1134"/>
          <w:marTop w:val="0"/>
          <w:marBottom w:val="0"/>
          <w:divBdr>
            <w:top w:val="none" w:sz="0" w:space="0" w:color="auto"/>
            <w:left w:val="none" w:sz="0" w:space="0" w:color="auto"/>
            <w:bottom w:val="none" w:sz="0" w:space="0" w:color="auto"/>
            <w:right w:val="none" w:sz="0" w:space="0" w:color="auto"/>
          </w:divBdr>
        </w:div>
        <w:div w:id="1835023794">
          <w:marLeft w:val="480"/>
          <w:marRight w:val="1134"/>
          <w:marTop w:val="0"/>
          <w:marBottom w:val="0"/>
          <w:divBdr>
            <w:top w:val="none" w:sz="0" w:space="0" w:color="auto"/>
            <w:left w:val="none" w:sz="0" w:space="0" w:color="auto"/>
            <w:bottom w:val="none" w:sz="0" w:space="0" w:color="auto"/>
            <w:right w:val="none" w:sz="0" w:space="0" w:color="auto"/>
          </w:divBdr>
        </w:div>
        <w:div w:id="1742017367">
          <w:marLeft w:val="720"/>
          <w:marRight w:val="1134"/>
          <w:marTop w:val="0"/>
          <w:marBottom w:val="0"/>
          <w:divBdr>
            <w:top w:val="none" w:sz="0" w:space="0" w:color="auto"/>
            <w:left w:val="none" w:sz="0" w:space="0" w:color="auto"/>
            <w:bottom w:val="none" w:sz="0" w:space="0" w:color="auto"/>
            <w:right w:val="none" w:sz="0" w:space="0" w:color="auto"/>
          </w:divBdr>
        </w:div>
        <w:div w:id="2021616266">
          <w:marLeft w:val="1134"/>
          <w:marRight w:val="1134"/>
          <w:marTop w:val="0"/>
          <w:marBottom w:val="0"/>
          <w:divBdr>
            <w:top w:val="none" w:sz="0" w:space="0" w:color="auto"/>
            <w:left w:val="none" w:sz="0" w:space="0" w:color="auto"/>
            <w:bottom w:val="none" w:sz="0" w:space="0" w:color="auto"/>
            <w:right w:val="none" w:sz="0" w:space="0" w:color="auto"/>
          </w:divBdr>
        </w:div>
        <w:div w:id="631911214">
          <w:marLeft w:val="1134"/>
          <w:marRight w:val="1134"/>
          <w:marTop w:val="0"/>
          <w:marBottom w:val="0"/>
          <w:divBdr>
            <w:top w:val="none" w:sz="0" w:space="0" w:color="auto"/>
            <w:left w:val="none" w:sz="0" w:space="0" w:color="auto"/>
            <w:bottom w:val="none" w:sz="0" w:space="0" w:color="auto"/>
            <w:right w:val="none" w:sz="0" w:space="0" w:color="auto"/>
          </w:divBdr>
        </w:div>
        <w:div w:id="194124084">
          <w:marLeft w:val="1474"/>
          <w:marRight w:val="1134"/>
          <w:marTop w:val="0"/>
          <w:marBottom w:val="0"/>
          <w:divBdr>
            <w:top w:val="none" w:sz="0" w:space="0" w:color="auto"/>
            <w:left w:val="none" w:sz="0" w:space="0" w:color="auto"/>
            <w:bottom w:val="none" w:sz="0" w:space="0" w:color="auto"/>
            <w:right w:val="none" w:sz="0" w:space="0" w:color="auto"/>
          </w:divBdr>
        </w:div>
        <w:div w:id="1859930754">
          <w:marLeft w:val="720"/>
          <w:marRight w:val="1134"/>
          <w:marTop w:val="0"/>
          <w:marBottom w:val="0"/>
          <w:divBdr>
            <w:top w:val="none" w:sz="0" w:space="0" w:color="auto"/>
            <w:left w:val="none" w:sz="0" w:space="0" w:color="auto"/>
            <w:bottom w:val="none" w:sz="0" w:space="0" w:color="auto"/>
            <w:right w:val="none" w:sz="0" w:space="0" w:color="auto"/>
          </w:divBdr>
        </w:div>
        <w:div w:id="2045444498">
          <w:marLeft w:val="1134"/>
          <w:marRight w:val="1134"/>
          <w:marTop w:val="0"/>
          <w:marBottom w:val="0"/>
          <w:divBdr>
            <w:top w:val="none" w:sz="0" w:space="0" w:color="auto"/>
            <w:left w:val="none" w:sz="0" w:space="0" w:color="auto"/>
            <w:bottom w:val="none" w:sz="0" w:space="0" w:color="auto"/>
            <w:right w:val="none" w:sz="0" w:space="0" w:color="auto"/>
          </w:divBdr>
        </w:div>
        <w:div w:id="896551021">
          <w:marLeft w:val="1134"/>
          <w:marRight w:val="1134"/>
          <w:marTop w:val="0"/>
          <w:marBottom w:val="0"/>
          <w:divBdr>
            <w:top w:val="none" w:sz="0" w:space="0" w:color="auto"/>
            <w:left w:val="none" w:sz="0" w:space="0" w:color="auto"/>
            <w:bottom w:val="none" w:sz="0" w:space="0" w:color="auto"/>
            <w:right w:val="none" w:sz="0" w:space="0" w:color="auto"/>
          </w:divBdr>
        </w:div>
        <w:div w:id="382599572">
          <w:marLeft w:val="480"/>
          <w:marRight w:val="1134"/>
          <w:marTop w:val="0"/>
          <w:marBottom w:val="0"/>
          <w:divBdr>
            <w:top w:val="none" w:sz="0" w:space="0" w:color="auto"/>
            <w:left w:val="none" w:sz="0" w:space="0" w:color="auto"/>
            <w:bottom w:val="none" w:sz="0" w:space="0" w:color="auto"/>
            <w:right w:val="none" w:sz="0" w:space="0" w:color="auto"/>
          </w:divBdr>
        </w:div>
        <w:div w:id="455297855">
          <w:marLeft w:val="1134"/>
          <w:marRight w:val="1134"/>
          <w:marTop w:val="0"/>
          <w:marBottom w:val="0"/>
          <w:divBdr>
            <w:top w:val="none" w:sz="0" w:space="0" w:color="auto"/>
            <w:left w:val="none" w:sz="0" w:space="0" w:color="auto"/>
            <w:bottom w:val="none" w:sz="0" w:space="0" w:color="auto"/>
            <w:right w:val="none" w:sz="0" w:space="0" w:color="auto"/>
          </w:divBdr>
        </w:div>
        <w:div w:id="1616132909">
          <w:marLeft w:val="720"/>
          <w:marRight w:val="1134"/>
          <w:marTop w:val="0"/>
          <w:marBottom w:val="0"/>
          <w:divBdr>
            <w:top w:val="none" w:sz="0" w:space="0" w:color="auto"/>
            <w:left w:val="none" w:sz="0" w:space="0" w:color="auto"/>
            <w:bottom w:val="none" w:sz="0" w:space="0" w:color="auto"/>
            <w:right w:val="none" w:sz="0" w:space="0" w:color="auto"/>
          </w:divBdr>
        </w:div>
        <w:div w:id="1136021753">
          <w:marLeft w:val="1134"/>
          <w:marRight w:val="1134"/>
          <w:marTop w:val="0"/>
          <w:marBottom w:val="0"/>
          <w:divBdr>
            <w:top w:val="none" w:sz="0" w:space="0" w:color="auto"/>
            <w:left w:val="none" w:sz="0" w:space="0" w:color="auto"/>
            <w:bottom w:val="none" w:sz="0" w:space="0" w:color="auto"/>
            <w:right w:val="none" w:sz="0" w:space="0" w:color="auto"/>
          </w:divBdr>
        </w:div>
      </w:divsChild>
    </w:div>
    <w:div w:id="2036539376">
      <w:bodyDiv w:val="1"/>
      <w:marLeft w:val="0"/>
      <w:marRight w:val="0"/>
      <w:marTop w:val="0"/>
      <w:marBottom w:val="0"/>
      <w:divBdr>
        <w:top w:val="none" w:sz="0" w:space="0" w:color="auto"/>
        <w:left w:val="none" w:sz="0" w:space="0" w:color="auto"/>
        <w:bottom w:val="none" w:sz="0" w:space="0" w:color="auto"/>
        <w:right w:val="none" w:sz="0" w:space="0" w:color="auto"/>
      </w:divBdr>
      <w:divsChild>
        <w:div w:id="702169998">
          <w:marLeft w:val="240"/>
          <w:marRight w:val="1134"/>
          <w:marTop w:val="0"/>
          <w:marBottom w:val="0"/>
          <w:divBdr>
            <w:top w:val="none" w:sz="0" w:space="0" w:color="auto"/>
            <w:left w:val="none" w:sz="0" w:space="0" w:color="auto"/>
            <w:bottom w:val="none" w:sz="0" w:space="0" w:color="auto"/>
            <w:right w:val="none" w:sz="0" w:space="0" w:color="auto"/>
          </w:divBdr>
        </w:div>
        <w:div w:id="707490490">
          <w:marLeft w:val="1134"/>
          <w:marRight w:val="1134"/>
          <w:marTop w:val="0"/>
          <w:marBottom w:val="0"/>
          <w:divBdr>
            <w:top w:val="none" w:sz="0" w:space="0" w:color="auto"/>
            <w:left w:val="none" w:sz="0" w:space="0" w:color="auto"/>
            <w:bottom w:val="none" w:sz="0" w:space="0" w:color="auto"/>
            <w:right w:val="none" w:sz="0" w:space="0" w:color="auto"/>
          </w:divBdr>
        </w:div>
        <w:div w:id="1724937306">
          <w:marLeft w:val="480"/>
          <w:marRight w:val="1134"/>
          <w:marTop w:val="0"/>
          <w:marBottom w:val="0"/>
          <w:divBdr>
            <w:top w:val="none" w:sz="0" w:space="0" w:color="auto"/>
            <w:left w:val="none" w:sz="0" w:space="0" w:color="auto"/>
            <w:bottom w:val="none" w:sz="0" w:space="0" w:color="auto"/>
            <w:right w:val="none" w:sz="0" w:space="0" w:color="auto"/>
          </w:divBdr>
        </w:div>
        <w:div w:id="1502045944">
          <w:marLeft w:val="1134"/>
          <w:marRight w:val="1134"/>
          <w:marTop w:val="0"/>
          <w:marBottom w:val="0"/>
          <w:divBdr>
            <w:top w:val="none" w:sz="0" w:space="0" w:color="auto"/>
            <w:left w:val="none" w:sz="0" w:space="0" w:color="auto"/>
            <w:bottom w:val="none" w:sz="0" w:space="0" w:color="auto"/>
            <w:right w:val="none" w:sz="0" w:space="0" w:color="auto"/>
          </w:divBdr>
        </w:div>
        <w:div w:id="1752923085">
          <w:marLeft w:val="480"/>
          <w:marRight w:val="1134"/>
          <w:marTop w:val="0"/>
          <w:marBottom w:val="0"/>
          <w:divBdr>
            <w:top w:val="none" w:sz="0" w:space="0" w:color="auto"/>
            <w:left w:val="none" w:sz="0" w:space="0" w:color="auto"/>
            <w:bottom w:val="none" w:sz="0" w:space="0" w:color="auto"/>
            <w:right w:val="none" w:sz="0" w:space="0" w:color="auto"/>
          </w:divBdr>
        </w:div>
        <w:div w:id="337585167">
          <w:marLeft w:val="1134"/>
          <w:marRight w:val="1134"/>
          <w:marTop w:val="0"/>
          <w:marBottom w:val="0"/>
          <w:divBdr>
            <w:top w:val="none" w:sz="0" w:space="0" w:color="auto"/>
            <w:left w:val="none" w:sz="0" w:space="0" w:color="auto"/>
            <w:bottom w:val="none" w:sz="0" w:space="0" w:color="auto"/>
            <w:right w:val="none" w:sz="0" w:space="0" w:color="auto"/>
          </w:divBdr>
        </w:div>
        <w:div w:id="1500347196">
          <w:marLeft w:val="480"/>
          <w:marRight w:val="1134"/>
          <w:marTop w:val="0"/>
          <w:marBottom w:val="0"/>
          <w:divBdr>
            <w:top w:val="none" w:sz="0" w:space="0" w:color="auto"/>
            <w:left w:val="none" w:sz="0" w:space="0" w:color="auto"/>
            <w:bottom w:val="none" w:sz="0" w:space="0" w:color="auto"/>
            <w:right w:val="none" w:sz="0" w:space="0" w:color="auto"/>
          </w:divBdr>
        </w:div>
        <w:div w:id="1573272822">
          <w:marLeft w:val="1134"/>
          <w:marRight w:val="1134"/>
          <w:marTop w:val="0"/>
          <w:marBottom w:val="0"/>
          <w:divBdr>
            <w:top w:val="none" w:sz="0" w:space="0" w:color="auto"/>
            <w:left w:val="none" w:sz="0" w:space="0" w:color="auto"/>
            <w:bottom w:val="none" w:sz="0" w:space="0" w:color="auto"/>
            <w:right w:val="none" w:sz="0" w:space="0" w:color="auto"/>
          </w:divBdr>
        </w:div>
        <w:div w:id="339629003">
          <w:marLeft w:val="1134"/>
          <w:marRight w:val="1134"/>
          <w:marTop w:val="0"/>
          <w:marBottom w:val="0"/>
          <w:divBdr>
            <w:top w:val="none" w:sz="0" w:space="0" w:color="auto"/>
            <w:left w:val="none" w:sz="0" w:space="0" w:color="auto"/>
            <w:bottom w:val="none" w:sz="0" w:space="0" w:color="auto"/>
            <w:right w:val="none" w:sz="0" w:space="0" w:color="auto"/>
          </w:divBdr>
        </w:div>
        <w:div w:id="824246674">
          <w:marLeft w:val="1134"/>
          <w:marRight w:val="1134"/>
          <w:marTop w:val="0"/>
          <w:marBottom w:val="0"/>
          <w:divBdr>
            <w:top w:val="none" w:sz="0" w:space="0" w:color="auto"/>
            <w:left w:val="none" w:sz="0" w:space="0" w:color="auto"/>
            <w:bottom w:val="none" w:sz="0" w:space="0" w:color="auto"/>
            <w:right w:val="none" w:sz="0" w:space="0" w:color="auto"/>
          </w:divBdr>
        </w:div>
        <w:div w:id="1372606490">
          <w:marLeft w:val="480"/>
          <w:marRight w:val="1134"/>
          <w:marTop w:val="0"/>
          <w:marBottom w:val="0"/>
          <w:divBdr>
            <w:top w:val="none" w:sz="0" w:space="0" w:color="auto"/>
            <w:left w:val="none" w:sz="0" w:space="0" w:color="auto"/>
            <w:bottom w:val="none" w:sz="0" w:space="0" w:color="auto"/>
            <w:right w:val="none" w:sz="0" w:space="0" w:color="auto"/>
          </w:divBdr>
        </w:div>
        <w:div w:id="186916695">
          <w:marLeft w:val="1134"/>
          <w:marRight w:val="1134"/>
          <w:marTop w:val="0"/>
          <w:marBottom w:val="0"/>
          <w:divBdr>
            <w:top w:val="none" w:sz="0" w:space="0" w:color="auto"/>
            <w:left w:val="none" w:sz="0" w:space="0" w:color="auto"/>
            <w:bottom w:val="none" w:sz="0" w:space="0" w:color="auto"/>
            <w:right w:val="none" w:sz="0" w:space="0" w:color="auto"/>
          </w:divBdr>
        </w:div>
        <w:div w:id="921337711">
          <w:marLeft w:val="1134"/>
          <w:marRight w:val="1134"/>
          <w:marTop w:val="0"/>
          <w:marBottom w:val="0"/>
          <w:divBdr>
            <w:top w:val="none" w:sz="0" w:space="0" w:color="auto"/>
            <w:left w:val="none" w:sz="0" w:space="0" w:color="auto"/>
            <w:bottom w:val="none" w:sz="0" w:space="0" w:color="auto"/>
            <w:right w:val="none" w:sz="0" w:space="0" w:color="auto"/>
          </w:divBdr>
        </w:div>
        <w:div w:id="1673993303">
          <w:marLeft w:val="480"/>
          <w:marRight w:val="1134"/>
          <w:marTop w:val="0"/>
          <w:marBottom w:val="0"/>
          <w:divBdr>
            <w:top w:val="none" w:sz="0" w:space="0" w:color="auto"/>
            <w:left w:val="none" w:sz="0" w:space="0" w:color="auto"/>
            <w:bottom w:val="none" w:sz="0" w:space="0" w:color="auto"/>
            <w:right w:val="none" w:sz="0" w:space="0" w:color="auto"/>
          </w:divBdr>
        </w:div>
        <w:div w:id="952400469">
          <w:marLeft w:val="1134"/>
          <w:marRight w:val="1134"/>
          <w:marTop w:val="0"/>
          <w:marBottom w:val="0"/>
          <w:divBdr>
            <w:top w:val="none" w:sz="0" w:space="0" w:color="auto"/>
            <w:left w:val="none" w:sz="0" w:space="0" w:color="auto"/>
            <w:bottom w:val="none" w:sz="0" w:space="0" w:color="auto"/>
            <w:right w:val="none" w:sz="0" w:space="0" w:color="auto"/>
          </w:divBdr>
        </w:div>
        <w:div w:id="1667244670">
          <w:marLeft w:val="1134"/>
          <w:marRight w:val="1134"/>
          <w:marTop w:val="0"/>
          <w:marBottom w:val="0"/>
          <w:divBdr>
            <w:top w:val="none" w:sz="0" w:space="0" w:color="auto"/>
            <w:left w:val="none" w:sz="0" w:space="0" w:color="auto"/>
            <w:bottom w:val="none" w:sz="0" w:space="0" w:color="auto"/>
            <w:right w:val="none" w:sz="0" w:space="0" w:color="auto"/>
          </w:divBdr>
        </w:div>
        <w:div w:id="1379891891">
          <w:marLeft w:val="480"/>
          <w:marRight w:val="1134"/>
          <w:marTop w:val="0"/>
          <w:marBottom w:val="0"/>
          <w:divBdr>
            <w:top w:val="none" w:sz="0" w:space="0" w:color="auto"/>
            <w:left w:val="none" w:sz="0" w:space="0" w:color="auto"/>
            <w:bottom w:val="none" w:sz="0" w:space="0" w:color="auto"/>
            <w:right w:val="none" w:sz="0" w:space="0" w:color="auto"/>
          </w:divBdr>
        </w:div>
        <w:div w:id="1606157005">
          <w:marLeft w:val="1134"/>
          <w:marRight w:val="1134"/>
          <w:marTop w:val="0"/>
          <w:marBottom w:val="0"/>
          <w:divBdr>
            <w:top w:val="none" w:sz="0" w:space="0" w:color="auto"/>
            <w:left w:val="none" w:sz="0" w:space="0" w:color="auto"/>
            <w:bottom w:val="none" w:sz="0" w:space="0" w:color="auto"/>
            <w:right w:val="none" w:sz="0" w:space="0" w:color="auto"/>
          </w:divBdr>
        </w:div>
        <w:div w:id="1258438671">
          <w:marLeft w:val="1134"/>
          <w:marRight w:val="1134"/>
          <w:marTop w:val="0"/>
          <w:marBottom w:val="0"/>
          <w:divBdr>
            <w:top w:val="none" w:sz="0" w:space="0" w:color="auto"/>
            <w:left w:val="none" w:sz="0" w:space="0" w:color="auto"/>
            <w:bottom w:val="none" w:sz="0" w:space="0" w:color="auto"/>
            <w:right w:val="none" w:sz="0" w:space="0" w:color="auto"/>
          </w:divBdr>
        </w:div>
        <w:div w:id="441609732">
          <w:marLeft w:val="720"/>
          <w:marRight w:val="1134"/>
          <w:marTop w:val="0"/>
          <w:marBottom w:val="0"/>
          <w:divBdr>
            <w:top w:val="none" w:sz="0" w:space="0" w:color="auto"/>
            <w:left w:val="none" w:sz="0" w:space="0" w:color="auto"/>
            <w:bottom w:val="none" w:sz="0" w:space="0" w:color="auto"/>
            <w:right w:val="none" w:sz="0" w:space="0" w:color="auto"/>
          </w:divBdr>
        </w:div>
        <w:div w:id="1173766138">
          <w:marLeft w:val="1134"/>
          <w:marRight w:val="1134"/>
          <w:marTop w:val="0"/>
          <w:marBottom w:val="0"/>
          <w:divBdr>
            <w:top w:val="none" w:sz="0" w:space="0" w:color="auto"/>
            <w:left w:val="none" w:sz="0" w:space="0" w:color="auto"/>
            <w:bottom w:val="none" w:sz="0" w:space="0" w:color="auto"/>
            <w:right w:val="none" w:sz="0" w:space="0" w:color="auto"/>
          </w:divBdr>
        </w:div>
        <w:div w:id="328027191">
          <w:marLeft w:val="1134"/>
          <w:marRight w:val="1134"/>
          <w:marTop w:val="0"/>
          <w:marBottom w:val="0"/>
          <w:divBdr>
            <w:top w:val="none" w:sz="0" w:space="0" w:color="auto"/>
            <w:left w:val="none" w:sz="0" w:space="0" w:color="auto"/>
            <w:bottom w:val="none" w:sz="0" w:space="0" w:color="auto"/>
            <w:right w:val="none" w:sz="0" w:space="0" w:color="auto"/>
          </w:divBdr>
        </w:div>
      </w:divsChild>
    </w:div>
    <w:div w:id="2040230650">
      <w:bodyDiv w:val="1"/>
      <w:marLeft w:val="0"/>
      <w:marRight w:val="0"/>
      <w:marTop w:val="0"/>
      <w:marBottom w:val="0"/>
      <w:divBdr>
        <w:top w:val="none" w:sz="0" w:space="0" w:color="auto"/>
        <w:left w:val="none" w:sz="0" w:space="0" w:color="auto"/>
        <w:bottom w:val="none" w:sz="0" w:space="0" w:color="auto"/>
        <w:right w:val="none" w:sz="0" w:space="0" w:color="auto"/>
      </w:divBdr>
      <w:divsChild>
        <w:div w:id="1730954128">
          <w:marLeft w:val="480"/>
          <w:marRight w:val="1134"/>
          <w:marTop w:val="0"/>
          <w:marBottom w:val="0"/>
          <w:divBdr>
            <w:top w:val="none" w:sz="0" w:space="0" w:color="auto"/>
            <w:left w:val="none" w:sz="0" w:space="0" w:color="auto"/>
            <w:bottom w:val="none" w:sz="0" w:space="0" w:color="auto"/>
            <w:right w:val="none" w:sz="0" w:space="0" w:color="auto"/>
          </w:divBdr>
        </w:div>
        <w:div w:id="210926694">
          <w:marLeft w:val="1134"/>
          <w:marRight w:val="1134"/>
          <w:marTop w:val="0"/>
          <w:marBottom w:val="0"/>
          <w:divBdr>
            <w:top w:val="none" w:sz="0" w:space="0" w:color="auto"/>
            <w:left w:val="none" w:sz="0" w:space="0" w:color="auto"/>
            <w:bottom w:val="none" w:sz="0" w:space="0" w:color="auto"/>
            <w:right w:val="none" w:sz="0" w:space="0" w:color="auto"/>
          </w:divBdr>
        </w:div>
      </w:divsChild>
    </w:div>
    <w:div w:id="2041469667">
      <w:bodyDiv w:val="1"/>
      <w:marLeft w:val="0"/>
      <w:marRight w:val="0"/>
      <w:marTop w:val="0"/>
      <w:marBottom w:val="0"/>
      <w:divBdr>
        <w:top w:val="none" w:sz="0" w:space="0" w:color="auto"/>
        <w:left w:val="none" w:sz="0" w:space="0" w:color="auto"/>
        <w:bottom w:val="none" w:sz="0" w:space="0" w:color="auto"/>
        <w:right w:val="none" w:sz="0" w:space="0" w:color="auto"/>
      </w:divBdr>
      <w:divsChild>
        <w:div w:id="1864974871">
          <w:marLeft w:val="240"/>
          <w:marRight w:val="1134"/>
          <w:marTop w:val="0"/>
          <w:marBottom w:val="0"/>
          <w:divBdr>
            <w:top w:val="none" w:sz="0" w:space="0" w:color="auto"/>
            <w:left w:val="none" w:sz="0" w:space="0" w:color="auto"/>
            <w:bottom w:val="none" w:sz="0" w:space="0" w:color="auto"/>
            <w:right w:val="none" w:sz="0" w:space="0" w:color="auto"/>
          </w:divBdr>
        </w:div>
        <w:div w:id="443382133">
          <w:marLeft w:val="1134"/>
          <w:marRight w:val="1134"/>
          <w:marTop w:val="0"/>
          <w:marBottom w:val="0"/>
          <w:divBdr>
            <w:top w:val="none" w:sz="0" w:space="0" w:color="auto"/>
            <w:left w:val="none" w:sz="0" w:space="0" w:color="auto"/>
            <w:bottom w:val="none" w:sz="0" w:space="0" w:color="auto"/>
            <w:right w:val="none" w:sz="0" w:space="0" w:color="auto"/>
          </w:divBdr>
        </w:div>
        <w:div w:id="872381400">
          <w:marLeft w:val="480"/>
          <w:marRight w:val="1134"/>
          <w:marTop w:val="0"/>
          <w:marBottom w:val="0"/>
          <w:divBdr>
            <w:top w:val="none" w:sz="0" w:space="0" w:color="auto"/>
            <w:left w:val="none" w:sz="0" w:space="0" w:color="auto"/>
            <w:bottom w:val="none" w:sz="0" w:space="0" w:color="auto"/>
            <w:right w:val="none" w:sz="0" w:space="0" w:color="auto"/>
          </w:divBdr>
        </w:div>
        <w:div w:id="1107309095">
          <w:marLeft w:val="1134"/>
          <w:marRight w:val="1134"/>
          <w:marTop w:val="0"/>
          <w:marBottom w:val="0"/>
          <w:divBdr>
            <w:top w:val="none" w:sz="0" w:space="0" w:color="auto"/>
            <w:left w:val="none" w:sz="0" w:space="0" w:color="auto"/>
            <w:bottom w:val="none" w:sz="0" w:space="0" w:color="auto"/>
            <w:right w:val="none" w:sz="0" w:space="0" w:color="auto"/>
          </w:divBdr>
        </w:div>
        <w:div w:id="175583396">
          <w:marLeft w:val="480"/>
          <w:marRight w:val="1134"/>
          <w:marTop w:val="0"/>
          <w:marBottom w:val="0"/>
          <w:divBdr>
            <w:top w:val="none" w:sz="0" w:space="0" w:color="auto"/>
            <w:left w:val="none" w:sz="0" w:space="0" w:color="auto"/>
            <w:bottom w:val="none" w:sz="0" w:space="0" w:color="auto"/>
            <w:right w:val="none" w:sz="0" w:space="0" w:color="auto"/>
          </w:divBdr>
        </w:div>
        <w:div w:id="755446188">
          <w:marLeft w:val="1134"/>
          <w:marRight w:val="1134"/>
          <w:marTop w:val="0"/>
          <w:marBottom w:val="0"/>
          <w:divBdr>
            <w:top w:val="none" w:sz="0" w:space="0" w:color="auto"/>
            <w:left w:val="none" w:sz="0" w:space="0" w:color="auto"/>
            <w:bottom w:val="none" w:sz="0" w:space="0" w:color="auto"/>
            <w:right w:val="none" w:sz="0" w:space="0" w:color="auto"/>
          </w:divBdr>
        </w:div>
        <w:div w:id="216169394">
          <w:marLeft w:val="1134"/>
          <w:marRight w:val="1134"/>
          <w:marTop w:val="0"/>
          <w:marBottom w:val="0"/>
          <w:divBdr>
            <w:top w:val="none" w:sz="0" w:space="0" w:color="auto"/>
            <w:left w:val="none" w:sz="0" w:space="0" w:color="auto"/>
            <w:bottom w:val="none" w:sz="0" w:space="0" w:color="auto"/>
            <w:right w:val="none" w:sz="0" w:space="0" w:color="auto"/>
          </w:divBdr>
        </w:div>
        <w:div w:id="2056076066">
          <w:marLeft w:val="1134"/>
          <w:marRight w:val="1134"/>
          <w:marTop w:val="0"/>
          <w:marBottom w:val="0"/>
          <w:divBdr>
            <w:top w:val="none" w:sz="0" w:space="0" w:color="auto"/>
            <w:left w:val="none" w:sz="0" w:space="0" w:color="auto"/>
            <w:bottom w:val="none" w:sz="0" w:space="0" w:color="auto"/>
            <w:right w:val="none" w:sz="0" w:space="0" w:color="auto"/>
          </w:divBdr>
        </w:div>
        <w:div w:id="524028144">
          <w:marLeft w:val="720"/>
          <w:marRight w:val="1134"/>
          <w:marTop w:val="0"/>
          <w:marBottom w:val="0"/>
          <w:divBdr>
            <w:top w:val="none" w:sz="0" w:space="0" w:color="auto"/>
            <w:left w:val="none" w:sz="0" w:space="0" w:color="auto"/>
            <w:bottom w:val="none" w:sz="0" w:space="0" w:color="auto"/>
            <w:right w:val="none" w:sz="0" w:space="0" w:color="auto"/>
          </w:divBdr>
        </w:div>
        <w:div w:id="1803957389">
          <w:marLeft w:val="1134"/>
          <w:marRight w:val="1134"/>
          <w:marTop w:val="0"/>
          <w:marBottom w:val="0"/>
          <w:divBdr>
            <w:top w:val="none" w:sz="0" w:space="0" w:color="auto"/>
            <w:left w:val="none" w:sz="0" w:space="0" w:color="auto"/>
            <w:bottom w:val="none" w:sz="0" w:space="0" w:color="auto"/>
            <w:right w:val="none" w:sz="0" w:space="0" w:color="auto"/>
          </w:divBdr>
        </w:div>
        <w:div w:id="371345594">
          <w:marLeft w:val="480"/>
          <w:marRight w:val="1134"/>
          <w:marTop w:val="0"/>
          <w:marBottom w:val="0"/>
          <w:divBdr>
            <w:top w:val="none" w:sz="0" w:space="0" w:color="auto"/>
            <w:left w:val="none" w:sz="0" w:space="0" w:color="auto"/>
            <w:bottom w:val="none" w:sz="0" w:space="0" w:color="auto"/>
            <w:right w:val="none" w:sz="0" w:space="0" w:color="auto"/>
          </w:divBdr>
        </w:div>
        <w:div w:id="418252628">
          <w:marLeft w:val="1134"/>
          <w:marRight w:val="1134"/>
          <w:marTop w:val="0"/>
          <w:marBottom w:val="0"/>
          <w:divBdr>
            <w:top w:val="none" w:sz="0" w:space="0" w:color="auto"/>
            <w:left w:val="none" w:sz="0" w:space="0" w:color="auto"/>
            <w:bottom w:val="none" w:sz="0" w:space="0" w:color="auto"/>
            <w:right w:val="none" w:sz="0" w:space="0" w:color="auto"/>
          </w:divBdr>
        </w:div>
        <w:div w:id="768739367">
          <w:marLeft w:val="720"/>
          <w:marRight w:val="1134"/>
          <w:marTop w:val="0"/>
          <w:marBottom w:val="0"/>
          <w:divBdr>
            <w:top w:val="none" w:sz="0" w:space="0" w:color="auto"/>
            <w:left w:val="none" w:sz="0" w:space="0" w:color="auto"/>
            <w:bottom w:val="none" w:sz="0" w:space="0" w:color="auto"/>
            <w:right w:val="none" w:sz="0" w:space="0" w:color="auto"/>
          </w:divBdr>
        </w:div>
        <w:div w:id="1526404814">
          <w:marLeft w:val="1134"/>
          <w:marRight w:val="1134"/>
          <w:marTop w:val="0"/>
          <w:marBottom w:val="0"/>
          <w:divBdr>
            <w:top w:val="none" w:sz="0" w:space="0" w:color="auto"/>
            <w:left w:val="none" w:sz="0" w:space="0" w:color="auto"/>
            <w:bottom w:val="none" w:sz="0" w:space="0" w:color="auto"/>
            <w:right w:val="none" w:sz="0" w:space="0" w:color="auto"/>
          </w:divBdr>
        </w:div>
        <w:div w:id="1781796399">
          <w:marLeft w:val="480"/>
          <w:marRight w:val="1134"/>
          <w:marTop w:val="0"/>
          <w:marBottom w:val="0"/>
          <w:divBdr>
            <w:top w:val="none" w:sz="0" w:space="0" w:color="auto"/>
            <w:left w:val="none" w:sz="0" w:space="0" w:color="auto"/>
            <w:bottom w:val="none" w:sz="0" w:space="0" w:color="auto"/>
            <w:right w:val="none" w:sz="0" w:space="0" w:color="auto"/>
          </w:divBdr>
        </w:div>
        <w:div w:id="721638406">
          <w:marLeft w:val="1134"/>
          <w:marRight w:val="1134"/>
          <w:marTop w:val="0"/>
          <w:marBottom w:val="0"/>
          <w:divBdr>
            <w:top w:val="none" w:sz="0" w:space="0" w:color="auto"/>
            <w:left w:val="none" w:sz="0" w:space="0" w:color="auto"/>
            <w:bottom w:val="none" w:sz="0" w:space="0" w:color="auto"/>
            <w:right w:val="none" w:sz="0" w:space="0" w:color="auto"/>
          </w:divBdr>
        </w:div>
      </w:divsChild>
    </w:div>
    <w:div w:id="2046247882">
      <w:bodyDiv w:val="1"/>
      <w:marLeft w:val="0"/>
      <w:marRight w:val="0"/>
      <w:marTop w:val="0"/>
      <w:marBottom w:val="0"/>
      <w:divBdr>
        <w:top w:val="none" w:sz="0" w:space="0" w:color="auto"/>
        <w:left w:val="none" w:sz="0" w:space="0" w:color="auto"/>
        <w:bottom w:val="none" w:sz="0" w:space="0" w:color="auto"/>
        <w:right w:val="none" w:sz="0" w:space="0" w:color="auto"/>
      </w:divBdr>
      <w:divsChild>
        <w:div w:id="1951163834">
          <w:marLeft w:val="240"/>
          <w:marRight w:val="1134"/>
          <w:marTop w:val="0"/>
          <w:marBottom w:val="0"/>
          <w:divBdr>
            <w:top w:val="none" w:sz="0" w:space="0" w:color="auto"/>
            <w:left w:val="none" w:sz="0" w:space="0" w:color="auto"/>
            <w:bottom w:val="none" w:sz="0" w:space="0" w:color="auto"/>
            <w:right w:val="none" w:sz="0" w:space="0" w:color="auto"/>
          </w:divBdr>
        </w:div>
        <w:div w:id="1086223036">
          <w:marLeft w:val="1134"/>
          <w:marRight w:val="1134"/>
          <w:marTop w:val="0"/>
          <w:marBottom w:val="0"/>
          <w:divBdr>
            <w:top w:val="none" w:sz="0" w:space="0" w:color="auto"/>
            <w:left w:val="none" w:sz="0" w:space="0" w:color="auto"/>
            <w:bottom w:val="none" w:sz="0" w:space="0" w:color="auto"/>
            <w:right w:val="none" w:sz="0" w:space="0" w:color="auto"/>
          </w:divBdr>
        </w:div>
        <w:div w:id="845097967">
          <w:marLeft w:val="480"/>
          <w:marRight w:val="1134"/>
          <w:marTop w:val="0"/>
          <w:marBottom w:val="0"/>
          <w:divBdr>
            <w:top w:val="none" w:sz="0" w:space="0" w:color="auto"/>
            <w:left w:val="none" w:sz="0" w:space="0" w:color="auto"/>
            <w:bottom w:val="none" w:sz="0" w:space="0" w:color="auto"/>
            <w:right w:val="none" w:sz="0" w:space="0" w:color="auto"/>
          </w:divBdr>
        </w:div>
        <w:div w:id="2005620014">
          <w:marLeft w:val="1134"/>
          <w:marRight w:val="1134"/>
          <w:marTop w:val="0"/>
          <w:marBottom w:val="0"/>
          <w:divBdr>
            <w:top w:val="none" w:sz="0" w:space="0" w:color="auto"/>
            <w:left w:val="none" w:sz="0" w:space="0" w:color="auto"/>
            <w:bottom w:val="none" w:sz="0" w:space="0" w:color="auto"/>
            <w:right w:val="none" w:sz="0" w:space="0" w:color="auto"/>
          </w:divBdr>
        </w:div>
        <w:div w:id="1475751947">
          <w:marLeft w:val="480"/>
          <w:marRight w:val="1134"/>
          <w:marTop w:val="0"/>
          <w:marBottom w:val="0"/>
          <w:divBdr>
            <w:top w:val="none" w:sz="0" w:space="0" w:color="auto"/>
            <w:left w:val="none" w:sz="0" w:space="0" w:color="auto"/>
            <w:bottom w:val="none" w:sz="0" w:space="0" w:color="auto"/>
            <w:right w:val="none" w:sz="0" w:space="0" w:color="auto"/>
          </w:divBdr>
        </w:div>
        <w:div w:id="657147050">
          <w:marLeft w:val="1134"/>
          <w:marRight w:val="1134"/>
          <w:marTop w:val="0"/>
          <w:marBottom w:val="0"/>
          <w:divBdr>
            <w:top w:val="none" w:sz="0" w:space="0" w:color="auto"/>
            <w:left w:val="none" w:sz="0" w:space="0" w:color="auto"/>
            <w:bottom w:val="none" w:sz="0" w:space="0" w:color="auto"/>
            <w:right w:val="none" w:sz="0" w:space="0" w:color="auto"/>
          </w:divBdr>
        </w:div>
        <w:div w:id="945114966">
          <w:marLeft w:val="1240"/>
          <w:marRight w:val="1134"/>
          <w:marTop w:val="0"/>
          <w:marBottom w:val="0"/>
          <w:divBdr>
            <w:top w:val="none" w:sz="0" w:space="0" w:color="auto"/>
            <w:left w:val="none" w:sz="0" w:space="0" w:color="auto"/>
            <w:bottom w:val="none" w:sz="0" w:space="0" w:color="auto"/>
            <w:right w:val="none" w:sz="0" w:space="0" w:color="auto"/>
          </w:divBdr>
        </w:div>
        <w:div w:id="1959603332">
          <w:marLeft w:val="1474"/>
          <w:marRight w:val="1134"/>
          <w:marTop w:val="0"/>
          <w:marBottom w:val="0"/>
          <w:divBdr>
            <w:top w:val="none" w:sz="0" w:space="0" w:color="auto"/>
            <w:left w:val="none" w:sz="0" w:space="0" w:color="auto"/>
            <w:bottom w:val="none" w:sz="0" w:space="0" w:color="auto"/>
            <w:right w:val="none" w:sz="0" w:space="0" w:color="auto"/>
          </w:divBdr>
        </w:div>
        <w:div w:id="1265764363">
          <w:marLeft w:val="480"/>
          <w:marRight w:val="1134"/>
          <w:marTop w:val="0"/>
          <w:marBottom w:val="0"/>
          <w:divBdr>
            <w:top w:val="none" w:sz="0" w:space="0" w:color="auto"/>
            <w:left w:val="none" w:sz="0" w:space="0" w:color="auto"/>
            <w:bottom w:val="none" w:sz="0" w:space="0" w:color="auto"/>
            <w:right w:val="none" w:sz="0" w:space="0" w:color="auto"/>
          </w:divBdr>
        </w:div>
        <w:div w:id="87387182">
          <w:marLeft w:val="1240"/>
          <w:marRight w:val="1134"/>
          <w:marTop w:val="0"/>
          <w:marBottom w:val="0"/>
          <w:divBdr>
            <w:top w:val="none" w:sz="0" w:space="0" w:color="auto"/>
            <w:left w:val="none" w:sz="0" w:space="0" w:color="auto"/>
            <w:bottom w:val="none" w:sz="0" w:space="0" w:color="auto"/>
            <w:right w:val="none" w:sz="0" w:space="0" w:color="auto"/>
          </w:divBdr>
        </w:div>
        <w:div w:id="1131745206">
          <w:marLeft w:val="1134"/>
          <w:marRight w:val="1134"/>
          <w:marTop w:val="0"/>
          <w:marBottom w:val="0"/>
          <w:divBdr>
            <w:top w:val="none" w:sz="0" w:space="0" w:color="auto"/>
            <w:left w:val="none" w:sz="0" w:space="0" w:color="auto"/>
            <w:bottom w:val="none" w:sz="0" w:space="0" w:color="auto"/>
            <w:right w:val="none" w:sz="0" w:space="0" w:color="auto"/>
          </w:divBdr>
        </w:div>
        <w:div w:id="953051903">
          <w:marLeft w:val="1474"/>
          <w:marRight w:val="1134"/>
          <w:marTop w:val="0"/>
          <w:marBottom w:val="0"/>
          <w:divBdr>
            <w:top w:val="none" w:sz="0" w:space="0" w:color="auto"/>
            <w:left w:val="none" w:sz="0" w:space="0" w:color="auto"/>
            <w:bottom w:val="none" w:sz="0" w:space="0" w:color="auto"/>
            <w:right w:val="none" w:sz="0" w:space="0" w:color="auto"/>
          </w:divBdr>
        </w:div>
        <w:div w:id="1858303948">
          <w:marLeft w:val="1134"/>
          <w:marRight w:val="1134"/>
          <w:marTop w:val="0"/>
          <w:marBottom w:val="0"/>
          <w:divBdr>
            <w:top w:val="none" w:sz="0" w:space="0" w:color="auto"/>
            <w:left w:val="none" w:sz="0" w:space="0" w:color="auto"/>
            <w:bottom w:val="none" w:sz="0" w:space="0" w:color="auto"/>
            <w:right w:val="none" w:sz="0" w:space="0" w:color="auto"/>
          </w:divBdr>
        </w:div>
        <w:div w:id="114563833">
          <w:marLeft w:val="480"/>
          <w:marRight w:val="1134"/>
          <w:marTop w:val="0"/>
          <w:marBottom w:val="0"/>
          <w:divBdr>
            <w:top w:val="none" w:sz="0" w:space="0" w:color="auto"/>
            <w:left w:val="none" w:sz="0" w:space="0" w:color="auto"/>
            <w:bottom w:val="none" w:sz="0" w:space="0" w:color="auto"/>
            <w:right w:val="none" w:sz="0" w:space="0" w:color="auto"/>
          </w:divBdr>
        </w:div>
        <w:div w:id="1403528074">
          <w:marLeft w:val="1134"/>
          <w:marRight w:val="1134"/>
          <w:marTop w:val="0"/>
          <w:marBottom w:val="0"/>
          <w:divBdr>
            <w:top w:val="none" w:sz="0" w:space="0" w:color="auto"/>
            <w:left w:val="none" w:sz="0" w:space="0" w:color="auto"/>
            <w:bottom w:val="none" w:sz="0" w:space="0" w:color="auto"/>
            <w:right w:val="none" w:sz="0" w:space="0" w:color="auto"/>
          </w:divBdr>
        </w:div>
      </w:divsChild>
    </w:div>
    <w:div w:id="2050452779">
      <w:bodyDiv w:val="1"/>
      <w:marLeft w:val="0"/>
      <w:marRight w:val="0"/>
      <w:marTop w:val="0"/>
      <w:marBottom w:val="0"/>
      <w:divBdr>
        <w:top w:val="none" w:sz="0" w:space="0" w:color="auto"/>
        <w:left w:val="none" w:sz="0" w:space="0" w:color="auto"/>
        <w:bottom w:val="none" w:sz="0" w:space="0" w:color="auto"/>
        <w:right w:val="none" w:sz="0" w:space="0" w:color="auto"/>
      </w:divBdr>
      <w:divsChild>
        <w:div w:id="1108894494">
          <w:marLeft w:val="240"/>
          <w:marRight w:val="1134"/>
          <w:marTop w:val="0"/>
          <w:marBottom w:val="0"/>
          <w:divBdr>
            <w:top w:val="none" w:sz="0" w:space="0" w:color="auto"/>
            <w:left w:val="none" w:sz="0" w:space="0" w:color="auto"/>
            <w:bottom w:val="none" w:sz="0" w:space="0" w:color="auto"/>
            <w:right w:val="none" w:sz="0" w:space="0" w:color="auto"/>
          </w:divBdr>
        </w:div>
        <w:div w:id="624119460">
          <w:marLeft w:val="1134"/>
          <w:marRight w:val="1134"/>
          <w:marTop w:val="0"/>
          <w:marBottom w:val="0"/>
          <w:divBdr>
            <w:top w:val="none" w:sz="0" w:space="0" w:color="auto"/>
            <w:left w:val="none" w:sz="0" w:space="0" w:color="auto"/>
            <w:bottom w:val="none" w:sz="0" w:space="0" w:color="auto"/>
            <w:right w:val="none" w:sz="0" w:space="0" w:color="auto"/>
          </w:divBdr>
        </w:div>
        <w:div w:id="287202228">
          <w:marLeft w:val="480"/>
          <w:marRight w:val="1134"/>
          <w:marTop w:val="0"/>
          <w:marBottom w:val="0"/>
          <w:divBdr>
            <w:top w:val="none" w:sz="0" w:space="0" w:color="auto"/>
            <w:left w:val="none" w:sz="0" w:space="0" w:color="auto"/>
            <w:bottom w:val="none" w:sz="0" w:space="0" w:color="auto"/>
            <w:right w:val="none" w:sz="0" w:space="0" w:color="auto"/>
          </w:divBdr>
        </w:div>
        <w:div w:id="624893014">
          <w:marLeft w:val="1134"/>
          <w:marRight w:val="1134"/>
          <w:marTop w:val="0"/>
          <w:marBottom w:val="0"/>
          <w:divBdr>
            <w:top w:val="none" w:sz="0" w:space="0" w:color="auto"/>
            <w:left w:val="none" w:sz="0" w:space="0" w:color="auto"/>
            <w:bottom w:val="none" w:sz="0" w:space="0" w:color="auto"/>
            <w:right w:val="none" w:sz="0" w:space="0" w:color="auto"/>
          </w:divBdr>
        </w:div>
        <w:div w:id="655107072">
          <w:marLeft w:val="480"/>
          <w:marRight w:val="1134"/>
          <w:marTop w:val="0"/>
          <w:marBottom w:val="0"/>
          <w:divBdr>
            <w:top w:val="none" w:sz="0" w:space="0" w:color="auto"/>
            <w:left w:val="none" w:sz="0" w:space="0" w:color="auto"/>
            <w:bottom w:val="none" w:sz="0" w:space="0" w:color="auto"/>
            <w:right w:val="none" w:sz="0" w:space="0" w:color="auto"/>
          </w:divBdr>
        </w:div>
        <w:div w:id="788470086">
          <w:marLeft w:val="1134"/>
          <w:marRight w:val="1134"/>
          <w:marTop w:val="0"/>
          <w:marBottom w:val="0"/>
          <w:divBdr>
            <w:top w:val="none" w:sz="0" w:space="0" w:color="auto"/>
            <w:left w:val="none" w:sz="0" w:space="0" w:color="auto"/>
            <w:bottom w:val="none" w:sz="0" w:space="0" w:color="auto"/>
            <w:right w:val="none" w:sz="0" w:space="0" w:color="auto"/>
          </w:divBdr>
        </w:div>
        <w:div w:id="1776096118">
          <w:marLeft w:val="1134"/>
          <w:marRight w:val="1134"/>
          <w:marTop w:val="0"/>
          <w:marBottom w:val="0"/>
          <w:divBdr>
            <w:top w:val="none" w:sz="0" w:space="0" w:color="auto"/>
            <w:left w:val="none" w:sz="0" w:space="0" w:color="auto"/>
            <w:bottom w:val="none" w:sz="0" w:space="0" w:color="auto"/>
            <w:right w:val="none" w:sz="0" w:space="0" w:color="auto"/>
          </w:divBdr>
        </w:div>
        <w:div w:id="334234006">
          <w:marLeft w:val="1134"/>
          <w:marRight w:val="1134"/>
          <w:marTop w:val="0"/>
          <w:marBottom w:val="0"/>
          <w:divBdr>
            <w:top w:val="none" w:sz="0" w:space="0" w:color="auto"/>
            <w:left w:val="none" w:sz="0" w:space="0" w:color="auto"/>
            <w:bottom w:val="none" w:sz="0" w:space="0" w:color="auto"/>
            <w:right w:val="none" w:sz="0" w:space="0" w:color="auto"/>
          </w:divBdr>
        </w:div>
        <w:div w:id="1458600238">
          <w:marLeft w:val="480"/>
          <w:marRight w:val="1134"/>
          <w:marTop w:val="0"/>
          <w:marBottom w:val="0"/>
          <w:divBdr>
            <w:top w:val="none" w:sz="0" w:space="0" w:color="auto"/>
            <w:left w:val="none" w:sz="0" w:space="0" w:color="auto"/>
            <w:bottom w:val="none" w:sz="0" w:space="0" w:color="auto"/>
            <w:right w:val="none" w:sz="0" w:space="0" w:color="auto"/>
          </w:divBdr>
        </w:div>
        <w:div w:id="2122869545">
          <w:marLeft w:val="1134"/>
          <w:marRight w:val="1134"/>
          <w:marTop w:val="0"/>
          <w:marBottom w:val="0"/>
          <w:divBdr>
            <w:top w:val="none" w:sz="0" w:space="0" w:color="auto"/>
            <w:left w:val="none" w:sz="0" w:space="0" w:color="auto"/>
            <w:bottom w:val="none" w:sz="0" w:space="0" w:color="auto"/>
            <w:right w:val="none" w:sz="0" w:space="0" w:color="auto"/>
          </w:divBdr>
        </w:div>
        <w:div w:id="1807818313">
          <w:marLeft w:val="1134"/>
          <w:marRight w:val="1134"/>
          <w:marTop w:val="0"/>
          <w:marBottom w:val="0"/>
          <w:divBdr>
            <w:top w:val="none" w:sz="0" w:space="0" w:color="auto"/>
            <w:left w:val="none" w:sz="0" w:space="0" w:color="auto"/>
            <w:bottom w:val="none" w:sz="0" w:space="0" w:color="auto"/>
            <w:right w:val="none" w:sz="0" w:space="0" w:color="auto"/>
          </w:divBdr>
        </w:div>
      </w:divsChild>
    </w:div>
    <w:div w:id="2054503329">
      <w:bodyDiv w:val="1"/>
      <w:marLeft w:val="0"/>
      <w:marRight w:val="0"/>
      <w:marTop w:val="0"/>
      <w:marBottom w:val="0"/>
      <w:divBdr>
        <w:top w:val="none" w:sz="0" w:space="0" w:color="auto"/>
        <w:left w:val="none" w:sz="0" w:space="0" w:color="auto"/>
        <w:bottom w:val="none" w:sz="0" w:space="0" w:color="auto"/>
        <w:right w:val="none" w:sz="0" w:space="0" w:color="auto"/>
      </w:divBdr>
      <w:divsChild>
        <w:div w:id="757092797">
          <w:marLeft w:val="0"/>
          <w:marRight w:val="0"/>
          <w:marTop w:val="0"/>
          <w:marBottom w:val="0"/>
          <w:divBdr>
            <w:top w:val="none" w:sz="0" w:space="0" w:color="auto"/>
            <w:left w:val="none" w:sz="0" w:space="0" w:color="auto"/>
            <w:bottom w:val="none" w:sz="0" w:space="0" w:color="auto"/>
            <w:right w:val="none" w:sz="0" w:space="0" w:color="auto"/>
          </w:divBdr>
        </w:div>
        <w:div w:id="1726875083">
          <w:marLeft w:val="480"/>
          <w:marRight w:val="1134"/>
          <w:marTop w:val="0"/>
          <w:marBottom w:val="0"/>
          <w:divBdr>
            <w:top w:val="none" w:sz="0" w:space="0" w:color="auto"/>
            <w:left w:val="none" w:sz="0" w:space="0" w:color="auto"/>
            <w:bottom w:val="none" w:sz="0" w:space="0" w:color="auto"/>
            <w:right w:val="none" w:sz="0" w:space="0" w:color="auto"/>
          </w:divBdr>
        </w:div>
        <w:div w:id="1030449957">
          <w:marLeft w:val="1134"/>
          <w:marRight w:val="1134"/>
          <w:marTop w:val="0"/>
          <w:marBottom w:val="0"/>
          <w:divBdr>
            <w:top w:val="none" w:sz="0" w:space="0" w:color="auto"/>
            <w:left w:val="none" w:sz="0" w:space="0" w:color="auto"/>
            <w:bottom w:val="none" w:sz="0" w:space="0" w:color="auto"/>
            <w:right w:val="none" w:sz="0" w:space="0" w:color="auto"/>
          </w:divBdr>
        </w:div>
        <w:div w:id="429662540">
          <w:marLeft w:val="480"/>
          <w:marRight w:val="1134"/>
          <w:marTop w:val="0"/>
          <w:marBottom w:val="0"/>
          <w:divBdr>
            <w:top w:val="none" w:sz="0" w:space="0" w:color="auto"/>
            <w:left w:val="none" w:sz="0" w:space="0" w:color="auto"/>
            <w:bottom w:val="none" w:sz="0" w:space="0" w:color="auto"/>
            <w:right w:val="none" w:sz="0" w:space="0" w:color="auto"/>
          </w:divBdr>
        </w:div>
        <w:div w:id="1666854337">
          <w:marLeft w:val="1134"/>
          <w:marRight w:val="1134"/>
          <w:marTop w:val="0"/>
          <w:marBottom w:val="0"/>
          <w:divBdr>
            <w:top w:val="none" w:sz="0" w:space="0" w:color="auto"/>
            <w:left w:val="none" w:sz="0" w:space="0" w:color="auto"/>
            <w:bottom w:val="none" w:sz="0" w:space="0" w:color="auto"/>
            <w:right w:val="none" w:sz="0" w:space="0" w:color="auto"/>
          </w:divBdr>
        </w:div>
        <w:div w:id="1749500463">
          <w:marLeft w:val="480"/>
          <w:marRight w:val="1134"/>
          <w:marTop w:val="0"/>
          <w:marBottom w:val="0"/>
          <w:divBdr>
            <w:top w:val="none" w:sz="0" w:space="0" w:color="auto"/>
            <w:left w:val="none" w:sz="0" w:space="0" w:color="auto"/>
            <w:bottom w:val="none" w:sz="0" w:space="0" w:color="auto"/>
            <w:right w:val="none" w:sz="0" w:space="0" w:color="auto"/>
          </w:divBdr>
        </w:div>
        <w:div w:id="491221966">
          <w:marLeft w:val="1134"/>
          <w:marRight w:val="1134"/>
          <w:marTop w:val="0"/>
          <w:marBottom w:val="0"/>
          <w:divBdr>
            <w:top w:val="none" w:sz="0" w:space="0" w:color="auto"/>
            <w:left w:val="none" w:sz="0" w:space="0" w:color="auto"/>
            <w:bottom w:val="none" w:sz="0" w:space="0" w:color="auto"/>
            <w:right w:val="none" w:sz="0" w:space="0" w:color="auto"/>
          </w:divBdr>
        </w:div>
        <w:div w:id="1417168387">
          <w:marLeft w:val="480"/>
          <w:marRight w:val="1134"/>
          <w:marTop w:val="0"/>
          <w:marBottom w:val="0"/>
          <w:divBdr>
            <w:top w:val="none" w:sz="0" w:space="0" w:color="auto"/>
            <w:left w:val="none" w:sz="0" w:space="0" w:color="auto"/>
            <w:bottom w:val="none" w:sz="0" w:space="0" w:color="auto"/>
            <w:right w:val="none" w:sz="0" w:space="0" w:color="auto"/>
          </w:divBdr>
        </w:div>
        <w:div w:id="1839542706">
          <w:marLeft w:val="1134"/>
          <w:marRight w:val="1134"/>
          <w:marTop w:val="0"/>
          <w:marBottom w:val="0"/>
          <w:divBdr>
            <w:top w:val="none" w:sz="0" w:space="0" w:color="auto"/>
            <w:left w:val="none" w:sz="0" w:space="0" w:color="auto"/>
            <w:bottom w:val="none" w:sz="0" w:space="0" w:color="auto"/>
            <w:right w:val="none" w:sz="0" w:space="0" w:color="auto"/>
          </w:divBdr>
        </w:div>
        <w:div w:id="269968447">
          <w:marLeft w:val="1134"/>
          <w:marRight w:val="1134"/>
          <w:marTop w:val="0"/>
          <w:marBottom w:val="0"/>
          <w:divBdr>
            <w:top w:val="none" w:sz="0" w:space="0" w:color="auto"/>
            <w:left w:val="none" w:sz="0" w:space="0" w:color="auto"/>
            <w:bottom w:val="none" w:sz="0" w:space="0" w:color="auto"/>
            <w:right w:val="none" w:sz="0" w:space="0" w:color="auto"/>
          </w:divBdr>
        </w:div>
      </w:divsChild>
    </w:div>
    <w:div w:id="2074964126">
      <w:bodyDiv w:val="1"/>
      <w:marLeft w:val="0"/>
      <w:marRight w:val="0"/>
      <w:marTop w:val="0"/>
      <w:marBottom w:val="0"/>
      <w:divBdr>
        <w:top w:val="none" w:sz="0" w:space="0" w:color="auto"/>
        <w:left w:val="none" w:sz="0" w:space="0" w:color="auto"/>
        <w:bottom w:val="none" w:sz="0" w:space="0" w:color="auto"/>
        <w:right w:val="none" w:sz="0" w:space="0" w:color="auto"/>
      </w:divBdr>
      <w:divsChild>
        <w:div w:id="1310478498">
          <w:marLeft w:val="480"/>
          <w:marRight w:val="1134"/>
          <w:marTop w:val="0"/>
          <w:marBottom w:val="0"/>
          <w:divBdr>
            <w:top w:val="none" w:sz="0" w:space="0" w:color="auto"/>
            <w:left w:val="none" w:sz="0" w:space="0" w:color="auto"/>
            <w:bottom w:val="none" w:sz="0" w:space="0" w:color="auto"/>
            <w:right w:val="none" w:sz="0" w:space="0" w:color="auto"/>
          </w:divBdr>
        </w:div>
        <w:div w:id="1870683099">
          <w:marLeft w:val="1134"/>
          <w:marRight w:val="1134"/>
          <w:marTop w:val="0"/>
          <w:marBottom w:val="0"/>
          <w:divBdr>
            <w:top w:val="none" w:sz="0" w:space="0" w:color="auto"/>
            <w:left w:val="none" w:sz="0" w:space="0" w:color="auto"/>
            <w:bottom w:val="none" w:sz="0" w:space="0" w:color="auto"/>
            <w:right w:val="none" w:sz="0" w:space="0" w:color="auto"/>
          </w:divBdr>
        </w:div>
      </w:divsChild>
    </w:div>
    <w:div w:id="2102211609">
      <w:bodyDiv w:val="1"/>
      <w:marLeft w:val="0"/>
      <w:marRight w:val="0"/>
      <w:marTop w:val="0"/>
      <w:marBottom w:val="0"/>
      <w:divBdr>
        <w:top w:val="none" w:sz="0" w:space="0" w:color="auto"/>
        <w:left w:val="none" w:sz="0" w:space="0" w:color="auto"/>
        <w:bottom w:val="none" w:sz="0" w:space="0" w:color="auto"/>
        <w:right w:val="none" w:sz="0" w:space="0" w:color="auto"/>
      </w:divBdr>
      <w:divsChild>
        <w:div w:id="592974720">
          <w:marLeft w:val="240"/>
          <w:marRight w:val="1134"/>
          <w:marTop w:val="0"/>
          <w:marBottom w:val="0"/>
          <w:divBdr>
            <w:top w:val="none" w:sz="0" w:space="0" w:color="auto"/>
            <w:left w:val="none" w:sz="0" w:space="0" w:color="auto"/>
            <w:bottom w:val="none" w:sz="0" w:space="0" w:color="auto"/>
            <w:right w:val="none" w:sz="0" w:space="0" w:color="auto"/>
          </w:divBdr>
        </w:div>
        <w:div w:id="874394273">
          <w:marLeft w:val="1134"/>
          <w:marRight w:val="1134"/>
          <w:marTop w:val="0"/>
          <w:marBottom w:val="0"/>
          <w:divBdr>
            <w:top w:val="none" w:sz="0" w:space="0" w:color="auto"/>
            <w:left w:val="none" w:sz="0" w:space="0" w:color="auto"/>
            <w:bottom w:val="none" w:sz="0" w:space="0" w:color="auto"/>
            <w:right w:val="none" w:sz="0" w:space="0" w:color="auto"/>
          </w:divBdr>
        </w:div>
        <w:div w:id="1564491009">
          <w:marLeft w:val="480"/>
          <w:marRight w:val="1134"/>
          <w:marTop w:val="0"/>
          <w:marBottom w:val="0"/>
          <w:divBdr>
            <w:top w:val="none" w:sz="0" w:space="0" w:color="auto"/>
            <w:left w:val="none" w:sz="0" w:space="0" w:color="auto"/>
            <w:bottom w:val="none" w:sz="0" w:space="0" w:color="auto"/>
            <w:right w:val="none" w:sz="0" w:space="0" w:color="auto"/>
          </w:divBdr>
        </w:div>
        <w:div w:id="2006585713">
          <w:marLeft w:val="1134"/>
          <w:marRight w:val="1134"/>
          <w:marTop w:val="0"/>
          <w:marBottom w:val="0"/>
          <w:divBdr>
            <w:top w:val="none" w:sz="0" w:space="0" w:color="auto"/>
            <w:left w:val="none" w:sz="0" w:space="0" w:color="auto"/>
            <w:bottom w:val="none" w:sz="0" w:space="0" w:color="auto"/>
            <w:right w:val="none" w:sz="0" w:space="0" w:color="auto"/>
          </w:divBdr>
        </w:div>
        <w:div w:id="765465136">
          <w:marLeft w:val="480"/>
          <w:marRight w:val="1134"/>
          <w:marTop w:val="0"/>
          <w:marBottom w:val="0"/>
          <w:divBdr>
            <w:top w:val="none" w:sz="0" w:space="0" w:color="auto"/>
            <w:left w:val="none" w:sz="0" w:space="0" w:color="auto"/>
            <w:bottom w:val="none" w:sz="0" w:space="0" w:color="auto"/>
            <w:right w:val="none" w:sz="0" w:space="0" w:color="auto"/>
          </w:divBdr>
        </w:div>
        <w:div w:id="1294794921">
          <w:marLeft w:val="1134"/>
          <w:marRight w:val="1134"/>
          <w:marTop w:val="0"/>
          <w:marBottom w:val="0"/>
          <w:divBdr>
            <w:top w:val="none" w:sz="0" w:space="0" w:color="auto"/>
            <w:left w:val="none" w:sz="0" w:space="0" w:color="auto"/>
            <w:bottom w:val="none" w:sz="0" w:space="0" w:color="auto"/>
            <w:right w:val="none" w:sz="0" w:space="0" w:color="auto"/>
          </w:divBdr>
        </w:div>
        <w:div w:id="1566141450">
          <w:marLeft w:val="1240"/>
          <w:marRight w:val="1134"/>
          <w:marTop w:val="0"/>
          <w:marBottom w:val="0"/>
          <w:divBdr>
            <w:top w:val="none" w:sz="0" w:space="0" w:color="auto"/>
            <w:left w:val="none" w:sz="0" w:space="0" w:color="auto"/>
            <w:bottom w:val="none" w:sz="0" w:space="0" w:color="auto"/>
            <w:right w:val="none" w:sz="0" w:space="0" w:color="auto"/>
          </w:divBdr>
        </w:div>
        <w:div w:id="1493063219">
          <w:marLeft w:val="480"/>
          <w:marRight w:val="1134"/>
          <w:marTop w:val="0"/>
          <w:marBottom w:val="0"/>
          <w:divBdr>
            <w:top w:val="none" w:sz="0" w:space="0" w:color="auto"/>
            <w:left w:val="none" w:sz="0" w:space="0" w:color="auto"/>
            <w:bottom w:val="none" w:sz="0" w:space="0" w:color="auto"/>
            <w:right w:val="none" w:sz="0" w:space="0" w:color="auto"/>
          </w:divBdr>
        </w:div>
        <w:div w:id="2033611347">
          <w:marLeft w:val="1134"/>
          <w:marRight w:val="1134"/>
          <w:marTop w:val="0"/>
          <w:marBottom w:val="0"/>
          <w:divBdr>
            <w:top w:val="none" w:sz="0" w:space="0" w:color="auto"/>
            <w:left w:val="none" w:sz="0" w:space="0" w:color="auto"/>
            <w:bottom w:val="none" w:sz="0" w:space="0" w:color="auto"/>
            <w:right w:val="none" w:sz="0" w:space="0" w:color="auto"/>
          </w:divBdr>
        </w:div>
        <w:div w:id="1993174450">
          <w:marLeft w:val="480"/>
          <w:marRight w:val="1134"/>
          <w:marTop w:val="0"/>
          <w:marBottom w:val="0"/>
          <w:divBdr>
            <w:top w:val="none" w:sz="0" w:space="0" w:color="auto"/>
            <w:left w:val="none" w:sz="0" w:space="0" w:color="auto"/>
            <w:bottom w:val="none" w:sz="0" w:space="0" w:color="auto"/>
            <w:right w:val="none" w:sz="0" w:space="0" w:color="auto"/>
          </w:divBdr>
        </w:div>
        <w:div w:id="1463376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3794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02690431">
              <w:blockQuote w:val="1"/>
              <w:marLeft w:val="720"/>
              <w:marRight w:val="720"/>
              <w:marTop w:val="100"/>
              <w:marBottom w:val="100"/>
              <w:divBdr>
                <w:top w:val="none" w:sz="0" w:space="0" w:color="auto"/>
                <w:left w:val="none" w:sz="0" w:space="0" w:color="auto"/>
                <w:bottom w:val="none" w:sz="0" w:space="0" w:color="auto"/>
                <w:right w:val="none" w:sz="0" w:space="0" w:color="auto"/>
              </w:divBdr>
            </w:div>
            <w:div w:id="518741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4354653">
      <w:bodyDiv w:val="1"/>
      <w:marLeft w:val="0"/>
      <w:marRight w:val="0"/>
      <w:marTop w:val="0"/>
      <w:marBottom w:val="0"/>
      <w:divBdr>
        <w:top w:val="none" w:sz="0" w:space="0" w:color="auto"/>
        <w:left w:val="none" w:sz="0" w:space="0" w:color="auto"/>
        <w:bottom w:val="none" w:sz="0" w:space="0" w:color="auto"/>
        <w:right w:val="none" w:sz="0" w:space="0" w:color="auto"/>
      </w:divBdr>
      <w:divsChild>
        <w:div w:id="1552575411">
          <w:marLeft w:val="240"/>
          <w:marRight w:val="1134"/>
          <w:marTop w:val="0"/>
          <w:marBottom w:val="0"/>
          <w:divBdr>
            <w:top w:val="none" w:sz="0" w:space="0" w:color="auto"/>
            <w:left w:val="none" w:sz="0" w:space="0" w:color="auto"/>
            <w:bottom w:val="none" w:sz="0" w:space="0" w:color="auto"/>
            <w:right w:val="none" w:sz="0" w:space="0" w:color="auto"/>
          </w:divBdr>
        </w:div>
        <w:div w:id="1441218400">
          <w:marLeft w:val="1134"/>
          <w:marRight w:val="1134"/>
          <w:marTop w:val="0"/>
          <w:marBottom w:val="0"/>
          <w:divBdr>
            <w:top w:val="none" w:sz="0" w:space="0" w:color="auto"/>
            <w:left w:val="none" w:sz="0" w:space="0" w:color="auto"/>
            <w:bottom w:val="none" w:sz="0" w:space="0" w:color="auto"/>
            <w:right w:val="none" w:sz="0" w:space="0" w:color="auto"/>
          </w:divBdr>
        </w:div>
        <w:div w:id="1807238728">
          <w:marLeft w:val="480"/>
          <w:marRight w:val="1134"/>
          <w:marTop w:val="0"/>
          <w:marBottom w:val="0"/>
          <w:divBdr>
            <w:top w:val="none" w:sz="0" w:space="0" w:color="auto"/>
            <w:left w:val="none" w:sz="0" w:space="0" w:color="auto"/>
            <w:bottom w:val="none" w:sz="0" w:space="0" w:color="auto"/>
            <w:right w:val="none" w:sz="0" w:space="0" w:color="auto"/>
          </w:divBdr>
        </w:div>
        <w:div w:id="1544556068">
          <w:marLeft w:val="1134"/>
          <w:marRight w:val="1134"/>
          <w:marTop w:val="0"/>
          <w:marBottom w:val="0"/>
          <w:divBdr>
            <w:top w:val="none" w:sz="0" w:space="0" w:color="auto"/>
            <w:left w:val="none" w:sz="0" w:space="0" w:color="auto"/>
            <w:bottom w:val="none" w:sz="0" w:space="0" w:color="auto"/>
            <w:right w:val="none" w:sz="0" w:space="0" w:color="auto"/>
          </w:divBdr>
        </w:div>
        <w:div w:id="393286186">
          <w:marLeft w:val="480"/>
          <w:marRight w:val="1134"/>
          <w:marTop w:val="0"/>
          <w:marBottom w:val="0"/>
          <w:divBdr>
            <w:top w:val="none" w:sz="0" w:space="0" w:color="auto"/>
            <w:left w:val="none" w:sz="0" w:space="0" w:color="auto"/>
            <w:bottom w:val="none" w:sz="0" w:space="0" w:color="auto"/>
            <w:right w:val="none" w:sz="0" w:space="0" w:color="auto"/>
          </w:divBdr>
        </w:div>
        <w:div w:id="1337881107">
          <w:marLeft w:val="1134"/>
          <w:marRight w:val="1134"/>
          <w:marTop w:val="0"/>
          <w:marBottom w:val="0"/>
          <w:divBdr>
            <w:top w:val="none" w:sz="0" w:space="0" w:color="auto"/>
            <w:left w:val="none" w:sz="0" w:space="0" w:color="auto"/>
            <w:bottom w:val="none" w:sz="0" w:space="0" w:color="auto"/>
            <w:right w:val="none" w:sz="0" w:space="0" w:color="auto"/>
          </w:divBdr>
        </w:div>
        <w:div w:id="1930893491">
          <w:marLeft w:val="480"/>
          <w:marRight w:val="1134"/>
          <w:marTop w:val="0"/>
          <w:marBottom w:val="0"/>
          <w:divBdr>
            <w:top w:val="none" w:sz="0" w:space="0" w:color="auto"/>
            <w:left w:val="none" w:sz="0" w:space="0" w:color="auto"/>
            <w:bottom w:val="none" w:sz="0" w:space="0" w:color="auto"/>
            <w:right w:val="none" w:sz="0" w:space="0" w:color="auto"/>
          </w:divBdr>
        </w:div>
        <w:div w:id="754597100">
          <w:marLeft w:val="1134"/>
          <w:marRight w:val="1134"/>
          <w:marTop w:val="0"/>
          <w:marBottom w:val="0"/>
          <w:divBdr>
            <w:top w:val="none" w:sz="0" w:space="0" w:color="auto"/>
            <w:left w:val="none" w:sz="0" w:space="0" w:color="auto"/>
            <w:bottom w:val="none" w:sz="0" w:space="0" w:color="auto"/>
            <w:right w:val="none" w:sz="0" w:space="0" w:color="auto"/>
          </w:divBdr>
        </w:div>
        <w:div w:id="1403868033">
          <w:marLeft w:val="480"/>
          <w:marRight w:val="1134"/>
          <w:marTop w:val="0"/>
          <w:marBottom w:val="0"/>
          <w:divBdr>
            <w:top w:val="none" w:sz="0" w:space="0" w:color="auto"/>
            <w:left w:val="none" w:sz="0" w:space="0" w:color="auto"/>
            <w:bottom w:val="none" w:sz="0" w:space="0" w:color="auto"/>
            <w:right w:val="none" w:sz="0" w:space="0" w:color="auto"/>
          </w:divBdr>
        </w:div>
        <w:div w:id="527177961">
          <w:marLeft w:val="1134"/>
          <w:marRight w:val="1134"/>
          <w:marTop w:val="0"/>
          <w:marBottom w:val="0"/>
          <w:divBdr>
            <w:top w:val="none" w:sz="0" w:space="0" w:color="auto"/>
            <w:left w:val="none" w:sz="0" w:space="0" w:color="auto"/>
            <w:bottom w:val="none" w:sz="0" w:space="0" w:color="auto"/>
            <w:right w:val="none" w:sz="0" w:space="0" w:color="auto"/>
          </w:divBdr>
        </w:div>
        <w:div w:id="1775635548">
          <w:marLeft w:val="1134"/>
          <w:marRight w:val="1134"/>
          <w:marTop w:val="0"/>
          <w:marBottom w:val="0"/>
          <w:divBdr>
            <w:top w:val="none" w:sz="0" w:space="0" w:color="auto"/>
            <w:left w:val="none" w:sz="0" w:space="0" w:color="auto"/>
            <w:bottom w:val="none" w:sz="0" w:space="0" w:color="auto"/>
            <w:right w:val="none" w:sz="0" w:space="0" w:color="auto"/>
          </w:divBdr>
        </w:div>
        <w:div w:id="691227986">
          <w:marLeft w:val="1134"/>
          <w:marRight w:val="1134"/>
          <w:marTop w:val="0"/>
          <w:marBottom w:val="0"/>
          <w:divBdr>
            <w:top w:val="none" w:sz="0" w:space="0" w:color="auto"/>
            <w:left w:val="none" w:sz="0" w:space="0" w:color="auto"/>
            <w:bottom w:val="none" w:sz="0" w:space="0" w:color="auto"/>
            <w:right w:val="none" w:sz="0" w:space="0" w:color="auto"/>
          </w:divBdr>
        </w:div>
        <w:div w:id="1661154573">
          <w:marLeft w:val="480"/>
          <w:marRight w:val="1134"/>
          <w:marTop w:val="0"/>
          <w:marBottom w:val="0"/>
          <w:divBdr>
            <w:top w:val="none" w:sz="0" w:space="0" w:color="auto"/>
            <w:left w:val="none" w:sz="0" w:space="0" w:color="auto"/>
            <w:bottom w:val="none" w:sz="0" w:space="0" w:color="auto"/>
            <w:right w:val="none" w:sz="0" w:space="0" w:color="auto"/>
          </w:divBdr>
        </w:div>
        <w:div w:id="1234393074">
          <w:marLeft w:val="1134"/>
          <w:marRight w:val="1134"/>
          <w:marTop w:val="0"/>
          <w:marBottom w:val="0"/>
          <w:divBdr>
            <w:top w:val="none" w:sz="0" w:space="0" w:color="auto"/>
            <w:left w:val="none" w:sz="0" w:space="0" w:color="auto"/>
            <w:bottom w:val="none" w:sz="0" w:space="0" w:color="auto"/>
            <w:right w:val="none" w:sz="0" w:space="0" w:color="auto"/>
          </w:divBdr>
        </w:div>
      </w:divsChild>
    </w:div>
    <w:div w:id="2126927759">
      <w:bodyDiv w:val="1"/>
      <w:marLeft w:val="0"/>
      <w:marRight w:val="0"/>
      <w:marTop w:val="0"/>
      <w:marBottom w:val="0"/>
      <w:divBdr>
        <w:top w:val="none" w:sz="0" w:space="0" w:color="auto"/>
        <w:left w:val="none" w:sz="0" w:space="0" w:color="auto"/>
        <w:bottom w:val="none" w:sz="0" w:space="0" w:color="auto"/>
        <w:right w:val="none" w:sz="0" w:space="0" w:color="auto"/>
      </w:divBdr>
      <w:divsChild>
        <w:div w:id="212423359">
          <w:marLeft w:val="480"/>
          <w:marRight w:val="1134"/>
          <w:marTop w:val="0"/>
          <w:marBottom w:val="0"/>
          <w:divBdr>
            <w:top w:val="none" w:sz="0" w:space="0" w:color="auto"/>
            <w:left w:val="none" w:sz="0" w:space="0" w:color="auto"/>
            <w:bottom w:val="none" w:sz="0" w:space="0" w:color="auto"/>
            <w:right w:val="none" w:sz="0" w:space="0" w:color="auto"/>
          </w:divBdr>
        </w:div>
        <w:div w:id="2141413022">
          <w:marLeft w:val="1134"/>
          <w:marRight w:val="1134"/>
          <w:marTop w:val="0"/>
          <w:marBottom w:val="0"/>
          <w:divBdr>
            <w:top w:val="none" w:sz="0" w:space="0" w:color="auto"/>
            <w:left w:val="none" w:sz="0" w:space="0" w:color="auto"/>
            <w:bottom w:val="none" w:sz="0" w:space="0" w:color="auto"/>
            <w:right w:val="none" w:sz="0" w:space="0" w:color="auto"/>
          </w:divBdr>
        </w:div>
      </w:divsChild>
    </w:div>
    <w:div w:id="2127845173">
      <w:bodyDiv w:val="1"/>
      <w:marLeft w:val="0"/>
      <w:marRight w:val="0"/>
      <w:marTop w:val="0"/>
      <w:marBottom w:val="0"/>
      <w:divBdr>
        <w:top w:val="none" w:sz="0" w:space="0" w:color="auto"/>
        <w:left w:val="none" w:sz="0" w:space="0" w:color="auto"/>
        <w:bottom w:val="none" w:sz="0" w:space="0" w:color="auto"/>
        <w:right w:val="none" w:sz="0" w:space="0" w:color="auto"/>
      </w:divBdr>
      <w:divsChild>
        <w:div w:id="14391788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178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2015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4944216">
              <w:blockQuote w:val="1"/>
              <w:marLeft w:val="720"/>
              <w:marRight w:val="720"/>
              <w:marTop w:val="100"/>
              <w:marBottom w:val="100"/>
              <w:divBdr>
                <w:top w:val="none" w:sz="0" w:space="0" w:color="auto"/>
                <w:left w:val="none" w:sz="0" w:space="0" w:color="auto"/>
                <w:bottom w:val="none" w:sz="0" w:space="0" w:color="auto"/>
                <w:right w:val="none" w:sz="0" w:space="0" w:color="auto"/>
              </w:divBdr>
            </w:div>
            <w:div w:id="6296758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88044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004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0264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360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9712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9356187">
              <w:blockQuote w:val="1"/>
              <w:marLeft w:val="720"/>
              <w:marRight w:val="720"/>
              <w:marTop w:val="100"/>
              <w:marBottom w:val="100"/>
              <w:divBdr>
                <w:top w:val="none" w:sz="0" w:space="0" w:color="auto"/>
                <w:left w:val="none" w:sz="0" w:space="0" w:color="auto"/>
                <w:bottom w:val="none" w:sz="0" w:space="0" w:color="auto"/>
                <w:right w:val="none" w:sz="0" w:space="0" w:color="auto"/>
              </w:divBdr>
            </w:div>
            <w:div w:id="16129748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237804">
              <w:blockQuote w:val="1"/>
              <w:marLeft w:val="720"/>
              <w:marRight w:val="720"/>
              <w:marTop w:val="100"/>
              <w:marBottom w:val="100"/>
              <w:divBdr>
                <w:top w:val="none" w:sz="0" w:space="0" w:color="auto"/>
                <w:left w:val="none" w:sz="0" w:space="0" w:color="auto"/>
                <w:bottom w:val="none" w:sz="0" w:space="0" w:color="auto"/>
                <w:right w:val="none" w:sz="0" w:space="0" w:color="auto"/>
              </w:divBdr>
            </w:div>
            <w:div w:id="1374562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029671">
              <w:blockQuote w:val="1"/>
              <w:marLeft w:val="720"/>
              <w:marRight w:val="720"/>
              <w:marTop w:val="100"/>
              <w:marBottom w:val="100"/>
              <w:divBdr>
                <w:top w:val="none" w:sz="0" w:space="0" w:color="auto"/>
                <w:left w:val="none" w:sz="0" w:space="0" w:color="auto"/>
                <w:bottom w:val="none" w:sz="0" w:space="0" w:color="auto"/>
                <w:right w:val="none" w:sz="0" w:space="0" w:color="auto"/>
              </w:divBdr>
            </w:div>
            <w:div w:id="89582496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6056843">
              <w:blockQuote w:val="1"/>
              <w:marLeft w:val="720"/>
              <w:marRight w:val="720"/>
              <w:marTop w:val="100"/>
              <w:marBottom w:val="100"/>
              <w:divBdr>
                <w:top w:val="none" w:sz="0" w:space="0" w:color="auto"/>
                <w:left w:val="none" w:sz="0" w:space="0" w:color="auto"/>
                <w:bottom w:val="none" w:sz="0" w:space="0" w:color="auto"/>
                <w:right w:val="none" w:sz="0" w:space="0" w:color="auto"/>
              </w:divBdr>
            </w:div>
            <w:div w:id="490296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7511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195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2902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4225102">
              <w:blockQuote w:val="1"/>
              <w:marLeft w:val="720"/>
              <w:marRight w:val="720"/>
              <w:marTop w:val="100"/>
              <w:marBottom w:val="100"/>
              <w:divBdr>
                <w:top w:val="none" w:sz="0" w:space="0" w:color="auto"/>
                <w:left w:val="none" w:sz="0" w:space="0" w:color="auto"/>
                <w:bottom w:val="none" w:sz="0" w:space="0" w:color="auto"/>
                <w:right w:val="none" w:sz="0" w:space="0" w:color="auto"/>
              </w:divBdr>
            </w:div>
            <w:div w:id="5542430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eb.archive.org/web/20050510224413/http:/www.centrelink.gov.au/internet/internet.nsf/payments/remote_area.htm" TargetMode="External"/><Relationship Id="rId671" Type="http://schemas.openxmlformats.org/officeDocument/2006/relationships/hyperlink" Target="http://web.archive.org/web/20050510230559/http:/www.dest.gov.au/archive/schools/abstudy/masters_phd_allowances.htm" TargetMode="External"/><Relationship Id="rId769" Type="http://schemas.openxmlformats.org/officeDocument/2006/relationships/hyperlink" Target="http://web.archive.org/web/20050510230326/http:/www.dest.gov.au/archive/schools/abstudy/residential_schools.htm" TargetMode="External"/><Relationship Id="rId976" Type="http://schemas.openxmlformats.org/officeDocument/2006/relationships/hyperlink" Target="http://web.archive.org/web/20050510230402/http:/www.dest.gov.au/archive/schools/abstudy/abstudy_key_features.htm" TargetMode="External"/><Relationship Id="rId21" Type="http://schemas.openxmlformats.org/officeDocument/2006/relationships/image" Target="media/image8.wmf"/><Relationship Id="rId324" Type="http://schemas.openxmlformats.org/officeDocument/2006/relationships/hyperlink" Target="http://web.archive.org/web/20050510230913/http:/www.dest.gov.au/archive/schools/abstudy/unreasonable_circumstances.htm" TargetMode="External"/><Relationship Id="rId531" Type="http://schemas.openxmlformats.org/officeDocument/2006/relationships/hyperlink" Target="http://web.archive.org/web/20050510230845/http:/www.dest.gov.au/archive/schools/abstudy/eligibility_additional_assistance.htm" TargetMode="External"/><Relationship Id="rId629" Type="http://schemas.openxmlformats.org/officeDocument/2006/relationships/hyperlink" Target="http://web.archive.org/web/20050510230318/http:/www.dest.gov.au/archive/schools/abstudy/boarding_supplement.htm" TargetMode="External"/><Relationship Id="rId1161" Type="http://schemas.openxmlformats.org/officeDocument/2006/relationships/hyperlink" Target="http://web.archive.org/web/20050510224805/http:/www.dest.gov.au/archive/schools/abstudy/glossary_end.htm" TargetMode="External"/><Relationship Id="rId170" Type="http://schemas.openxmlformats.org/officeDocument/2006/relationships/hyperlink" Target="http://web.archive.org/web/20050510224647/http:/www.dest.gov.au/archive/schools/abstudy/disability.htm" TargetMode="External"/><Relationship Id="rId836" Type="http://schemas.openxmlformats.org/officeDocument/2006/relationships/hyperlink" Target="http://web.archive.org/web/20050510230823/http:/www.dest.gov.au/archive/schools/abstudy/lawful_custody_eligibilty.htm" TargetMode="External"/><Relationship Id="rId1021" Type="http://schemas.openxmlformats.org/officeDocument/2006/relationships/hyperlink" Target="http://web.archive.org/web/20050510225001/http:/www.dest.gov.au/archive/schools/abstudy/partner_income.htm" TargetMode="External"/><Relationship Id="rId1119" Type="http://schemas.openxmlformats.org/officeDocument/2006/relationships/hyperlink" Target="http://web.archive.org/web/20050510225920/http:/www.dest.gov.au/archive/schools/abstudy/calculating_rates.htm" TargetMode="External"/><Relationship Id="rId268" Type="http://schemas.openxmlformats.org/officeDocument/2006/relationships/hyperlink" Target="http://web.archive.org/web/20050510230942/http:/www.dest.gov.au/archive/schools/abstudy/permanent_independent_status.htm" TargetMode="External"/><Relationship Id="rId475" Type="http://schemas.openxmlformats.org/officeDocument/2006/relationships/hyperlink" Target="http://web.archive.org/web/20050510230947/http:/www.dest.gov.au/archive/schools/abstudy/progress_duration_assistance.htm" TargetMode="External"/><Relationship Id="rId682" Type="http://schemas.openxmlformats.org/officeDocument/2006/relationships/hyperlink" Target="http://web.archive.org/web/20050510230559/http:/www.dest.gov.au/highered/research/apa.htm" TargetMode="External"/><Relationship Id="rId903" Type="http://schemas.openxmlformats.org/officeDocument/2006/relationships/hyperlink" Target="http://web.archive.org/web/20050510230748/http:/www.dest.gov.au/archive/schools/abstudy/pensioner_status.htm" TargetMode="External"/><Relationship Id="rId32" Type="http://schemas.openxmlformats.org/officeDocument/2006/relationships/hyperlink" Target="http://web.archive.org/web/20050510231039/http:/www.dest.gov.au/archive/schools/abstudy/introduction_to_abstudy_policy.htm" TargetMode="External"/><Relationship Id="rId128" Type="http://schemas.openxmlformats.org/officeDocument/2006/relationships/hyperlink" Target="http://web.archive.org/web/20050510225024/http:/www.dest.gov.au/archive/schools/abstudy/student_status.htm" TargetMode="External"/><Relationship Id="rId335" Type="http://schemas.openxmlformats.org/officeDocument/2006/relationships/hyperlink" Target="http://web.archive.org/web/20050510230712/http:/www.dest.gov.au/archive/schools/abstudy/extreme_family_breakdown.htm#top" TargetMode="External"/><Relationship Id="rId542" Type="http://schemas.openxmlformats.org/officeDocument/2006/relationships/hyperlink" Target="http://web.archive.org/web/20050510231137/http:/www.dest.gov.au/archive/schools/abstudy/overseas_study.htm" TargetMode="External"/><Relationship Id="rId987" Type="http://schemas.openxmlformats.org/officeDocument/2006/relationships/hyperlink" Target="http://web.archive.org/web/20050510230402/http:/www.centrelink.gov.au/internet/internet.nsf/publications/co029.htm" TargetMode="External"/><Relationship Id="rId1172" Type="http://schemas.openxmlformats.org/officeDocument/2006/relationships/hyperlink" Target="http://web.archive.org/web/20050510224805/http:/www.dest.gov.au/archive/schools/abstudy/glossary_end.htm" TargetMode="External"/><Relationship Id="rId181" Type="http://schemas.openxmlformats.org/officeDocument/2006/relationships/hyperlink" Target="http://web.archive.org/web/20050510225414/http:/www.dest.gov.au/archive/schools/abstudy/itinerant_family.htm#top" TargetMode="External"/><Relationship Id="rId402" Type="http://schemas.openxmlformats.org/officeDocument/2006/relationships/hyperlink" Target="http://web.archive.org/web/20050510224446/http:/www.dest.gov.au/archive/schools/abstudy/part7_common_allowances.htm" TargetMode="External"/><Relationship Id="rId847" Type="http://schemas.openxmlformats.org/officeDocument/2006/relationships/hyperlink" Target="http://web.archive.org/web/20050510163754/http:/www.dest.gov.au/archive/schools/abstudy/discontinuing_fulltime_study.htm" TargetMode="External"/><Relationship Id="rId1032" Type="http://schemas.openxmlformats.org/officeDocument/2006/relationships/hyperlink" Target="http://web.archive.org/web/20050510230527/http:/www.dest.gov.au/archive/schools/abstudy/parental_income_tests.htm" TargetMode="External"/><Relationship Id="rId279" Type="http://schemas.openxmlformats.org/officeDocument/2006/relationships/hyperlink" Target="http://web.archive.org/web/20050510231016/http:/www.dest.gov.au/archive/schools/abstudy/reviewable_independent_status.htm#top" TargetMode="External"/><Relationship Id="rId486" Type="http://schemas.openxmlformats.org/officeDocument/2006/relationships/hyperlink" Target="http://web.archive.org/web/20050510231114/http:/www.dest.gov.au/archive/schools/abstudy/concessional_study_load_students.htm" TargetMode="External"/><Relationship Id="rId693" Type="http://schemas.openxmlformats.org/officeDocument/2006/relationships/hyperlink" Target="http://web.archive.org/web/20050510231147/http:/www.dest.gov.au/archive/schools/abstudy/study_awards_allowances.htm" TargetMode="External"/><Relationship Id="rId707" Type="http://schemas.openxmlformats.org/officeDocument/2006/relationships/hyperlink" Target="http://web.archive.org/web/20050510231024/http:/www.dest.gov.au/archive/schools/abstudy/claiming_additional_assistance.htm" TargetMode="External"/><Relationship Id="rId914" Type="http://schemas.openxmlformats.org/officeDocument/2006/relationships/hyperlink" Target="http://web.archive.org/web/20050510230743/http:/www.dest.gov.au/archive/schools/abstudy/circumstances_negating_entitlements.htm" TargetMode="External"/><Relationship Id="rId43" Type="http://schemas.openxmlformats.org/officeDocument/2006/relationships/hyperlink" Target="http://web.archive.org/web/20050510224249/http:/www.dest.gov.au/archive/schools/abstudy/administration.htm#top" TargetMode="External"/><Relationship Id="rId139" Type="http://schemas.openxmlformats.org/officeDocument/2006/relationships/hyperlink" Target="http://web.archive.org/web/20050510225009/http:/www.dest.gov.au/archive/schools/abstudy/living_at_home.htm" TargetMode="External"/><Relationship Id="rId346" Type="http://schemas.openxmlformats.org/officeDocument/2006/relationships/hyperlink" Target="http://web.archive.org/web/20050510230712/http:/www.dest.gov.au/archive/schools/abstudy/extreme_family_breakdown.htm" TargetMode="External"/><Relationship Id="rId553" Type="http://schemas.openxmlformats.org/officeDocument/2006/relationships/hyperlink" Target="http://web.archive.org/web/20050510231137/http:/www.dest.gov.au/archive/schools/abstudy/schooling_allowances_eligibility.htm" TargetMode="External"/><Relationship Id="rId760" Type="http://schemas.openxmlformats.org/officeDocument/2006/relationships/hyperlink" Target="http://web.archive.org/web/20050510224655/http:/www.dest.gov.au/archive/schools/abstudy/awfb_activities_for_mainstream_courses.htm" TargetMode="External"/><Relationship Id="rId998" Type="http://schemas.openxmlformats.org/officeDocument/2006/relationships/hyperlink" Target="http://web.archive.org/web/20050510230539/http:/www.dest.gov.au/archive/schools/abstudy/partner_income.htm" TargetMode="External"/><Relationship Id="rId1183" Type="http://schemas.openxmlformats.org/officeDocument/2006/relationships/hyperlink" Target="http://web.archive.org/web/20050510224805/http:/www.dest.gov.au/archive/schools/abstudy/appendix_b.htm" TargetMode="External"/><Relationship Id="rId192" Type="http://schemas.openxmlformats.org/officeDocument/2006/relationships/hyperlink" Target="http://web.archive.org/web/20050510225204/http:/www.dest.gov.au/archive/schools/abstudy/special_courses.htm" TargetMode="External"/><Relationship Id="rId206" Type="http://schemas.openxmlformats.org/officeDocument/2006/relationships/hyperlink" Target="http://web.archive.org/web/20050510231101/http:/www.dest.gov.au/archive/schools/abstudy/special_courses.htm" TargetMode="External"/><Relationship Id="rId413" Type="http://schemas.openxmlformats.org/officeDocument/2006/relationships/hyperlink" Target="http://web.archive.org/web/20050510224446/http:/www.dest.gov.au/archive/schools/abstudy/awards.htm" TargetMode="External"/><Relationship Id="rId858" Type="http://schemas.openxmlformats.org/officeDocument/2006/relationships/hyperlink" Target="http://web.archive.org/web/20050510230959/http:/www.dest.gov.au/archive/schools/abstudy/living_allowance_entitlements.htm" TargetMode="External"/><Relationship Id="rId1043" Type="http://schemas.openxmlformats.org/officeDocument/2006/relationships/hyperlink" Target="http://web.archive.org/web/20050510225021/http:/www.dest.gov.au/archive/schools/abstudy/partner_income.htm" TargetMode="External"/><Relationship Id="rId497" Type="http://schemas.openxmlformats.org/officeDocument/2006/relationships/hyperlink" Target="http://web.archive.org/web/20050510231119/http:/www.dest.gov.au/archive/schools/abstudy/disability_study_load_concession.htm" TargetMode="External"/><Relationship Id="rId620" Type="http://schemas.openxmlformats.org/officeDocument/2006/relationships/hyperlink" Target="http://web.archive.org/web/20050510230612/http:/www.dest.gov.au/archive/schools/abstudy/glossary_end.htm" TargetMode="External"/><Relationship Id="rId718" Type="http://schemas.openxmlformats.org/officeDocument/2006/relationships/hyperlink" Target="http://web.archive.org/web/20050510230603/http:/www.dest.gov.au/archive/schools/abstudy/field_trips.htm" TargetMode="External"/><Relationship Id="rId925" Type="http://schemas.openxmlformats.org/officeDocument/2006/relationships/hyperlink" Target="http://web.archive.org/web/20050510231057/http:/www.dest.gov.au/archive/schools/abstudy/fares_allowance_types_of_travel.htm" TargetMode="External"/><Relationship Id="rId357" Type="http://schemas.openxmlformats.org/officeDocument/2006/relationships/hyperlink" Target="http://web.archive.org/web/20050510231227/http:/www.dest.gov.au/archive/schools/abstudy/circumstances_homeless_rate_not_payable.htm" TargetMode="External"/><Relationship Id="rId1110" Type="http://schemas.openxmlformats.org/officeDocument/2006/relationships/hyperlink" Target="http://web.archive.org/web/20050510224606/http:/www.dest.gov.au/archive/schools/abstudy/taxation.htm" TargetMode="External"/><Relationship Id="rId54" Type="http://schemas.openxmlformats.org/officeDocument/2006/relationships/hyperlink" Target="http://web.archive.org/web/20050510230426/http:/www.dest.gov.au/archive/schools/abstudy/overview_of_applying.htm" TargetMode="External"/><Relationship Id="rId217" Type="http://schemas.openxmlformats.org/officeDocument/2006/relationships/hyperlink" Target="http://web.archive.org/web/20050510231235/http:/www.dest.gov.au/archive/schools/abstudy/schooling_awards.htm" TargetMode="External"/><Relationship Id="rId564" Type="http://schemas.openxmlformats.org/officeDocument/2006/relationships/hyperlink" Target="http://web.archive.org/web/20050510231137/http:/www.dest.gov.au/archive/schools/abstudy/school_term_allowances.htm" TargetMode="External"/><Relationship Id="rId771" Type="http://schemas.openxmlformats.org/officeDocument/2006/relationships/hyperlink" Target="http://web.archive.org/web/20050510230326/http:/www.dest.gov.au/archive/schools/abstudy/residential_schools.htm" TargetMode="External"/><Relationship Id="rId869" Type="http://schemas.openxmlformats.org/officeDocument/2006/relationships/hyperlink" Target="http://web.archive.org/web/20050510231205/http:/www.dest.gov.au/archive/schools/abstudy/circumstances_affecting_entitlement.htm" TargetMode="External"/><Relationship Id="rId424" Type="http://schemas.openxmlformats.org/officeDocument/2006/relationships/hyperlink" Target="http://web.archive.org/web/20050510230814/http:/www.dest.gov.au/archive/schools/abstudy/approved_courses_of_study.htm#top" TargetMode="External"/><Relationship Id="rId631" Type="http://schemas.openxmlformats.org/officeDocument/2006/relationships/hyperlink" Target="http://web.archive.org/web/20050510230318/http:/www.dest.gov.au/archive/schools/abstudy/boarding_supplement.htm" TargetMode="External"/><Relationship Id="rId729" Type="http://schemas.openxmlformats.org/officeDocument/2006/relationships/hyperlink" Target="http://web.archive.org/web/20050510230729/http:/www.dest.gov.au/archive/schools/abstudy/overview_awfb_assistance.htm" TargetMode="External"/><Relationship Id="rId1054" Type="http://schemas.openxmlformats.org/officeDocument/2006/relationships/hyperlink" Target="http://web.archive.org/web/20050510230923/http:/www.dest.gov.au/archive/schools/abstudy/current_year_income_increase.htm" TargetMode="External"/><Relationship Id="rId270" Type="http://schemas.openxmlformats.org/officeDocument/2006/relationships/hyperlink" Target="http://web.archive.org/web/20050510230942/http:/www.dest.gov.au/archive/schools/abstudy/permanent_independent_status.htm" TargetMode="External"/><Relationship Id="rId936" Type="http://schemas.openxmlformats.org/officeDocument/2006/relationships/hyperlink" Target="http://web.archive.org/web/20050510230214/http:/www.dest.gov.au/archive/schools/abstudy/non-student_travel.htm" TargetMode="External"/><Relationship Id="rId1121" Type="http://schemas.openxmlformats.org/officeDocument/2006/relationships/hyperlink" Target="http://web.archive.org/web/20050510225920/http:/www.dest.gov.au/archive/schools/abstudy/calculating_rates.htm" TargetMode="External"/><Relationship Id="rId65" Type="http://schemas.openxmlformats.org/officeDocument/2006/relationships/hyperlink" Target="http://web.archive.org/web/20050510224229/http:/www.dest.gov.au/archive/schools/abstudy/applying.htm" TargetMode="External"/><Relationship Id="rId130" Type="http://schemas.openxmlformats.org/officeDocument/2006/relationships/hyperlink" Target="http://web.archive.org/web/20050510225024/http:/www.dest.gov.au/archive/schools/abstudy/glossary_end.htm" TargetMode="External"/><Relationship Id="rId368" Type="http://schemas.openxmlformats.org/officeDocument/2006/relationships/hyperlink" Target="http://web.archive.org/web/20050510230608/http:/www.dest.gov.au/archive/schools/abstudy/reporting_release_info.htm" TargetMode="External"/><Relationship Id="rId575" Type="http://schemas.openxmlformats.org/officeDocument/2006/relationships/hyperlink" Target="http://web.archive.org/web/20050510230616/file:/G:/Schools%20Web/Indigenous/ABSTUDY%202004/31203/manual/abstudypm-17.htm" TargetMode="External"/><Relationship Id="rId782" Type="http://schemas.openxmlformats.org/officeDocument/2006/relationships/hyperlink" Target="http://web.archive.org/web/20050510230434/http:/www.dest.gov.au/archive/schools/abstudy/residential_expenses.htm" TargetMode="External"/><Relationship Id="rId228" Type="http://schemas.openxmlformats.org/officeDocument/2006/relationships/hyperlink" Target="http://web.archive.org/web/20050510230633/http:/www.dest.gov.au/archive/schools/abstudy/change_dependent_status.htm" TargetMode="External"/><Relationship Id="rId435" Type="http://schemas.openxmlformats.org/officeDocument/2006/relationships/hyperlink" Target="http://web.archive.org/web/20050510224422/http:/www.dest.gov.au/archive/schools/abstudy/naap.htm" TargetMode="External"/><Relationship Id="rId642" Type="http://schemas.openxmlformats.org/officeDocument/2006/relationships/hyperlink" Target="http://web.archive.org/web/20050510231105/http:/www.dest.gov.au/archive/schools/abstudy/tertiary_award_framework.htm" TargetMode="External"/><Relationship Id="rId1065" Type="http://schemas.openxmlformats.org/officeDocument/2006/relationships/hyperlink" Target="http://web.archive.org/web/20050510224949/http:/www.dest.gov.au/archive/schools/abstudy/assets_testing.htm" TargetMode="External"/><Relationship Id="rId281" Type="http://schemas.openxmlformats.org/officeDocument/2006/relationships/hyperlink" Target="http://web.archive.org/web/20050510230818/http:/www.dest.gov.au/archive/schools/abstudy/change_independent_status.htm" TargetMode="External"/><Relationship Id="rId502" Type="http://schemas.openxmlformats.org/officeDocument/2006/relationships/hyperlink" Target="http://web.archive.org/web/20050510225013/http:/www.dest.gov.au/archive/schools/abstudy/tertiary_workload.htm" TargetMode="External"/><Relationship Id="rId947" Type="http://schemas.openxmlformats.org/officeDocument/2006/relationships/hyperlink" Target="http://web.archive.org/web/20050510231029/http:/www.dest.gov.au/archive/schools/abstudy/entitlement_to_fares_allowance.htm" TargetMode="External"/><Relationship Id="rId1132" Type="http://schemas.openxmlformats.org/officeDocument/2006/relationships/hyperlink" Target="http://web.archive.org/web/20050510163754/http:/www.dest.gov.au/archive/schools/abstudy/overpayment_recovery.htm" TargetMode="External"/><Relationship Id="rId76" Type="http://schemas.openxmlformats.org/officeDocument/2006/relationships/hyperlink" Target="http://web.archive.org/web/20050510224229/http:/www.dest.gov.au/archive/schools/abstudy/applying.htm" TargetMode="External"/><Relationship Id="rId141" Type="http://schemas.openxmlformats.org/officeDocument/2006/relationships/hyperlink" Target="http://web.archive.org/web/20050510225009/http:/www.dest.gov.au/archive/schools/abstudy/away_from_home.htm" TargetMode="External"/><Relationship Id="rId379" Type="http://schemas.openxmlformats.org/officeDocument/2006/relationships/hyperlink" Target="http://web.archive.org/web/20050510225005/http:/www.dest.gov.au/archive/schools/abstudy/lawful_custody.htm" TargetMode="External"/><Relationship Id="rId586" Type="http://schemas.openxmlformats.org/officeDocument/2006/relationships/hyperlink" Target="http://web.archive.org/web/20050510230616/file:/G:/Schools%20Web/Indigenous/ABSTUDY%202004/31203/manual/abstudypm-168.htm" TargetMode="External"/><Relationship Id="rId793" Type="http://schemas.openxmlformats.org/officeDocument/2006/relationships/hyperlink" Target="http://web.archive.org/web/20050510230523/http:/www.dest.gov.au/archive/schools/abstudy/awfb_travel_allowance.htm" TargetMode="External"/><Relationship Id="rId807" Type="http://schemas.openxmlformats.org/officeDocument/2006/relationships/hyperlink" Target="http://web.archive.org/web/20050510230551/http:/www.dest.gov.au/archive/schools/abstudy/awfb_payment_acquittal.htm" TargetMode="External"/><Relationship Id="rId7" Type="http://schemas.openxmlformats.org/officeDocument/2006/relationships/hyperlink" Target="http://web.archive.org/web/20050510224602/http:/www.dest.gov.au/archive/schools/abstudy/default.htm" TargetMode="External"/><Relationship Id="rId239" Type="http://schemas.openxmlformats.org/officeDocument/2006/relationships/hyperlink" Target="http://web.archive.org/web/20050510231044/http:/www.dest.gov.au/archive/schools/abstudy/overview_of_independent_status.htm" TargetMode="External"/><Relationship Id="rId446" Type="http://schemas.openxmlformats.org/officeDocument/2006/relationships/hyperlink" Target="http://web.archive.org/web/20050510225430/http:/www.dest.gov.au/archive/schools/abstudy/schooling_awards.htm" TargetMode="External"/><Relationship Id="rId653" Type="http://schemas.openxmlformats.org/officeDocument/2006/relationships/hyperlink" Target="http://web.archive.org/web/20050510231152/http:/www.dest.gov.au/archive/schools/abstudy/eligibility_additional_incidentals.htm" TargetMode="External"/><Relationship Id="rId1076" Type="http://schemas.openxmlformats.org/officeDocument/2006/relationships/hyperlink" Target="http://web.archive.org/web/20050510230716/http:/www.dest.gov.au/archive/schools/abstudy/designated_parents.htm" TargetMode="External"/><Relationship Id="rId292" Type="http://schemas.openxmlformats.org/officeDocument/2006/relationships/hyperlink" Target="http://web.archive.org/web/20050510230855/http:/www.dest.gov.au/archive/schools/abstudy/parental_income_concession.htm" TargetMode="External"/><Relationship Id="rId306" Type="http://schemas.openxmlformats.org/officeDocument/2006/relationships/hyperlink" Target="http://web.archive.org/web/20050510230732/http:/www.dest.gov.au/archive/schools/abstudy/reporting_release_info.htm" TargetMode="External"/><Relationship Id="rId860" Type="http://schemas.openxmlformats.org/officeDocument/2006/relationships/hyperlink" Target="http://web.archive.org/web/20050510230959/http:/www.dest.gov.au/archive/schools/abstudy/living_allowance_entitlements.htm" TargetMode="External"/><Relationship Id="rId958" Type="http://schemas.openxmlformats.org/officeDocument/2006/relationships/hyperlink" Target="http://web.archive.org/web/20050510231029/http:/www.dest.gov.au/archive/schools/abstudy/awfb_living_allowance.htm" TargetMode="External"/><Relationship Id="rId1143" Type="http://schemas.openxmlformats.org/officeDocument/2006/relationships/hyperlink" Target="http://web.archive.org/web/20050510224542/http:/www.dest.gov.au/archive/schools/abstudy/reviews.htm" TargetMode="External"/><Relationship Id="rId87" Type="http://schemas.openxmlformats.org/officeDocument/2006/relationships/hyperlink" Target="http://web.archive.org/web/20050510231214/http:/www.dest.gov.au/archive/schools/abstudy/evidence_and_supporting_documentation.htm" TargetMode="External"/><Relationship Id="rId513" Type="http://schemas.openxmlformats.org/officeDocument/2006/relationships/hyperlink" Target="http://web.archive.org/web/20050510231048/http:/www.dest.gov.au/archive/schools/abstudy/schooling_allowances_eligibility.htm" TargetMode="External"/><Relationship Id="rId597" Type="http://schemas.openxmlformats.org/officeDocument/2006/relationships/hyperlink" Target="http://web.archive.org/web/20050510230612/http:/www.dest.gov.au/archive/schools/abstudy/school_fees_allowances.htm" TargetMode="External"/><Relationship Id="rId720" Type="http://schemas.openxmlformats.org/officeDocument/2006/relationships/hyperlink" Target="http://web.archive.org/web/20050510230603/http:/www.dest.gov.au/archive/schools/abstudy/residential_expenses.htm" TargetMode="External"/><Relationship Id="rId818" Type="http://schemas.openxmlformats.org/officeDocument/2006/relationships/hyperlink" Target="http://web.archive.org/web/20050510231124/http:/www.dest.gov.au/archive/schools/abstudy/incidentals_entitlements_payment.htm" TargetMode="External"/><Relationship Id="rId152" Type="http://schemas.openxmlformats.org/officeDocument/2006/relationships/hyperlink" Target="http://web.archive.org/web/20050510224703/http:/www.dest.gov.au/archive/schools/abstudy/travel_time.htm" TargetMode="External"/><Relationship Id="rId457" Type="http://schemas.openxmlformats.org/officeDocument/2006/relationships/hyperlink" Target="http://web.archive.org/web/20050510225029/http:/www.dest.gov.au/archive/schools/abstudy/tertiary_study.htm" TargetMode="External"/><Relationship Id="rId1003" Type="http://schemas.openxmlformats.org/officeDocument/2006/relationships/hyperlink" Target="http://web.archive.org/web/20050510230413/http:/www.dest.gov.au/archive/schools/abstudy/income_testing_intro.htm" TargetMode="External"/><Relationship Id="rId1087" Type="http://schemas.openxmlformats.org/officeDocument/2006/relationships/hyperlink" Target="http://web.archive.org/web/20050510224800/http:/www.dest.gov.au/archive/schools/abstudy/exempt_funds.htm" TargetMode="External"/><Relationship Id="rId664" Type="http://schemas.openxmlformats.org/officeDocument/2006/relationships/hyperlink" Target="http://web.archive.org/web/20050510230637/http:/www.dest.gov.au/archive/schools/abstudy/eligibility_masters_phd.htm" TargetMode="External"/><Relationship Id="rId871" Type="http://schemas.openxmlformats.org/officeDocument/2006/relationships/hyperlink" Target="http://web.archive.org/web/20050510231205/http:/www.dest.gov.au/archive/schools/abstudy/circumstances_affecting_entitlement.htm" TargetMode="External"/><Relationship Id="rId969" Type="http://schemas.openxmlformats.org/officeDocument/2006/relationships/hyperlink" Target="http://web.archive.org/web/20050510230402/http:/www.dest.gov.au/archive/schools/abstudy/abstudy_key_features.htm" TargetMode="External"/><Relationship Id="rId14" Type="http://schemas.openxmlformats.org/officeDocument/2006/relationships/hyperlink" Target="http://web.archive.org/web/20050510224602/http:/www.dest.gov.au/archive/schools/abstudy/references/figures_tables.htm#TopOfPage" TargetMode="External"/><Relationship Id="rId317" Type="http://schemas.openxmlformats.org/officeDocument/2006/relationships/hyperlink" Target="http://web.archive.org/web/20050510224808/http:/www.dest.gov.au/archive/schools/abstudy/sexual_abuse.htm" TargetMode="External"/><Relationship Id="rId524" Type="http://schemas.openxmlformats.org/officeDocument/2006/relationships/hyperlink" Target="http://web.archive.org/web/20050510230845/http:/www.dest.gov.au/archive/schools/abstudy/schooling_allowances_eligibility.htm" TargetMode="External"/><Relationship Id="rId731" Type="http://schemas.openxmlformats.org/officeDocument/2006/relationships/hyperlink" Target="http://web.archive.org/web/20050510230729/http:/www.dest.gov.au/archive/schools/abstudy/glossary_end.htm" TargetMode="External"/><Relationship Id="rId1154" Type="http://schemas.openxmlformats.org/officeDocument/2006/relationships/hyperlink" Target="http://web.archive.org/web/20050510163754/http:/www.dest.gov.au/archive/schools/abstudy/appendix_c.htm" TargetMode="External"/><Relationship Id="rId98" Type="http://schemas.openxmlformats.org/officeDocument/2006/relationships/hyperlink" Target="http://web.archive.org/web/20050510224354/http:/www.dest.gov.au/archive/schools/abstudy/indigenous_eligibility.htm" TargetMode="External"/><Relationship Id="rId163" Type="http://schemas.openxmlformats.org/officeDocument/2006/relationships/hyperlink" Target="http://web.archive.org/web/20050510224647/http:/www.dest.gov.au/archive/schools/abstudy/disability.htm" TargetMode="External"/><Relationship Id="rId370" Type="http://schemas.openxmlformats.org/officeDocument/2006/relationships/hyperlink" Target="http://web.archive.org/web/20050510225426/http:/www.dest.gov.au/archive/schools/abstudy/glossary_end.htm" TargetMode="External"/><Relationship Id="rId829" Type="http://schemas.openxmlformats.org/officeDocument/2006/relationships/hyperlink" Target="http://web.archive.org/web/20050510230418/http:/www.dest.gov.au/archive/schools/abstudy/lawful_custody_award.htm" TargetMode="External"/><Relationship Id="rId1014" Type="http://schemas.openxmlformats.org/officeDocument/2006/relationships/hyperlink" Target="http://web.archive.org/web/20050510225001/http:/www.dest.gov.au/archive/schools/abstudy/income_testing.htm" TargetMode="External"/><Relationship Id="rId230" Type="http://schemas.openxmlformats.org/officeDocument/2006/relationships/hyperlink" Target="http://web.archive.org/web/20050510230633/http:/www.dest.gov.au/archive/schools/abstudy/change_dependent_status.htm" TargetMode="External"/><Relationship Id="rId468" Type="http://schemas.openxmlformats.org/officeDocument/2006/relationships/hyperlink" Target="http://web.archive.org/web/20050510225937/http:/www.dest.gov.au/archive/schools/abstudy/concessional_study_load_students.htm" TargetMode="External"/><Relationship Id="rId675" Type="http://schemas.openxmlformats.org/officeDocument/2006/relationships/hyperlink" Target="http://web.archive.org/web/20050510230559/http:/www.dest.gov.au/archive/schools/abstudy/masters_phd_allowances.htm" TargetMode="External"/><Relationship Id="rId882" Type="http://schemas.openxmlformats.org/officeDocument/2006/relationships/hyperlink" Target="http://web.archive.org/web/20050510224301/http:/www.dest.gov.au/archive/schools/abstudy/change_status.htm" TargetMode="External"/><Relationship Id="rId1098" Type="http://schemas.openxmlformats.org/officeDocument/2006/relationships/hyperlink" Target="http://web.archive.org/web/20050510230954/http:/www.dest.gov.au/archive/schools/abstudy/current_year_means_assessment.htm" TargetMode="External"/><Relationship Id="rId25" Type="http://schemas.openxmlformats.org/officeDocument/2006/relationships/hyperlink" Target="http://web.archive.org/web/20050510163754/http:/www.dest.gov.au/archive/schools/abstudy/freedom_of_information_and_privacy.htm" TargetMode="External"/><Relationship Id="rId328" Type="http://schemas.openxmlformats.org/officeDocument/2006/relationships/hyperlink" Target="http://web.archive.org/web/20050510230913/http:/www.dest.gov.au/archive/schools/abstudy/unreasonable_circumstances.htm#top" TargetMode="External"/><Relationship Id="rId535" Type="http://schemas.openxmlformats.org/officeDocument/2006/relationships/hyperlink" Target="http://web.archive.org/web/20050510231137/http:/www.dest.gov.au/archive/schools/abstudy/schooling_allowances_eligibility.htm" TargetMode="External"/><Relationship Id="rId742" Type="http://schemas.openxmlformats.org/officeDocument/2006/relationships/hyperlink" Target="http://web.archive.org/web/20050510225916/http:/www.dest.gov.au/archive/schools/abstudy/residential_expenses.htm" TargetMode="External"/><Relationship Id="rId1165" Type="http://schemas.openxmlformats.org/officeDocument/2006/relationships/hyperlink" Target="http://web.archive.org/web/20050510224805/http:/www.dest.gov.au/archive/schools/abstudy/glossary_end.htm" TargetMode="External"/><Relationship Id="rId174" Type="http://schemas.openxmlformats.org/officeDocument/2006/relationships/hyperlink" Target="http://web.archive.org/web/20050510224647/http:/www.dest.gov.au/archive/schools/abstudy/travel_time.htm" TargetMode="External"/><Relationship Id="rId381" Type="http://schemas.openxmlformats.org/officeDocument/2006/relationships/hyperlink" Target="http://web.archive.org/web/20050510225005/http:/www.dest.gov.au/archive/schools/abstudy/lawful_custody.htm" TargetMode="External"/><Relationship Id="rId602" Type="http://schemas.openxmlformats.org/officeDocument/2006/relationships/hyperlink" Target="http://web.archive.org/web/20050510230612/http:/www.dest.gov.au/archive/schools/abstudy/school_fees_allowances.htm" TargetMode="External"/><Relationship Id="rId1025" Type="http://schemas.openxmlformats.org/officeDocument/2006/relationships/hyperlink" Target="http://web.archive.org/web/20050510230438/http:/www.dest.gov.au/archive/schools/abstudy/student_income_tests.htm" TargetMode="External"/><Relationship Id="rId241" Type="http://schemas.openxmlformats.org/officeDocument/2006/relationships/hyperlink" Target="http://web.archive.org/web/20050510231044/http:/www.dest.gov.au/archive/schools/abstudy/overview_of_independent_status.htm" TargetMode="External"/><Relationship Id="rId479" Type="http://schemas.openxmlformats.org/officeDocument/2006/relationships/hyperlink" Target="http://web.archive.org/web/20050510230947/http:/www.dest.gov.au/archive/schools/abstudy/ola.htm" TargetMode="External"/><Relationship Id="rId686" Type="http://schemas.openxmlformats.org/officeDocument/2006/relationships/hyperlink" Target="http://web.archive.org/web/20050510230649/http:/www.dest.gov.au/archive/schools/abstudy/part7b_additional_assistance_allowance.htm" TargetMode="External"/><Relationship Id="rId893" Type="http://schemas.openxmlformats.org/officeDocument/2006/relationships/hyperlink" Target="http://web.archive.org/web/20050510163754/http:/www.dest.gov.au/archive/schools/abstudy/pes_entitlements_payment.htm" TargetMode="External"/><Relationship Id="rId907" Type="http://schemas.openxmlformats.org/officeDocument/2006/relationships/hyperlink" Target="http://web.archive.org/web/20050510230748/http:/www.dest.gov.au/archive/schools/abstudy/overpayment_recovery.htm" TargetMode="External"/><Relationship Id="rId36" Type="http://schemas.openxmlformats.org/officeDocument/2006/relationships/hyperlink" Target="http://web.archive.org/web/20050510231039/http:/www.dest.gov.au/archive/schools/abstudy/concessional_study_load_students.htm" TargetMode="External"/><Relationship Id="rId339" Type="http://schemas.openxmlformats.org/officeDocument/2006/relationships/hyperlink" Target="http://web.archive.org/web/20050510230712/http:/www.dest.gov.au/archive/schools/abstudy/extreme_family_breakdown.htm" TargetMode="External"/><Relationship Id="rId546" Type="http://schemas.openxmlformats.org/officeDocument/2006/relationships/hyperlink" Target="http://web.archive.org/web/20050510231137/http:/www.dest.gov.au/archive/schools/abstudy/overseas_study.htm" TargetMode="External"/><Relationship Id="rId753" Type="http://schemas.openxmlformats.org/officeDocument/2006/relationships/hyperlink" Target="http://web.archive.org/web/20050510230951/http:/www.dest.gov.au/archive/schools/abstudy/awfb_activities_for_mainstream_courses.htm" TargetMode="External"/><Relationship Id="rId1176" Type="http://schemas.openxmlformats.org/officeDocument/2006/relationships/hyperlink" Target="http://web.archive.org/web/20050510224805/http:/www.dest.gov.au/archive/schools/abstudy/glossary_end.htm" TargetMode="External"/><Relationship Id="rId101" Type="http://schemas.openxmlformats.org/officeDocument/2006/relationships/hyperlink" Target="http://web.archive.org/web/20050510230410/http:/www.dest.gov.au/archive/schools/abstudy/financial_assistance.htm" TargetMode="External"/><Relationship Id="rId185" Type="http://schemas.openxmlformats.org/officeDocument/2006/relationships/hyperlink" Target="http://web.archive.org/web/20050510225414/http:/www.dest.gov.au/archive/schools/abstudy/itinerant_family.htm" TargetMode="External"/><Relationship Id="rId406" Type="http://schemas.openxmlformats.org/officeDocument/2006/relationships/hyperlink" Target="http://web.archive.org/web/20050510224446/http:/www.dest.gov.au/archive/schools/abstudy/awards.htm" TargetMode="External"/><Relationship Id="rId960" Type="http://schemas.openxmlformats.org/officeDocument/2006/relationships/hyperlink" Target="http://web.archive.org/web/20050510230554/http:/www.dest.gov.au/archive/schools/abstudy/booking_student_travel.htm" TargetMode="External"/><Relationship Id="rId1036" Type="http://schemas.openxmlformats.org/officeDocument/2006/relationships/hyperlink" Target="http://web.archive.org/web/20050510230527/http:/www.dest.gov.au/archive/schools/abstudy/parental_income_tests.htm" TargetMode="External"/><Relationship Id="rId392" Type="http://schemas.openxmlformats.org/officeDocument/2006/relationships/hyperlink" Target="http://web.archive.org/web/20050510230737/http:/www.dest.gov.au/archive/schools/abstudy/progress_duration_assistance.htm" TargetMode="External"/><Relationship Id="rId613" Type="http://schemas.openxmlformats.org/officeDocument/2006/relationships/hyperlink" Target="http://web.archive.org/web/20050510230612/http:/www.dest.gov.au/archive/schools/abstudy/schooling_allowances_eligibility.htm" TargetMode="External"/><Relationship Id="rId697" Type="http://schemas.openxmlformats.org/officeDocument/2006/relationships/hyperlink" Target="http://web.archive.org/web/20050510230658/http:/www.dest.gov.au/archive/schools/abstudy/study_awards_allowances.htm" TargetMode="External"/><Relationship Id="rId820" Type="http://schemas.openxmlformats.org/officeDocument/2006/relationships/hyperlink" Target="http://web.archive.org/web/20050510231124/http:/www.dest.gov.au/archive/schools/abstudy/incidentals_entitlements_payment.htm" TargetMode="External"/><Relationship Id="rId918" Type="http://schemas.openxmlformats.org/officeDocument/2006/relationships/hyperlink" Target="http://web.archive.org/web/20050510230720/http:/www.dest.gov.au/archive/schools/abstudy/fares_allowance_types_of_travel.htm" TargetMode="External"/><Relationship Id="rId252" Type="http://schemas.openxmlformats.org/officeDocument/2006/relationships/hyperlink" Target="http://web.archive.org/web/20050510231044/http:/www.dest.gov.au/archive/schools/abstudy/permanent_independent_status.htm" TargetMode="External"/><Relationship Id="rId1103" Type="http://schemas.openxmlformats.org/officeDocument/2006/relationships/hyperlink" Target="http://web.archive.org/web/20050510163754/http:/www.dest.gov.au/archive/schools/abstudy/fringe_benefits.htm" TargetMode="External"/><Relationship Id="rId1187" Type="http://schemas.openxmlformats.org/officeDocument/2006/relationships/fontTable" Target="fontTable.xml"/><Relationship Id="rId47" Type="http://schemas.openxmlformats.org/officeDocument/2006/relationships/hyperlink" Target="http://web.archive.org/web/20050510231155/http:/www.privacy.gov.au/" TargetMode="External"/><Relationship Id="rId112" Type="http://schemas.openxmlformats.org/officeDocument/2006/relationships/hyperlink" Target="http://web.archive.org/web/20050510224413/http:/www.dest.gov.au/archive/schools/abstudy/other_financial_assistance.htm" TargetMode="External"/><Relationship Id="rId557" Type="http://schemas.openxmlformats.org/officeDocument/2006/relationships/hyperlink" Target="http://web.archive.org/web/20050510231137/http:/www.dest.gov.au/archive/schools/abstudy/secondary_award_framework.htm" TargetMode="External"/><Relationship Id="rId764" Type="http://schemas.openxmlformats.org/officeDocument/2006/relationships/hyperlink" Target="http://web.archive.org/web/20050510224659/http:/www.dest.gov.au/archive/schools/abstudy/appendix_b.htm" TargetMode="External"/><Relationship Id="rId971" Type="http://schemas.openxmlformats.org/officeDocument/2006/relationships/hyperlink" Target="http://web.archive.org/web/20050510230402/http:/www.dest.gov.au/archive/schools/abstudy/abstudy_key_features.htm" TargetMode="External"/><Relationship Id="rId196" Type="http://schemas.openxmlformats.org/officeDocument/2006/relationships/hyperlink" Target="http://web.archive.org/web/20050510225204/http:/www.dest.gov.au/archive/schools/abstudy/special_courses.htm#top" TargetMode="External"/><Relationship Id="rId417" Type="http://schemas.openxmlformats.org/officeDocument/2006/relationships/hyperlink" Target="http://web.archive.org/web/20050510230814/http:/www.dest.gov.au/archive/schools/abstudy/approved_courses_of_study.htm" TargetMode="External"/><Relationship Id="rId624" Type="http://schemas.openxmlformats.org/officeDocument/2006/relationships/hyperlink" Target="http://web.archive.org/web/20050510230318/http:/www.dest.gov.au/archive/schools/abstudy/boarding_supplement.htm" TargetMode="External"/><Relationship Id="rId831" Type="http://schemas.openxmlformats.org/officeDocument/2006/relationships/hyperlink" Target="http://web.archive.org/web/20050510230418/http:/www.dest.gov.au/archive/schools/abstudy/lawful_custody_eligibilty.htm" TargetMode="External"/><Relationship Id="rId1047" Type="http://schemas.openxmlformats.org/officeDocument/2006/relationships/hyperlink" Target="http://web.archive.org/web/20050510225021/http:/www.centrelink.gov.au/internet/internet.nsf/publications/co029.htm" TargetMode="External"/><Relationship Id="rId263" Type="http://schemas.openxmlformats.org/officeDocument/2006/relationships/hyperlink" Target="http://web.archive.org/web/20050510231044/http:/www.dest.gov.au/archive/schools/abstudy/overview_awfb_assistance.htm" TargetMode="External"/><Relationship Id="rId470" Type="http://schemas.openxmlformats.org/officeDocument/2006/relationships/hyperlink" Target="http://web.archive.org/web/20050510225937/http:/www.dest.gov.au/archive/schools/abstudy/approved_courses_of_study.htm" TargetMode="External"/><Relationship Id="rId929" Type="http://schemas.openxmlformats.org/officeDocument/2006/relationships/hyperlink" Target="http://web.archive.org/web/20050510231057/http:/www.dest.gov.au/archive/schools/abstudy/fares_allowance_types_of_travel.htm" TargetMode="External"/><Relationship Id="rId1114" Type="http://schemas.openxmlformats.org/officeDocument/2006/relationships/hyperlink" Target="http://web.archive.org/web/20050510225141/http:/www.dest.gov.au/archive/schools/abstudy/fringe_benefits.htm" TargetMode="External"/><Relationship Id="rId58" Type="http://schemas.openxmlformats.org/officeDocument/2006/relationships/image" Target="media/image13.gif"/><Relationship Id="rId123" Type="http://schemas.openxmlformats.org/officeDocument/2006/relationships/hyperlink" Target="http://web.archive.org/web/20050510230430/http:/www.dest.gov.au/archive/schools/abstudy/part3c_state_care.htm" TargetMode="External"/><Relationship Id="rId330" Type="http://schemas.openxmlformats.org/officeDocument/2006/relationships/hyperlink" Target="http://web.archive.org/web/20050510230712/http:/www.dest.gov.au/archive/schools/abstudy/extreme_family_breakdown.htm" TargetMode="External"/><Relationship Id="rId568" Type="http://schemas.openxmlformats.org/officeDocument/2006/relationships/hyperlink" Target="http://web.archive.org/web/20050510230616/http:/www.dest.gov.au/archive/schools/abstudy/school_term_allowances.htm" TargetMode="External"/><Relationship Id="rId775" Type="http://schemas.openxmlformats.org/officeDocument/2006/relationships/hyperlink" Target="http://web.archive.org/web/20050510230326/http:/www.dest.gov.au/archive/schools/abstudy/awfb_activities_for_mainstream_courses.htm" TargetMode="External"/><Relationship Id="rId982" Type="http://schemas.openxmlformats.org/officeDocument/2006/relationships/hyperlink" Target="http://web.archive.org/web/20050510230402/http:/www.centrelink.gov.au/internet/internet.nsf/publications/co029.htm" TargetMode="External"/><Relationship Id="rId428" Type="http://schemas.openxmlformats.org/officeDocument/2006/relationships/hyperlink" Target="http://web.archive.org/web/20050510230814/http:/www.dest.gov.au/archive/schools/abstudy/appendix_b.htm" TargetMode="External"/><Relationship Id="rId635" Type="http://schemas.openxmlformats.org/officeDocument/2006/relationships/hyperlink" Target="http://web.archive.org/web/20050510230210/http:/www.dest.gov.au/archive/schools/abstudy/distance_education.htm" TargetMode="External"/><Relationship Id="rId842" Type="http://schemas.openxmlformats.org/officeDocument/2006/relationships/hyperlink" Target="http://web.archive.org/web/20050510231128/http:/www.dest.gov.au/archive/schools/abstudy/lawful_custody_lodgement_payment.htm" TargetMode="External"/><Relationship Id="rId1058" Type="http://schemas.openxmlformats.org/officeDocument/2006/relationships/hyperlink" Target="http://web.archive.org/web/20050510230218/http:/www.dest.gov.au/archive/schools/abstudy/special_assessment.htm" TargetMode="External"/><Relationship Id="rId274" Type="http://schemas.openxmlformats.org/officeDocument/2006/relationships/hyperlink" Target="http://web.archive.org/web/20050510231016/http:/www.dest.gov.au/archive/schools/abstudy/reviewable_independent_status.htm" TargetMode="External"/><Relationship Id="rId481" Type="http://schemas.openxmlformats.org/officeDocument/2006/relationships/hyperlink" Target="http://web.archive.org/web/20050510230947/http:/www.dest.gov.au/archive/schools/abstudy/progress_duration_assistance.htm" TargetMode="External"/><Relationship Id="rId702" Type="http://schemas.openxmlformats.org/officeDocument/2006/relationships/hyperlink" Target="http://web.archive.org/web/20050510231142/http:/www.dest.gov.au/archive/schools/abstudy/eligibility_additional_assistance.htm" TargetMode="External"/><Relationship Id="rId1125" Type="http://schemas.openxmlformats.org/officeDocument/2006/relationships/hyperlink" Target="http://web.archive.org/web/20050510225920/http:/www.dest.gov.au/archive/schools/abstudy/calculating_rates.htm" TargetMode="External"/><Relationship Id="rId69" Type="http://schemas.openxmlformats.org/officeDocument/2006/relationships/hyperlink" Target="http://web.archive.org/web/20050510224229/http:/www.dest.gov.au/archive/schools/abstudy/applying.htm" TargetMode="External"/><Relationship Id="rId134" Type="http://schemas.openxmlformats.org/officeDocument/2006/relationships/hyperlink" Target="http://web.archive.org/web/20050510225409/http:/www.dest.gov.au/archive/schools/abstudy/dependent_status.htm" TargetMode="External"/><Relationship Id="rId579" Type="http://schemas.openxmlformats.org/officeDocument/2006/relationships/hyperlink" Target="http://web.archive.org/web/20050510230616/file:/G:/Schools%20Web/Indigenous/ABSTUDY%202004/31203/manual/abstudypm-74.htm" TargetMode="External"/><Relationship Id="rId786" Type="http://schemas.openxmlformats.org/officeDocument/2006/relationships/hyperlink" Target="http://web.archive.org/web/20050510230523/http:/www.dest.gov.au/archive/schools/abstudy/awfb_travel_allowance.htm" TargetMode="External"/><Relationship Id="rId993" Type="http://schemas.openxmlformats.org/officeDocument/2006/relationships/hyperlink" Target="http://web.archive.org/web/20050510230539/http:/www.dest.gov.au/archive/schools/abstudy/income_testing_intro.htm" TargetMode="External"/><Relationship Id="rId341" Type="http://schemas.openxmlformats.org/officeDocument/2006/relationships/hyperlink" Target="http://web.archive.org/web/20050510230712/http:/www.dest.gov.au/archive/schools/abstudy/extreme_family_breakdown.htm" TargetMode="External"/><Relationship Id="rId439" Type="http://schemas.openxmlformats.org/officeDocument/2006/relationships/hyperlink" Target="http://web.archive.org/web/20050510224418/http:/www.dest.gov.au/archive/schools/abstudy/ola.htm" TargetMode="External"/><Relationship Id="rId646" Type="http://schemas.openxmlformats.org/officeDocument/2006/relationships/hyperlink" Target="http://web.archive.org/web/20050510230756/http:/www.dest.gov.au/archive/schools/abstudy/tertiary_award_framework.htm" TargetMode="External"/><Relationship Id="rId1069" Type="http://schemas.openxmlformats.org/officeDocument/2006/relationships/hyperlink" Target="http://web.archive.org/web/20050510230835/http:/www.dest.gov.au/archive/schools/abstudy/designated_parents.htm" TargetMode="External"/><Relationship Id="rId201" Type="http://schemas.openxmlformats.org/officeDocument/2006/relationships/hyperlink" Target="http://web.archive.org/web/20050510231101/http:/www.dest.gov.au/archive/schools/abstudy/limited_local_school_facilities.htm" TargetMode="External"/><Relationship Id="rId285" Type="http://schemas.openxmlformats.org/officeDocument/2006/relationships/hyperlink" Target="http://web.archive.org/web/20050510225929/http:/www.dest.gov.au/archive/schools/abstudy/entitlement_payment_allowances_benefits.htm" TargetMode="External"/><Relationship Id="rId506" Type="http://schemas.openxmlformats.org/officeDocument/2006/relationships/hyperlink" Target="http://web.archive.org/web/20050510224558/http:/www.dest.gov.au/archive/schools/abstudy/absences.htm" TargetMode="External"/><Relationship Id="rId853" Type="http://schemas.openxmlformats.org/officeDocument/2006/relationships/hyperlink" Target="http://web.archive.org/web/20050510230827/http:/www.dest.gov.au/archive/schools/abstudy/overview_living_allowance.htm" TargetMode="External"/><Relationship Id="rId1136" Type="http://schemas.openxmlformats.org/officeDocument/2006/relationships/hyperlink" Target="http://web.archive.org/web/20050510230422/http:/www.dest.gov.au/archive/schools/abstudy/overpayment_recovery.htm" TargetMode="External"/><Relationship Id="rId492" Type="http://schemas.openxmlformats.org/officeDocument/2006/relationships/hyperlink" Target="http://web.archive.org/web/20050510231114/http:/www.dest.gov.au/archive/schools/abstudy/concessional_study_load_students.htm" TargetMode="External"/><Relationship Id="rId713" Type="http://schemas.openxmlformats.org/officeDocument/2006/relationships/hyperlink" Target="http://web.archive.org/web/20050510230603/http:/www.dest.gov.au/archive/schools/abstudy/overview_awfb_assistance.htm" TargetMode="External"/><Relationship Id="rId797" Type="http://schemas.openxmlformats.org/officeDocument/2006/relationships/hyperlink" Target="http://web.archive.org/web/20050510230519/http:/www.dest.gov.au/archive/schools/abstudy/awfb_living_allowance.htm" TargetMode="External"/><Relationship Id="rId920" Type="http://schemas.openxmlformats.org/officeDocument/2006/relationships/hyperlink" Target="http://web.archive.org/web/20050510230720/http:/www.dest.gov.au/archive/schools/abstudy/fares_allowance_types_of_travel.htm" TargetMode="External"/><Relationship Id="rId145" Type="http://schemas.openxmlformats.org/officeDocument/2006/relationships/hyperlink" Target="http://web.archive.org/web/20050510224953/http:/www.dest.gov.au/archive/schools/abstudy/away_from_home.htm" TargetMode="External"/><Relationship Id="rId352" Type="http://schemas.openxmlformats.org/officeDocument/2006/relationships/hyperlink" Target="http://web.archive.org/web/20050510224957/http:/www.dest.gov.au/archive/schools/abstudy/beyond_control.htm" TargetMode="External"/><Relationship Id="rId212" Type="http://schemas.openxmlformats.org/officeDocument/2006/relationships/hyperlink" Target="http://web.archive.org/web/20050510230405/http:/www.dest.gov.au/archive/schools/abstudy/compulsory_residence.htm" TargetMode="External"/><Relationship Id="rId657" Type="http://schemas.openxmlformats.org/officeDocument/2006/relationships/hyperlink" Target="http://web.archive.org/web/20050510231052/http:/www.dest.gov.au/archive/schools/abstudy/claiming_additional_incidentals.htm" TargetMode="External"/><Relationship Id="rId864" Type="http://schemas.openxmlformats.org/officeDocument/2006/relationships/hyperlink" Target="http://web.archive.org/web/20050510230959/http:/www.dest.gov.au/archive/schools/abstudy/glossary_end.htm" TargetMode="External"/><Relationship Id="rId296" Type="http://schemas.openxmlformats.org/officeDocument/2006/relationships/hyperlink" Target="http://web.archive.org/web/20050510231231/http:/www.dest.gov.au/archive/schools/abstudy/entitlement_payment_allowances_benefits.htm#top" TargetMode="External"/><Relationship Id="rId517" Type="http://schemas.openxmlformats.org/officeDocument/2006/relationships/hyperlink" Target="http://web.archive.org/web/20050510231048/http:/www.dest.gov.au/archive/schools/abstudy/distance_education.htm" TargetMode="External"/><Relationship Id="rId724" Type="http://schemas.openxmlformats.org/officeDocument/2006/relationships/hyperlink" Target="http://web.archive.org/web/20050510230729/http:/www.dest.gov.au/archive/schools/abstudy/overview_awfb_assistance.htm" TargetMode="External"/><Relationship Id="rId931" Type="http://schemas.openxmlformats.org/officeDocument/2006/relationships/hyperlink" Target="http://web.archive.org/web/20050510231057/http:/www.dest.gov.au/archive/schools/abstudy/fares_allowance_types_of_travel.htm" TargetMode="External"/><Relationship Id="rId1147" Type="http://schemas.openxmlformats.org/officeDocument/2006/relationships/hyperlink" Target="http://web.archive.org/web/20050510224538/http:/www.dest.gov.au/archive/schools/abstudy/appeals.htm" TargetMode="External"/><Relationship Id="rId60" Type="http://schemas.openxmlformats.org/officeDocument/2006/relationships/hyperlink" Target="http://web.archive.org/web/20050510230426/http:/www.dest.gov.au/archive/schools/abstudy/approved_courses_of_study.htm" TargetMode="External"/><Relationship Id="rId156" Type="http://schemas.openxmlformats.org/officeDocument/2006/relationships/hyperlink" Target="http://web.archive.org/web/20050510224703/http:/www.dest.gov.au/archive/schools/abstudy/study_continuity.htm" TargetMode="External"/><Relationship Id="rId363" Type="http://schemas.openxmlformats.org/officeDocument/2006/relationships/hyperlink" Target="http://web.archive.org/web/20050510231227/http:/www.dest.gov.au/archive/schools/abstudy/circumstances_homeless_rate_not_payable.htm#top" TargetMode="External"/><Relationship Id="rId570" Type="http://schemas.openxmlformats.org/officeDocument/2006/relationships/hyperlink" Target="http://web.archive.org/web/20050510230616/http:/www.dest.gov.au/archive/schools/abstudy/school_term_allowances.htm" TargetMode="External"/><Relationship Id="rId1007" Type="http://schemas.openxmlformats.org/officeDocument/2006/relationships/hyperlink" Target="http://web.archive.org/web/20050510224755/http:/www.dest.gov.au/archive/schools/abstudy/compensation.htm" TargetMode="External"/><Relationship Id="rId223" Type="http://schemas.openxmlformats.org/officeDocument/2006/relationships/hyperlink" Target="http://web.archive.org/web/20050510225434/http:/www.dest.gov.au/archive/schools/abstudy/study_continuity.htm" TargetMode="External"/><Relationship Id="rId430" Type="http://schemas.openxmlformats.org/officeDocument/2006/relationships/hyperlink" Target="http://web.archive.org/web/20050510230814/http:/www.dest.gov.au/archive/schools/abstudy/approved_courses_of_study.htm" TargetMode="External"/><Relationship Id="rId668" Type="http://schemas.openxmlformats.org/officeDocument/2006/relationships/hyperlink" Target="http://web.archive.org/web/20050510230637/http:/www.dest.gov.au/archive/schools/abstudy/eligibility_masters_phd.htm" TargetMode="External"/><Relationship Id="rId875" Type="http://schemas.openxmlformats.org/officeDocument/2006/relationships/hyperlink" Target="http://web.archive.org/web/20050510230928/http:/www.dest.gov.au/archive/schools/abstudy/discontinuing_fulltime_study.htm" TargetMode="External"/><Relationship Id="rId1060" Type="http://schemas.openxmlformats.org/officeDocument/2006/relationships/hyperlink" Target="http://web.archive.org/web/20050510230322/http:/www.dest.gov.au/archive/schools/abstudy/assets_testing.htm" TargetMode="External"/><Relationship Id="rId18" Type="http://schemas.openxmlformats.org/officeDocument/2006/relationships/image" Target="media/image6.gif"/><Relationship Id="rId528" Type="http://schemas.openxmlformats.org/officeDocument/2006/relationships/hyperlink" Target="http://web.archive.org/web/20050510230845/http:/www.dest.gov.au/archive/schools/abstudy/school_fees_allowances.htm" TargetMode="External"/><Relationship Id="rId735" Type="http://schemas.openxmlformats.org/officeDocument/2006/relationships/hyperlink" Target="http://web.archive.org/web/20050510225916/http:/www.dest.gov.au/archive/schools/abstudy/awfb_entitlements.htm" TargetMode="External"/><Relationship Id="rId942" Type="http://schemas.openxmlformats.org/officeDocument/2006/relationships/hyperlink" Target="http://web.archive.org/web/20050510230214/http:/www.dest.gov.au/archive/schools/abstudy/entitlement_to_fares_allowance.htm" TargetMode="External"/><Relationship Id="rId1158" Type="http://schemas.openxmlformats.org/officeDocument/2006/relationships/hyperlink" Target="http://web.archive.org/web/20050510224805/http:/www.dest.gov.au/archive/schools/abstudy/glossary_end.htm" TargetMode="External"/><Relationship Id="rId167" Type="http://schemas.openxmlformats.org/officeDocument/2006/relationships/hyperlink" Target="http://web.archive.org/web/20050510224647/http:/www.dest.gov.au/archive/schools/abstudy/disability.htm" TargetMode="External"/><Relationship Id="rId374" Type="http://schemas.openxmlformats.org/officeDocument/2006/relationships/hyperlink" Target="http://web.archive.org/web/20050510225426/http:/www.dest.gov.au/archive/schools/abstudy/pensioner_status.htm" TargetMode="External"/><Relationship Id="rId581" Type="http://schemas.openxmlformats.org/officeDocument/2006/relationships/hyperlink" Target="http://web.archive.org/web/20050510230616/file:/G:/Schools%20Web/Indigenous/ABSTUDY%202004/31203/manual/abstudypm-74.htm" TargetMode="External"/><Relationship Id="rId1018" Type="http://schemas.openxmlformats.org/officeDocument/2006/relationships/hyperlink" Target="http://web.archive.org/web/20050510225001/http:/www.dest.gov.au/archive/schools/abstudy/evidence_and_supporting_documentation.htm" TargetMode="External"/><Relationship Id="rId71" Type="http://schemas.openxmlformats.org/officeDocument/2006/relationships/hyperlink" Target="http://web.archive.org/web/20050510224229/http:/www.dest.gov.au/archive/schools/abstudy/applying.htm" TargetMode="External"/><Relationship Id="rId234" Type="http://schemas.openxmlformats.org/officeDocument/2006/relationships/hyperlink" Target="http://web.archive.org/web/20050510230831/http:/www.dest.gov.au/archive/schools/abstudy/permanent_independent_status.htm" TargetMode="External"/><Relationship Id="rId679" Type="http://schemas.openxmlformats.org/officeDocument/2006/relationships/hyperlink" Target="http://web.archive.org/web/20050510230559/http:/www.dest.gov.au/archive/schools/abstudy/part7c_awfb_activities.htm" TargetMode="External"/><Relationship Id="rId802" Type="http://schemas.openxmlformats.org/officeDocument/2006/relationships/hyperlink" Target="http://web.archive.org/web/20050510230551/http:/www.dest.gov.au/archive/schools/abstudy/awfb_payment_acquittal.htm" TargetMode="External"/><Relationship Id="rId886" Type="http://schemas.openxmlformats.org/officeDocument/2006/relationships/hyperlink" Target="http://web.archive.org/web/20050510230752/http:/www.dest.gov.au/archive/schools/abstudy/residential_costs_option.htm" TargetMode="External"/><Relationship Id="rId2" Type="http://schemas.openxmlformats.org/officeDocument/2006/relationships/numbering" Target="numbering.xml"/><Relationship Id="rId29" Type="http://schemas.openxmlformats.org/officeDocument/2006/relationships/hyperlink" Target="http://web.archive.org/web/20050510231039/http:/www.dest.gov.au/archive/schools/abstudy/introduction_to_abstudy_policy.htm" TargetMode="External"/><Relationship Id="rId441" Type="http://schemas.openxmlformats.org/officeDocument/2006/relationships/hyperlink" Target="http://web.archive.org/web/20050510224418/http:/www.dest.gov.au/archive/schools/abstudy/ola.htm" TargetMode="External"/><Relationship Id="rId539" Type="http://schemas.openxmlformats.org/officeDocument/2006/relationships/hyperlink" Target="http://web.archive.org/web/20050510231137/http:/www.dest.gov.au/archive/schools/abstudy/schooling_allowances_eligibility.htm" TargetMode="External"/><Relationship Id="rId746" Type="http://schemas.openxmlformats.org/officeDocument/2006/relationships/hyperlink" Target="http://web.archive.org/web/20050510231219/http:/www.dest.gov.au/archive/schools/abstudy/awfb_activities_for_mainstream_courses.htm" TargetMode="External"/><Relationship Id="rId1071" Type="http://schemas.openxmlformats.org/officeDocument/2006/relationships/hyperlink" Target="http://web.archive.org/web/20050510230835/http:/www.dest.gov.au/archive/schools/abstudy/current_year_means_assessment.htm" TargetMode="External"/><Relationship Id="rId1169" Type="http://schemas.openxmlformats.org/officeDocument/2006/relationships/hyperlink" Target="http://web.archive.org/web/20050510224805/http:/www.dest.gov.au/archive/schools/abstudy/glossary_end.htm" TargetMode="External"/><Relationship Id="rId178" Type="http://schemas.openxmlformats.org/officeDocument/2006/relationships/hyperlink" Target="http://web.archive.org/web/20050510225414/http:/www.dest.gov.au/archive/schools/abstudy/itinerant_family.htm" TargetMode="External"/><Relationship Id="rId301" Type="http://schemas.openxmlformats.org/officeDocument/2006/relationships/hyperlink" Target="http://web.archive.org/web/20050510230732/http:/www.dest.gov.au/archive/schools/abstudy/extreme_family_breakdown.htm" TargetMode="External"/><Relationship Id="rId953" Type="http://schemas.openxmlformats.org/officeDocument/2006/relationships/hyperlink" Target="http://web.archive.org/web/20050510231029/http:/www.dest.gov.au/archive/schools/abstudy/entitlement_to_fares_allowance.htm" TargetMode="External"/><Relationship Id="rId1029" Type="http://schemas.openxmlformats.org/officeDocument/2006/relationships/hyperlink" Target="http://web.archive.org/web/20050510230438/http:/www.centrelink.gov.au/internet/internet.nsf/publications/co029.htm" TargetMode="External"/><Relationship Id="rId82" Type="http://schemas.openxmlformats.org/officeDocument/2006/relationships/hyperlink" Target="http://web.archive.org/web/20050510224229/http:/www.dest.gov.au/archive/schools/abstudy/applying.htm" TargetMode="External"/><Relationship Id="rId385" Type="http://schemas.openxmlformats.org/officeDocument/2006/relationships/hyperlink" Target="http://web.archive.org/web/20050510230737/http:/www.dest.gov.au/archive/schools/abstudy/awards.htm" TargetMode="External"/><Relationship Id="rId592" Type="http://schemas.openxmlformats.org/officeDocument/2006/relationships/hyperlink" Target="http://web.archive.org/web/20050510230616/http:/www.centrelink.gov.au/internet/internet.nsf/publications/co029.htm" TargetMode="External"/><Relationship Id="rId606" Type="http://schemas.openxmlformats.org/officeDocument/2006/relationships/hyperlink" Target="http://web.archive.org/web/20050510230612/http:/www.dest.gov.au/archive/schools/abstudy/glossary_end.htm" TargetMode="External"/><Relationship Id="rId813" Type="http://schemas.openxmlformats.org/officeDocument/2006/relationships/hyperlink" Target="http://web.archive.org/web/20050510224405/http:/www.dest.gov.au/archive/schools/abstudy/eligibility_additional_incidentals.htm" TargetMode="External"/><Relationship Id="rId245" Type="http://schemas.openxmlformats.org/officeDocument/2006/relationships/hyperlink" Target="http://web.archive.org/web/20050510231044/http:/www.dest.gov.au/archive/schools/abstudy/permanent_independent_status.htm" TargetMode="External"/><Relationship Id="rId452" Type="http://schemas.openxmlformats.org/officeDocument/2006/relationships/hyperlink" Target="http://web.archive.org/web/20050510225430/http:/www.dest.gov.au/archive/schools/abstudy/schooling_awards.htm#top" TargetMode="External"/><Relationship Id="rId897" Type="http://schemas.openxmlformats.org/officeDocument/2006/relationships/hyperlink" Target="http://web.archive.org/web/20050510225200/http:/www.dest.gov.au/archive/schools/abstudy/pes_eligibility.htm" TargetMode="External"/><Relationship Id="rId1082" Type="http://schemas.openxmlformats.org/officeDocument/2006/relationships/hyperlink" Target="http://web.archive.org/web/20050510230206/http:/www.dest.gov.au/archive/schools/abstudy/designated_parents.htm" TargetMode="External"/><Relationship Id="rId105" Type="http://schemas.openxmlformats.org/officeDocument/2006/relationships/hyperlink" Target="http://web.archive.org/web/20050510230410/http:/www.dest.gov.au/archive/schools/abstudy/study_award_overview.htm" TargetMode="External"/><Relationship Id="rId312" Type="http://schemas.openxmlformats.org/officeDocument/2006/relationships/hyperlink" Target="http://web.archive.org/web/20050510231003/http:/www.dest.gov.au/archive/schools/abstudy/overview_of_homeless_students.htm#top" TargetMode="External"/><Relationship Id="rId757" Type="http://schemas.openxmlformats.org/officeDocument/2006/relationships/hyperlink" Target="http://web.archive.org/web/20050510224655/http:/www.dest.gov.au/archive/schools/abstudy/placements.htm" TargetMode="External"/><Relationship Id="rId964" Type="http://schemas.openxmlformats.org/officeDocument/2006/relationships/hyperlink" Target="http://web.archive.org/web/20050510230554/http:/www.dest.gov.au/archive/schools/abstudy/fares_allowance_overview.htm" TargetMode="External"/><Relationship Id="rId93" Type="http://schemas.openxmlformats.org/officeDocument/2006/relationships/hyperlink" Target="http://web.archive.org/web/20050510231214/http:/www.dest.gov.au/archive/schools/abstudy/evidence_and_supporting_documentation.htm" TargetMode="External"/><Relationship Id="rId189" Type="http://schemas.openxmlformats.org/officeDocument/2006/relationships/hyperlink" Target="http://web.archive.org/web/20050510225204/http:/www.dest.gov.au/archive/schools/abstudy/special_courses.htm" TargetMode="External"/><Relationship Id="rId396" Type="http://schemas.openxmlformats.org/officeDocument/2006/relationships/hyperlink" Target="http://web.archive.org/web/20050510230737/http:/www.dest.gov.au/archive/schools/abstudy/activity_tests.htm" TargetMode="External"/><Relationship Id="rId617" Type="http://schemas.openxmlformats.org/officeDocument/2006/relationships/hyperlink" Target="http://web.archive.org/web/20050510230612/http:/www.dest.gov.au/archive/schools/abstudy/schooling_allowances_eligibility.htm" TargetMode="External"/><Relationship Id="rId824" Type="http://schemas.openxmlformats.org/officeDocument/2006/relationships/hyperlink" Target="http://web.archive.org/web/20050510230535/http:/www.dest.gov.au/archive/schools/abstudy/lawful_custody_eligibilty.htm" TargetMode="External"/><Relationship Id="rId256" Type="http://schemas.openxmlformats.org/officeDocument/2006/relationships/hyperlink" Target="http://web.archive.org/web/20050510231044/http:/www.dest.gov.au/archive/schools/abstudy/overview_incidentals_allowance.htm" TargetMode="External"/><Relationship Id="rId463" Type="http://schemas.openxmlformats.org/officeDocument/2006/relationships/hyperlink" Target="http://web.archive.org/web/20050510225937/http:/www.dest.gov.au/archive/schools/abstudy/tertiary_workload.htm" TargetMode="External"/><Relationship Id="rId670" Type="http://schemas.openxmlformats.org/officeDocument/2006/relationships/hyperlink" Target="http://web.archive.org/web/20050510230559/http:/www.dest.gov.au/archive/schools/abstudy/masters_phd_allowances.htm" TargetMode="External"/><Relationship Id="rId1093" Type="http://schemas.openxmlformats.org/officeDocument/2006/relationships/hyperlink" Target="http://web.archive.org/web/20050510224800/http:/www.dest.gov.au/archive/schools/abstudy/exempt_funds.htm" TargetMode="External"/><Relationship Id="rId1107" Type="http://schemas.openxmlformats.org/officeDocument/2006/relationships/hyperlink" Target="http://web.archive.org/web/20050510224606/http:/www.dest.gov.au/archive/schools/abstudy/taxation.htm" TargetMode="External"/><Relationship Id="rId116" Type="http://schemas.openxmlformats.org/officeDocument/2006/relationships/hyperlink" Target="http://web.archive.org/web/20050510224413/http:/www.dest.gov.au/archive/schools/abstudy/other_financial_assistance.htm#top" TargetMode="External"/><Relationship Id="rId323" Type="http://schemas.openxmlformats.org/officeDocument/2006/relationships/hyperlink" Target="http://web.archive.org/web/20050510230913/http:/www.dest.gov.au/archive/schools/abstudy/unreasonable_circumstances.htm" TargetMode="External"/><Relationship Id="rId530" Type="http://schemas.openxmlformats.org/officeDocument/2006/relationships/hyperlink" Target="http://web.archive.org/web/20050510230845/http:/www.dest.gov.au/archive/schools/abstudy/entitlement_to_fares_allowance.htm" TargetMode="External"/><Relationship Id="rId768" Type="http://schemas.openxmlformats.org/officeDocument/2006/relationships/hyperlink" Target="http://web.archive.org/web/20050510230326/http:/www.dest.gov.au/archive/schools/abstudy/residential_schools.htm" TargetMode="External"/><Relationship Id="rId975" Type="http://schemas.openxmlformats.org/officeDocument/2006/relationships/hyperlink" Target="http://web.archive.org/web/20050510230402/http:/www.dest.gov.au/archive/schools/abstudy/abstudy_key_features.htm" TargetMode="External"/><Relationship Id="rId1160" Type="http://schemas.openxmlformats.org/officeDocument/2006/relationships/hyperlink" Target="http://web.archive.org/web/20050510224805/http:/www.dest.gov.au/archive/schools/abstudy/glossary_end.htm" TargetMode="External"/><Relationship Id="rId20" Type="http://schemas.openxmlformats.org/officeDocument/2006/relationships/control" Target="activeX/activeX1.xml"/><Relationship Id="rId628" Type="http://schemas.openxmlformats.org/officeDocument/2006/relationships/hyperlink" Target="http://web.archive.org/web/20050510230318/http:/www.dest.gov.au/archive/schools/abstudy/boarding_supplement.htm" TargetMode="External"/><Relationship Id="rId835" Type="http://schemas.openxmlformats.org/officeDocument/2006/relationships/hyperlink" Target="http://web.archive.org/web/20050510230823/http:/www.dest.gov.au/archive/schools/abstudy/lawful_custody_eligibilty.htm" TargetMode="External"/><Relationship Id="rId267" Type="http://schemas.openxmlformats.org/officeDocument/2006/relationships/hyperlink" Target="http://web.archive.org/web/20050510230942/http:/www.dest.gov.au/archive/schools/abstudy/permanent_independent_status.htm" TargetMode="External"/><Relationship Id="rId474" Type="http://schemas.openxmlformats.org/officeDocument/2006/relationships/hyperlink" Target="http://web.archive.org/web/20050510230947/http:/www.dest.gov.au/archive/schools/abstudy/progress_duration_assistance.htm" TargetMode="External"/><Relationship Id="rId1020" Type="http://schemas.openxmlformats.org/officeDocument/2006/relationships/hyperlink" Target="http://web.archive.org/web/20050510225001/http:/www.dest.gov.au/archive/schools/abstudy/student_income_tests.htm" TargetMode="External"/><Relationship Id="rId1118" Type="http://schemas.openxmlformats.org/officeDocument/2006/relationships/hyperlink" Target="http://web.archive.org/web/20050510163754/http:/www.dest.gov.au/archive/schools/abstudy/student_income_bank.htm" TargetMode="External"/><Relationship Id="rId127" Type="http://schemas.openxmlformats.org/officeDocument/2006/relationships/hyperlink" Target="http://web.archive.org/web/20050510225024/http:/www.dest.gov.au/archive/schools/abstudy/student_status.htm" TargetMode="External"/><Relationship Id="rId681" Type="http://schemas.openxmlformats.org/officeDocument/2006/relationships/hyperlink" Target="http://web.archive.org/web/20050510230559/http:/www.dest.gov.au/archive/schools/abstudy/masters_phd_allowances.htm" TargetMode="External"/><Relationship Id="rId779" Type="http://schemas.openxmlformats.org/officeDocument/2006/relationships/hyperlink" Target="http://web.archive.org/web/20050510230434/http:/www.dest.gov.au/archive/schools/abstudy/residential_expenses.htm" TargetMode="External"/><Relationship Id="rId902" Type="http://schemas.openxmlformats.org/officeDocument/2006/relationships/hyperlink" Target="http://web.archive.org/web/20050510225200/http:/www.dest.gov.au/archive/schools/abstudy/pes_eligibility.htm" TargetMode="External"/><Relationship Id="rId986" Type="http://schemas.openxmlformats.org/officeDocument/2006/relationships/hyperlink" Target="http://web.archive.org/web/20050510230402/http:/www.centrelink.gov.au/internet/internet.nsf/publications/co029.htm" TargetMode="External"/><Relationship Id="rId31" Type="http://schemas.openxmlformats.org/officeDocument/2006/relationships/hyperlink" Target="http://web.archive.org/web/20050510231039/http:/www.dest.gov.au/archive/schools/abstudy/introduction_to_abstudy_policy.htm" TargetMode="External"/><Relationship Id="rId334" Type="http://schemas.openxmlformats.org/officeDocument/2006/relationships/hyperlink" Target="http://web.archive.org/web/20050510230712/http:/www.dest.gov.au/archive/schools/abstudy/extreme_family_breakdown.htm" TargetMode="External"/><Relationship Id="rId541" Type="http://schemas.openxmlformats.org/officeDocument/2006/relationships/hyperlink" Target="http://web.archive.org/web/20050510231137/http:/www.dest.gov.au/archive/schools/abstudy/overview_of_applying.htm" TargetMode="External"/><Relationship Id="rId639" Type="http://schemas.openxmlformats.org/officeDocument/2006/relationships/hyperlink" Target="http://web.archive.org/web/20050510230210/http:/www.dest.gov.au/archive/schools/abstudy/schooling_awards.htm" TargetMode="External"/><Relationship Id="rId1171" Type="http://schemas.openxmlformats.org/officeDocument/2006/relationships/hyperlink" Target="http://web.archive.org/web/20050510224805/http:/www.dest.gov.au/archive/schools/abstudy/glossary_end.htm" TargetMode="External"/><Relationship Id="rId180" Type="http://schemas.openxmlformats.org/officeDocument/2006/relationships/hyperlink" Target="http://web.archive.org/web/20050510225414/http:/www.dest.gov.au/archive/schools/abstudy/itinerant_family.htm" TargetMode="External"/><Relationship Id="rId278" Type="http://schemas.openxmlformats.org/officeDocument/2006/relationships/hyperlink" Target="http://web.archive.org/web/20050510231016/http:/www.dest.gov.au/archive/schools/abstudy/reviewable_independent_status.htm" TargetMode="External"/><Relationship Id="rId401" Type="http://schemas.openxmlformats.org/officeDocument/2006/relationships/hyperlink" Target="http://web.archive.org/web/20050510230442/http:/www.dest.gov.au/archive/schools/abstudy/study_awards_allowances.htm" TargetMode="External"/><Relationship Id="rId846" Type="http://schemas.openxmlformats.org/officeDocument/2006/relationships/hyperlink" Target="http://web.archive.org/web/20050510163754/http:/www.dest.gov.au/archive/schools/abstudy/circumstances_affecting_entitlement.htm" TargetMode="External"/><Relationship Id="rId1031" Type="http://schemas.openxmlformats.org/officeDocument/2006/relationships/hyperlink" Target="http://web.archive.org/web/20050510230527/http:/www.dest.gov.au/archive/schools/abstudy/parental_income_tests.htm" TargetMode="External"/><Relationship Id="rId1129" Type="http://schemas.openxmlformats.org/officeDocument/2006/relationships/hyperlink" Target="http://web.archive.org/web/20050510230330/http:/www.dest.gov.au/archive/schools/abstudy/student_income_bank.htm" TargetMode="External"/><Relationship Id="rId485" Type="http://schemas.openxmlformats.org/officeDocument/2006/relationships/hyperlink" Target="http://web.archive.org/web/20050510231114/http:/www.dest.gov.au/archive/schools/abstudy/concessional_study_load_students.htm" TargetMode="External"/><Relationship Id="rId692" Type="http://schemas.openxmlformats.org/officeDocument/2006/relationships/hyperlink" Target="http://web.archive.org/web/20050510230649/http:/www.dest.gov.au/archive/schools/abstudy/part7h_travel_assistance.htm" TargetMode="External"/><Relationship Id="rId706" Type="http://schemas.openxmlformats.org/officeDocument/2006/relationships/hyperlink" Target="http://web.archive.org/web/20050510231024/http:/www.dest.gov.au/archive/schools/abstudy/claiming_additional_assistance.htm" TargetMode="External"/><Relationship Id="rId913" Type="http://schemas.openxmlformats.org/officeDocument/2006/relationships/hyperlink" Target="http://web.archive.org/web/20050510230743/http:/www.dest.gov.au/archive/schools/abstudy/booking_student_travel.htm" TargetMode="External"/><Relationship Id="rId42" Type="http://schemas.openxmlformats.org/officeDocument/2006/relationships/hyperlink" Target="http://web.archive.org/web/20050510224249/http:/www.dest.gov.au/archive/schools/abstudy/administration.htm" TargetMode="External"/><Relationship Id="rId138" Type="http://schemas.openxmlformats.org/officeDocument/2006/relationships/hyperlink" Target="http://web.archive.org/web/20050510225009/http:/www.dest.gov.au/archive/schools/abstudy/living_at_home.htm" TargetMode="External"/><Relationship Id="rId345" Type="http://schemas.openxmlformats.org/officeDocument/2006/relationships/hyperlink" Target="http://web.archive.org/web/20050510230712/http:/www.dest.gov.au/archive/schools/abstudy/extreme_family_breakdown.htm" TargetMode="External"/><Relationship Id="rId552" Type="http://schemas.openxmlformats.org/officeDocument/2006/relationships/hyperlink" Target="http://web.archive.org/web/20050510231137/http:/www.dest.gov.au/archive/schools/abstudy/schooling_allowances_eligibility.htm" TargetMode="External"/><Relationship Id="rId997" Type="http://schemas.openxmlformats.org/officeDocument/2006/relationships/hyperlink" Target="http://web.archive.org/web/20050510230539/http:/www.dest.gov.au/archive/schools/abstudy/parental_income_tests.htm" TargetMode="External"/><Relationship Id="rId1182" Type="http://schemas.openxmlformats.org/officeDocument/2006/relationships/hyperlink" Target="http://web.archive.org/web/20050510224805/http:/www.dest.gov.au/archive/schools/abstudy/overview_of_homeless_students.htm" TargetMode="External"/><Relationship Id="rId191" Type="http://schemas.openxmlformats.org/officeDocument/2006/relationships/hyperlink" Target="http://web.archive.org/web/20050510225204/http:/www.dest.gov.au/archive/schools/abstudy/special_courses.htm" TargetMode="External"/><Relationship Id="rId205" Type="http://schemas.openxmlformats.org/officeDocument/2006/relationships/hyperlink" Target="http://web.archive.org/web/20050510231101/http:/www.dest.gov.au/archive/schools/abstudy/travel_time.htm" TargetMode="External"/><Relationship Id="rId412" Type="http://schemas.openxmlformats.org/officeDocument/2006/relationships/hyperlink" Target="http://web.archive.org/web/20050510224446/http:/www.dest.gov.au/archive/schools/abstudy/awards.htm#top" TargetMode="External"/><Relationship Id="rId857" Type="http://schemas.openxmlformats.org/officeDocument/2006/relationships/hyperlink" Target="http://web.archive.org/web/20050510230959/http:/www.dest.gov.au/archive/schools/abstudy/living_allowance_entitlements.htm" TargetMode="External"/><Relationship Id="rId1042" Type="http://schemas.openxmlformats.org/officeDocument/2006/relationships/hyperlink" Target="http://web.archive.org/web/20050510230527/http:/www.centrelink.gov.au/internet/internet.nsf/publications/co029.htm" TargetMode="External"/><Relationship Id="rId289" Type="http://schemas.openxmlformats.org/officeDocument/2006/relationships/hyperlink" Target="http://web.archive.org/web/20050510230855/http:/www.dest.gov.au/archive/schools/abstudy/parental_income_concession.htm" TargetMode="External"/><Relationship Id="rId496" Type="http://schemas.openxmlformats.org/officeDocument/2006/relationships/hyperlink" Target="http://web.archive.org/web/20050510231119/http:/www.dest.gov.au/archive/schools/abstudy/disability_study_load_concession.htm" TargetMode="External"/><Relationship Id="rId717" Type="http://schemas.openxmlformats.org/officeDocument/2006/relationships/hyperlink" Target="http://web.archive.org/web/20050510230603/http:/www.dest.gov.au/archive/schools/abstudy/placements.htm" TargetMode="External"/><Relationship Id="rId924" Type="http://schemas.openxmlformats.org/officeDocument/2006/relationships/hyperlink" Target="http://web.archive.org/web/20050510231057/http:/www.dest.gov.au/archive/schools/abstudy/fares_allowance_types_of_travel.htm" TargetMode="External"/><Relationship Id="rId53" Type="http://schemas.openxmlformats.org/officeDocument/2006/relationships/hyperlink" Target="http://web.archive.org/web/20050510230426/http:/www.dest.gov.au/archive/schools/abstudy/overview_of_applying.htm" TargetMode="External"/><Relationship Id="rId149" Type="http://schemas.openxmlformats.org/officeDocument/2006/relationships/hyperlink" Target="http://web.archive.org/web/20050510224953/http:/www.dest.gov.au/archive/schools/abstudy/away_from_home.htm#top" TargetMode="External"/><Relationship Id="rId356" Type="http://schemas.openxmlformats.org/officeDocument/2006/relationships/hyperlink" Target="http://web.archive.org/web/20050510231227/http:/www.dest.gov.au/archive/schools/abstudy/circumstances_homeless_rate_not_payable.htm" TargetMode="External"/><Relationship Id="rId563" Type="http://schemas.openxmlformats.org/officeDocument/2006/relationships/hyperlink" Target="http://web.archive.org/web/20050510231137/http:/www.dest.gov.au/archive/schools/abstudy/overview_of_students_in_state_care.htm" TargetMode="External"/><Relationship Id="rId770" Type="http://schemas.openxmlformats.org/officeDocument/2006/relationships/hyperlink" Target="http://web.archive.org/web/20050510230326/http:/www.dest.gov.au/archive/schools/abstudy/residential_schools.htm" TargetMode="External"/><Relationship Id="rId216" Type="http://schemas.openxmlformats.org/officeDocument/2006/relationships/hyperlink" Target="http://web.archive.org/web/20050510231235/http:/www.dest.gov.au/archive/schools/abstudy/independent_boarding_school_scholarship.htm" TargetMode="External"/><Relationship Id="rId423" Type="http://schemas.openxmlformats.org/officeDocument/2006/relationships/hyperlink" Target="http://web.archive.org/web/20050510230814/http:/www.dest.gov.au/archive/schools/abstudy/courses_excluded.htm" TargetMode="External"/><Relationship Id="rId868" Type="http://schemas.openxmlformats.org/officeDocument/2006/relationships/hyperlink" Target="http://web.archive.org/web/20050510231205/http:/www.dest.gov.au/archive/schools/abstudy/circumstances_affecting_entitlement.htm" TargetMode="External"/><Relationship Id="rId1053" Type="http://schemas.openxmlformats.org/officeDocument/2006/relationships/hyperlink" Target="http://web.archive.org/web/20050510230923/http:/www.dest.gov.au/archive/schools/abstudy/current_year_income_increase.htm" TargetMode="External"/><Relationship Id="rId258" Type="http://schemas.openxmlformats.org/officeDocument/2006/relationships/hyperlink" Target="http://web.archive.org/web/20050510231044/http:/www.dest.gov.au/archive/schools/abstudy/other_financial_assistance.htm" TargetMode="External"/><Relationship Id="rId465" Type="http://schemas.openxmlformats.org/officeDocument/2006/relationships/hyperlink" Target="http://web.archive.org/web/20050510225937/http:/www.dest.gov.au/archive/schools/abstudy/tertiary_workload.htm" TargetMode="External"/><Relationship Id="rId630" Type="http://schemas.openxmlformats.org/officeDocument/2006/relationships/hyperlink" Target="http://web.archive.org/web/20050510230318/http:/www.dest.gov.au/archive/schools/abstudy/boarding_supplement.htm" TargetMode="External"/><Relationship Id="rId672" Type="http://schemas.openxmlformats.org/officeDocument/2006/relationships/hyperlink" Target="http://web.archive.org/web/20050510230559/http:/www.dest.gov.au/archive/schools/abstudy/masters_phd_allowances.htm" TargetMode="External"/><Relationship Id="rId728" Type="http://schemas.openxmlformats.org/officeDocument/2006/relationships/hyperlink" Target="http://web.archive.org/web/20050510230729/http:/www.dest.gov.au/archive/schools/abstudy/overview_awfb_assistance.htm" TargetMode="External"/><Relationship Id="rId935" Type="http://schemas.openxmlformats.org/officeDocument/2006/relationships/hyperlink" Target="http://web.archive.org/web/20050510230214/http:/www.dest.gov.au/archive/schools/abstudy/non-student_travel.htm" TargetMode="External"/><Relationship Id="rId1095" Type="http://schemas.openxmlformats.org/officeDocument/2006/relationships/hyperlink" Target="http://web.archive.org/web/20050510224800/http:/www.dest.gov.au/archive/schools/abstudy/exempt_funds.htm" TargetMode="External"/><Relationship Id="rId22" Type="http://schemas.openxmlformats.org/officeDocument/2006/relationships/control" Target="activeX/activeX2.xml"/><Relationship Id="rId64" Type="http://schemas.openxmlformats.org/officeDocument/2006/relationships/hyperlink" Target="http://web.archive.org/web/20050510224229/http:/www.dest.gov.au/archive/schools/abstudy/applying.htm" TargetMode="External"/><Relationship Id="rId118" Type="http://schemas.openxmlformats.org/officeDocument/2006/relationships/hyperlink" Target="http://web.archive.org/web/20050510224413/http:/www.centrelink.gov.au/internet/internet.nsf/payments/rent_assistance.htm" TargetMode="External"/><Relationship Id="rId325" Type="http://schemas.openxmlformats.org/officeDocument/2006/relationships/hyperlink" Target="http://web.archive.org/web/20050510230913/http:/www.dest.gov.au/archive/schools/abstudy/unreasonable_circumstances.htm" TargetMode="External"/><Relationship Id="rId367" Type="http://schemas.openxmlformats.org/officeDocument/2006/relationships/hyperlink" Target="http://web.archive.org/web/20050510225932/http:/www.dest.gov.au/archive/schools/abstudy/pay_homeless_rate.htm" TargetMode="External"/><Relationship Id="rId532" Type="http://schemas.openxmlformats.org/officeDocument/2006/relationships/hyperlink" Target="http://web.archive.org/web/20050510230845/http:/www.dest.gov.au/archive/schools/abstudy/other_financial_assistance.htm" TargetMode="External"/><Relationship Id="rId574" Type="http://schemas.openxmlformats.org/officeDocument/2006/relationships/hyperlink" Target="http://web.archive.org/web/20050510230616/file:/G:/Schools%20Web/Indigenous/ABSTUDY%202004/31203/manual/abstudypm-73.htm" TargetMode="External"/><Relationship Id="rId977" Type="http://schemas.openxmlformats.org/officeDocument/2006/relationships/hyperlink" Target="http://web.archive.org/web/20050510230402/http:/www.dest.gov.au/archive/schools/abstudy/abstudy_key_features.htm" TargetMode="External"/><Relationship Id="rId1120" Type="http://schemas.openxmlformats.org/officeDocument/2006/relationships/hyperlink" Target="http://web.archive.org/web/20050510225920/http:/www.dest.gov.au/archive/schools/abstudy/calculating_rates.htm" TargetMode="External"/><Relationship Id="rId1162" Type="http://schemas.openxmlformats.org/officeDocument/2006/relationships/hyperlink" Target="http://web.archive.org/web/20050510224805/http:/www.dest.gov.au/archive/schools/abstudy/glossary_end.htm" TargetMode="External"/><Relationship Id="rId171" Type="http://schemas.openxmlformats.org/officeDocument/2006/relationships/hyperlink" Target="http://web.archive.org/web/20050510224647/http:/www.dest.gov.au/archive/schools/abstudy/disability.htm" TargetMode="External"/><Relationship Id="rId227" Type="http://schemas.openxmlformats.org/officeDocument/2006/relationships/hyperlink" Target="http://web.archive.org/web/20050510225434/http:/www.dest.gov.au/archive/schools/abstudy/study_continuity.htm" TargetMode="External"/><Relationship Id="rId781" Type="http://schemas.openxmlformats.org/officeDocument/2006/relationships/hyperlink" Target="http://web.archive.org/web/20050510230434/http:/www.dest.gov.au/archive/schools/abstudy/residential_expenses.htm" TargetMode="External"/><Relationship Id="rId837" Type="http://schemas.openxmlformats.org/officeDocument/2006/relationships/hyperlink" Target="http://web.archive.org/web/20050510230823/http:/www.dest.gov.au/archive/schools/abstudy/lawful_custody_eligibilty.htm" TargetMode="External"/><Relationship Id="rId879" Type="http://schemas.openxmlformats.org/officeDocument/2006/relationships/hyperlink" Target="http://web.archive.org/web/20050510230928/http:/www.dest.gov.au/archive/schools/abstudy/absences.htm" TargetMode="External"/><Relationship Id="rId1022" Type="http://schemas.openxmlformats.org/officeDocument/2006/relationships/hyperlink" Target="http://web.archive.org/web/20050510225001/http:/www.dest.gov.au/archive/schools/abstudy/calculating_rates.htm" TargetMode="External"/><Relationship Id="rId269" Type="http://schemas.openxmlformats.org/officeDocument/2006/relationships/hyperlink" Target="http://web.archive.org/web/20050510230942/http:/www.dest.gov.au/archive/schools/abstudy/permanent_independent_status.htm" TargetMode="External"/><Relationship Id="rId434" Type="http://schemas.openxmlformats.org/officeDocument/2006/relationships/hyperlink" Target="http://web.archive.org/web/20050510224422/http:/www.dest.gov.au/archive/schools/abstudy/concessional_study_load_students.htm" TargetMode="External"/><Relationship Id="rId476" Type="http://schemas.openxmlformats.org/officeDocument/2006/relationships/hyperlink" Target="http://web.archive.org/web/20050510230947/http:/www.dest.gov.au/archive/schools/abstudy/progress_duration_assistance.htm" TargetMode="External"/><Relationship Id="rId641" Type="http://schemas.openxmlformats.org/officeDocument/2006/relationships/hyperlink" Target="http://web.archive.org/web/20050510230210/http:/www.dest.gov.au/archive/schools/abstudy/overview_awfb_assistance.htm" TargetMode="External"/><Relationship Id="rId683" Type="http://schemas.openxmlformats.org/officeDocument/2006/relationships/hyperlink" Target="http://web.archive.org/web/20050510230559/http:/www.dest.gov.au/archive/schools/abstudy/overpayment_recovery.htm" TargetMode="External"/><Relationship Id="rId739" Type="http://schemas.openxmlformats.org/officeDocument/2006/relationships/hyperlink" Target="http://web.archive.org/web/20050510225916/http:/www.dest.gov.au/archive/schools/abstudy/awfb_travel_allowance.htm" TargetMode="External"/><Relationship Id="rId890" Type="http://schemas.openxmlformats.org/officeDocument/2006/relationships/hyperlink" Target="http://web.archive.org/web/20050510230725/http:/www.dest.gov.au/archive/schools/abstudy/living_allowance_payment.htm" TargetMode="External"/><Relationship Id="rId904" Type="http://schemas.openxmlformats.org/officeDocument/2006/relationships/hyperlink" Target="http://web.archive.org/web/20050510230748/http:/www.dest.gov.au/archive/schools/abstudy/pes_entitlements_payment.htm" TargetMode="External"/><Relationship Id="rId1064" Type="http://schemas.openxmlformats.org/officeDocument/2006/relationships/hyperlink" Target="http://web.archive.org/web/20050510224949/http:/www.dest.gov.au/archive/schools/abstudy/assets_testing.htm" TargetMode="External"/><Relationship Id="rId33" Type="http://schemas.openxmlformats.org/officeDocument/2006/relationships/hyperlink" Target="http://web.archive.org/web/20050510231039/http:/www.dest.gov.au/archive/schools/abstudy/introduction_to_abstudy_policy.htm#top" TargetMode="External"/><Relationship Id="rId129" Type="http://schemas.openxmlformats.org/officeDocument/2006/relationships/hyperlink" Target="http://web.archive.org/web/20050510225024/http:/www.dest.gov.au/archive/schools/abstudy/glossary_end.htm" TargetMode="External"/><Relationship Id="rId280" Type="http://schemas.openxmlformats.org/officeDocument/2006/relationships/hyperlink" Target="http://web.archive.org/web/20050510231016/http:/www.dest.gov.au/archive/schools/abstudy/overview_of_homeless_students.htm" TargetMode="External"/><Relationship Id="rId336" Type="http://schemas.openxmlformats.org/officeDocument/2006/relationships/hyperlink" Target="http://web.archive.org/web/20050510230712/http:/www.dest.gov.au/archive/schools/abstudy/extreme_family_breakdown.htm" TargetMode="External"/><Relationship Id="rId501" Type="http://schemas.openxmlformats.org/officeDocument/2006/relationships/hyperlink" Target="http://web.archive.org/web/20050510225013/http:/www.dest.gov.au/archive/schools/abstudy/schooling_awards.htm" TargetMode="External"/><Relationship Id="rId543" Type="http://schemas.openxmlformats.org/officeDocument/2006/relationships/hyperlink" Target="http://web.archive.org/web/20050510231137/http:/www.dest.gov.au/archive/schools/abstudy/schooling_awards.htm" TargetMode="External"/><Relationship Id="rId946" Type="http://schemas.openxmlformats.org/officeDocument/2006/relationships/hyperlink" Target="http://web.archive.org/web/20050510230909/http:/www.dest.gov.au/archive/schools/abstudy/overpayment_recovery.htm" TargetMode="External"/><Relationship Id="rId988" Type="http://schemas.openxmlformats.org/officeDocument/2006/relationships/hyperlink" Target="http://web.archive.org/web/20050510231108/http:/www.dest.gov.au/archive/schools/abstudy/part8a_income_testing.htm" TargetMode="External"/><Relationship Id="rId1131" Type="http://schemas.openxmlformats.org/officeDocument/2006/relationships/hyperlink" Target="http://web.archive.org/web/20050510230330/http:/www.dest.gov.au/archive/schools/abstudy/student_income_bank.htm" TargetMode="External"/><Relationship Id="rId1173" Type="http://schemas.openxmlformats.org/officeDocument/2006/relationships/hyperlink" Target="http://web.archive.org/web/20050510224805/http:/www.dest.gov.au/archive/schools/abstudy/glossary_end.htm" TargetMode="External"/><Relationship Id="rId75" Type="http://schemas.openxmlformats.org/officeDocument/2006/relationships/hyperlink" Target="http://web.archive.org/web/20050510224229/http:/www.dest.gov.au/archive/schools/abstudy/glossary_end.htm" TargetMode="External"/><Relationship Id="rId140" Type="http://schemas.openxmlformats.org/officeDocument/2006/relationships/hyperlink" Target="http://web.archive.org/web/20050510225009/http:/www.dest.gov.au/archive/schools/abstudy/living_at_home.htm" TargetMode="External"/><Relationship Id="rId182" Type="http://schemas.openxmlformats.org/officeDocument/2006/relationships/hyperlink" Target="http://web.archive.org/web/20050510225414/http:/www.dest.gov.au/archive/schools/abstudy/itinerant_family.htm" TargetMode="External"/><Relationship Id="rId378" Type="http://schemas.openxmlformats.org/officeDocument/2006/relationships/hyperlink" Target="http://web.archive.org/web/20050510230531/http:/www.dest.gov.au/archive/schools/abstudy/lawful_custody.htm" TargetMode="External"/><Relationship Id="rId403" Type="http://schemas.openxmlformats.org/officeDocument/2006/relationships/hyperlink" Target="http://web.archive.org/web/20050510224446/http:/www.dest.gov.au/archive/schools/abstudy/awards.htm" TargetMode="External"/><Relationship Id="rId585" Type="http://schemas.openxmlformats.org/officeDocument/2006/relationships/hyperlink" Target="http://web.archive.org/web/20050510230616/http:/www.dest.gov.au/archive/schools/abstudy/school_term_allowances.htm" TargetMode="External"/><Relationship Id="rId750" Type="http://schemas.openxmlformats.org/officeDocument/2006/relationships/hyperlink" Target="http://web.archive.org/web/20050510230951/http:/www.dest.gov.au/archive/schools/abstudy/testing_assesment_programmes.htm" TargetMode="External"/><Relationship Id="rId792" Type="http://schemas.openxmlformats.org/officeDocument/2006/relationships/hyperlink" Target="http://web.archive.org/web/20050510230523/http:/www.dest.gov.au/archive/schools/abstudy/awfb_travel_allowance.htm" TargetMode="External"/><Relationship Id="rId806" Type="http://schemas.openxmlformats.org/officeDocument/2006/relationships/hyperlink" Target="http://web.archive.org/web/20050510230551/http:/www.dest.gov.au/archive/schools/abstudy/awfb_payment_acquittal.htm" TargetMode="External"/><Relationship Id="rId848" Type="http://schemas.openxmlformats.org/officeDocument/2006/relationships/hyperlink" Target="http://web.archive.org/web/20050510163754/http:/www.dest.gov.au/archive/schools/abstudy/change_status.htm" TargetMode="External"/><Relationship Id="rId1033" Type="http://schemas.openxmlformats.org/officeDocument/2006/relationships/hyperlink" Target="http://web.archive.org/web/20050510230527/http:/www.dest.gov.au/archive/schools/abstudy/parental_income_tests.htm" TargetMode="External"/><Relationship Id="rId6" Type="http://schemas.openxmlformats.org/officeDocument/2006/relationships/hyperlink" Target="http://web.archive.org/web/20050510163754/http:/www.dest.gov.au/archive/schools/abstudy/study_award_overview.htm" TargetMode="External"/><Relationship Id="rId238" Type="http://schemas.openxmlformats.org/officeDocument/2006/relationships/hyperlink" Target="http://web.archive.org/web/20050510231044/http:/www.dest.gov.au/archive/schools/abstudy/overview_of_independent_status.htm" TargetMode="External"/><Relationship Id="rId445" Type="http://schemas.openxmlformats.org/officeDocument/2006/relationships/hyperlink" Target="http://web.archive.org/web/20050510224418/http:/www.dest.gov.au/archive/schools/abstudy/ola.htm#top" TargetMode="External"/><Relationship Id="rId487" Type="http://schemas.openxmlformats.org/officeDocument/2006/relationships/hyperlink" Target="http://web.archive.org/web/20050510231114/http:/www.dest.gov.au/archive/schools/abstudy/concessional_study_load_students.htm" TargetMode="External"/><Relationship Id="rId610" Type="http://schemas.openxmlformats.org/officeDocument/2006/relationships/hyperlink" Target="http://web.archive.org/web/20050510230612/http:/www.dest.gov.au/archive/schools/abstudy/school_fees_allowances.htm" TargetMode="External"/><Relationship Id="rId652" Type="http://schemas.openxmlformats.org/officeDocument/2006/relationships/hyperlink" Target="http://web.archive.org/web/20050510231152/http:/www.dest.gov.au/archive/schools/abstudy/eligibility_additional_incidentals.htm" TargetMode="External"/><Relationship Id="rId694" Type="http://schemas.openxmlformats.org/officeDocument/2006/relationships/hyperlink" Target="http://web.archive.org/web/20050510230658/http:/www.dest.gov.au/archive/schools/abstudy/study_awards_allowances.htm" TargetMode="External"/><Relationship Id="rId708" Type="http://schemas.openxmlformats.org/officeDocument/2006/relationships/hyperlink" Target="http://web.archive.org/web/20050510231024/http:/www.dest.gov.au/archive/schools/abstudy/claiming_additional_assistance.htm" TargetMode="External"/><Relationship Id="rId915" Type="http://schemas.openxmlformats.org/officeDocument/2006/relationships/hyperlink" Target="http://web.archive.org/web/20050510230720/http:/www.dest.gov.au/archive/schools/abstudy/fares_allowance_overview.htm" TargetMode="External"/><Relationship Id="rId1075" Type="http://schemas.openxmlformats.org/officeDocument/2006/relationships/hyperlink" Target="http://web.archive.org/web/20050510230716/http:/www.dest.gov.au/archive/schools/abstudy/family_means_tests_intro.htm" TargetMode="External"/><Relationship Id="rId291" Type="http://schemas.openxmlformats.org/officeDocument/2006/relationships/hyperlink" Target="http://web.archive.org/web/20050510230855/http:/www.dest.gov.au/archive/schools/abstudy/parental_income_concession.htm" TargetMode="External"/><Relationship Id="rId305" Type="http://schemas.openxmlformats.org/officeDocument/2006/relationships/hyperlink" Target="http://web.archive.org/web/20050510230732/http:/www.dest.gov.au/archive/schools/abstudy/pay_homeless_rate.htm" TargetMode="External"/><Relationship Id="rId347" Type="http://schemas.openxmlformats.org/officeDocument/2006/relationships/hyperlink" Target="http://web.archive.org/web/20050510230712/http:/www.dest.gov.au/archive/schools/abstudy/unreasonable_conditions.htm" TargetMode="External"/><Relationship Id="rId512" Type="http://schemas.openxmlformats.org/officeDocument/2006/relationships/hyperlink" Target="http://web.archive.org/web/20050510231048/http:/www.dest.gov.au/archive/schools/abstudy/secondary_award_framework.htm" TargetMode="External"/><Relationship Id="rId957" Type="http://schemas.openxmlformats.org/officeDocument/2006/relationships/hyperlink" Target="http://web.archive.org/web/20050510231029/http:/www.dest.gov.au/archive/schools/abstudy/entitlement_to_fares_allowance.htm" TargetMode="External"/><Relationship Id="rId999" Type="http://schemas.openxmlformats.org/officeDocument/2006/relationships/hyperlink" Target="http://web.archive.org/web/20050510230539/http:/www.dest.gov.au/archive/schools/abstudy/current_income_concessions.htm" TargetMode="External"/><Relationship Id="rId1100" Type="http://schemas.openxmlformats.org/officeDocument/2006/relationships/hyperlink" Target="http://web.archive.org/web/20050510230954/http:/www.dest.gov.au/archive/schools/abstudy/designated_parents.htm" TargetMode="External"/><Relationship Id="rId1142" Type="http://schemas.openxmlformats.org/officeDocument/2006/relationships/hyperlink" Target="http://web.archive.org/web/20050510163754/http:/www.dest.gov.au/archive/schools/abstudy/appeals.htm" TargetMode="External"/><Relationship Id="rId1184" Type="http://schemas.openxmlformats.org/officeDocument/2006/relationships/hyperlink" Target="http://web.archive.org/web/20050510224805/http:/www.dest.gov.au/archive/schools/abstudy/permanent_independent_status.htm" TargetMode="External"/><Relationship Id="rId44" Type="http://schemas.openxmlformats.org/officeDocument/2006/relationships/hyperlink" Target="http://web.archive.org/web/20050510224249/http:/scaleplus.law.gov.au/html/pasteact/2/1183/top.htm" TargetMode="External"/><Relationship Id="rId86" Type="http://schemas.openxmlformats.org/officeDocument/2006/relationships/image" Target="media/image14.gif"/><Relationship Id="rId151" Type="http://schemas.openxmlformats.org/officeDocument/2006/relationships/hyperlink" Target="http://web.archive.org/web/20050510224703/http:/www.dest.gov.au/archive/schools/abstudy/travel_time.htm" TargetMode="External"/><Relationship Id="rId389" Type="http://schemas.openxmlformats.org/officeDocument/2006/relationships/hyperlink" Target="http://web.archive.org/web/20050510230737/http:/www.dest.gov.au/archive/schools/abstudy/schooling_awards.htm" TargetMode="External"/><Relationship Id="rId554" Type="http://schemas.openxmlformats.org/officeDocument/2006/relationships/hyperlink" Target="http://web.archive.org/web/20050510231137/http:/www.dest.gov.au/archive/schools/abstudy/schooling_allowances_eligibility.htm" TargetMode="External"/><Relationship Id="rId596" Type="http://schemas.openxmlformats.org/officeDocument/2006/relationships/hyperlink" Target="http://web.archive.org/web/20050510230612/http:/www.dest.gov.au/archive/schools/abstudy/school_fees_allowances.htm" TargetMode="External"/><Relationship Id="rId761" Type="http://schemas.openxmlformats.org/officeDocument/2006/relationships/hyperlink" Target="http://web.archive.org/web/20050510224659/http:/www.dest.gov.au/archive/schools/abstudy/field_trips.htm" TargetMode="External"/><Relationship Id="rId817" Type="http://schemas.openxmlformats.org/officeDocument/2006/relationships/hyperlink" Target="http://web.archive.org/web/20050510231124/http:/www.dest.gov.au/archive/schools/abstudy/incidentals_entitlements_payment.htm" TargetMode="External"/><Relationship Id="rId859" Type="http://schemas.openxmlformats.org/officeDocument/2006/relationships/hyperlink" Target="http://web.archive.org/web/20050510230959/http:/www.dest.gov.au/archive/schools/abstudy/living_allowance_entitlements.htm" TargetMode="External"/><Relationship Id="rId1002" Type="http://schemas.openxmlformats.org/officeDocument/2006/relationships/hyperlink" Target="http://web.archive.org/web/20050510230413/http:/www.dest.gov.au/archive/schools/abstudy/income_testing_intro.htm" TargetMode="External"/><Relationship Id="rId193" Type="http://schemas.openxmlformats.org/officeDocument/2006/relationships/hyperlink" Target="http://web.archive.org/web/20050510225204/http:/www.dest.gov.au/archive/schools/abstudy/special_courses.htm" TargetMode="External"/><Relationship Id="rId207" Type="http://schemas.openxmlformats.org/officeDocument/2006/relationships/hyperlink" Target="http://web.archive.org/web/20050510231101/http:/www.dest.gov.au/archive/schools/abstudy/disability.htm" TargetMode="External"/><Relationship Id="rId249" Type="http://schemas.openxmlformats.org/officeDocument/2006/relationships/hyperlink" Target="http://web.archive.org/web/20050510231044/http:/www.dest.gov.au/archive/schools/abstudy/permanent_independent_status.htm" TargetMode="External"/><Relationship Id="rId414" Type="http://schemas.openxmlformats.org/officeDocument/2006/relationships/hyperlink" Target="http://web.archive.org/web/20050510224446/http:/www.centrelink.gov.au/internet/internet.nsf/publications/co029.htm" TargetMode="External"/><Relationship Id="rId456" Type="http://schemas.openxmlformats.org/officeDocument/2006/relationships/hyperlink" Target="http://web.archive.org/web/20050510225029/http:/www.dest.gov.au/archive/schools/abstudy/tertiary_study.htm" TargetMode="External"/><Relationship Id="rId498" Type="http://schemas.openxmlformats.org/officeDocument/2006/relationships/hyperlink" Target="http://web.archive.org/web/20050510225013/http:/www.dest.gov.au/archive/schools/abstudy/overseas_study.htm" TargetMode="External"/><Relationship Id="rId621" Type="http://schemas.openxmlformats.org/officeDocument/2006/relationships/hyperlink" Target="http://web.archive.org/web/20050510230612/http:/www.dest.gov.au/archive/schools/abstudy/school_fees_allowances.htm" TargetMode="External"/><Relationship Id="rId663" Type="http://schemas.openxmlformats.org/officeDocument/2006/relationships/hyperlink" Target="http://web.archive.org/web/20050510230637/http:/www.dest.gov.au/archive/schools/abstudy/eligibility_masters_phd.htm" TargetMode="External"/><Relationship Id="rId870" Type="http://schemas.openxmlformats.org/officeDocument/2006/relationships/hyperlink" Target="http://web.archive.org/web/20050510231205/http:/www.dest.gov.au/archive/schools/abstudy/circumstances_affecting_entitlement.htm" TargetMode="External"/><Relationship Id="rId1044" Type="http://schemas.openxmlformats.org/officeDocument/2006/relationships/hyperlink" Target="http://web.archive.org/web/20050510225021/http:/www.dest.gov.au/archive/schools/abstudy/partner_income.htm" TargetMode="External"/><Relationship Id="rId1086" Type="http://schemas.openxmlformats.org/officeDocument/2006/relationships/hyperlink" Target="http://web.archive.org/web/20050510230206/http:/www.centrelink.gov.au/internet/internet.nsf/publications/co029.htm" TargetMode="External"/><Relationship Id="rId13" Type="http://schemas.openxmlformats.org/officeDocument/2006/relationships/image" Target="media/image3.gif"/><Relationship Id="rId109" Type="http://schemas.openxmlformats.org/officeDocument/2006/relationships/hyperlink" Target="http://web.archive.org/web/20050510230410/http:/www.dest.gov.au/archive/schools/abstudy/part7g_pes.htm" TargetMode="External"/><Relationship Id="rId260" Type="http://schemas.openxmlformats.org/officeDocument/2006/relationships/hyperlink" Target="http://web.archive.org/web/20050510231044/http:/www.dest.gov.au/archive/schools/abstudy/residential_expenses.htm" TargetMode="External"/><Relationship Id="rId316" Type="http://schemas.openxmlformats.org/officeDocument/2006/relationships/hyperlink" Target="http://web.archive.org/web/20050510224610/http:/www.dest.gov.au/archive/schools/abstudy/violence.htm" TargetMode="External"/><Relationship Id="rId523" Type="http://schemas.openxmlformats.org/officeDocument/2006/relationships/hyperlink" Target="http://web.archive.org/web/20050510230845/http:/www.dest.gov.au/archive/schools/abstudy/overview_of_applying.htm" TargetMode="External"/><Relationship Id="rId719" Type="http://schemas.openxmlformats.org/officeDocument/2006/relationships/hyperlink" Target="http://web.archive.org/web/20050510230603/http:/www.dest.gov.au/archive/schools/abstudy/residential_schools.htm" TargetMode="External"/><Relationship Id="rId926" Type="http://schemas.openxmlformats.org/officeDocument/2006/relationships/hyperlink" Target="http://web.archive.org/web/20050510231057/http:/www.dest.gov.au/archive/schools/abstudy/fares_allowance_types_of_travel.htm" TargetMode="External"/><Relationship Id="rId968" Type="http://schemas.openxmlformats.org/officeDocument/2006/relationships/hyperlink" Target="http://web.archive.org/web/20050510231132/http:/www.dest.gov.au/archive/schools/abstudy/abstudy_key_features.htm" TargetMode="External"/><Relationship Id="rId1111" Type="http://schemas.openxmlformats.org/officeDocument/2006/relationships/hyperlink" Target="http://web.archive.org/web/20050510225418/http:/www.dest.gov.au/archive/schools/abstudy/negative_gearing.htm" TargetMode="External"/><Relationship Id="rId1153" Type="http://schemas.openxmlformats.org/officeDocument/2006/relationships/hyperlink" Target="http://web.archive.org/web/20050510163754/http:/www.dest.gov.au/archive/schools/abstudy/appendix_b.htm" TargetMode="External"/><Relationship Id="rId55" Type="http://schemas.openxmlformats.org/officeDocument/2006/relationships/hyperlink" Target="http://web.archive.org/web/20050510230426/http:/www.dest.gov.au/archive/schools/abstudy/overview_of_applying.htm" TargetMode="External"/><Relationship Id="rId97" Type="http://schemas.openxmlformats.org/officeDocument/2006/relationships/hyperlink" Target="http://web.archive.org/web/20050510231214/http:/www.dest.gov.au/archive/schools/abstudy/evidence_and_supporting_documentation.htm" TargetMode="External"/><Relationship Id="rId120" Type="http://schemas.openxmlformats.org/officeDocument/2006/relationships/hyperlink" Target="http://web.archive.org/web/20050510230430/http:/www.dest.gov.au/archive/schools/abstudy/student_status.htm" TargetMode="External"/><Relationship Id="rId358" Type="http://schemas.openxmlformats.org/officeDocument/2006/relationships/hyperlink" Target="http://web.archive.org/web/20050510231227/http:/www.dest.gov.au/archive/schools/abstudy/circumstances_homeless_rate_not_payable.htm" TargetMode="External"/><Relationship Id="rId565" Type="http://schemas.openxmlformats.org/officeDocument/2006/relationships/hyperlink" Target="http://web.archive.org/web/20050510231137/http:/www.dest.gov.au/archive/schools/abstudy/school_fees_allowances.htm" TargetMode="External"/><Relationship Id="rId730" Type="http://schemas.openxmlformats.org/officeDocument/2006/relationships/hyperlink" Target="http://web.archive.org/web/20050510230729/http:/www.dest.gov.au/archive/schools/abstudy/overview_awfb_assistance.htm" TargetMode="External"/><Relationship Id="rId772" Type="http://schemas.openxmlformats.org/officeDocument/2006/relationships/hyperlink" Target="http://web.archive.org/web/20050510230326/http:/www.dest.gov.au/archive/schools/abstudy/awfb_activities_for_mainstream_courses.htm" TargetMode="External"/><Relationship Id="rId828" Type="http://schemas.openxmlformats.org/officeDocument/2006/relationships/hyperlink" Target="http://web.archive.org/web/20050510230418/http:/www.dest.gov.au/archive/schools/abstudy/lawful_custody_award.htm" TargetMode="External"/><Relationship Id="rId1013" Type="http://schemas.openxmlformats.org/officeDocument/2006/relationships/hyperlink" Target="http://web.archive.org/web/20050510225001/http:/www.dest.gov.au/archive/schools/abstudy/income_testing.htm" TargetMode="External"/><Relationship Id="rId162" Type="http://schemas.openxmlformats.org/officeDocument/2006/relationships/hyperlink" Target="http://web.archive.org/web/20050510224647/http:/www.dest.gov.au/archive/schools/abstudy/disability.htm" TargetMode="External"/><Relationship Id="rId218" Type="http://schemas.openxmlformats.org/officeDocument/2006/relationships/hyperlink" Target="http://web.archive.org/web/20050510231235/http:/www.dest.gov.au/archive/schools/abstudy/tertiary_study.htm" TargetMode="External"/><Relationship Id="rId425" Type="http://schemas.openxmlformats.org/officeDocument/2006/relationships/hyperlink" Target="http://web.archive.org/web/20050510230814/http:/www.dest.gov.au/archive/schools/abstudy/appendix_b.htm" TargetMode="External"/><Relationship Id="rId467" Type="http://schemas.openxmlformats.org/officeDocument/2006/relationships/hyperlink" Target="http://web.archive.org/web/20050510225937/http:/www.dest.gov.au/archive/schools/abstudy/appendix_b.htm" TargetMode="External"/><Relationship Id="rId632" Type="http://schemas.openxmlformats.org/officeDocument/2006/relationships/hyperlink" Target="http://web.archive.org/web/20050510230318/http:/www.dest.gov.au/archive/schools/abstudy/schooling_allowances_eligibility.htm" TargetMode="External"/><Relationship Id="rId1055" Type="http://schemas.openxmlformats.org/officeDocument/2006/relationships/hyperlink" Target="http://web.archive.org/web/20050510230923/http:/www.dest.gov.au/archive/schools/abstudy/current_year_income_increase.htm" TargetMode="External"/><Relationship Id="rId1097" Type="http://schemas.openxmlformats.org/officeDocument/2006/relationships/hyperlink" Target="http://web.archive.org/web/20050510230954/http:/www.dest.gov.au/archive/schools/abstudy/current_year_means_assessment.htm" TargetMode="External"/><Relationship Id="rId271" Type="http://schemas.openxmlformats.org/officeDocument/2006/relationships/hyperlink" Target="http://web.archive.org/web/20050510230942/http:/www.dest.gov.au/archive/schools/abstudy/permanent_independent_status.htm#top" TargetMode="External"/><Relationship Id="rId674" Type="http://schemas.openxmlformats.org/officeDocument/2006/relationships/hyperlink" Target="http://web.archive.org/web/20050510230559/http:/www.dest.gov.au/archive/schools/abstudy/masters_phd_allowances.htm" TargetMode="External"/><Relationship Id="rId881" Type="http://schemas.openxmlformats.org/officeDocument/2006/relationships/hyperlink" Target="http://web.archive.org/web/20050510224301/http:/www.dest.gov.au/archive/schools/abstudy/change_status.htm" TargetMode="External"/><Relationship Id="rId937" Type="http://schemas.openxmlformats.org/officeDocument/2006/relationships/hyperlink" Target="http://web.archive.org/web/20050510230214/http:/www.dest.gov.au/archive/schools/abstudy/fares_allowance_types_of_travel.htm" TargetMode="External"/><Relationship Id="rId979" Type="http://schemas.openxmlformats.org/officeDocument/2006/relationships/hyperlink" Target="http://web.archive.org/web/20050510230402/http:/www.dest.gov.au/archive/schools/abstudy/appendix_b.htm" TargetMode="External"/><Relationship Id="rId1122" Type="http://schemas.openxmlformats.org/officeDocument/2006/relationships/hyperlink" Target="http://web.archive.org/web/20050510225920/http:/www.dest.gov.au/archive/schools/abstudy/calculating_rates.htm" TargetMode="External"/><Relationship Id="rId24" Type="http://schemas.openxmlformats.org/officeDocument/2006/relationships/hyperlink" Target="http://web.archive.org/web/20050510163754/http:/www.dest.gov.au/archive/schools/abstudy/administration.htm" TargetMode="External"/><Relationship Id="rId66" Type="http://schemas.openxmlformats.org/officeDocument/2006/relationships/hyperlink" Target="http://web.archive.org/web/20050510224229/http:/www.dest.gov.au/archive/schools/abstudy/applying.htm" TargetMode="External"/><Relationship Id="rId131" Type="http://schemas.openxmlformats.org/officeDocument/2006/relationships/hyperlink" Target="http://web.archive.org/web/20050510225024/http:/www.dest.gov.au/archive/schools/abstudy/glossary_end.htm" TargetMode="External"/><Relationship Id="rId327" Type="http://schemas.openxmlformats.org/officeDocument/2006/relationships/hyperlink" Target="http://web.archive.org/web/20050510230913/http:/www.dest.gov.au/archive/schools/abstudy/unreasonable_circumstances.htm" TargetMode="External"/><Relationship Id="rId369" Type="http://schemas.openxmlformats.org/officeDocument/2006/relationships/hyperlink" Target="http://web.archive.org/web/20050510230645/http:/www.dest.gov.au/archive/schools/abstudy/pensioner_status.htm" TargetMode="External"/><Relationship Id="rId534" Type="http://schemas.openxmlformats.org/officeDocument/2006/relationships/hyperlink" Target="http://web.archive.org/web/20050510230845/http:/www.dest.gov.au/archive/schools/abstudy/other_financial_assistance.htm" TargetMode="External"/><Relationship Id="rId576" Type="http://schemas.openxmlformats.org/officeDocument/2006/relationships/hyperlink" Target="http://web.archive.org/web/20050510230616/file:/G:/Schools%20Web/Indigenous/ABSTUDY%202004/31203/manual/abstudypm-74.htm" TargetMode="External"/><Relationship Id="rId741" Type="http://schemas.openxmlformats.org/officeDocument/2006/relationships/hyperlink" Target="http://web.archive.org/web/20050510225916/http:/www.dest.gov.au/archive/schools/abstudy/fares_allowance_overview.htm" TargetMode="External"/><Relationship Id="rId783" Type="http://schemas.openxmlformats.org/officeDocument/2006/relationships/hyperlink" Target="http://web.archive.org/web/20050510230434/http:/www.dest.gov.au/archive/schools/abstudy/awfb_travel_allowance.htm" TargetMode="External"/><Relationship Id="rId839" Type="http://schemas.openxmlformats.org/officeDocument/2006/relationships/hyperlink" Target="http://web.archive.org/web/20050510231128/http:/www.dest.gov.au/archive/schools/abstudy/lawful_custody_lodgement_payment.htm" TargetMode="External"/><Relationship Id="rId990" Type="http://schemas.openxmlformats.org/officeDocument/2006/relationships/hyperlink" Target="http://web.archive.org/web/20050510231108/http:/www.dest.gov.au/archive/schools/abstudy/part8c_family_means_tests.htm" TargetMode="External"/><Relationship Id="rId1164" Type="http://schemas.openxmlformats.org/officeDocument/2006/relationships/hyperlink" Target="http://web.archive.org/web/20050510224805/http:/www.dest.gov.au/archive/schools/abstudy/glossary_end.htm" TargetMode="External"/><Relationship Id="rId173" Type="http://schemas.openxmlformats.org/officeDocument/2006/relationships/hyperlink" Target="http://web.archive.org/web/20050510224647/http:/www.dest.gov.au/archive/schools/abstudy/travel_time.htm" TargetMode="External"/><Relationship Id="rId229" Type="http://schemas.openxmlformats.org/officeDocument/2006/relationships/hyperlink" Target="http://web.archive.org/web/20050510230633/http:/www.dest.gov.au/archive/schools/abstudy/change_dependent_status.htm" TargetMode="External"/><Relationship Id="rId380" Type="http://schemas.openxmlformats.org/officeDocument/2006/relationships/hyperlink" Target="http://web.archive.org/web/20050510225005/http:/www.dest.gov.au/archive/schools/abstudy/lawful_custody.htm" TargetMode="External"/><Relationship Id="rId436" Type="http://schemas.openxmlformats.org/officeDocument/2006/relationships/hyperlink" Target="http://web.archive.org/web/20050510224422/http:/www.dest.gov.au/archive/schools/abstudy/naap.htm" TargetMode="External"/><Relationship Id="rId601" Type="http://schemas.openxmlformats.org/officeDocument/2006/relationships/hyperlink" Target="http://web.archive.org/web/20050510230612/http:/www.dest.gov.au/archive/schools/abstudy/school_fees_allowances.htm" TargetMode="External"/><Relationship Id="rId643" Type="http://schemas.openxmlformats.org/officeDocument/2006/relationships/hyperlink" Target="http://web.archive.org/web/20050510230756/http:/www.dest.gov.au/archive/schools/abstudy/tertiary_award_framework.htm" TargetMode="External"/><Relationship Id="rId1024" Type="http://schemas.openxmlformats.org/officeDocument/2006/relationships/hyperlink" Target="http://web.archive.org/web/20050510230438/http:/www.dest.gov.au/archive/schools/abstudy/student_income_tests.htm" TargetMode="External"/><Relationship Id="rId1066" Type="http://schemas.openxmlformats.org/officeDocument/2006/relationships/hyperlink" Target="http://web.archive.org/web/20050510224949/http:/www.centrelink.gov.au/internet/internet.nsf/publications/co029.htm" TargetMode="External"/><Relationship Id="rId240" Type="http://schemas.openxmlformats.org/officeDocument/2006/relationships/hyperlink" Target="http://web.archive.org/web/20050510231044/http:/www.dest.gov.au/archive/schools/abstudy/overview_of_independent_status.htm" TargetMode="External"/><Relationship Id="rId478" Type="http://schemas.openxmlformats.org/officeDocument/2006/relationships/hyperlink" Target="http://web.archive.org/web/20050510230947/http:/www.dest.gov.au/archive/schools/abstudy/approved_courses_of_study.htm" TargetMode="External"/><Relationship Id="rId685" Type="http://schemas.openxmlformats.org/officeDocument/2006/relationships/hyperlink" Target="http://web.archive.org/web/20050510230649/http:/www.dest.gov.au/archive/schools/abstudy/part7a_overview_common_allowances.htm" TargetMode="External"/><Relationship Id="rId850" Type="http://schemas.openxmlformats.org/officeDocument/2006/relationships/hyperlink" Target="http://web.archive.org/web/20050510163754/http:/www.dest.gov.au/archive/schools/abstudy/living_allowance_payment.htm" TargetMode="External"/><Relationship Id="rId892" Type="http://schemas.openxmlformats.org/officeDocument/2006/relationships/hyperlink" Target="http://web.archive.org/web/20050510163754/http:/www.dest.gov.au/archive/schools/pes_study_load_concessions.htm" TargetMode="External"/><Relationship Id="rId906" Type="http://schemas.openxmlformats.org/officeDocument/2006/relationships/hyperlink" Target="http://web.archive.org/web/20050510230748/http:/www.dest.gov.au/archive/schools/abstudy/pes_entitlements_payment.htm" TargetMode="External"/><Relationship Id="rId948" Type="http://schemas.openxmlformats.org/officeDocument/2006/relationships/hyperlink" Target="http://web.archive.org/web/20050510231029/http:/www.dest.gov.au/archive/schools/abstudy/entitlement_to_fares_allowance.htm" TargetMode="External"/><Relationship Id="rId1133" Type="http://schemas.openxmlformats.org/officeDocument/2006/relationships/hyperlink" Target="http://web.archive.org/web/20050510230422/http:/www.dest.gov.au/archive/schools/abstudy/overpayment_recovery.htm" TargetMode="External"/><Relationship Id="rId35" Type="http://schemas.openxmlformats.org/officeDocument/2006/relationships/hyperlink" Target="http://web.archive.org/web/20050510231039/http:/www.dest.gov.au/archive/schools/abstudy/study_awards_allowances.htm" TargetMode="External"/><Relationship Id="rId77" Type="http://schemas.openxmlformats.org/officeDocument/2006/relationships/hyperlink" Target="http://web.archive.org/web/20050510224229/http:/www.dest.gov.au/archive/schools/abstudy/applying.htm" TargetMode="External"/><Relationship Id="rId100" Type="http://schemas.openxmlformats.org/officeDocument/2006/relationships/hyperlink" Target="http://web.archive.org/web/20050510230410/http:/www.dest.gov.au/archive/schools/abstudy/financial_assistance.htm" TargetMode="External"/><Relationship Id="rId282" Type="http://schemas.openxmlformats.org/officeDocument/2006/relationships/hyperlink" Target="http://web.archive.org/web/20050510230818/http:/www.dest.gov.au/archive/schools/abstudy/change_independent_status.htm" TargetMode="External"/><Relationship Id="rId338" Type="http://schemas.openxmlformats.org/officeDocument/2006/relationships/hyperlink" Target="http://web.archive.org/web/20050510230712/http:/www.dest.gov.au/archive/schools/abstudy/extreme_family_breakdown.htm" TargetMode="External"/><Relationship Id="rId503" Type="http://schemas.openxmlformats.org/officeDocument/2006/relationships/hyperlink" Target="http://web.archive.org/web/20050510224945/http:/www.dest.gov.au/archive/schools/abstudy/activity_tests.htm" TargetMode="External"/><Relationship Id="rId545" Type="http://schemas.openxmlformats.org/officeDocument/2006/relationships/hyperlink" Target="http://web.archive.org/web/20050510231137/http:/www.dest.gov.au/archive/schools/abstudy/overview_of_applying.htm" TargetMode="External"/><Relationship Id="rId587" Type="http://schemas.openxmlformats.org/officeDocument/2006/relationships/hyperlink" Target="http://web.archive.org/web/20050510230616/http:/www.dest.gov.au/archive/schools/abstudy/school_term_allowances.htm" TargetMode="External"/><Relationship Id="rId710" Type="http://schemas.openxmlformats.org/officeDocument/2006/relationships/hyperlink" Target="http://web.archive.org/web/20050510231024/http:/www.dest.gov.au/archive/schools/abstudy/claiming_additional_assistance.htm" TargetMode="External"/><Relationship Id="rId752" Type="http://schemas.openxmlformats.org/officeDocument/2006/relationships/hyperlink" Target="http://web.archive.org/web/20050510230951/http:/www.dest.gov.au/archive/schools/abstudy/awfb_activities_for_mainstream_courses.htm" TargetMode="External"/><Relationship Id="rId808" Type="http://schemas.openxmlformats.org/officeDocument/2006/relationships/hyperlink" Target="http://web.archive.org/web/20050510230551/http:/www.dest.gov.au/archive/schools/abstudy/awfb_payment_acquittal.htm" TargetMode="External"/><Relationship Id="rId1175" Type="http://schemas.openxmlformats.org/officeDocument/2006/relationships/hyperlink" Target="http://web.archive.org/web/20050510224805/http:/www.dest.gov.au/archive/schools/abstudy/glossary_end.htm" TargetMode="External"/><Relationship Id="rId8" Type="http://schemas.openxmlformats.org/officeDocument/2006/relationships/hyperlink" Target="http://web.archive.org/web/20050510224602/http:/www.dest.gov.au/archive/schools/abstudy/references/toc.htm" TargetMode="External"/><Relationship Id="rId142" Type="http://schemas.openxmlformats.org/officeDocument/2006/relationships/hyperlink" Target="http://web.archive.org/web/20050510225009/http:/www.dest.gov.au/archive/schools/abstudy/away_from_home.htm" TargetMode="External"/><Relationship Id="rId184" Type="http://schemas.openxmlformats.org/officeDocument/2006/relationships/hyperlink" Target="http://web.archive.org/web/20050510225414/http:/www.dest.gov.au/archive/schools/abstudy/itinerant_family.htm" TargetMode="External"/><Relationship Id="rId391" Type="http://schemas.openxmlformats.org/officeDocument/2006/relationships/hyperlink" Target="http://web.archive.org/web/20050510230737/http:/www.dest.gov.au/archive/schools/abstudy/tertiary_workload.htm" TargetMode="External"/><Relationship Id="rId405" Type="http://schemas.openxmlformats.org/officeDocument/2006/relationships/hyperlink" Target="http://web.archive.org/web/20050510224446/http:/www.dest.gov.au/archive/schools/abstudy/awards.htm" TargetMode="External"/><Relationship Id="rId447" Type="http://schemas.openxmlformats.org/officeDocument/2006/relationships/hyperlink" Target="http://web.archive.org/web/20050510225430/http:/www.dest.gov.au/archive/schools/abstudy/schooling_awards.htm" TargetMode="External"/><Relationship Id="rId612" Type="http://schemas.openxmlformats.org/officeDocument/2006/relationships/hyperlink" Target="http://web.archive.org/web/20050510230612/http:/www.dest.gov.au/archive/schools/abstudy/secondary_award_framework.htm" TargetMode="External"/><Relationship Id="rId794" Type="http://schemas.openxmlformats.org/officeDocument/2006/relationships/hyperlink" Target="http://web.archive.org/web/20050510230523/http:/www.dest.gov.au/archive/schools/abstudy/awfb_travel_allowance.htm" TargetMode="External"/><Relationship Id="rId1035" Type="http://schemas.openxmlformats.org/officeDocument/2006/relationships/hyperlink" Target="http://web.archive.org/web/20050510230527/http:/www.dest.gov.au/archive/schools/abstudy/parental_income_tests.htm" TargetMode="External"/><Relationship Id="rId1077" Type="http://schemas.openxmlformats.org/officeDocument/2006/relationships/hyperlink" Target="http://web.archive.org/web/20050510230206/http:/www.dest.gov.au/archive/schools/abstudy/designated_parents.htm" TargetMode="External"/><Relationship Id="rId251" Type="http://schemas.openxmlformats.org/officeDocument/2006/relationships/hyperlink" Target="http://web.archive.org/web/20050510231044/http:/www.dest.gov.au/archive/schools/abstudy/permanent_independent_status.htm" TargetMode="External"/><Relationship Id="rId489" Type="http://schemas.openxmlformats.org/officeDocument/2006/relationships/hyperlink" Target="http://web.archive.org/web/20050510231114/http:/www.dest.gov.au/archive/schools/abstudy/concessional_study_load_students.htm" TargetMode="External"/><Relationship Id="rId654" Type="http://schemas.openxmlformats.org/officeDocument/2006/relationships/hyperlink" Target="http://web.archive.org/web/20050510231152/http:/www.dest.gov.au/archive/schools/abstudy/eligibility_additional_incidentals.htm" TargetMode="External"/><Relationship Id="rId696" Type="http://schemas.openxmlformats.org/officeDocument/2006/relationships/hyperlink" Target="http://web.archive.org/web/20050510230658/http:/www.dest.gov.au/archive/schools/abstudy/study_awards_allowances.htm" TargetMode="External"/><Relationship Id="rId861" Type="http://schemas.openxmlformats.org/officeDocument/2006/relationships/hyperlink" Target="http://web.archive.org/web/20050510230959/http:/www.dest.gov.au/archive/schools/abstudy/living_allowance_entitlements.htm" TargetMode="External"/><Relationship Id="rId917" Type="http://schemas.openxmlformats.org/officeDocument/2006/relationships/hyperlink" Target="http://web.archive.org/web/20050510230720/http:/www.dest.gov.au/archive/schools/abstudy/fares_allowance_overview.htm" TargetMode="External"/><Relationship Id="rId959" Type="http://schemas.openxmlformats.org/officeDocument/2006/relationships/hyperlink" Target="http://web.archive.org/web/20050510231029/http:/www.dest.gov.au/archive/schools/abstudy/non-student_travel.htm" TargetMode="External"/><Relationship Id="rId1102" Type="http://schemas.openxmlformats.org/officeDocument/2006/relationships/hyperlink" Target="http://web.archive.org/web/20050510163754/http:/www.dest.gov.au/archive/schools/abstudy/negative_gearing.htm" TargetMode="External"/><Relationship Id="rId46" Type="http://schemas.openxmlformats.org/officeDocument/2006/relationships/hyperlink" Target="http://web.archive.org/web/20050510231155/http:/www.dest.gov.au/archive/schools/abstudy/freedom_of_information_and_privacy.htm" TargetMode="External"/><Relationship Id="rId293" Type="http://schemas.openxmlformats.org/officeDocument/2006/relationships/hyperlink" Target="http://web.archive.org/web/20050510230855/http:/www.dest.gov.au/archive/schools/abstudy/parental_income_concession.htm#top" TargetMode="External"/><Relationship Id="rId307" Type="http://schemas.openxmlformats.org/officeDocument/2006/relationships/hyperlink" Target="http://web.archive.org/web/20050510231003/http:/www.dest.gov.au/archive/schools/abstudy/overview_of_homeless_students.htm" TargetMode="External"/><Relationship Id="rId349" Type="http://schemas.openxmlformats.org/officeDocument/2006/relationships/hyperlink" Target="http://web.archive.org/web/20050510230712/http:/www.dest.gov.au/archive/schools/abstudy/violence.htm" TargetMode="External"/><Relationship Id="rId514" Type="http://schemas.openxmlformats.org/officeDocument/2006/relationships/hyperlink" Target="http://web.archive.org/web/20050510231048/http:/www.dest.gov.au/archive/schools/abstudy/school_term_allowances.htm" TargetMode="External"/><Relationship Id="rId556" Type="http://schemas.openxmlformats.org/officeDocument/2006/relationships/hyperlink" Target="http://web.archive.org/web/20050510231137/http:/www.dest.gov.au/archive/schools/abstudy/school_fees_allowances.htm" TargetMode="External"/><Relationship Id="rId721" Type="http://schemas.openxmlformats.org/officeDocument/2006/relationships/hyperlink" Target="http://web.archive.org/web/20050510230603/http:/www.dest.gov.au/archive/schools/abstudy/awfb_travel_allowance.htm" TargetMode="External"/><Relationship Id="rId763" Type="http://schemas.openxmlformats.org/officeDocument/2006/relationships/hyperlink" Target="http://web.archive.org/web/20050510224659/http:/www.dest.gov.au/archive/schools/abstudy/field_trips.htm" TargetMode="External"/><Relationship Id="rId1144" Type="http://schemas.openxmlformats.org/officeDocument/2006/relationships/hyperlink" Target="http://web.archive.org/web/20050510224542/http:/www.dest.gov.au/archive/schools/abstudy/appeals.htm" TargetMode="External"/><Relationship Id="rId1186" Type="http://schemas.openxmlformats.org/officeDocument/2006/relationships/hyperlink" Target="http://web.archive.org/web/20050510224805/http:/www.dest.gov.au/schools/indigenous/forms/2004/2004_index.htm" TargetMode="External"/><Relationship Id="rId88" Type="http://schemas.openxmlformats.org/officeDocument/2006/relationships/hyperlink" Target="http://web.archive.org/web/20050510231214/http:/www.dest.gov.au/archive/schools/abstudy/evidence_and_supporting_documentation.htm" TargetMode="External"/><Relationship Id="rId111" Type="http://schemas.openxmlformats.org/officeDocument/2006/relationships/hyperlink" Target="http://web.archive.org/web/20050510230410/http:/www.dest.gov.au/archive/schools/abstudy/schooling_awards.htm" TargetMode="External"/><Relationship Id="rId153" Type="http://schemas.openxmlformats.org/officeDocument/2006/relationships/hyperlink" Target="http://web.archive.org/web/20050510224703/http:/www.dest.gov.au/archive/schools/abstudy/travel_time.htm" TargetMode="External"/><Relationship Id="rId195" Type="http://schemas.openxmlformats.org/officeDocument/2006/relationships/hyperlink" Target="http://web.archive.org/web/20050510225204/http:/www.dest.gov.au/archive/schools/abstudy/travel_time.htm" TargetMode="External"/><Relationship Id="rId209" Type="http://schemas.openxmlformats.org/officeDocument/2006/relationships/hyperlink" Target="http://web.archive.org/web/20050510231032/http:/www.dest.gov.au/archive/schools/abstudy/exclusion_from_local_schooling.htm" TargetMode="External"/><Relationship Id="rId360" Type="http://schemas.openxmlformats.org/officeDocument/2006/relationships/hyperlink" Target="http://web.archive.org/web/20050510231227/http:/www.dest.gov.au/archive/schools/abstudy/circumstances_homeless_rate_not_payable.htm" TargetMode="External"/><Relationship Id="rId416" Type="http://schemas.openxmlformats.org/officeDocument/2006/relationships/hyperlink" Target="http://web.archive.org/web/20050510230814/http:/www.dest.gov.au/archive/schools/abstudy/approved_courses_of_study.htm" TargetMode="External"/><Relationship Id="rId598" Type="http://schemas.openxmlformats.org/officeDocument/2006/relationships/hyperlink" Target="http://web.archive.org/web/20050510230612/http:/www.dest.gov.au/archive/schools/abstudy/school_fees_allowances.htm" TargetMode="External"/><Relationship Id="rId819" Type="http://schemas.openxmlformats.org/officeDocument/2006/relationships/hyperlink" Target="http://web.archive.org/web/20050510231124/http:/www.dest.gov.au/archive/schools/abstudy/incidentals_entitlements_payment.htm" TargetMode="External"/><Relationship Id="rId970" Type="http://schemas.openxmlformats.org/officeDocument/2006/relationships/hyperlink" Target="http://web.archive.org/web/20050510230402/http:/www.dest.gov.au/archive/schools/abstudy/abstudy_key_features.htm" TargetMode="External"/><Relationship Id="rId1004" Type="http://schemas.openxmlformats.org/officeDocument/2006/relationships/hyperlink" Target="http://web.archive.org/web/20050510224755/http:/www.dest.gov.au/archive/schools/abstudy/compensation.htm" TargetMode="External"/><Relationship Id="rId1046" Type="http://schemas.openxmlformats.org/officeDocument/2006/relationships/hyperlink" Target="http://web.archive.org/web/20050510225021/http:/www.dest.gov.au/archive/schools/abstudy/partner_income.htm" TargetMode="External"/><Relationship Id="rId220" Type="http://schemas.openxmlformats.org/officeDocument/2006/relationships/hyperlink" Target="http://web.archive.org/web/20050510225434/http:/www.dest.gov.au/archive/schools/abstudy/study_continuity.htm" TargetMode="External"/><Relationship Id="rId458" Type="http://schemas.openxmlformats.org/officeDocument/2006/relationships/hyperlink" Target="http://web.archive.org/web/20050510225029/http:/www.dest.gov.au/archive/schools/abstudy/tertiary_study.htm" TargetMode="External"/><Relationship Id="rId623" Type="http://schemas.openxmlformats.org/officeDocument/2006/relationships/hyperlink" Target="http://web.archive.org/web/20050510230612/http:/www.centrelink.gov.au/internet/internet.nsf/publications/co029.htm" TargetMode="External"/><Relationship Id="rId665" Type="http://schemas.openxmlformats.org/officeDocument/2006/relationships/hyperlink" Target="http://web.archive.org/web/20050510230637/http:/www.dest.gov.au/archive/schools/abstudy/eligibility_masters_phd.htm" TargetMode="External"/><Relationship Id="rId830" Type="http://schemas.openxmlformats.org/officeDocument/2006/relationships/hyperlink" Target="http://web.archive.org/web/20050510230418/http:/www.dest.gov.au/archive/schools/abstudy/lawful_custody_award.htm" TargetMode="External"/><Relationship Id="rId872" Type="http://schemas.openxmlformats.org/officeDocument/2006/relationships/hyperlink" Target="http://web.archive.org/web/20050510231205/http:/www.dest.gov.au/archive/schools/abstudy/change_dependent_status.htm" TargetMode="External"/><Relationship Id="rId928" Type="http://schemas.openxmlformats.org/officeDocument/2006/relationships/hyperlink" Target="http://web.archive.org/web/20050510231057/http:/www.dest.gov.au/archive/schools/abstudy/fares_allowance_types_of_travel.htm" TargetMode="External"/><Relationship Id="rId1088" Type="http://schemas.openxmlformats.org/officeDocument/2006/relationships/hyperlink" Target="http://web.archive.org/web/20050510224800/http:/www.dest.gov.au/archive/schools/abstudy/exempt_funds.htm" TargetMode="External"/><Relationship Id="rId15" Type="http://schemas.openxmlformats.org/officeDocument/2006/relationships/image" Target="media/image4.gif"/><Relationship Id="rId57" Type="http://schemas.openxmlformats.org/officeDocument/2006/relationships/hyperlink" Target="http://web.archive.org/web/20050510230426/http:/www.dest.gov.au/archive/schools/abstudy/overview_of_applying.htm#top" TargetMode="External"/><Relationship Id="rId262" Type="http://schemas.openxmlformats.org/officeDocument/2006/relationships/hyperlink" Target="http://web.archive.org/web/20050510231044/http:/www.dest.gov.au/archive/schools/abstudy/other_financial_assistance.htm" TargetMode="External"/><Relationship Id="rId318" Type="http://schemas.openxmlformats.org/officeDocument/2006/relationships/hyperlink" Target="http://web.archive.org/web/20050510224808/http:/www.dest.gov.au/archive/schools/abstudy/sexual_abuse.htm" TargetMode="External"/><Relationship Id="rId525" Type="http://schemas.openxmlformats.org/officeDocument/2006/relationships/hyperlink" Target="http://web.archive.org/web/20050510230845/http:/www.dest.gov.au/archive/schools/abstudy/school_term_allowances.htm" TargetMode="External"/><Relationship Id="rId567" Type="http://schemas.openxmlformats.org/officeDocument/2006/relationships/hyperlink" Target="http://web.archive.org/web/20050510230616/http:/www.dest.gov.au/archive/schools/abstudy/school_term_allowances.htm" TargetMode="External"/><Relationship Id="rId732" Type="http://schemas.openxmlformats.org/officeDocument/2006/relationships/hyperlink" Target="http://web.archive.org/web/20050510225916/http:/www.dest.gov.au/archive/schools/abstudy/awfb_entitlements.htm" TargetMode="External"/><Relationship Id="rId1113" Type="http://schemas.openxmlformats.org/officeDocument/2006/relationships/hyperlink" Target="http://web.archive.org/web/20050510225418/http:/www.dest.gov.au/archive/schools/abstudy/negative_gearing.htm" TargetMode="External"/><Relationship Id="rId1155" Type="http://schemas.openxmlformats.org/officeDocument/2006/relationships/image" Target="media/image18.gif"/><Relationship Id="rId99" Type="http://schemas.openxmlformats.org/officeDocument/2006/relationships/hyperlink" Target="http://web.archive.org/web/20050510224354/http:/www.dest.gov.au/archive/schools/abstudy/glossary_end.htm" TargetMode="External"/><Relationship Id="rId122" Type="http://schemas.openxmlformats.org/officeDocument/2006/relationships/hyperlink" Target="http://web.archive.org/web/20050510230430/http:/www.dest.gov.au/archive/schools/abstudy/part3b_independant_status.htm" TargetMode="External"/><Relationship Id="rId164" Type="http://schemas.openxmlformats.org/officeDocument/2006/relationships/hyperlink" Target="http://web.archive.org/web/20050510224647/http:/www.dest.gov.au/archive/schools/abstudy/disability.htm" TargetMode="External"/><Relationship Id="rId371" Type="http://schemas.openxmlformats.org/officeDocument/2006/relationships/hyperlink" Target="http://web.archive.org/web/20050510225426/http:/www.dest.gov.au/archive/schools/abstudy/pensioner_status.htm" TargetMode="External"/><Relationship Id="rId774" Type="http://schemas.openxmlformats.org/officeDocument/2006/relationships/hyperlink" Target="http://web.archive.org/web/20050510230326/http:/www.dest.gov.au/archive/schools/abstudy/awfb_activities_for_mainstream_courses.htm" TargetMode="External"/><Relationship Id="rId981" Type="http://schemas.openxmlformats.org/officeDocument/2006/relationships/hyperlink" Target="http://web.archive.org/web/20050510230402/http:/www.dest.gov.au/archive/schools/abstudy/boarding_supplement.htm" TargetMode="External"/><Relationship Id="rId1015" Type="http://schemas.openxmlformats.org/officeDocument/2006/relationships/hyperlink" Target="http://web.archive.org/web/20050510225001/http:/www.dest.gov.au/archive/schools/abstudy/income_testing.htm" TargetMode="External"/><Relationship Id="rId1057" Type="http://schemas.openxmlformats.org/officeDocument/2006/relationships/hyperlink" Target="http://web.archive.org/web/20050510230218/http:/www.dest.gov.au/archive/schools/abstudy/special_assessment.htm" TargetMode="External"/><Relationship Id="rId427" Type="http://schemas.openxmlformats.org/officeDocument/2006/relationships/hyperlink" Target="http://web.archive.org/web/20050510230814/http:/www.dest.gov.au/archive/schools/abstudy/concessional_study_load_students.htm" TargetMode="External"/><Relationship Id="rId469" Type="http://schemas.openxmlformats.org/officeDocument/2006/relationships/hyperlink" Target="http://web.archive.org/web/20050510225937/http:/www.dest.gov.au/archive/schools/abstudy/awards.htm" TargetMode="External"/><Relationship Id="rId634" Type="http://schemas.openxmlformats.org/officeDocument/2006/relationships/hyperlink" Target="http://web.archive.org/web/20050510230210/http:/www.dest.gov.au/archive/schools/abstudy/distance_education.htm" TargetMode="External"/><Relationship Id="rId676" Type="http://schemas.openxmlformats.org/officeDocument/2006/relationships/hyperlink" Target="http://web.archive.org/web/20050510230559/http:/www.dest.gov.au/archive/schools/abstudy/masters_phd_allowances.htm" TargetMode="External"/><Relationship Id="rId841" Type="http://schemas.openxmlformats.org/officeDocument/2006/relationships/hyperlink" Target="http://web.archive.org/web/20050510231128/http:/www.dest.gov.au/archive/schools/abstudy/lawful_custody_lodgement_payment.htm" TargetMode="External"/><Relationship Id="rId883" Type="http://schemas.openxmlformats.org/officeDocument/2006/relationships/hyperlink" Target="http://web.archive.org/web/20050510230752/http:/www.dest.gov.au/archive/schools/abstudy/residential_schools.htm" TargetMode="External"/><Relationship Id="rId1099" Type="http://schemas.openxmlformats.org/officeDocument/2006/relationships/hyperlink" Target="http://web.archive.org/web/20050510230954/http:/www.dest.gov.au/archive/schools/abstudy/current_year_means_assessment.htm" TargetMode="External"/><Relationship Id="rId26" Type="http://schemas.openxmlformats.org/officeDocument/2006/relationships/hyperlink" Target="http://web.archive.org/web/20050510231039/http:/www.dest.gov.au/archive/schools/abstudy/introduction_to_abstudy_policy.htm" TargetMode="External"/><Relationship Id="rId231" Type="http://schemas.openxmlformats.org/officeDocument/2006/relationships/hyperlink" Target="http://web.archive.org/web/20050510230633/http:/www.dest.gov.au/archive/schools/abstudy/change_dependent_status.htm" TargetMode="External"/><Relationship Id="rId273" Type="http://schemas.openxmlformats.org/officeDocument/2006/relationships/hyperlink" Target="http://web.archive.org/web/20050510231016/http:/www.dest.gov.au/archive/schools/abstudy/reviewable_independent_status.htm" TargetMode="External"/><Relationship Id="rId329" Type="http://schemas.openxmlformats.org/officeDocument/2006/relationships/hyperlink" Target="http://web.archive.org/web/20050510230712/http:/www.dest.gov.au/archive/schools/abstudy/extreme_family_breakdown.htm" TargetMode="External"/><Relationship Id="rId480" Type="http://schemas.openxmlformats.org/officeDocument/2006/relationships/hyperlink" Target="http://web.archive.org/web/20050510230947/http:/www.dest.gov.au/archive/schools/abstudy/progress_duration_assistance.htm" TargetMode="External"/><Relationship Id="rId536" Type="http://schemas.openxmlformats.org/officeDocument/2006/relationships/hyperlink" Target="http://web.archive.org/web/20050510231137/http:/www.dest.gov.au/archive/schools/abstudy/awards.htm" TargetMode="External"/><Relationship Id="rId701" Type="http://schemas.openxmlformats.org/officeDocument/2006/relationships/hyperlink" Target="http://web.archive.org/web/20050510231223/http:/www.dest.gov.au/archive/schools/abstudy/claiming_additional_assistance.htm" TargetMode="External"/><Relationship Id="rId939" Type="http://schemas.openxmlformats.org/officeDocument/2006/relationships/hyperlink" Target="http://web.archive.org/web/20050510230214/http:/www.dest.gov.au/archive/schools/abstudy/fares_allowance_types_of_travel.htm" TargetMode="External"/><Relationship Id="rId1124" Type="http://schemas.openxmlformats.org/officeDocument/2006/relationships/hyperlink" Target="http://web.archive.org/web/20050510225920/http:/www.dest.gov.au/archive/schools/abstudy/calculating_rates.htm" TargetMode="External"/><Relationship Id="rId1166" Type="http://schemas.openxmlformats.org/officeDocument/2006/relationships/hyperlink" Target="http://web.archive.org/web/20050510224805/http:/www.dest.gov.au/archive/schools/abstudy/glossary_end.htm" TargetMode="External"/><Relationship Id="rId68" Type="http://schemas.openxmlformats.org/officeDocument/2006/relationships/hyperlink" Target="http://web.archive.org/web/20050510224229/http:/www.dest.gov.au/archive/schools/abstudy/applying.htm" TargetMode="External"/><Relationship Id="rId133" Type="http://schemas.openxmlformats.org/officeDocument/2006/relationships/hyperlink" Target="http://web.archive.org/web/20050510225024/http:/www.dest.gov.au/archive/schools/abstudy/glossary_end.htm" TargetMode="External"/><Relationship Id="rId175" Type="http://schemas.openxmlformats.org/officeDocument/2006/relationships/hyperlink" Target="http://web.archive.org/web/20050510224647/http:/www.dest.gov.au/archive/schools/abstudy/disability.htm" TargetMode="External"/><Relationship Id="rId340" Type="http://schemas.openxmlformats.org/officeDocument/2006/relationships/hyperlink" Target="http://web.archive.org/web/20050510230712/http:/www.dest.gov.au/archive/schools/abstudy/extreme_family_breakdown.htm" TargetMode="External"/><Relationship Id="rId578" Type="http://schemas.openxmlformats.org/officeDocument/2006/relationships/image" Target="media/image16.gif"/><Relationship Id="rId743" Type="http://schemas.openxmlformats.org/officeDocument/2006/relationships/hyperlink" Target="http://web.archive.org/web/20050510231219/http:/www.dest.gov.au/archive/schools/abstudy/awfb_activities_for_mainstream_courses.htm" TargetMode="External"/><Relationship Id="rId785" Type="http://schemas.openxmlformats.org/officeDocument/2006/relationships/hyperlink" Target="http://web.archive.org/web/20050510230434/http:/www.dest.gov.au/archive/schools/abstudy/residential_expenses.htm" TargetMode="External"/><Relationship Id="rId950" Type="http://schemas.openxmlformats.org/officeDocument/2006/relationships/hyperlink" Target="http://web.archive.org/web/20050510231029/http:/www.dest.gov.au/archive/schools/abstudy/entitlement_to_fares_allowance.htm" TargetMode="External"/><Relationship Id="rId992" Type="http://schemas.openxmlformats.org/officeDocument/2006/relationships/hyperlink" Target="http://web.archive.org/web/20050510231108/http:/www.dest.gov.au/archive/schools/abstudy/part8e_student_income_rates.htm" TargetMode="External"/><Relationship Id="rId1026" Type="http://schemas.openxmlformats.org/officeDocument/2006/relationships/hyperlink" Target="http://web.archive.org/web/20050510230438/http:/www.dest.gov.au/archive/schools/abstudy/student_income_tests.htm" TargetMode="External"/><Relationship Id="rId200" Type="http://schemas.openxmlformats.org/officeDocument/2006/relationships/hyperlink" Target="http://web.archive.org/web/20050510231101/http:/www.dest.gov.au/archive/schools/abstudy/limited_local_school_facilities.htm" TargetMode="External"/><Relationship Id="rId382" Type="http://schemas.openxmlformats.org/officeDocument/2006/relationships/hyperlink" Target="http://web.archive.org/web/20050510225005/http:/www.dest.gov.au/archive/schools/abstudy/lawful_custody_award.htm" TargetMode="External"/><Relationship Id="rId438" Type="http://schemas.openxmlformats.org/officeDocument/2006/relationships/hyperlink" Target="http://web.archive.org/web/20050510224418/http:/www.dest.gov.au/archive/schools/abstudy/ola.htm" TargetMode="External"/><Relationship Id="rId603" Type="http://schemas.openxmlformats.org/officeDocument/2006/relationships/hyperlink" Target="http://web.archive.org/web/20050510230612/http:/www.dest.gov.au/archive/schools/abstudy/schooling_allowances_eligibility.htm" TargetMode="External"/><Relationship Id="rId645" Type="http://schemas.openxmlformats.org/officeDocument/2006/relationships/hyperlink" Target="http://web.archive.org/web/20050510230756/http:/www.dest.gov.au/archive/schools/abstudy/tertiary_award_framework.htm" TargetMode="External"/><Relationship Id="rId687" Type="http://schemas.openxmlformats.org/officeDocument/2006/relationships/hyperlink" Target="http://web.archive.org/web/20050510230649/http:/www.dest.gov.au/archive/schools/abstudy/part7c_awfb_activities.htm" TargetMode="External"/><Relationship Id="rId810" Type="http://schemas.openxmlformats.org/officeDocument/2006/relationships/hyperlink" Target="http://web.archive.org/web/20050510230551/http:/www.dest.gov.au/archive/schools/abstudy/overpayment_recovery.htm" TargetMode="External"/><Relationship Id="rId852" Type="http://schemas.openxmlformats.org/officeDocument/2006/relationships/hyperlink" Target="http://web.archive.org/web/20050510230827/http:/www.dest.gov.au/archive/schools/abstudy/overview_living_allowance.htm" TargetMode="External"/><Relationship Id="rId908" Type="http://schemas.openxmlformats.org/officeDocument/2006/relationships/hyperlink" Target="http://web.archive.org/web/20050510230743/http:/www.dest.gov.au/archive/schools/abstudy/fares_allowance_overview.htm" TargetMode="External"/><Relationship Id="rId1068" Type="http://schemas.openxmlformats.org/officeDocument/2006/relationships/hyperlink" Target="http://web.archive.org/web/20050510230835/http:/www.dest.gov.au/archive/schools/abstudy/family_means_tests_intro.htm" TargetMode="External"/><Relationship Id="rId242" Type="http://schemas.openxmlformats.org/officeDocument/2006/relationships/hyperlink" Target="http://web.archive.org/web/20050510231044/http:/www.dest.gov.au/archive/schools/abstudy/overview_of_independent_status.htm" TargetMode="External"/><Relationship Id="rId284" Type="http://schemas.openxmlformats.org/officeDocument/2006/relationships/hyperlink" Target="http://web.archive.org/web/20050510225929/http:/www.dest.gov.au/archive/schools/abstudy/parental_income_concession.htm" TargetMode="External"/><Relationship Id="rId491" Type="http://schemas.openxmlformats.org/officeDocument/2006/relationships/hyperlink" Target="http://web.archive.org/web/20050510231114/http:/www.dest.gov.au/archive/schools/abstudy/concessional_study_load_students.htm" TargetMode="External"/><Relationship Id="rId505" Type="http://schemas.openxmlformats.org/officeDocument/2006/relationships/hyperlink" Target="http://web.archive.org/web/20050510224558/http:/www.dest.gov.au/archive/schools/abstudy/absences.htm" TargetMode="External"/><Relationship Id="rId712" Type="http://schemas.openxmlformats.org/officeDocument/2006/relationships/hyperlink" Target="http://web.archive.org/web/20050510231024/http:/www.dest.gov.au/archive/schools/abstudy/overpayment_recovery.htm" TargetMode="External"/><Relationship Id="rId894" Type="http://schemas.openxmlformats.org/officeDocument/2006/relationships/hyperlink" Target="http://web.archive.org/web/20050510225200/http:/www.dest.gov.au/archive/schools/abstudy/pes_eligibility.htm" TargetMode="External"/><Relationship Id="rId1135" Type="http://schemas.openxmlformats.org/officeDocument/2006/relationships/hyperlink" Target="http://web.archive.org/web/20050510230422/http:/www.dest.gov.au/archive/schools/abstudy/overpayment_recovery.htm" TargetMode="External"/><Relationship Id="rId1177" Type="http://schemas.openxmlformats.org/officeDocument/2006/relationships/hyperlink" Target="http://web.archive.org/web/20050510224805/http:/www.dest.gov.au/archive/schools/abstudy/glossary_end.htm" TargetMode="External"/><Relationship Id="rId37" Type="http://schemas.openxmlformats.org/officeDocument/2006/relationships/hyperlink" Target="http://web.archive.org/web/20050510231039/http:/www.dest.gov.au/archive/schools/abstudy/part7g_pes.htm" TargetMode="External"/><Relationship Id="rId79" Type="http://schemas.openxmlformats.org/officeDocument/2006/relationships/hyperlink" Target="http://web.archive.org/web/20050510224229/http:/www.dest.gov.au/archive/schools/abstudy/applying.htm" TargetMode="External"/><Relationship Id="rId102" Type="http://schemas.openxmlformats.org/officeDocument/2006/relationships/hyperlink" Target="http://web.archive.org/web/20050510230410/http:/www.dest.gov.au/archive/schools/abstudy/financial_assistance.htm" TargetMode="External"/><Relationship Id="rId144" Type="http://schemas.openxmlformats.org/officeDocument/2006/relationships/hyperlink" Target="http://web.archive.org/web/20050510224953/http:/www.dest.gov.au/archive/schools/abstudy/away_from_home.htm" TargetMode="External"/><Relationship Id="rId547" Type="http://schemas.openxmlformats.org/officeDocument/2006/relationships/hyperlink" Target="http://web.archive.org/web/20050510231137/http:/www.dest.gov.au/archive/schools/abstudy/schooling_awards.htm" TargetMode="External"/><Relationship Id="rId589" Type="http://schemas.openxmlformats.org/officeDocument/2006/relationships/hyperlink" Target="http://web.archive.org/web/20050510230616/http:/www.dest.gov.au/archive/schools/abstudy/school_term_allowances.htm" TargetMode="External"/><Relationship Id="rId754" Type="http://schemas.openxmlformats.org/officeDocument/2006/relationships/hyperlink" Target="http://web.archive.org/web/20050510230951/http:/www.dest.gov.au/archive/schools/abstudy/testing_assesment_programmes.htm" TargetMode="External"/><Relationship Id="rId796" Type="http://schemas.openxmlformats.org/officeDocument/2006/relationships/hyperlink" Target="http://web.archive.org/web/20050510230523/http:/www.dest.gov.au/archive/schools/abstudy/residential_expenses.htm" TargetMode="External"/><Relationship Id="rId961" Type="http://schemas.openxmlformats.org/officeDocument/2006/relationships/hyperlink" Target="http://web.archive.org/web/20050510230554/http:/www.dest.gov.au/archive/schools/abstudy/booking_student_travel.htm" TargetMode="External"/><Relationship Id="rId90" Type="http://schemas.openxmlformats.org/officeDocument/2006/relationships/hyperlink" Target="http://web.archive.org/web/20050510231214/http:/www.dest.gov.au/archive/schools/abstudy/evidence_and_supporting_documentation.htm" TargetMode="External"/><Relationship Id="rId186" Type="http://schemas.openxmlformats.org/officeDocument/2006/relationships/hyperlink" Target="http://web.archive.org/web/20050510225414/http:/www.dest.gov.au/archive/schools/abstudy/travel_time.htm" TargetMode="External"/><Relationship Id="rId351" Type="http://schemas.openxmlformats.org/officeDocument/2006/relationships/hyperlink" Target="http://web.archive.org/web/20050510224957/http:/www.dest.gov.au/archive/schools/abstudy/beyond_control.htm" TargetMode="External"/><Relationship Id="rId393" Type="http://schemas.openxmlformats.org/officeDocument/2006/relationships/hyperlink" Target="http://web.archive.org/web/20050510230737/http:/www.dest.gov.au/archive/schools/abstudy/concessional_study_load_students.htm" TargetMode="External"/><Relationship Id="rId407" Type="http://schemas.openxmlformats.org/officeDocument/2006/relationships/hyperlink" Target="http://web.archive.org/web/20050510224446/http:/www.dest.gov.au/archive/schools/abstudy/awards.htm" TargetMode="External"/><Relationship Id="rId449" Type="http://schemas.openxmlformats.org/officeDocument/2006/relationships/hyperlink" Target="http://web.archive.org/web/20050510225430/http:/www.dest.gov.au/archive/schools/abstudy/schooling_awards.htm" TargetMode="External"/><Relationship Id="rId614" Type="http://schemas.openxmlformats.org/officeDocument/2006/relationships/hyperlink" Target="http://web.archive.org/web/20050510230612/http:/www.dest.gov.au/archive/schools/abstudy/schooling_allowances_eligibility.htm" TargetMode="External"/><Relationship Id="rId656" Type="http://schemas.openxmlformats.org/officeDocument/2006/relationships/hyperlink" Target="http://web.archive.org/web/20050510231052/http:/www.dest.gov.au/archive/schools/abstudy/claiming_additional_incidentals.htm" TargetMode="External"/><Relationship Id="rId821" Type="http://schemas.openxmlformats.org/officeDocument/2006/relationships/hyperlink" Target="http://web.archive.org/web/20050510231124/http:/www.dest.gov.au/archive/schools/abstudy/overpayment_recovery.htm" TargetMode="External"/><Relationship Id="rId863" Type="http://schemas.openxmlformats.org/officeDocument/2006/relationships/hyperlink" Target="http://web.archive.org/web/20050510230959/http:/www.dest.gov.au/archive/schools/abstudy/living_allowance_entitlements.htm" TargetMode="External"/><Relationship Id="rId1037" Type="http://schemas.openxmlformats.org/officeDocument/2006/relationships/hyperlink" Target="http://web.archive.org/web/20050510230527/http:/www.dest.gov.au/archive/schools/abstudy/parental_income_tests.htm" TargetMode="External"/><Relationship Id="rId1079" Type="http://schemas.openxmlformats.org/officeDocument/2006/relationships/hyperlink" Target="http://web.archive.org/web/20050510230206/http:/www.dest.gov.au/archive/schools/abstudy/designated_parents.htm" TargetMode="External"/><Relationship Id="rId211" Type="http://schemas.openxmlformats.org/officeDocument/2006/relationships/hyperlink" Target="http://web.archive.org/web/20050510231032/http:/www.dest.gov.au/archive/schools/abstudy/study_continuity.htm" TargetMode="External"/><Relationship Id="rId253" Type="http://schemas.openxmlformats.org/officeDocument/2006/relationships/hyperlink" Target="http://web.archive.org/web/20050510231044/http:/www.dest.gov.au/archive/schools/abstudy/permanent_independent_status.htm" TargetMode="External"/><Relationship Id="rId295" Type="http://schemas.openxmlformats.org/officeDocument/2006/relationships/hyperlink" Target="http://web.archive.org/web/20050510231231/http:/www.dest.gov.au/archive/schools/abstudy/entitlement_payment_allowances_benefits.htm" TargetMode="External"/><Relationship Id="rId309" Type="http://schemas.openxmlformats.org/officeDocument/2006/relationships/hyperlink" Target="http://web.archive.org/web/20050510231003/http:/www.dest.gov.au/archive/schools/abstudy/overview_of_homeless_students.htm" TargetMode="External"/><Relationship Id="rId460" Type="http://schemas.openxmlformats.org/officeDocument/2006/relationships/hyperlink" Target="http://web.archive.org/web/20050510225937/http:/www.dest.gov.au/archive/schools/abstudy/tertiary_workload.htm" TargetMode="External"/><Relationship Id="rId516" Type="http://schemas.openxmlformats.org/officeDocument/2006/relationships/hyperlink" Target="http://web.archive.org/web/20050510231048/http:/www.dest.gov.au/archive/schools/abstudy/boarding_supplement.htm" TargetMode="External"/><Relationship Id="rId698" Type="http://schemas.openxmlformats.org/officeDocument/2006/relationships/hyperlink" Target="http://web.archive.org/web/20050510230658/http:/www.dest.gov.au/archive/schools/abstudy/study_awards_allowances.htm" TargetMode="External"/><Relationship Id="rId919" Type="http://schemas.openxmlformats.org/officeDocument/2006/relationships/hyperlink" Target="http://web.archive.org/web/20050510230720/http:/www.dest.gov.au/archive/schools/abstudy/fares_allowance_types_of_travel.htm" TargetMode="External"/><Relationship Id="rId1090" Type="http://schemas.openxmlformats.org/officeDocument/2006/relationships/hyperlink" Target="http://web.archive.org/web/20050510224800/http:/www.dest.gov.au/archive/schools/abstudy/exempt_funds.htm" TargetMode="External"/><Relationship Id="rId1104" Type="http://schemas.openxmlformats.org/officeDocument/2006/relationships/hyperlink" Target="http://web.archive.org/web/20050510224606/http:/www.dest.gov.au/archive/schools/abstudy/taxation.htm" TargetMode="External"/><Relationship Id="rId1146" Type="http://schemas.openxmlformats.org/officeDocument/2006/relationships/hyperlink" Target="http://web.archive.org/web/20050510224538/http:/www.dest.gov.au/archive/schools/abstudy/appeals.htm" TargetMode="External"/><Relationship Id="rId48" Type="http://schemas.openxmlformats.org/officeDocument/2006/relationships/hyperlink" Target="http://web.archive.org/web/20050510163754/http:/www.dest.gov.au/archive/schools/abstudy/applying.htm" TargetMode="External"/><Relationship Id="rId113" Type="http://schemas.openxmlformats.org/officeDocument/2006/relationships/hyperlink" Target="http://web.archive.org/web/20050510224413/http:/www.dest.gov.au/archive/schools/abstudy/other_financial_assistance.htm" TargetMode="External"/><Relationship Id="rId320" Type="http://schemas.openxmlformats.org/officeDocument/2006/relationships/hyperlink" Target="http://web.archive.org/web/20050510224808/http:/www.dest.gov.au/archive/schools/abstudy/sexual_abuse.htm" TargetMode="External"/><Relationship Id="rId558" Type="http://schemas.openxmlformats.org/officeDocument/2006/relationships/hyperlink" Target="http://web.archive.org/web/20050510231137/http:/www.dest.gov.au/archive/schools/abstudy/glossary_end.htm" TargetMode="External"/><Relationship Id="rId723" Type="http://schemas.openxmlformats.org/officeDocument/2006/relationships/hyperlink" Target="http://web.archive.org/web/20050510230603/http:/www.dest.gov.au/archive/schools/abstudy/awfb_payment_acquittal.htm" TargetMode="External"/><Relationship Id="rId765" Type="http://schemas.openxmlformats.org/officeDocument/2006/relationships/hyperlink" Target="http://web.archive.org/web/20050510224659/http:/www.dest.gov.au/archive/schools/abstudy/awfb_activities_for_mainstream_courses.htm" TargetMode="External"/><Relationship Id="rId930" Type="http://schemas.openxmlformats.org/officeDocument/2006/relationships/hyperlink" Target="http://web.archive.org/web/20050510231057/http:/www.dest.gov.au/archive/schools/abstudy/fares_allowance_types_of_travel.htm" TargetMode="External"/><Relationship Id="rId972" Type="http://schemas.openxmlformats.org/officeDocument/2006/relationships/hyperlink" Target="http://web.archive.org/web/20050510230402/http:/www.dest.gov.au/archive/schools/abstudy/abstudy_key_features.htm" TargetMode="External"/><Relationship Id="rId1006" Type="http://schemas.openxmlformats.org/officeDocument/2006/relationships/hyperlink" Target="http://web.archive.org/web/20050510224755/http:/www.dest.gov.au/archive/schools/abstudy/compensation.htm" TargetMode="External"/><Relationship Id="rId1188" Type="http://schemas.openxmlformats.org/officeDocument/2006/relationships/theme" Target="theme/theme1.xml"/><Relationship Id="rId155" Type="http://schemas.openxmlformats.org/officeDocument/2006/relationships/hyperlink" Target="http://web.archive.org/web/20050510224703/http:/www.dest.gov.au/archive/schools/abstudy/travel_time.htm#top" TargetMode="External"/><Relationship Id="rId197" Type="http://schemas.openxmlformats.org/officeDocument/2006/relationships/hyperlink" Target="http://web.archive.org/web/20050510225204/http:/www.dest.gov.au/archive/schools/abstudy/special_courses.htm" TargetMode="External"/><Relationship Id="rId362" Type="http://schemas.openxmlformats.org/officeDocument/2006/relationships/hyperlink" Target="http://web.archive.org/web/20050510231227/http:/www.dest.gov.au/archive/schools/abstudy/circumstances_homeless_rate_not_payable.htm" TargetMode="External"/><Relationship Id="rId418" Type="http://schemas.openxmlformats.org/officeDocument/2006/relationships/hyperlink" Target="http://web.archive.org/web/20050510230814/http:/www.dest.gov.au/archive/schools/abstudy/approved_courses_of_study.htm" TargetMode="External"/><Relationship Id="rId625" Type="http://schemas.openxmlformats.org/officeDocument/2006/relationships/hyperlink" Target="http://web.archive.org/web/20050510230318/http:/www.dest.gov.au/archive/schools/abstudy/boarding_supplement.htm" TargetMode="External"/><Relationship Id="rId832" Type="http://schemas.openxmlformats.org/officeDocument/2006/relationships/hyperlink" Target="http://web.archive.org/web/20050510230418/http:/www.dest.gov.au/archive/schools/abstudy/overview_of_applying.htm" TargetMode="External"/><Relationship Id="rId1048" Type="http://schemas.openxmlformats.org/officeDocument/2006/relationships/hyperlink" Target="http://web.archive.org/web/20050510230850/http:/www.dest.gov.au/archive/schools/abstudy/current_income_concessions.htm" TargetMode="External"/><Relationship Id="rId222" Type="http://schemas.openxmlformats.org/officeDocument/2006/relationships/hyperlink" Target="http://web.archive.org/web/20050510225434/http:/www.dest.gov.au/archive/schools/abstudy/study_continuity.htm" TargetMode="External"/><Relationship Id="rId264" Type="http://schemas.openxmlformats.org/officeDocument/2006/relationships/hyperlink" Target="http://web.archive.org/web/20050510230942/http:/www.dest.gov.au/archive/schools/abstudy/permanent_independent_status.htm" TargetMode="External"/><Relationship Id="rId471" Type="http://schemas.openxmlformats.org/officeDocument/2006/relationships/hyperlink" Target="http://web.archive.org/web/20050510225937/http:/www.dest.gov.au/archive/schools/abstudy/ola.htm" TargetMode="External"/><Relationship Id="rId667" Type="http://schemas.openxmlformats.org/officeDocument/2006/relationships/hyperlink" Target="http://web.archive.org/web/20050510230637/http:/www.dest.gov.au/archive/schools/abstudy/eligibility_masters_phd.htm" TargetMode="External"/><Relationship Id="rId874" Type="http://schemas.openxmlformats.org/officeDocument/2006/relationships/hyperlink" Target="http://web.archive.org/web/20050510231205/http:/www.dest.gov.au/archive/schools/abstudy/change_status.htm" TargetMode="External"/><Relationship Id="rId1115" Type="http://schemas.openxmlformats.org/officeDocument/2006/relationships/hyperlink" Target="http://web.archive.org/web/20050510225141/http:/www.dest.gov.au/archive/schools/abstudy/fringe_benefits.htm" TargetMode="External"/><Relationship Id="rId17" Type="http://schemas.openxmlformats.org/officeDocument/2006/relationships/hyperlink" Target="http://web.archive.org/web/20050510224602/http:/www.dest.gov.au/archive/schools/abstudy/table_of_amendments.htm#TopOfPage" TargetMode="External"/><Relationship Id="rId59" Type="http://schemas.openxmlformats.org/officeDocument/2006/relationships/hyperlink" Target="http://web.archive.org/web/20050510230426/http:/www.dest.gov.au/archive/schools/abstudy/indigenous_eligibility.htm" TargetMode="External"/><Relationship Id="rId124" Type="http://schemas.openxmlformats.org/officeDocument/2006/relationships/hyperlink" Target="http://web.archive.org/web/20050510230430/http:/www.dest.gov.au/archive/schools/abstudy/part3d_homeless_students.htm" TargetMode="External"/><Relationship Id="rId527" Type="http://schemas.openxmlformats.org/officeDocument/2006/relationships/hyperlink" Target="http://web.archive.org/web/20050510230845/http:/www.dest.gov.au/archive/schools/abstudy/residential_schools.htm" TargetMode="External"/><Relationship Id="rId569" Type="http://schemas.openxmlformats.org/officeDocument/2006/relationships/hyperlink" Target="http://web.archive.org/web/20050510230616/http:/www.dest.gov.au/archive/schools/abstudy/school_term_allowances.htm" TargetMode="External"/><Relationship Id="rId734" Type="http://schemas.openxmlformats.org/officeDocument/2006/relationships/hyperlink" Target="http://web.archive.org/web/20050510225916/http:/www.dest.gov.au/archive/schools/abstudy/awfb_entitlements.htm" TargetMode="External"/><Relationship Id="rId776" Type="http://schemas.openxmlformats.org/officeDocument/2006/relationships/hyperlink" Target="http://web.archive.org/web/20050510230434/http:/www.dest.gov.au/archive/schools/abstudy/residential_expenses.htm" TargetMode="External"/><Relationship Id="rId941" Type="http://schemas.openxmlformats.org/officeDocument/2006/relationships/hyperlink" Target="http://web.archive.org/web/20050510230214/http:/www.dest.gov.au/archive/schools/abstudy/fares_allowance_types_of_travel.htm" TargetMode="External"/><Relationship Id="rId983" Type="http://schemas.openxmlformats.org/officeDocument/2006/relationships/hyperlink" Target="http://web.archive.org/web/20050510230402/http:/www.centrelink.gov.au/internet/internet.nsf/publications/co029.htm" TargetMode="External"/><Relationship Id="rId1157" Type="http://schemas.openxmlformats.org/officeDocument/2006/relationships/hyperlink" Target="http://web.archive.org/web/20050510163754/http:/www.dest.gov.au/archive/schools/abstudy/glossary_end.htm" TargetMode="External"/><Relationship Id="rId70" Type="http://schemas.openxmlformats.org/officeDocument/2006/relationships/hyperlink" Target="http://web.archive.org/web/20050510224229/http:/www.dest.gov.au/archive/schools/abstudy/applying.htm#top" TargetMode="External"/><Relationship Id="rId166" Type="http://schemas.openxmlformats.org/officeDocument/2006/relationships/hyperlink" Target="http://web.archive.org/web/20050510224647/http:/www.dest.gov.au/archive/schools/abstudy/disability.htm" TargetMode="External"/><Relationship Id="rId331" Type="http://schemas.openxmlformats.org/officeDocument/2006/relationships/hyperlink" Target="http://web.archive.org/web/20050510230712/http:/www.dest.gov.au/archive/schools/abstudy/extreme_family_breakdown.htm" TargetMode="External"/><Relationship Id="rId373" Type="http://schemas.openxmlformats.org/officeDocument/2006/relationships/hyperlink" Target="http://web.archive.org/web/20050510225426/http:/www.dest.gov.au/archive/schools/abstudy/pensioner_status.htm" TargetMode="External"/><Relationship Id="rId429" Type="http://schemas.openxmlformats.org/officeDocument/2006/relationships/hyperlink" Target="http://web.archive.org/web/20050510230814/http:/www.dest.gov.au/archive/schools/abstudy/appendix_b.htm" TargetMode="External"/><Relationship Id="rId580" Type="http://schemas.openxmlformats.org/officeDocument/2006/relationships/hyperlink" Target="http://web.archive.org/web/20050510230616/file:/G:/Schools%20Web/Indigenous/ABSTUDY%202004/31203/manual/abstudypm-74.htm" TargetMode="External"/><Relationship Id="rId636" Type="http://schemas.openxmlformats.org/officeDocument/2006/relationships/hyperlink" Target="http://web.archive.org/web/20050510230210/http:/www.dest.gov.au/archive/schools/abstudy/distance_education.htm" TargetMode="External"/><Relationship Id="rId801" Type="http://schemas.openxmlformats.org/officeDocument/2006/relationships/hyperlink" Target="http://web.archive.org/web/20050510230551/http:/www.dest.gov.au/archive/schools/abstudy/awfb_payment_acquittal.htm" TargetMode="External"/><Relationship Id="rId1017" Type="http://schemas.openxmlformats.org/officeDocument/2006/relationships/hyperlink" Target="http://web.archive.org/web/20050510225001/http:/www.dest.gov.au/archive/schools/abstudy/income_testing.htm" TargetMode="External"/><Relationship Id="rId1059" Type="http://schemas.openxmlformats.org/officeDocument/2006/relationships/hyperlink" Target="http://web.archive.org/web/20050510230218/http:/www.dest.gov.au/archive/schools/abstudy/special_assessment.htm" TargetMode="External"/><Relationship Id="rId1" Type="http://schemas.openxmlformats.org/officeDocument/2006/relationships/customXml" Target="../customXml/item1.xml"/><Relationship Id="rId233" Type="http://schemas.openxmlformats.org/officeDocument/2006/relationships/hyperlink" Target="http://web.archive.org/web/20050510230831/http:/www.dest.gov.au/archive/schools/abstudy/overview_of_independent_status.htm" TargetMode="External"/><Relationship Id="rId440" Type="http://schemas.openxmlformats.org/officeDocument/2006/relationships/hyperlink" Target="http://web.archive.org/web/20050510224418/http:/www.dest.gov.au/archive/schools/abstudy/ola.htm" TargetMode="External"/><Relationship Id="rId678" Type="http://schemas.openxmlformats.org/officeDocument/2006/relationships/hyperlink" Target="http://web.archive.org/web/20050510230559/http:/www.dest.gov.au/archive/schools/abstudy/masters_phd_allowances.htm" TargetMode="External"/><Relationship Id="rId843" Type="http://schemas.openxmlformats.org/officeDocument/2006/relationships/hyperlink" Target="http://web.archive.org/web/20050510231128/http:/www.dest.gov.au/archive/schools/abstudy/overpayment_recovery.htm" TargetMode="External"/><Relationship Id="rId885" Type="http://schemas.openxmlformats.org/officeDocument/2006/relationships/hyperlink" Target="http://web.archive.org/web/20050510230752/http:/www.dest.gov.au/archive/schools/abstudy/residential_costs_option.htm" TargetMode="External"/><Relationship Id="rId1070" Type="http://schemas.openxmlformats.org/officeDocument/2006/relationships/hyperlink" Target="http://web.archive.org/web/20050510230835/http:/www.dest.gov.au/archive/schools/abstudy/exempt_funds.htm" TargetMode="External"/><Relationship Id="rId1126" Type="http://schemas.openxmlformats.org/officeDocument/2006/relationships/hyperlink" Target="http://web.archive.org/web/20050510225920/http:/www.dest.gov.au/archive/schools/abstudy/calculating_rates.htm" TargetMode="External"/><Relationship Id="rId28" Type="http://schemas.openxmlformats.org/officeDocument/2006/relationships/hyperlink" Target="http://web.archive.org/web/20050510231039/http:/www.dest.gov.au/archive/schools/abstudy/introduction_to_abstudy_policy.htm" TargetMode="External"/><Relationship Id="rId275" Type="http://schemas.openxmlformats.org/officeDocument/2006/relationships/hyperlink" Target="http://web.archive.org/web/20050510231016/http:/www.dest.gov.au/archive/schools/abstudy/reviewable_independent_status.htm" TargetMode="External"/><Relationship Id="rId300" Type="http://schemas.openxmlformats.org/officeDocument/2006/relationships/hyperlink" Target="http://web.archive.org/web/20050510230732/http:/www.dest.gov.au/archive/schools/abstudy/unreasonable_circumstances.htm" TargetMode="External"/><Relationship Id="rId482" Type="http://schemas.openxmlformats.org/officeDocument/2006/relationships/hyperlink" Target="http://web.archive.org/web/20050510230947/http:/www.dest.gov.au/archive/schools/abstudy/progress_duration_assistance.htm" TargetMode="External"/><Relationship Id="rId538" Type="http://schemas.openxmlformats.org/officeDocument/2006/relationships/hyperlink" Target="http://web.archive.org/web/20050510231137/http:/www.dest.gov.au/archive/schools/abstudy/awards.htm" TargetMode="External"/><Relationship Id="rId703" Type="http://schemas.openxmlformats.org/officeDocument/2006/relationships/hyperlink" Target="http://web.archive.org/web/20050510231142/http:/www.dest.gov.au/archive/schools/abstudy/eligibility_additional_assistance.htm" TargetMode="External"/><Relationship Id="rId745" Type="http://schemas.openxmlformats.org/officeDocument/2006/relationships/hyperlink" Target="http://web.archive.org/web/20050510231219/http:/www.dest.gov.au/archive/schools/abstudy/awfb_activities_for_mainstream_courses.htm" TargetMode="External"/><Relationship Id="rId910" Type="http://schemas.openxmlformats.org/officeDocument/2006/relationships/hyperlink" Target="http://web.archive.org/web/20050510230743/http:/www.dest.gov.au/archive/schools/abstudy/non-student_travel.htm" TargetMode="External"/><Relationship Id="rId952" Type="http://schemas.openxmlformats.org/officeDocument/2006/relationships/hyperlink" Target="http://web.archive.org/web/20050510231029/http:/www.dest.gov.au/archive/schools/abstudy/entitlement_to_fares_allowance.htm" TargetMode="External"/><Relationship Id="rId1168" Type="http://schemas.openxmlformats.org/officeDocument/2006/relationships/hyperlink" Target="http://web.archive.org/web/20050510224805/http:/www.dest.gov.au/archive/schools/abstudy/glossary_end.htm" TargetMode="External"/><Relationship Id="rId81" Type="http://schemas.openxmlformats.org/officeDocument/2006/relationships/hyperlink" Target="http://web.archive.org/web/20050510224229/http:/www.dest.gov.au/archive/schools/abstudy/applying.htm" TargetMode="External"/><Relationship Id="rId135" Type="http://schemas.openxmlformats.org/officeDocument/2006/relationships/hyperlink" Target="http://web.archive.org/web/20050510225409/http:/www.dest.gov.au/archive/schools/abstudy/dependent_status.htm" TargetMode="External"/><Relationship Id="rId177" Type="http://schemas.openxmlformats.org/officeDocument/2006/relationships/hyperlink" Target="http://web.archive.org/web/20050510225414/http:/www.dest.gov.au/archive/schools/abstudy/itinerant_family.htm" TargetMode="External"/><Relationship Id="rId342" Type="http://schemas.openxmlformats.org/officeDocument/2006/relationships/hyperlink" Target="http://web.archive.org/web/20050510230712/http:/www.dest.gov.au/archive/schools/abstudy/extreme_family_breakdown.htm" TargetMode="External"/><Relationship Id="rId384" Type="http://schemas.openxmlformats.org/officeDocument/2006/relationships/hyperlink" Target="http://web.archive.org/web/20050510230737/http:/www.dest.gov.au/archive/schools/abstudy/study_award_overview.htm" TargetMode="External"/><Relationship Id="rId591" Type="http://schemas.openxmlformats.org/officeDocument/2006/relationships/hyperlink" Target="http://web.archive.org/web/20050510230616/http:/www.dest.gov.au/archive/schools/abstudy/school_term_allowances.htm" TargetMode="External"/><Relationship Id="rId605" Type="http://schemas.openxmlformats.org/officeDocument/2006/relationships/hyperlink" Target="http://web.archive.org/web/20050510230612/http:/www.dest.gov.au/archive/schools/abstudy/glossary_end.htm" TargetMode="External"/><Relationship Id="rId787" Type="http://schemas.openxmlformats.org/officeDocument/2006/relationships/hyperlink" Target="http://web.archive.org/web/20050510230523/http:/www.dest.gov.au/archive/schools/abstudy/awfb_travel_allowance.htm" TargetMode="External"/><Relationship Id="rId812" Type="http://schemas.openxmlformats.org/officeDocument/2006/relationships/hyperlink" Target="http://web.archive.org/web/20050510163754/http:/www.dest.gov.au/archive/schools/abstudy/incidentals_entitlements_payment.htm" TargetMode="External"/><Relationship Id="rId994" Type="http://schemas.openxmlformats.org/officeDocument/2006/relationships/hyperlink" Target="http://web.archive.org/web/20050510230539/http:/www.dest.gov.au/archive/schools/abstudy/compensation.htm" TargetMode="External"/><Relationship Id="rId1028" Type="http://schemas.openxmlformats.org/officeDocument/2006/relationships/hyperlink" Target="http://web.archive.org/web/20050510230438/http:/www.dest.gov.au/archive/schools/abstudy/student_income_tests.htm" TargetMode="External"/><Relationship Id="rId202" Type="http://schemas.openxmlformats.org/officeDocument/2006/relationships/hyperlink" Target="http://web.archive.org/web/20050510231101/http:/www.dest.gov.au/archive/schools/abstudy/limited_local_school_facilities.htm" TargetMode="External"/><Relationship Id="rId244" Type="http://schemas.openxmlformats.org/officeDocument/2006/relationships/hyperlink" Target="http://web.archive.org/web/20050510231044/http:/www.dest.gov.au/archive/schools/abstudy/overview_of_independent_status.htm#top" TargetMode="External"/><Relationship Id="rId647" Type="http://schemas.openxmlformats.org/officeDocument/2006/relationships/hyperlink" Target="http://web.archive.org/web/20050510230756/http:/www.dest.gov.au/archive/schools/abstudy/study_awards_allowances.htm" TargetMode="External"/><Relationship Id="rId689" Type="http://schemas.openxmlformats.org/officeDocument/2006/relationships/hyperlink" Target="http://web.archive.org/web/20050510230649/http:/www.dest.gov.au/archive/schools/abstudy/part7e_lawful_custody.htm" TargetMode="External"/><Relationship Id="rId854" Type="http://schemas.openxmlformats.org/officeDocument/2006/relationships/hyperlink" Target="http://web.archive.org/web/20050510230827/http:/www.dest.gov.au/archive/schools/abstudy/living_allowance_entitlements.htm" TargetMode="External"/><Relationship Id="rId896" Type="http://schemas.openxmlformats.org/officeDocument/2006/relationships/hyperlink" Target="http://web.archive.org/web/20050510225200/http:/www.dest.gov.au/archive/schools/abstudy/pes_eligibility.htm" TargetMode="External"/><Relationship Id="rId1081" Type="http://schemas.openxmlformats.org/officeDocument/2006/relationships/hyperlink" Target="http://web.archive.org/web/20050510230206/http:/www.dest.gov.au/archive/schools/abstudy/designated_parents.htm" TargetMode="External"/><Relationship Id="rId39" Type="http://schemas.openxmlformats.org/officeDocument/2006/relationships/image" Target="media/image11.gif"/><Relationship Id="rId286" Type="http://schemas.openxmlformats.org/officeDocument/2006/relationships/hyperlink" Target="http://web.archive.org/web/20050510231201/http:/www.dest.gov.au/archive/schools/abstudy/overview_of_students_in_state_care.htm" TargetMode="External"/><Relationship Id="rId451" Type="http://schemas.openxmlformats.org/officeDocument/2006/relationships/hyperlink" Target="http://web.archive.org/web/20050510225430/http:/www.dest.gov.au/archive/schools/abstudy/schooling_awards.htm" TargetMode="External"/><Relationship Id="rId493" Type="http://schemas.openxmlformats.org/officeDocument/2006/relationships/hyperlink" Target="http://web.archive.org/web/20050510231114/http:/www.dest.gov.au/archive/schools/abstudy/absences.htm" TargetMode="External"/><Relationship Id="rId507" Type="http://schemas.openxmlformats.org/officeDocument/2006/relationships/hyperlink" Target="http://web.archive.org/web/20050510224558/http:/www.dest.gov.au/archive/schools/abstudy/absences.htm" TargetMode="External"/><Relationship Id="rId549" Type="http://schemas.openxmlformats.org/officeDocument/2006/relationships/hyperlink" Target="http://web.archive.org/web/20050510231137/http:/www.dest.gov.au/archive/schools/abstudy/school_term_allowances.htm" TargetMode="External"/><Relationship Id="rId714" Type="http://schemas.openxmlformats.org/officeDocument/2006/relationships/hyperlink" Target="http://web.archive.org/web/20050510230603/http:/www.dest.gov.au/archive/schools/abstudy/awfb_entitlements.htm" TargetMode="External"/><Relationship Id="rId756" Type="http://schemas.openxmlformats.org/officeDocument/2006/relationships/hyperlink" Target="http://web.archive.org/web/20050510224655/http:/www.dest.gov.au/archive/schools/abstudy/placements.htm" TargetMode="External"/><Relationship Id="rId921" Type="http://schemas.openxmlformats.org/officeDocument/2006/relationships/hyperlink" Target="http://web.archive.org/web/20050510230720/http:/www.dest.gov.au/archive/schools/abstudy/fares_allowance_types_of_travel.htm" TargetMode="External"/><Relationship Id="rId1137" Type="http://schemas.openxmlformats.org/officeDocument/2006/relationships/hyperlink" Target="http://web.archive.org/web/20050510230422/http:/www.dest.gov.au/archive/schools/abstudy/overpayment_recovery.htm" TargetMode="External"/><Relationship Id="rId1179" Type="http://schemas.openxmlformats.org/officeDocument/2006/relationships/hyperlink" Target="http://web.archive.org/web/20050510224805/http:/www.dest.gov.au/archive/schools/abstudy/glossary_end.htm#top" TargetMode="External"/><Relationship Id="rId50" Type="http://schemas.openxmlformats.org/officeDocument/2006/relationships/hyperlink" Target="http://web.archive.org/web/20050510163754/http:/www.dest.gov.au/archive/schools/abstudy/indigenous_eligibility.htm" TargetMode="External"/><Relationship Id="rId104" Type="http://schemas.openxmlformats.org/officeDocument/2006/relationships/hyperlink" Target="http://web.archive.org/web/20050510230410/http:/www.dest.gov.au/archive/schools/abstudy/financial_assistance.htm" TargetMode="External"/><Relationship Id="rId146" Type="http://schemas.openxmlformats.org/officeDocument/2006/relationships/hyperlink" Target="http://web.archive.org/web/20050510224953/http:/www.dest.gov.au/archive/schools/abstudy/away_from_home.htm" TargetMode="External"/><Relationship Id="rId188" Type="http://schemas.openxmlformats.org/officeDocument/2006/relationships/hyperlink" Target="http://web.archive.org/web/20050510230543/http:/www.dest.gov.au/archive/schools/abstudy/racial_discrimination.htm" TargetMode="External"/><Relationship Id="rId311" Type="http://schemas.openxmlformats.org/officeDocument/2006/relationships/hyperlink" Target="http://web.archive.org/web/20050510231003/http:/www.dest.gov.au/archive/schools/abstudy/overview_of_homeless_students.htm" TargetMode="External"/><Relationship Id="rId353" Type="http://schemas.openxmlformats.org/officeDocument/2006/relationships/hyperlink" Target="http://web.archive.org/web/20050510224957/http:/www.dest.gov.au/archive/schools/abstudy/beyond_control.htm" TargetMode="External"/><Relationship Id="rId395" Type="http://schemas.openxmlformats.org/officeDocument/2006/relationships/hyperlink" Target="http://web.archive.org/web/20050510230737/http:/www.dest.gov.au/archive/schools/abstudy/overseas_study.htm" TargetMode="External"/><Relationship Id="rId409" Type="http://schemas.openxmlformats.org/officeDocument/2006/relationships/hyperlink" Target="http://web.archive.org/web/20050510224446/http:/www.dest.gov.au/archive/schools/abstudy/awards.htm" TargetMode="External"/><Relationship Id="rId560" Type="http://schemas.openxmlformats.org/officeDocument/2006/relationships/hyperlink" Target="http://web.archive.org/web/20050510231137/http:/www.dest.gov.au/archive/schools/abstudy/glossary_end.htm" TargetMode="External"/><Relationship Id="rId798" Type="http://schemas.openxmlformats.org/officeDocument/2006/relationships/hyperlink" Target="http://web.archive.org/web/20050510230519/http:/www.dest.gov.au/archive/schools/abstudy/awfb_living_allowance.htm" TargetMode="External"/><Relationship Id="rId963" Type="http://schemas.openxmlformats.org/officeDocument/2006/relationships/hyperlink" Target="http://web.archive.org/web/20050510230554/http:/www.dest.gov.au/archive/schools/abstudy/booking_student_travel.htm" TargetMode="External"/><Relationship Id="rId1039" Type="http://schemas.openxmlformats.org/officeDocument/2006/relationships/hyperlink" Target="http://web.archive.org/web/20050510230527/http:/www.dest.gov.au/archive/schools/abstudy/parental_income_tests.htm" TargetMode="External"/><Relationship Id="rId92" Type="http://schemas.openxmlformats.org/officeDocument/2006/relationships/hyperlink" Target="http://web.archive.org/web/20050510231214/http:/www.dest.gov.au/archive/schools/abstudy/evidence_and_supporting_documentation.htm" TargetMode="External"/><Relationship Id="rId213" Type="http://schemas.openxmlformats.org/officeDocument/2006/relationships/hyperlink" Target="http://web.archive.org/web/20050510230405/http:/www.dest.gov.au/archive/schools/abstudy/compulsory_residence.htm" TargetMode="External"/><Relationship Id="rId420" Type="http://schemas.openxmlformats.org/officeDocument/2006/relationships/hyperlink" Target="http://web.archive.org/web/20050510230814/http:/www.dest.gov.au/archive/schools/abstudy/approved_courses_of_study.htm" TargetMode="External"/><Relationship Id="rId616" Type="http://schemas.openxmlformats.org/officeDocument/2006/relationships/hyperlink" Target="http://web.archive.org/web/20050510230612/http:/www.dest.gov.au/archive/schools/abstudy/schooling_allowances_eligibility.htm" TargetMode="External"/><Relationship Id="rId658" Type="http://schemas.openxmlformats.org/officeDocument/2006/relationships/hyperlink" Target="http://web.archive.org/web/20050510231052/http:/www.dest.gov.au/archive/schools/abstudy/claiming_additional_incidentals.htm" TargetMode="External"/><Relationship Id="rId823" Type="http://schemas.openxmlformats.org/officeDocument/2006/relationships/hyperlink" Target="http://web.archive.org/web/20050510230535/http:/www.dest.gov.au/archive/schools/abstudy/lawful_custody_award.htm" TargetMode="External"/><Relationship Id="rId865" Type="http://schemas.openxmlformats.org/officeDocument/2006/relationships/hyperlink" Target="http://web.archive.org/web/20050510230959/http:/www.centrelink.gov.au/internet/internet.nsf/publications/co029.htm" TargetMode="External"/><Relationship Id="rId1050" Type="http://schemas.openxmlformats.org/officeDocument/2006/relationships/hyperlink" Target="http://web.archive.org/web/20050510230850/http:/www.dest.gov.au/archive/schools/abstudy/current_income_concessions.htm" TargetMode="External"/><Relationship Id="rId255" Type="http://schemas.openxmlformats.org/officeDocument/2006/relationships/hyperlink" Target="http://web.archive.org/web/20050510231044/http:/www.dest.gov.au/archive/schools/abstudy/overview_living_allowance.htm" TargetMode="External"/><Relationship Id="rId297" Type="http://schemas.openxmlformats.org/officeDocument/2006/relationships/hyperlink" Target="http://web.archive.org/web/20050510230732/http:/www.dest.gov.au/archive/schools/abstudy/overview_of_homeless_students.htm" TargetMode="External"/><Relationship Id="rId462" Type="http://schemas.openxmlformats.org/officeDocument/2006/relationships/hyperlink" Target="http://web.archive.org/web/20050510225937/http:/www.dest.gov.au/archive/schools/abstudy/tertiary_workload.htm" TargetMode="External"/><Relationship Id="rId518" Type="http://schemas.openxmlformats.org/officeDocument/2006/relationships/hyperlink" Target="http://web.archive.org/web/20050510230845/http:/www.dest.gov.au/archive/schools/abstudy/secondary_award_framework.htm" TargetMode="External"/><Relationship Id="rId725" Type="http://schemas.openxmlformats.org/officeDocument/2006/relationships/hyperlink" Target="http://web.archive.org/web/20050510230729/http:/www.dest.gov.au/archive/schools/abstudy/overview_awfb_assistance.htm" TargetMode="External"/><Relationship Id="rId932" Type="http://schemas.openxmlformats.org/officeDocument/2006/relationships/hyperlink" Target="http://web.archive.org/web/20050510231057/http:/www.dest.gov.au/archive/schools/abstudy/fares_allowance_types_of_travel.htm" TargetMode="External"/><Relationship Id="rId1092" Type="http://schemas.openxmlformats.org/officeDocument/2006/relationships/hyperlink" Target="http://web.archive.org/web/20050510224800/http:/www.dest.gov.au/archive/schools/abstudy/exempt_funds.htm" TargetMode="External"/><Relationship Id="rId1106" Type="http://schemas.openxmlformats.org/officeDocument/2006/relationships/hyperlink" Target="http://web.archive.org/web/20050510224606/http:/www.dest.gov.au/archive/schools/abstudy/taxation.htm" TargetMode="External"/><Relationship Id="rId1148" Type="http://schemas.openxmlformats.org/officeDocument/2006/relationships/hyperlink" Target="http://web.archive.org/web/20050510224538/http:/www.dest.gov.au/archive/schools/abstudy/appeals.htm" TargetMode="External"/><Relationship Id="rId115" Type="http://schemas.openxmlformats.org/officeDocument/2006/relationships/hyperlink" Target="http://web.archive.org/web/20050510224413/http:/www.centrelink.gov.au/internet/internet.nsf/payments/pharmaceutical.htm" TargetMode="External"/><Relationship Id="rId157" Type="http://schemas.openxmlformats.org/officeDocument/2006/relationships/hyperlink" Target="http://web.archive.org/web/20050510224703/http:/www.dest.gov.au/archive/schools/abstudy/study_continuity.htm" TargetMode="External"/><Relationship Id="rId322" Type="http://schemas.openxmlformats.org/officeDocument/2006/relationships/hyperlink" Target="http://web.archive.org/web/20050510230913/http:/www.dest.gov.au/archive/schools/abstudy/unreasonable_circumstances.htm" TargetMode="External"/><Relationship Id="rId364" Type="http://schemas.openxmlformats.org/officeDocument/2006/relationships/hyperlink" Target="http://web.archive.org/web/20050510231227/http:/www.dest.gov.au/archive/schools/abstudy/reviewable_independent_status.htm" TargetMode="External"/><Relationship Id="rId767" Type="http://schemas.openxmlformats.org/officeDocument/2006/relationships/hyperlink" Target="http://web.archive.org/web/20050510230326/http:/www.dest.gov.au/archive/schools/abstudy/residential_schools.htm" TargetMode="External"/><Relationship Id="rId974" Type="http://schemas.openxmlformats.org/officeDocument/2006/relationships/hyperlink" Target="http://web.archive.org/web/20050510230402/http:/www.dest.gov.au/archive/schools/abstudy/abstudy_key_features.htm" TargetMode="External"/><Relationship Id="rId1008" Type="http://schemas.openxmlformats.org/officeDocument/2006/relationships/hyperlink" Target="http://web.archive.org/web/20050510224755/http:/www.dest.gov.au/archive/schools/abstudy/compensation.htm" TargetMode="External"/><Relationship Id="rId61" Type="http://schemas.openxmlformats.org/officeDocument/2006/relationships/hyperlink" Target="http://web.archive.org/web/20050510230426/http:/www.dest.gov.au/archive/schools/abstudy/concessional_study_load_students.htm" TargetMode="External"/><Relationship Id="rId199" Type="http://schemas.openxmlformats.org/officeDocument/2006/relationships/hyperlink" Target="http://web.archive.org/web/20050510231101/http:/www.dest.gov.au/archive/schools/abstudy/limited_local_school_facilities.htm" TargetMode="External"/><Relationship Id="rId571" Type="http://schemas.openxmlformats.org/officeDocument/2006/relationships/hyperlink" Target="http://web.archive.org/web/20050510230616/file:/G:/Schools%20Web/Indigenous/ABSTUDY%202004/31203/manual/abstudypm-73.htm" TargetMode="External"/><Relationship Id="rId627" Type="http://schemas.openxmlformats.org/officeDocument/2006/relationships/hyperlink" Target="http://web.archive.org/web/20050510230318/http:/www.dest.gov.au/archive/schools/abstudy/boarding_supplement.htm" TargetMode="External"/><Relationship Id="rId669" Type="http://schemas.openxmlformats.org/officeDocument/2006/relationships/hyperlink" Target="http://web.archive.org/web/20050510230637/http:/www.dest.gov.au/archive/schools/abstudy/financial_assistance.htm" TargetMode="External"/><Relationship Id="rId834" Type="http://schemas.openxmlformats.org/officeDocument/2006/relationships/hyperlink" Target="http://web.archive.org/web/20050510230418/http:/www.dest.gov.au/archive/schools/abstudy/lawful_custody_award.htm" TargetMode="External"/><Relationship Id="rId876" Type="http://schemas.openxmlformats.org/officeDocument/2006/relationships/hyperlink" Target="http://web.archive.org/web/20050510230928/http:/www.dest.gov.au/archive/schools/abstudy/discontinuing_fulltime_study.htm" TargetMode="External"/><Relationship Id="rId19" Type="http://schemas.openxmlformats.org/officeDocument/2006/relationships/image" Target="media/image7.wmf"/><Relationship Id="rId224" Type="http://schemas.openxmlformats.org/officeDocument/2006/relationships/hyperlink" Target="http://web.archive.org/web/20050510225434/http:/www.dest.gov.au/archive/schools/abstudy/study_continuity.htm" TargetMode="External"/><Relationship Id="rId266" Type="http://schemas.openxmlformats.org/officeDocument/2006/relationships/hyperlink" Target="http://web.archive.org/web/20050510230942/http:/www.dest.gov.au/archive/schools/abstudy/permanent_independent_status.htm" TargetMode="External"/><Relationship Id="rId431" Type="http://schemas.openxmlformats.org/officeDocument/2006/relationships/hyperlink" Target="http://web.archive.org/web/20050510230814/http:/www.dest.gov.au/archive/schools/abstudy/approved_courses_of_study.htm" TargetMode="External"/><Relationship Id="rId473" Type="http://schemas.openxmlformats.org/officeDocument/2006/relationships/hyperlink" Target="http://web.archive.org/web/20050510225937/http:/www.dest.gov.au/archive/schools/abstudy/concessional_study_load_students.htm" TargetMode="External"/><Relationship Id="rId529" Type="http://schemas.openxmlformats.org/officeDocument/2006/relationships/hyperlink" Target="http://web.archive.org/web/20050510230845/http:/www.dest.gov.au/archive/schools/abstudy/boarding_supplement.htm" TargetMode="External"/><Relationship Id="rId680" Type="http://schemas.openxmlformats.org/officeDocument/2006/relationships/hyperlink" Target="http://web.archive.org/web/20050510230559/http:/www.centrelink.gov.au/internet/internet.nsf/publications/co029.htm" TargetMode="External"/><Relationship Id="rId736" Type="http://schemas.openxmlformats.org/officeDocument/2006/relationships/hyperlink" Target="http://web.archive.org/web/20050510225916/http:/www.dest.gov.au/archive/schools/abstudy/awfb_entitlements.htm" TargetMode="External"/><Relationship Id="rId901" Type="http://schemas.openxmlformats.org/officeDocument/2006/relationships/hyperlink" Target="http://web.archive.org/web/20050510225200/http:/www.dest.gov.au/archive/schools/abstudy/awards.htm" TargetMode="External"/><Relationship Id="rId1061" Type="http://schemas.openxmlformats.org/officeDocument/2006/relationships/hyperlink" Target="http://web.archive.org/web/20050510224949/http:/www.dest.gov.au/archive/schools/abstudy/assets_testing.htm" TargetMode="External"/><Relationship Id="rId1117" Type="http://schemas.openxmlformats.org/officeDocument/2006/relationships/hyperlink" Target="http://web.archive.org/web/20050510163754/http:/www.dest.gov.au/archive/schools/abstudy/calculating_rates.htm" TargetMode="External"/><Relationship Id="rId1159" Type="http://schemas.openxmlformats.org/officeDocument/2006/relationships/hyperlink" Target="http://web.archive.org/web/20050510224805/http:/www.dest.gov.au/archive/schools/abstudy/glossary_end.htm" TargetMode="External"/><Relationship Id="rId30" Type="http://schemas.openxmlformats.org/officeDocument/2006/relationships/hyperlink" Target="http://web.archive.org/web/20050510231039/http:/www.dest.gov.au/archive/schools/abstudy/introduction_to_abstudy_policy.htm" TargetMode="External"/><Relationship Id="rId126" Type="http://schemas.openxmlformats.org/officeDocument/2006/relationships/hyperlink" Target="http://web.archive.org/web/20050510230430/http:/www.dest.gov.au/archive/schools/abstudy/part3f_lawful_custody.htm" TargetMode="External"/><Relationship Id="rId168" Type="http://schemas.openxmlformats.org/officeDocument/2006/relationships/hyperlink" Target="http://web.archive.org/web/20050510224647/http:/www.dest.gov.au/archive/schools/abstudy/disability.htm" TargetMode="External"/><Relationship Id="rId333" Type="http://schemas.openxmlformats.org/officeDocument/2006/relationships/hyperlink" Target="http://web.archive.org/web/20050510230712/http:/www.dest.gov.au/archive/schools/abstudy/extreme_family_breakdown.htm" TargetMode="External"/><Relationship Id="rId540" Type="http://schemas.openxmlformats.org/officeDocument/2006/relationships/hyperlink" Target="http://web.archive.org/web/20050510231137/http:/www.dest.gov.au/archive/schools/abstudy/schooling_allowances_eligibility.htm" TargetMode="External"/><Relationship Id="rId778" Type="http://schemas.openxmlformats.org/officeDocument/2006/relationships/hyperlink" Target="http://web.archive.org/web/20050510230434/http:/www.dest.gov.au/archive/schools/abstudy/residential_expenses.htm" TargetMode="External"/><Relationship Id="rId943" Type="http://schemas.openxmlformats.org/officeDocument/2006/relationships/hyperlink" Target="http://web.archive.org/web/20050510230909/http:/www.dest.gov.au/archive/schools/abstudy/payment_of_fares_allowance.htm" TargetMode="External"/><Relationship Id="rId985" Type="http://schemas.openxmlformats.org/officeDocument/2006/relationships/hyperlink" Target="http://web.archive.org/web/20050510230402/http:/www.centrelink.gov.au/internet/internet.nsf/publications/co029.htm" TargetMode="External"/><Relationship Id="rId1019" Type="http://schemas.openxmlformats.org/officeDocument/2006/relationships/hyperlink" Target="http://web.archive.org/web/20050510225001/http:/www.dest.gov.au/archive/schools/abstudy/income_testing.htm" TargetMode="External"/><Relationship Id="rId1170" Type="http://schemas.openxmlformats.org/officeDocument/2006/relationships/hyperlink" Target="http://web.archive.org/web/20050510224805/http:/www.dest.gov.au/archive/schools/abstudy/glossary_end.htm" TargetMode="External"/><Relationship Id="rId72" Type="http://schemas.openxmlformats.org/officeDocument/2006/relationships/hyperlink" Target="http://web.archive.org/web/20050510224229/http:/www.dest.gov.au/archive/schools/abstudy/applying.htm" TargetMode="External"/><Relationship Id="rId375" Type="http://schemas.openxmlformats.org/officeDocument/2006/relationships/hyperlink" Target="http://web.archive.org/web/20050510225426/http:/www.dest.gov.au/archive/schools/abstudy/pensioner_status.htm" TargetMode="External"/><Relationship Id="rId582" Type="http://schemas.openxmlformats.org/officeDocument/2006/relationships/hyperlink" Target="http://web.archive.org/web/20050510230616/file:/G:/Schools%20Web/Indigenous/ABSTUDY%202004/31203/manual/abstudypm-74.htm" TargetMode="External"/><Relationship Id="rId638" Type="http://schemas.openxmlformats.org/officeDocument/2006/relationships/hyperlink" Target="http://web.archive.org/web/20050510230210/http:/www.dest.gov.au/archive/schools/abstudy/study_award_overview.htm" TargetMode="External"/><Relationship Id="rId803" Type="http://schemas.openxmlformats.org/officeDocument/2006/relationships/hyperlink" Target="http://web.archive.org/web/20050510230551/http:/www.dest.gov.au/archive/schools/abstudy/ola.htm" TargetMode="External"/><Relationship Id="rId845" Type="http://schemas.openxmlformats.org/officeDocument/2006/relationships/hyperlink" Target="http://web.archive.org/web/20050510163754/http:/www.dest.gov.au/archive/schools/abstudy/living_allowance_entitlements.htm" TargetMode="External"/><Relationship Id="rId1030" Type="http://schemas.openxmlformats.org/officeDocument/2006/relationships/hyperlink" Target="http://web.archive.org/web/20050510230527/http:/www.dest.gov.au/archive/schools/abstudy/parental_income_tests.htm" TargetMode="External"/><Relationship Id="rId3" Type="http://schemas.openxmlformats.org/officeDocument/2006/relationships/styles" Target="styles.xml"/><Relationship Id="rId235" Type="http://schemas.openxmlformats.org/officeDocument/2006/relationships/hyperlink" Target="http://web.archive.org/web/20050510230831/http:/www.dest.gov.au/archive/schools/abstudy/reviewable_independent_status.htm" TargetMode="External"/><Relationship Id="rId277" Type="http://schemas.openxmlformats.org/officeDocument/2006/relationships/hyperlink" Target="http://web.archive.org/web/20050510231016/http:/www.dest.gov.au/archive/schools/abstudy/reviewable_independent_status.htm" TargetMode="External"/><Relationship Id="rId400" Type="http://schemas.openxmlformats.org/officeDocument/2006/relationships/hyperlink" Target="http://web.archive.org/web/20050510230442/http:/www.dest.gov.au/archive/schools/abstudy/study_award_overview.htm" TargetMode="External"/><Relationship Id="rId442" Type="http://schemas.openxmlformats.org/officeDocument/2006/relationships/hyperlink" Target="http://web.archive.org/web/20050510224418/http:/www.dest.gov.au/archive/schools/abstudy/ola.htm" TargetMode="External"/><Relationship Id="rId484" Type="http://schemas.openxmlformats.org/officeDocument/2006/relationships/hyperlink" Target="http://web.archive.org/web/20050510230947/http:/www.dest.gov.au/archive/schools/abstudy/progress_duration_assistance.htm" TargetMode="External"/><Relationship Id="rId705" Type="http://schemas.openxmlformats.org/officeDocument/2006/relationships/hyperlink" Target="http://web.archive.org/web/20050510231024/http:/www.dest.gov.au/archive/schools/abstudy/claiming_additional_assistance.htm" TargetMode="External"/><Relationship Id="rId887" Type="http://schemas.openxmlformats.org/officeDocument/2006/relationships/hyperlink" Target="http://web.archive.org/web/20050510230752/http:/www.dest.gov.au/archive/schools/abstudy/residential_costs_option.htm" TargetMode="External"/><Relationship Id="rId1072" Type="http://schemas.openxmlformats.org/officeDocument/2006/relationships/hyperlink" Target="http://web.archive.org/web/20050510230716/http:/www.dest.gov.au/archive/schools/abstudy/family_means_tests_intro.htm" TargetMode="External"/><Relationship Id="rId1128" Type="http://schemas.openxmlformats.org/officeDocument/2006/relationships/hyperlink" Target="http://web.archive.org/web/20050510225920/http:/www.centrelink.gov.au/internet/internet.nsf/publications/co029.htm" TargetMode="External"/><Relationship Id="rId137" Type="http://schemas.openxmlformats.org/officeDocument/2006/relationships/hyperlink" Target="http://web.archive.org/web/20050510225409/http:/www.dest.gov.au/archive/schools/abstudy/away_from_home.htm" TargetMode="External"/><Relationship Id="rId302" Type="http://schemas.openxmlformats.org/officeDocument/2006/relationships/hyperlink" Target="http://web.archive.org/web/20050510230732/http:/www.dest.gov.au/archive/schools/abstudy/beyond_control.htm" TargetMode="External"/><Relationship Id="rId344" Type="http://schemas.openxmlformats.org/officeDocument/2006/relationships/hyperlink" Target="http://web.archive.org/web/20050510230712/http:/www.dest.gov.au/archive/schools/abstudy/extreme_family_breakdown.htm" TargetMode="External"/><Relationship Id="rId691" Type="http://schemas.openxmlformats.org/officeDocument/2006/relationships/hyperlink" Target="http://web.archive.org/web/20050510230649/http:/www.dest.gov.au/archive/schools/abstudy/part7g_pes.htm" TargetMode="External"/><Relationship Id="rId747" Type="http://schemas.openxmlformats.org/officeDocument/2006/relationships/hyperlink" Target="http://web.archive.org/web/20050510230951/http:/www.dest.gov.au/archive/schools/abstudy/testing_assesment_programmes.htm" TargetMode="External"/><Relationship Id="rId789" Type="http://schemas.openxmlformats.org/officeDocument/2006/relationships/hyperlink" Target="http://web.archive.org/web/20050510230523/http:/www.dest.gov.au/archive/schools/abstudy/awfb_travel_allowance.htm" TargetMode="External"/><Relationship Id="rId912" Type="http://schemas.openxmlformats.org/officeDocument/2006/relationships/hyperlink" Target="http://web.archive.org/web/20050510230743/http:/www.dest.gov.au/archive/schools/abstudy/entitlement_to_fares_allowance.htm" TargetMode="External"/><Relationship Id="rId954" Type="http://schemas.openxmlformats.org/officeDocument/2006/relationships/hyperlink" Target="http://web.archive.org/web/20050510231029/http:/www.dest.gov.au/archive/schools/abstudy/entitlement_to_fares_allowance.htm" TargetMode="External"/><Relationship Id="rId996" Type="http://schemas.openxmlformats.org/officeDocument/2006/relationships/hyperlink" Target="http://web.archive.org/web/20050510230539/http:/www.dest.gov.au/archive/schools/abstudy/student_income_tests.htm" TargetMode="External"/><Relationship Id="rId41" Type="http://schemas.openxmlformats.org/officeDocument/2006/relationships/hyperlink" Target="http://web.archive.org/web/20050510224249/http:/www.dest.gov.au/archive/schools/abstudy/administration.htm" TargetMode="External"/><Relationship Id="rId83" Type="http://schemas.openxmlformats.org/officeDocument/2006/relationships/hyperlink" Target="http://web.archive.org/web/20050510224229/http:/www.centrelink.gov.au/" TargetMode="External"/><Relationship Id="rId179" Type="http://schemas.openxmlformats.org/officeDocument/2006/relationships/hyperlink" Target="http://web.archive.org/web/20050510225414/http:/www.dest.gov.au/archive/schools/abstudy/itinerant_family.htm" TargetMode="External"/><Relationship Id="rId386" Type="http://schemas.openxmlformats.org/officeDocument/2006/relationships/hyperlink" Target="http://web.archive.org/web/20050510230737/http:/www.dest.gov.au/archive/schools/abstudy/approved_courses_of_study.htm" TargetMode="External"/><Relationship Id="rId551" Type="http://schemas.openxmlformats.org/officeDocument/2006/relationships/hyperlink" Target="http://web.archive.org/web/20050510231137/http:/www.dest.gov.au/archive/schools/abstudy/schooling_allowances_eligibility.htm" TargetMode="External"/><Relationship Id="rId593" Type="http://schemas.openxmlformats.org/officeDocument/2006/relationships/hyperlink" Target="http://web.archive.org/web/20050510230612/http:/www.dest.gov.au/archive/schools/abstudy/school_fees_allowances.htm" TargetMode="External"/><Relationship Id="rId607" Type="http://schemas.openxmlformats.org/officeDocument/2006/relationships/hyperlink" Target="http://web.archive.org/web/20050510230612/http:/www.dest.gov.au/archive/schools/abstudy/glossary_end.htm" TargetMode="External"/><Relationship Id="rId649" Type="http://schemas.openxmlformats.org/officeDocument/2006/relationships/hyperlink" Target="http://web.archive.org/web/20050510231012/http:/www.dest.gov.au/archive/schools/abstudy/eligibility_additional_incidentals.htm" TargetMode="External"/><Relationship Id="rId814" Type="http://schemas.openxmlformats.org/officeDocument/2006/relationships/hyperlink" Target="http://web.archive.org/web/20050510224405/http:/www.dest.gov.au/archive/schools/abstudy/overview_incidentals_allowance.htm" TargetMode="External"/><Relationship Id="rId856" Type="http://schemas.openxmlformats.org/officeDocument/2006/relationships/hyperlink" Target="http://web.archive.org/web/20050510230959/http:/www.dest.gov.au/archive/schools/abstudy/living_allowance_entitlements.htm" TargetMode="External"/><Relationship Id="rId1181" Type="http://schemas.openxmlformats.org/officeDocument/2006/relationships/hyperlink" Target="http://web.archive.org/web/20050510224805/http:/www.dest.gov.au/archive/schools/abstudy/appendix_b.htm" TargetMode="External"/><Relationship Id="rId190" Type="http://schemas.openxmlformats.org/officeDocument/2006/relationships/hyperlink" Target="http://web.archive.org/web/20050510225204/http:/www.dest.gov.au/archive/schools/abstudy/special_courses.htm" TargetMode="External"/><Relationship Id="rId204" Type="http://schemas.openxmlformats.org/officeDocument/2006/relationships/hyperlink" Target="http://web.archive.org/web/20050510231101/http:/www.dest.gov.au/archive/schools/abstudy/travel_time.htm" TargetMode="External"/><Relationship Id="rId246" Type="http://schemas.openxmlformats.org/officeDocument/2006/relationships/hyperlink" Target="http://web.archive.org/web/20050510231044/http:/www.dest.gov.au/archive/schools/abstudy/permanent_independent_status.htm" TargetMode="External"/><Relationship Id="rId288" Type="http://schemas.openxmlformats.org/officeDocument/2006/relationships/hyperlink" Target="http://web.archive.org/web/20050510230855/http:/www.dest.gov.au/archive/schools/abstudy/parental_income_concession.htm" TargetMode="External"/><Relationship Id="rId411" Type="http://schemas.openxmlformats.org/officeDocument/2006/relationships/hyperlink" Target="http://web.archive.org/web/20050510224446/http:/www.dest.gov.au/archive/schools/abstudy/awards.htm" TargetMode="External"/><Relationship Id="rId453" Type="http://schemas.openxmlformats.org/officeDocument/2006/relationships/hyperlink" Target="http://web.archive.org/web/20050510225430/http:/www.dest.gov.au/archive/schools/abstudy/concessional_study_load_students.htm" TargetMode="External"/><Relationship Id="rId509" Type="http://schemas.openxmlformats.org/officeDocument/2006/relationships/hyperlink" Target="http://web.archive.org/web/20050510224558/http:/www.dest.gov.au/archive/schools/abstudy/discontinuing_fulltime_study.htm" TargetMode="External"/><Relationship Id="rId660" Type="http://schemas.openxmlformats.org/officeDocument/2006/relationships/hyperlink" Target="http://web.archive.org/web/20050510231052/http:/www.centrelink.gov.au/internet/internet.nsf/publications/co029.htm" TargetMode="External"/><Relationship Id="rId898" Type="http://schemas.openxmlformats.org/officeDocument/2006/relationships/image" Target="media/image17.gif"/><Relationship Id="rId1041" Type="http://schemas.openxmlformats.org/officeDocument/2006/relationships/hyperlink" Target="http://web.archive.org/web/20050510230527/http:/www.dest.gov.au/archive/schools/abstudy/parental_income_tests.htm" TargetMode="External"/><Relationship Id="rId1083" Type="http://schemas.openxmlformats.org/officeDocument/2006/relationships/hyperlink" Target="http://web.archive.org/web/20050510230206/http:/www.dest.gov.au/archive/schools/abstudy/designated_parents.htm" TargetMode="External"/><Relationship Id="rId1139" Type="http://schemas.openxmlformats.org/officeDocument/2006/relationships/hyperlink" Target="http://web.archive.org/web/20050510230422/http:/www.dest.gov.au/archive/schools/abstudy/overpayment_recovery.htm" TargetMode="External"/><Relationship Id="rId106" Type="http://schemas.openxmlformats.org/officeDocument/2006/relationships/hyperlink" Target="http://web.archive.org/web/20050510230410/http:/www.dest.gov.au/archive/schools/abstudy/financial_assistance.htm#top" TargetMode="External"/><Relationship Id="rId313" Type="http://schemas.openxmlformats.org/officeDocument/2006/relationships/hyperlink" Target="http://web.archive.org/web/20050510224610/http:/www.dest.gov.au/archive/schools/abstudy/violence.htm" TargetMode="External"/><Relationship Id="rId495" Type="http://schemas.openxmlformats.org/officeDocument/2006/relationships/hyperlink" Target="http://web.archive.org/web/20050510231119/http:/www.dest.gov.au/archive/schools/abstudy/disability_study_load_concession.htm" TargetMode="External"/><Relationship Id="rId716" Type="http://schemas.openxmlformats.org/officeDocument/2006/relationships/hyperlink" Target="http://web.archive.org/web/20050510230603/http:/www.dest.gov.au/archive/schools/abstudy/testing_assesment_programmes.htm" TargetMode="External"/><Relationship Id="rId758" Type="http://schemas.openxmlformats.org/officeDocument/2006/relationships/hyperlink" Target="http://web.archive.org/web/20050510224655/http:/www.dest.gov.au/archive/schools/abstudy/placements.htm" TargetMode="External"/><Relationship Id="rId923" Type="http://schemas.openxmlformats.org/officeDocument/2006/relationships/hyperlink" Target="http://web.archive.org/web/20050510231057/http:/www.dest.gov.au/archive/schools/abstudy/fares_allowance_types_of_travel.htm" TargetMode="External"/><Relationship Id="rId965" Type="http://schemas.openxmlformats.org/officeDocument/2006/relationships/hyperlink" Target="http://web.archive.org/web/20050510231210/http:/www.dest.gov.au/archive/schools/abstudy/circumstances_negating_entitlements.htm" TargetMode="External"/><Relationship Id="rId1150" Type="http://schemas.openxmlformats.org/officeDocument/2006/relationships/hyperlink" Target="http://web.archive.org/web/20050510224538/http:/www.dest.gov.au/archive/schools/abstudy/appeals.htm" TargetMode="External"/><Relationship Id="rId10" Type="http://schemas.openxmlformats.org/officeDocument/2006/relationships/hyperlink" Target="http://web.archive.org/web/20050510224602/http:/www.dest.gov.au/archive/schools/abstudy/references/toc.htm#TopOfPage" TargetMode="External"/><Relationship Id="rId52" Type="http://schemas.openxmlformats.org/officeDocument/2006/relationships/hyperlink" Target="http://web.archive.org/web/20050510163754/http:/www.dest.gov.au/archive/schools/abstudy/other_financial_assistance.htm" TargetMode="External"/><Relationship Id="rId94" Type="http://schemas.openxmlformats.org/officeDocument/2006/relationships/hyperlink" Target="http://web.archive.org/web/20050510231214/http:/www.dest.gov.au/archive/schools/abstudy/evidence_and_supporting_documentation.htm" TargetMode="External"/><Relationship Id="rId148" Type="http://schemas.openxmlformats.org/officeDocument/2006/relationships/hyperlink" Target="http://web.archive.org/web/20050510224953/http:/www.dest.gov.au/archive/schools/abstudy/glossary_end.htm" TargetMode="External"/><Relationship Id="rId355" Type="http://schemas.openxmlformats.org/officeDocument/2006/relationships/hyperlink" Target="http://web.archive.org/web/20050510225422/http:/www.dest.gov.au/archive/schools/abstudy/parental_contact.htm" TargetMode="External"/><Relationship Id="rId397" Type="http://schemas.openxmlformats.org/officeDocument/2006/relationships/hyperlink" Target="http://web.archive.org/web/20050510230737/http:/www.dest.gov.au/archive/schools/abstudy/absences.htm" TargetMode="External"/><Relationship Id="rId520" Type="http://schemas.openxmlformats.org/officeDocument/2006/relationships/hyperlink" Target="http://web.archive.org/web/20050510230845/http:/www.dest.gov.au/archive/schools/abstudy/secondary_award_framework.htm" TargetMode="External"/><Relationship Id="rId562" Type="http://schemas.openxmlformats.org/officeDocument/2006/relationships/hyperlink" Target="http://web.archive.org/web/20050510231137/http:/www.dest.gov.au/archive/schools/abstudy/student_status.htm" TargetMode="External"/><Relationship Id="rId618" Type="http://schemas.openxmlformats.org/officeDocument/2006/relationships/hyperlink" Target="http://web.archive.org/web/20050510230612/http:/www.dest.gov.au/archive/schools/abstudy/schooling_allowances_eligibility.htm" TargetMode="External"/><Relationship Id="rId825" Type="http://schemas.openxmlformats.org/officeDocument/2006/relationships/hyperlink" Target="http://web.archive.org/web/20050510230535/http:/www.dest.gov.au/archive/schools/abstudy/lawful_custody_lodgement_payment.htm" TargetMode="External"/><Relationship Id="rId215" Type="http://schemas.openxmlformats.org/officeDocument/2006/relationships/hyperlink" Target="http://web.archive.org/web/20050510231235/http:/www.dest.gov.au/archive/schools/abstudy/independent_boarding_school_scholarship.htm" TargetMode="External"/><Relationship Id="rId257" Type="http://schemas.openxmlformats.org/officeDocument/2006/relationships/hyperlink" Target="http://web.archive.org/web/20050510231044/http:/www.dest.gov.au/archive/schools/abstudy/school_fees_allowances.htm" TargetMode="External"/><Relationship Id="rId422" Type="http://schemas.openxmlformats.org/officeDocument/2006/relationships/hyperlink" Target="http://web.archive.org/web/20050510230814/http:/www.dest.gov.au/archive/schools/abstudy/approved_courses_of_study.htm" TargetMode="External"/><Relationship Id="rId464" Type="http://schemas.openxmlformats.org/officeDocument/2006/relationships/hyperlink" Target="http://web.archive.org/web/20050510225937/http:/www.dest.gov.au/archive/schools/abstudy/tertiary_workload.htm" TargetMode="External"/><Relationship Id="rId867" Type="http://schemas.openxmlformats.org/officeDocument/2006/relationships/hyperlink" Target="http://web.archive.org/web/20050510231205/http:/www.dest.gov.au/archive/schools/abstudy/circumstances_affecting_entitlement.htm" TargetMode="External"/><Relationship Id="rId1010" Type="http://schemas.openxmlformats.org/officeDocument/2006/relationships/hyperlink" Target="http://web.archive.org/web/20050510224755/http:/www.dest.gov.au/archive/schools/abstudy/compensation.htm" TargetMode="External"/><Relationship Id="rId1052" Type="http://schemas.openxmlformats.org/officeDocument/2006/relationships/hyperlink" Target="http://web.archive.org/web/20050510230850/http:/www.dest.gov.au/archive/schools/abstudy/current_income_concessions.htm" TargetMode="External"/><Relationship Id="rId1094" Type="http://schemas.openxmlformats.org/officeDocument/2006/relationships/hyperlink" Target="http://web.archive.org/web/20050510224800/http:/www.dest.gov.au/archive/schools/abstudy/exempt_funds.htm" TargetMode="External"/><Relationship Id="rId1108" Type="http://schemas.openxmlformats.org/officeDocument/2006/relationships/hyperlink" Target="http://web.archive.org/web/20050510224606/http:/www.dest.gov.au/archive/schools/abstudy/taxation.htm" TargetMode="External"/><Relationship Id="rId299" Type="http://schemas.openxmlformats.org/officeDocument/2006/relationships/hyperlink" Target="http://web.archive.org/web/20050510230732/http:/www.dest.gov.au/archive/schools/abstudy/sexual_abuse.htm" TargetMode="External"/><Relationship Id="rId727" Type="http://schemas.openxmlformats.org/officeDocument/2006/relationships/hyperlink" Target="http://web.archive.org/web/20050510230729/http:/www.dest.gov.au/archive/schools/abstudy/overview_awfb_assistance.htm" TargetMode="External"/><Relationship Id="rId934" Type="http://schemas.openxmlformats.org/officeDocument/2006/relationships/hyperlink" Target="http://web.archive.org/web/20050510230214/http:/www.dest.gov.au/archive/schools/abstudy/non-student_travel.htm" TargetMode="External"/><Relationship Id="rId63" Type="http://schemas.openxmlformats.org/officeDocument/2006/relationships/hyperlink" Target="http://web.archive.org/web/20050510230426/http:/www.dest.gov.au/archive/schools/abstudy/income_testing_intro.htm" TargetMode="External"/><Relationship Id="rId159" Type="http://schemas.openxmlformats.org/officeDocument/2006/relationships/hyperlink" Target="http://web.archive.org/web/20050510230702/http:/www.dest.gov.au/archive/schools/abstudy/unreasonable_conditions.htm" TargetMode="External"/><Relationship Id="rId366" Type="http://schemas.openxmlformats.org/officeDocument/2006/relationships/hyperlink" Target="http://web.archive.org/web/20050510225932/http:/www.dest.gov.au/archive/schools/abstudy/pay_homeless_rate.htm" TargetMode="External"/><Relationship Id="rId573" Type="http://schemas.openxmlformats.org/officeDocument/2006/relationships/hyperlink" Target="http://web.archive.org/web/20050510230616/file:/G:/Schools%20Web/Indigenous/ABSTUDY%202004/31203/manual/abstudypm-74.htm" TargetMode="External"/><Relationship Id="rId780" Type="http://schemas.openxmlformats.org/officeDocument/2006/relationships/hyperlink" Target="http://web.archive.org/web/20050510230434/http:/www.dest.gov.au/archive/schools/abstudy/residential_expenses.htm" TargetMode="External"/><Relationship Id="rId226" Type="http://schemas.openxmlformats.org/officeDocument/2006/relationships/hyperlink" Target="http://web.archive.org/web/20050510225434/http:/www.dest.gov.au/archive/schools/abstudy/study_continuity.htm#top" TargetMode="External"/><Relationship Id="rId433" Type="http://schemas.openxmlformats.org/officeDocument/2006/relationships/hyperlink" Target="http://web.archive.org/web/20050510224422/http:/www.dest.gov.au/archive/schools/abstudy/naap.htm" TargetMode="External"/><Relationship Id="rId878" Type="http://schemas.openxmlformats.org/officeDocument/2006/relationships/hyperlink" Target="http://web.archive.org/web/20050510230928/http:/www.dest.gov.au/archive/schools/abstudy/discontinuing_fulltime_study.htm" TargetMode="External"/><Relationship Id="rId1063" Type="http://schemas.openxmlformats.org/officeDocument/2006/relationships/hyperlink" Target="http://web.archive.org/web/20050510224949/http:/www.dest.gov.au/archive/schools/abstudy/assets_testing.htm" TargetMode="External"/><Relationship Id="rId640" Type="http://schemas.openxmlformats.org/officeDocument/2006/relationships/hyperlink" Target="http://web.archive.org/web/20050510230210/http:/www.dest.gov.au/archive/schools/abstudy/schooling_awards.htm" TargetMode="External"/><Relationship Id="rId738" Type="http://schemas.openxmlformats.org/officeDocument/2006/relationships/hyperlink" Target="http://web.archive.org/web/20050510225916/http:/www.dest.gov.au/archive/schools/abstudy/residential_expenses.htm" TargetMode="External"/><Relationship Id="rId945" Type="http://schemas.openxmlformats.org/officeDocument/2006/relationships/hyperlink" Target="http://web.archive.org/web/20050510230909/http:/www.dest.gov.au/archive/schools/abstudy/payment_of_fares_allowance.htm" TargetMode="External"/><Relationship Id="rId74" Type="http://schemas.openxmlformats.org/officeDocument/2006/relationships/hyperlink" Target="http://web.archive.org/web/20050510224229/http:/www.dest.gov.au/archive/schools/abstudy/applying.htm" TargetMode="External"/><Relationship Id="rId377" Type="http://schemas.openxmlformats.org/officeDocument/2006/relationships/hyperlink" Target="http://web.archive.org/web/20050510225426/http:/www.dest.gov.au/archive/schools/abstudy/pensioner_status.htm#top" TargetMode="External"/><Relationship Id="rId500" Type="http://schemas.openxmlformats.org/officeDocument/2006/relationships/hyperlink" Target="http://web.archive.org/web/20050510225013/http:/www.dest.gov.au/archive/schools/abstudy/overseas_study.htm" TargetMode="External"/><Relationship Id="rId584" Type="http://schemas.openxmlformats.org/officeDocument/2006/relationships/hyperlink" Target="http://web.archive.org/web/20050510230616/http:/www.dest.gov.au/archive/schools/abstudy/school_term_allowances.htm" TargetMode="External"/><Relationship Id="rId805" Type="http://schemas.openxmlformats.org/officeDocument/2006/relationships/hyperlink" Target="http://web.archive.org/web/20050510230551/http:/www.dest.gov.au/archive/schools/abstudy/awfb_payment_acquittal.htm" TargetMode="External"/><Relationship Id="rId1130" Type="http://schemas.openxmlformats.org/officeDocument/2006/relationships/hyperlink" Target="http://web.archive.org/web/20050510230330/http:/www.dest.gov.au/archive/schools/abstudy/student_income_bank.htm" TargetMode="External"/><Relationship Id="rId5" Type="http://schemas.openxmlformats.org/officeDocument/2006/relationships/webSettings" Target="webSettings.xml"/><Relationship Id="rId237" Type="http://schemas.openxmlformats.org/officeDocument/2006/relationships/hyperlink" Target="http://web.archive.org/web/20050510231044/http:/www.dest.gov.au/archive/schools/abstudy/overview_of_independent_status.htm" TargetMode="External"/><Relationship Id="rId791" Type="http://schemas.openxmlformats.org/officeDocument/2006/relationships/hyperlink" Target="http://web.archive.org/web/20050510230523/http:/www.dest.gov.au/archive/schools/abstudy/awfb_travel_allowance.htm" TargetMode="External"/><Relationship Id="rId889" Type="http://schemas.openxmlformats.org/officeDocument/2006/relationships/hyperlink" Target="http://web.archive.org/web/20050510230725/http:/www.dest.gov.au/archive/schools/abstudy/living_allowance_payment.htm" TargetMode="External"/><Relationship Id="rId1074" Type="http://schemas.openxmlformats.org/officeDocument/2006/relationships/hyperlink" Target="http://web.archive.org/web/20050510230716/http:/www.dest.gov.au/archive/schools/abstudy/family_means_tests_intro.htm" TargetMode="External"/><Relationship Id="rId444" Type="http://schemas.openxmlformats.org/officeDocument/2006/relationships/hyperlink" Target="http://web.archive.org/web/20050510224418/http:/www.dest.gov.au/archive/schools/abstudy/ola.htm" TargetMode="External"/><Relationship Id="rId651" Type="http://schemas.openxmlformats.org/officeDocument/2006/relationships/hyperlink" Target="http://web.archive.org/web/20050510231152/http:/www.dest.gov.au/archive/schools/abstudy/overview_incidentals_allowance.htm" TargetMode="External"/><Relationship Id="rId749" Type="http://schemas.openxmlformats.org/officeDocument/2006/relationships/hyperlink" Target="http://web.archive.org/web/20050510230951/http:/www.dest.gov.au/archive/schools/abstudy/testing_assesment_programmes.htm" TargetMode="External"/><Relationship Id="rId290" Type="http://schemas.openxmlformats.org/officeDocument/2006/relationships/hyperlink" Target="http://web.archive.org/web/20050510230855/http:/www.dest.gov.au/archive/schools/abstudy/parental_income_concession.htm" TargetMode="External"/><Relationship Id="rId304" Type="http://schemas.openxmlformats.org/officeDocument/2006/relationships/hyperlink" Target="http://web.archive.org/web/20050510230732/http:/www.dest.gov.au/archive/schools/abstudy/circumstances_homeless_rate_not_payable.htm" TargetMode="External"/><Relationship Id="rId388" Type="http://schemas.openxmlformats.org/officeDocument/2006/relationships/hyperlink" Target="http://web.archive.org/web/20050510230737/http:/www.dest.gov.au/archive/schools/abstudy/ola.htm" TargetMode="External"/><Relationship Id="rId511" Type="http://schemas.openxmlformats.org/officeDocument/2006/relationships/hyperlink" Target="http://web.archive.org/web/20050510225405/http:/www.dest.gov.au/archive/schools/abstudy/courses_excluded.htm" TargetMode="External"/><Relationship Id="rId609" Type="http://schemas.openxmlformats.org/officeDocument/2006/relationships/hyperlink" Target="http://web.archive.org/web/20050510230612/http:/www.dest.gov.au/archive/schools/abstudy/secondary_award_framework.htm" TargetMode="External"/><Relationship Id="rId956" Type="http://schemas.openxmlformats.org/officeDocument/2006/relationships/hyperlink" Target="http://web.archive.org/web/20050510231029/http:/www.dest.gov.au/archive/schools/abstudy/fares_allowance_types_of_travel.htm" TargetMode="External"/><Relationship Id="rId1141" Type="http://schemas.openxmlformats.org/officeDocument/2006/relationships/hyperlink" Target="http://web.archive.org/web/20050510163754/http:/www.dest.gov.au/archive/schools/abstudy/reviews.htm" TargetMode="External"/><Relationship Id="rId85" Type="http://schemas.openxmlformats.org/officeDocument/2006/relationships/hyperlink" Target="http://web.archive.org/web/20050510224229/http:/www.dest.gov.au/archive/schools/abstudy/applying.htm" TargetMode="External"/><Relationship Id="rId150" Type="http://schemas.openxmlformats.org/officeDocument/2006/relationships/hyperlink" Target="http://web.archive.org/web/20050510224953/http:/www.dest.gov.au/archive/schools/abstudy/independent_boarding_school_scholarship.htm" TargetMode="External"/><Relationship Id="rId595" Type="http://schemas.openxmlformats.org/officeDocument/2006/relationships/hyperlink" Target="http://web.archive.org/web/20050510230612/http:/www.dest.gov.au/archive/schools/abstudy/school_fees_allowances.htm" TargetMode="External"/><Relationship Id="rId816" Type="http://schemas.openxmlformats.org/officeDocument/2006/relationships/hyperlink" Target="http://web.archive.org/web/20050510231124/http:/www.dest.gov.au/archive/schools/abstudy/incidentals_entitlements_payment.htm" TargetMode="External"/><Relationship Id="rId1001" Type="http://schemas.openxmlformats.org/officeDocument/2006/relationships/hyperlink" Target="http://web.archive.org/web/20050510230539/http:/www.dest.gov.au/archive/schools/abstudy/special_assessment.htm" TargetMode="External"/><Relationship Id="rId248" Type="http://schemas.openxmlformats.org/officeDocument/2006/relationships/hyperlink" Target="http://web.archive.org/web/20050510231044/http:/www.dest.gov.au/archive/schools/abstudy/permanent_independent_status.htm" TargetMode="External"/><Relationship Id="rId455" Type="http://schemas.openxmlformats.org/officeDocument/2006/relationships/hyperlink" Target="http://web.archive.org/web/20050510225430/http:/www.dest.gov.au/archive/schools/abstudy/student_income_bank.htm" TargetMode="External"/><Relationship Id="rId662" Type="http://schemas.openxmlformats.org/officeDocument/2006/relationships/hyperlink" Target="http://web.archive.org/web/20050510230931/http:/www.dest.gov.au/archive/schools/abstudy/masters_phd_allowances.htm" TargetMode="External"/><Relationship Id="rId1085" Type="http://schemas.openxmlformats.org/officeDocument/2006/relationships/hyperlink" Target="http://web.archive.org/web/20050510230206/http:/www.dest.gov.au/archive/schools/abstudy/designated_parents.htm" TargetMode="External"/><Relationship Id="rId12" Type="http://schemas.openxmlformats.org/officeDocument/2006/relationships/hyperlink" Target="http://web.archive.org/web/20050510224602/http:/www.dest.gov.au/archive/schools/abstudy/references/glossary.htm#TopOfPage" TargetMode="External"/><Relationship Id="rId108" Type="http://schemas.openxmlformats.org/officeDocument/2006/relationships/hyperlink" Target="http://web.archive.org/web/20050510230410/http:/www.dest.gov.au/archive/schools/abstudy/circumstances_affecting_entitlement.htm" TargetMode="External"/><Relationship Id="rId315" Type="http://schemas.openxmlformats.org/officeDocument/2006/relationships/hyperlink" Target="http://web.archive.org/web/20050510224610/http:/www.dest.gov.au/archive/schools/abstudy/violence.htm" TargetMode="External"/><Relationship Id="rId522" Type="http://schemas.openxmlformats.org/officeDocument/2006/relationships/hyperlink" Target="http://web.archive.org/web/20050510230845/http:/www.dest.gov.au/archive/schools/abstudy/awards.htm" TargetMode="External"/><Relationship Id="rId967" Type="http://schemas.openxmlformats.org/officeDocument/2006/relationships/hyperlink" Target="http://web.archive.org/web/20050510231210/http:/www.dest.gov.au/archive/schools/abstudy/circumstances_negating_entitlements.htm" TargetMode="External"/><Relationship Id="rId1152" Type="http://schemas.openxmlformats.org/officeDocument/2006/relationships/hyperlink" Target="http://web.archive.org/web/20050510163754/http:/www.dest.gov.au/archive/schools/abstudy/appendix_a.htm" TargetMode="External"/><Relationship Id="rId96" Type="http://schemas.openxmlformats.org/officeDocument/2006/relationships/hyperlink" Target="http://web.archive.org/web/20050510231214/http:/www.dest.gov.au/archive/schools/abstudy/evidence_and_supporting_documentation.htm#top" TargetMode="External"/><Relationship Id="rId161" Type="http://schemas.openxmlformats.org/officeDocument/2006/relationships/hyperlink" Target="http://web.archive.org/web/20050510224647/http:/www.dest.gov.au/archive/schools/abstudy/disability.htm" TargetMode="External"/><Relationship Id="rId399" Type="http://schemas.openxmlformats.org/officeDocument/2006/relationships/hyperlink" Target="http://web.archive.org/web/20050510230442/http:/www.dest.gov.au/archive/schools/abstudy/part7_common_allowances.htm" TargetMode="External"/><Relationship Id="rId827" Type="http://schemas.openxmlformats.org/officeDocument/2006/relationships/hyperlink" Target="http://web.archive.org/web/20050510230418/http:/www.dest.gov.au/archive/schools/abstudy/lawful_custody_award.htm" TargetMode="External"/><Relationship Id="rId1012" Type="http://schemas.openxmlformats.org/officeDocument/2006/relationships/hyperlink" Target="http://web.archive.org/web/20050510225001/http:/www.dest.gov.au/archive/schools/abstudy/income_testing.htm" TargetMode="External"/><Relationship Id="rId259" Type="http://schemas.openxmlformats.org/officeDocument/2006/relationships/hyperlink" Target="http://web.archive.org/web/20050510231044/http:/www.dest.gov.au/archive/schools/abstudy/non-student_travel.htm" TargetMode="External"/><Relationship Id="rId466" Type="http://schemas.openxmlformats.org/officeDocument/2006/relationships/hyperlink" Target="http://web.archive.org/web/20050510225937/http:/www.dest.gov.au/archive/schools/abstudy/tertiary_workload.htm" TargetMode="External"/><Relationship Id="rId673" Type="http://schemas.openxmlformats.org/officeDocument/2006/relationships/hyperlink" Target="http://web.archive.org/web/20050510230559/http:/www.dest.gov.au/archive/schools/abstudy/masters_phd_allowances.htm" TargetMode="External"/><Relationship Id="rId880" Type="http://schemas.openxmlformats.org/officeDocument/2006/relationships/hyperlink" Target="http://web.archive.org/web/20050510224301/http:/www.dest.gov.au/archive/schools/abstudy/change_status.htm" TargetMode="External"/><Relationship Id="rId1096" Type="http://schemas.openxmlformats.org/officeDocument/2006/relationships/hyperlink" Target="http://web.archive.org/web/20050510224800/http:/www.centrelink.gov.au/internet/internet.nsf/publications/co029.htm" TargetMode="External"/><Relationship Id="rId23" Type="http://schemas.openxmlformats.org/officeDocument/2006/relationships/image" Target="media/image9.gif"/><Relationship Id="rId119" Type="http://schemas.openxmlformats.org/officeDocument/2006/relationships/hyperlink" Target="http://web.archive.org/web/20050510224413/http:/www.dest.gov.au/schools/indigenous/ieda.htm" TargetMode="External"/><Relationship Id="rId326" Type="http://schemas.openxmlformats.org/officeDocument/2006/relationships/hyperlink" Target="http://web.archive.org/web/20050510230913/http:/www.dest.gov.au/archive/schools/abstudy/unreasonable_circumstances.htm" TargetMode="External"/><Relationship Id="rId533" Type="http://schemas.openxmlformats.org/officeDocument/2006/relationships/hyperlink" Target="http://web.archive.org/web/20050510230845/http:/www.dest.gov.au/archive/schools/abstudy/other_financial_assistance.htm" TargetMode="External"/><Relationship Id="rId978" Type="http://schemas.openxmlformats.org/officeDocument/2006/relationships/hyperlink" Target="http://web.archive.org/web/20050510230402/http:/www.dest.gov.au/archive/schools/abstudy/abstudy_key_features.htm" TargetMode="External"/><Relationship Id="rId1163" Type="http://schemas.openxmlformats.org/officeDocument/2006/relationships/hyperlink" Target="http://web.archive.org/web/20050510224805/http:/www.dest.gov.au/archive/schools/abstudy/glossary_end.htm" TargetMode="External"/><Relationship Id="rId740" Type="http://schemas.openxmlformats.org/officeDocument/2006/relationships/hyperlink" Target="http://web.archive.org/web/20050510225916/http:/www.dest.gov.au/archive/schools/abstudy/awfb_living_allowance.htm" TargetMode="External"/><Relationship Id="rId838" Type="http://schemas.openxmlformats.org/officeDocument/2006/relationships/hyperlink" Target="http://web.archive.org/web/20050510230823/http:/www.dest.gov.au/archive/schools/abstudy/lawful_custody_award.htm" TargetMode="External"/><Relationship Id="rId1023" Type="http://schemas.openxmlformats.org/officeDocument/2006/relationships/hyperlink" Target="http://web.archive.org/web/20050510230438/http:/www.dest.gov.au/archive/schools/abstudy/student_income_tests.htm" TargetMode="External"/><Relationship Id="rId172" Type="http://schemas.openxmlformats.org/officeDocument/2006/relationships/hyperlink" Target="http://web.archive.org/web/20050510224647/http:/www.dest.gov.au/archive/schools/abstudy/disability.htm#top" TargetMode="External"/><Relationship Id="rId477" Type="http://schemas.openxmlformats.org/officeDocument/2006/relationships/hyperlink" Target="http://web.archive.org/web/20050510230947/http:/www.dest.gov.au/archive/schools/abstudy/progress_duration_assistance.htm" TargetMode="External"/><Relationship Id="rId600" Type="http://schemas.openxmlformats.org/officeDocument/2006/relationships/hyperlink" Target="http://web.archive.org/web/20050510230612/http:/www.dest.gov.au/archive/schools/abstudy/school_fees_allowances.htm" TargetMode="External"/><Relationship Id="rId684" Type="http://schemas.openxmlformats.org/officeDocument/2006/relationships/hyperlink" Target="http://web.archive.org/web/20050510230559/http:/www.centrelink.gov.au/internet/internet.nsf/publications/co029.htm" TargetMode="External"/><Relationship Id="rId337" Type="http://schemas.openxmlformats.org/officeDocument/2006/relationships/hyperlink" Target="http://web.archive.org/web/20050510230712/http:/www.dest.gov.au/archive/schools/abstudy/glossary_end.htm" TargetMode="External"/><Relationship Id="rId891" Type="http://schemas.openxmlformats.org/officeDocument/2006/relationships/hyperlink" Target="http://web.archive.org/web/20050510163754/http:/www.dest.gov.au/archive/schools/abstudy/pes_eligibility.htm" TargetMode="External"/><Relationship Id="rId905" Type="http://schemas.openxmlformats.org/officeDocument/2006/relationships/hyperlink" Target="http://web.archive.org/web/20050510230748/http:/www.dest.gov.au/archive/schools/abstudy/pes_entitlements_payment.htm" TargetMode="External"/><Relationship Id="rId989" Type="http://schemas.openxmlformats.org/officeDocument/2006/relationships/hyperlink" Target="http://web.archive.org/web/20050510231108/http:/www.dest.gov.au/archive/schools/abstudy/part8b_assets_tests.htm" TargetMode="External"/><Relationship Id="rId34" Type="http://schemas.openxmlformats.org/officeDocument/2006/relationships/image" Target="media/image10.gif"/><Relationship Id="rId544" Type="http://schemas.openxmlformats.org/officeDocument/2006/relationships/hyperlink" Target="http://web.archive.org/web/20050510231137/http:/www.dest.gov.au/archive/schools/abstudy/concessional_study_load_students.htm" TargetMode="External"/><Relationship Id="rId751" Type="http://schemas.openxmlformats.org/officeDocument/2006/relationships/hyperlink" Target="http://web.archive.org/web/20050510230951/http:/www.dest.gov.au/archive/schools/abstudy/testing_assesment_programmes.htm" TargetMode="External"/><Relationship Id="rId849" Type="http://schemas.openxmlformats.org/officeDocument/2006/relationships/hyperlink" Target="http://web.archive.org/web/20050510163754/http:/www.dest.gov.au/archive/schools/abstudy/residential_costs_option.htm" TargetMode="External"/><Relationship Id="rId1174" Type="http://schemas.openxmlformats.org/officeDocument/2006/relationships/hyperlink" Target="http://web.archive.org/web/20050510224805/http:/www.dest.gov.au/archive/schools/abstudy/glossary_end.htm" TargetMode="External"/><Relationship Id="rId183" Type="http://schemas.openxmlformats.org/officeDocument/2006/relationships/hyperlink" Target="http://web.archive.org/web/20050510225414/http:/www.dest.gov.au/archive/schools/abstudy/itinerant_family.htm" TargetMode="External"/><Relationship Id="rId390" Type="http://schemas.openxmlformats.org/officeDocument/2006/relationships/hyperlink" Target="http://web.archive.org/web/20050510230737/http:/www.dest.gov.au/archive/schools/abstudy/tertiary_study.htm" TargetMode="External"/><Relationship Id="rId404" Type="http://schemas.openxmlformats.org/officeDocument/2006/relationships/hyperlink" Target="http://web.archive.org/web/20050510224446/http:/www.dest.gov.au/archive/schools/abstudy/awards.htm" TargetMode="External"/><Relationship Id="rId611" Type="http://schemas.openxmlformats.org/officeDocument/2006/relationships/hyperlink" Target="http://web.archive.org/web/20050510230612/http:/www.dest.gov.au/archive/schools/abstudy/schooling_allowances_eligibility.htm" TargetMode="External"/><Relationship Id="rId1034" Type="http://schemas.openxmlformats.org/officeDocument/2006/relationships/hyperlink" Target="http://web.archive.org/web/20050510230527/http:/www.dest.gov.au/archive/schools/abstudy/parental_income_tests.htm" TargetMode="External"/><Relationship Id="rId250" Type="http://schemas.openxmlformats.org/officeDocument/2006/relationships/hyperlink" Target="http://web.archive.org/web/20050510231044/http:/www.dest.gov.au/archive/schools/abstudy/permanent_independent_status.htm" TargetMode="External"/><Relationship Id="rId488" Type="http://schemas.openxmlformats.org/officeDocument/2006/relationships/hyperlink" Target="http://web.archive.org/web/20050510231114/http:/www.dest.gov.au/archive/schools/abstudy/concessional_study_load_students.htm" TargetMode="External"/><Relationship Id="rId695" Type="http://schemas.openxmlformats.org/officeDocument/2006/relationships/hyperlink" Target="http://web.archive.org/web/20050510230658/http:/www.dest.gov.au/archive/schools/abstudy/study_awards_allowances.htm#top" TargetMode="External"/><Relationship Id="rId709" Type="http://schemas.openxmlformats.org/officeDocument/2006/relationships/hyperlink" Target="http://web.archive.org/web/20050510231024/http:/www.dest.gov.au/archive/schools/abstudy/claiming_additional_assistance.htm" TargetMode="External"/><Relationship Id="rId916" Type="http://schemas.openxmlformats.org/officeDocument/2006/relationships/hyperlink" Target="http://web.archive.org/web/20050510230720/http:/www.dest.gov.au/archive/schools/abstudy/fares_allowance_overview.htm" TargetMode="External"/><Relationship Id="rId1101" Type="http://schemas.openxmlformats.org/officeDocument/2006/relationships/hyperlink" Target="http://web.archive.org/web/20050510163754/http:/www.dest.gov.au/archive/schools/abstudy/taxation.htm" TargetMode="External"/><Relationship Id="rId45" Type="http://schemas.openxmlformats.org/officeDocument/2006/relationships/image" Target="media/image12.gif"/><Relationship Id="rId110" Type="http://schemas.openxmlformats.org/officeDocument/2006/relationships/hyperlink" Target="http://web.archive.org/web/20050510230410/http:/www.dest.gov.au/archive/schools/abstudy/concessional_study_load_students.htm" TargetMode="External"/><Relationship Id="rId348" Type="http://schemas.openxmlformats.org/officeDocument/2006/relationships/hyperlink" Target="http://web.archive.org/web/20050510230712/http:/www.dest.gov.au/archive/schools/abstudy/unreasonable_circumstances.htm" TargetMode="External"/><Relationship Id="rId555" Type="http://schemas.openxmlformats.org/officeDocument/2006/relationships/hyperlink" Target="http://web.archive.org/web/20050510231137/http:/www.dest.gov.au/archive/schools/abstudy/school_term_allowances.htm" TargetMode="External"/><Relationship Id="rId762" Type="http://schemas.openxmlformats.org/officeDocument/2006/relationships/hyperlink" Target="http://web.archive.org/web/20050510224659/http:/www.dest.gov.au/archive/schools/abstudy/field_trips.htm" TargetMode="External"/><Relationship Id="rId1185" Type="http://schemas.openxmlformats.org/officeDocument/2006/relationships/hyperlink" Target="http://web.archive.org/web/20050510224805/http:/www.dest.gov.au/archive/schools/abstudy/appendix_b.htm" TargetMode="External"/><Relationship Id="rId194" Type="http://schemas.openxmlformats.org/officeDocument/2006/relationships/hyperlink" Target="http://web.archive.org/web/20050510225204/http:/www.dest.gov.au/archive/schools/abstudy/special_courses.htm" TargetMode="External"/><Relationship Id="rId208" Type="http://schemas.openxmlformats.org/officeDocument/2006/relationships/hyperlink" Target="http://web.archive.org/web/20050510231101/http:/www.dest.gov.au/archive/schools/abstudy/travel_time.htm" TargetMode="External"/><Relationship Id="rId415" Type="http://schemas.openxmlformats.org/officeDocument/2006/relationships/hyperlink" Target="http://web.archive.org/web/20050510224446/http:/www.centrelink.gov.au/internet/internet.nsf/publications/co029.htm" TargetMode="External"/><Relationship Id="rId622" Type="http://schemas.openxmlformats.org/officeDocument/2006/relationships/hyperlink" Target="http://web.archive.org/web/20050510230612/http:/www.dest.gov.au/archive/schools/abstudy/overpayment_recovery.htm" TargetMode="External"/><Relationship Id="rId1045" Type="http://schemas.openxmlformats.org/officeDocument/2006/relationships/hyperlink" Target="http://web.archive.org/web/20050510225021/http:/www.dest.gov.au/archive/schools/abstudy/partner_income.htm" TargetMode="External"/><Relationship Id="rId261" Type="http://schemas.openxmlformats.org/officeDocument/2006/relationships/hyperlink" Target="http://web.archive.org/web/20050510231044/http:/www.dest.gov.au/archive/schools/abstudy/other_financial_assistance.htm" TargetMode="External"/><Relationship Id="rId499" Type="http://schemas.openxmlformats.org/officeDocument/2006/relationships/hyperlink" Target="http://web.archive.org/web/20050510225013/http:/www.dest.gov.au/archive/schools/abstudy/overseas_study.htm" TargetMode="External"/><Relationship Id="rId927" Type="http://schemas.openxmlformats.org/officeDocument/2006/relationships/hyperlink" Target="http://web.archive.org/web/20050510231057/http:/www.dest.gov.au/archive/schools/abstudy/fares_allowance_types_of_travel.htm" TargetMode="External"/><Relationship Id="rId1112" Type="http://schemas.openxmlformats.org/officeDocument/2006/relationships/hyperlink" Target="http://web.archive.org/web/20050510225418/http:/www.dest.gov.au/archive/schools/abstudy/negative_gearing.htm" TargetMode="External"/><Relationship Id="rId56" Type="http://schemas.openxmlformats.org/officeDocument/2006/relationships/hyperlink" Target="http://web.archive.org/web/20050510230426/http:/www.dest.gov.au/archive/schools/abstudy/overview_of_applying.htm" TargetMode="External"/><Relationship Id="rId359" Type="http://schemas.openxmlformats.org/officeDocument/2006/relationships/hyperlink" Target="http://web.archive.org/web/20050510231227/http:/www.dest.gov.au/archive/schools/abstudy/circumstances_homeless_rate_not_payable.htm" TargetMode="External"/><Relationship Id="rId566" Type="http://schemas.openxmlformats.org/officeDocument/2006/relationships/hyperlink" Target="http://web.archive.org/web/20050510231137/http:/www.dest.gov.au/archive/schools/abstudy/glossary_end.htm" TargetMode="External"/><Relationship Id="rId773" Type="http://schemas.openxmlformats.org/officeDocument/2006/relationships/hyperlink" Target="http://web.archive.org/web/20050510230326/http:/www.dest.gov.au/archive/schools/abstudy/glossary_end.htm" TargetMode="External"/><Relationship Id="rId121" Type="http://schemas.openxmlformats.org/officeDocument/2006/relationships/hyperlink" Target="http://web.archive.org/web/20050510230430/http:/www.dest.gov.au/archive/schools/abstudy/part3a_dependant_status.htm" TargetMode="External"/><Relationship Id="rId219" Type="http://schemas.openxmlformats.org/officeDocument/2006/relationships/hyperlink" Target="http://web.archive.org/web/20050510231235/http:/www.dest.gov.au/archive/schools/abstudy/independent_boarding_school_scholarship.htm" TargetMode="External"/><Relationship Id="rId426" Type="http://schemas.openxmlformats.org/officeDocument/2006/relationships/hyperlink" Target="http://web.archive.org/web/20050510230814/http:/www.dest.gov.au/archive/schools/abstudy/other_financial_assistance.htm" TargetMode="External"/><Relationship Id="rId633" Type="http://schemas.openxmlformats.org/officeDocument/2006/relationships/hyperlink" Target="http://web.archive.org/web/20050510230318/http:/www.dest.gov.au/archive/schools/abstudy/overpayment_recovery.htm" TargetMode="External"/><Relationship Id="rId980" Type="http://schemas.openxmlformats.org/officeDocument/2006/relationships/hyperlink" Target="http://web.archive.org/web/20050510230402/http:/www.dest.gov.au/archive/schools/abstudy/residential_expenses.htm" TargetMode="External"/><Relationship Id="rId1056" Type="http://schemas.openxmlformats.org/officeDocument/2006/relationships/hyperlink" Target="http://web.archive.org/web/20050510230218/http:/www.dest.gov.au/archive/schools/abstudy/special_assessment.htm" TargetMode="External"/><Relationship Id="rId840" Type="http://schemas.openxmlformats.org/officeDocument/2006/relationships/hyperlink" Target="http://web.archive.org/web/20050510231128/http:/www.dest.gov.au/archive/schools/abstudy/lawful_custody_lodgement_payment.htm" TargetMode="External"/><Relationship Id="rId938" Type="http://schemas.openxmlformats.org/officeDocument/2006/relationships/hyperlink" Target="http://web.archive.org/web/20050510230214/http:/www.dest.gov.au/archive/schools/abstudy/fares_allowance_types_of_travel.htm" TargetMode="External"/><Relationship Id="rId67" Type="http://schemas.openxmlformats.org/officeDocument/2006/relationships/hyperlink" Target="http://web.archive.org/web/20050510224229/http:/www.dest.gov.au/archive/schools/abstudy/applying.htm" TargetMode="External"/><Relationship Id="rId272" Type="http://schemas.openxmlformats.org/officeDocument/2006/relationships/hyperlink" Target="http://web.archive.org/web/20050510230942/http:/www.facs.gov.au/guide/ssguide/42120.htm" TargetMode="External"/><Relationship Id="rId577" Type="http://schemas.openxmlformats.org/officeDocument/2006/relationships/hyperlink" Target="http://web.archive.org/web/20050510230616/file:/G:/Schools%20Web/Indigenous/ABSTUDY%202004/31203/manual/abstudypm-74.htm" TargetMode="External"/><Relationship Id="rId700" Type="http://schemas.openxmlformats.org/officeDocument/2006/relationships/hyperlink" Target="http://web.archive.org/web/20050510231223/http:/www.dest.gov.au/archive/schools/abstudy/eligibility_additional_assistance.htm" TargetMode="External"/><Relationship Id="rId1123" Type="http://schemas.openxmlformats.org/officeDocument/2006/relationships/hyperlink" Target="http://web.archive.org/web/20050510225920/http:/www.dest.gov.au/archive/schools/abstudy/calculating_rates.htm" TargetMode="External"/><Relationship Id="rId132" Type="http://schemas.openxmlformats.org/officeDocument/2006/relationships/hyperlink" Target="http://web.archive.org/web/20050510225024/http:/www.dest.gov.au/archive/schools/abstudy/glossary_end.htm" TargetMode="External"/><Relationship Id="rId784" Type="http://schemas.openxmlformats.org/officeDocument/2006/relationships/hyperlink" Target="http://web.archive.org/web/20050510230434/http:/www.dest.gov.au/archive/schools/abstudy/residential_expenses.htm" TargetMode="External"/><Relationship Id="rId991" Type="http://schemas.openxmlformats.org/officeDocument/2006/relationships/hyperlink" Target="http://web.archive.org/web/20050510231108/http:/www.dest.gov.au/archive/schools/abstudy/part8d_taxation.htm" TargetMode="External"/><Relationship Id="rId1067" Type="http://schemas.openxmlformats.org/officeDocument/2006/relationships/hyperlink" Target="http://web.archive.org/web/20050510224949/http:/www.centrelink.gov.au/internet/internet.nsf/publications/co029.htm" TargetMode="External"/><Relationship Id="rId437" Type="http://schemas.openxmlformats.org/officeDocument/2006/relationships/hyperlink" Target="http://web.archive.org/web/20050510224422/http:/www.dest.gov.au/archive/schools/abstudy/concessional_study_load_students.htm" TargetMode="External"/><Relationship Id="rId644" Type="http://schemas.openxmlformats.org/officeDocument/2006/relationships/hyperlink" Target="http://web.archive.org/web/20050510230756/http:/www.dest.gov.au/archive/schools/abstudy/tertiary_award_framework.htm" TargetMode="External"/><Relationship Id="rId851" Type="http://schemas.openxmlformats.org/officeDocument/2006/relationships/hyperlink" Target="http://web.archive.org/web/20050510230827/http:/www.dest.gov.au/archive/schools/abstudy/overview_living_allowance.htm" TargetMode="External"/><Relationship Id="rId283" Type="http://schemas.openxmlformats.org/officeDocument/2006/relationships/hyperlink" Target="http://web.archive.org/web/20050510225929/http:/www.dest.gov.au/archive/schools/abstudy/overview_of_students_in_state_care.htm" TargetMode="External"/><Relationship Id="rId490" Type="http://schemas.openxmlformats.org/officeDocument/2006/relationships/hyperlink" Target="http://web.archive.org/web/20050510231114/http:/www.dest.gov.au/archive/schools/abstudy/disability_study_load_concession.htm" TargetMode="External"/><Relationship Id="rId504" Type="http://schemas.openxmlformats.org/officeDocument/2006/relationships/hyperlink" Target="http://web.archive.org/web/20050510224558/http:/www.dest.gov.au/archive/schools/abstudy/absences.htm" TargetMode="External"/><Relationship Id="rId711" Type="http://schemas.openxmlformats.org/officeDocument/2006/relationships/hyperlink" Target="http://web.archive.org/web/20050510231024/http:/www.dest.gov.au/archive/schools/abstudy/claiming_additional_assistance.htm" TargetMode="External"/><Relationship Id="rId949" Type="http://schemas.openxmlformats.org/officeDocument/2006/relationships/hyperlink" Target="http://web.archive.org/web/20050510231029/http:/www.dest.gov.au/archive/schools/abstudy/entitlement_to_fares_allowance.htm" TargetMode="External"/><Relationship Id="rId1134" Type="http://schemas.openxmlformats.org/officeDocument/2006/relationships/hyperlink" Target="http://web.archive.org/web/20050510230422/http:/www.dest.gov.au/archive/schools/abstudy/overpayment_recovery.htm" TargetMode="External"/><Relationship Id="rId78" Type="http://schemas.openxmlformats.org/officeDocument/2006/relationships/hyperlink" Target="http://web.archive.org/web/20050510224229/http:/www.dest.gov.au/archive/schools/abstudy/applying.htm" TargetMode="External"/><Relationship Id="rId143" Type="http://schemas.openxmlformats.org/officeDocument/2006/relationships/hyperlink" Target="http://web.archive.org/web/20050510224953/http:/www.dest.gov.au/archive/schools/abstudy/away_from_home.htm" TargetMode="External"/><Relationship Id="rId350" Type="http://schemas.openxmlformats.org/officeDocument/2006/relationships/hyperlink" Target="http://web.archive.org/web/20050510224957/http:/www.dest.gov.au/archive/schools/abstudy/beyond_control.htm" TargetMode="External"/><Relationship Id="rId588" Type="http://schemas.openxmlformats.org/officeDocument/2006/relationships/hyperlink" Target="http://web.archive.org/web/20050510230616/http:/www.dest.gov.au/archive/schools/abstudy/school_term_allowances.htm" TargetMode="External"/><Relationship Id="rId795" Type="http://schemas.openxmlformats.org/officeDocument/2006/relationships/hyperlink" Target="http://web.archive.org/web/20050510230523/http:/www.dest.gov.au/archive/schools/abstudy/awfb_travel_allowance.htm" TargetMode="External"/><Relationship Id="rId809" Type="http://schemas.openxmlformats.org/officeDocument/2006/relationships/hyperlink" Target="http://web.archive.org/web/20050510230551/http:/www.dest.gov.au/archive/schools/abstudy/awfb_payment_acquittal.htm" TargetMode="External"/><Relationship Id="rId9" Type="http://schemas.openxmlformats.org/officeDocument/2006/relationships/image" Target="media/image1.gif"/><Relationship Id="rId210" Type="http://schemas.openxmlformats.org/officeDocument/2006/relationships/hyperlink" Target="http://web.archive.org/web/20050510231032/http:/www.dest.gov.au/archive/schools/abstudy/travel_time.htm" TargetMode="External"/><Relationship Id="rId448" Type="http://schemas.openxmlformats.org/officeDocument/2006/relationships/hyperlink" Target="http://web.archive.org/web/20050510225430/http:/www.dest.gov.au/archive/schools/abstudy/schooling_awards.htm" TargetMode="External"/><Relationship Id="rId655" Type="http://schemas.openxmlformats.org/officeDocument/2006/relationships/hyperlink" Target="http://web.archive.org/web/20050510231052/http:/www.dest.gov.au/archive/schools/abstudy/claiming_additional_incidentals.htm" TargetMode="External"/><Relationship Id="rId862" Type="http://schemas.openxmlformats.org/officeDocument/2006/relationships/hyperlink" Target="http://web.archive.org/web/20050510230959/http:/www.dest.gov.au/archive/schools/abstudy/living_allowance_entitlements.htm" TargetMode="External"/><Relationship Id="rId1078" Type="http://schemas.openxmlformats.org/officeDocument/2006/relationships/hyperlink" Target="http://web.archive.org/web/20050510230206/http:/www.dest.gov.au/archive/schools/abstudy/designated_parents.htm" TargetMode="External"/><Relationship Id="rId294" Type="http://schemas.openxmlformats.org/officeDocument/2006/relationships/hyperlink" Target="http://web.archive.org/web/20050510231231/http:/www.dest.gov.au/archive/schools/abstudy/entitlement_payment_allowances_benefits.htm" TargetMode="External"/><Relationship Id="rId308" Type="http://schemas.openxmlformats.org/officeDocument/2006/relationships/hyperlink" Target="http://web.archive.org/web/20050510231003/http:/www.dest.gov.au/archive/schools/abstudy/overview_of_homeless_students.htm" TargetMode="External"/><Relationship Id="rId515" Type="http://schemas.openxmlformats.org/officeDocument/2006/relationships/hyperlink" Target="http://web.archive.org/web/20050510231048/http:/www.dest.gov.au/archive/schools/abstudy/school_fees_allowances.htm" TargetMode="External"/><Relationship Id="rId722" Type="http://schemas.openxmlformats.org/officeDocument/2006/relationships/hyperlink" Target="http://web.archive.org/web/20050510230603/http:/www.dest.gov.au/archive/schools/abstudy/awfb_living_allowance.htm" TargetMode="External"/><Relationship Id="rId1145" Type="http://schemas.openxmlformats.org/officeDocument/2006/relationships/hyperlink" Target="http://web.archive.org/web/20050510224542/http:/www.dest.gov.au/archive/schools/abstudy/appeals.htm" TargetMode="External"/><Relationship Id="rId89" Type="http://schemas.openxmlformats.org/officeDocument/2006/relationships/hyperlink" Target="http://web.archive.org/web/20050510231214/http:/www.dest.gov.au/archive/schools/abstudy/evidence_and_supporting_documentation.htm" TargetMode="External"/><Relationship Id="rId154" Type="http://schemas.openxmlformats.org/officeDocument/2006/relationships/hyperlink" Target="http://web.archive.org/web/20050510224703/http:/www.dest.gov.au/archive/schools/abstudy/travel_time.htm" TargetMode="External"/><Relationship Id="rId361" Type="http://schemas.openxmlformats.org/officeDocument/2006/relationships/hyperlink" Target="http://web.archive.org/web/20050510231227/http:/www.dest.gov.au/archive/schools/abstudy/circumstances_homeless_rate_not_payable.htm" TargetMode="External"/><Relationship Id="rId599" Type="http://schemas.openxmlformats.org/officeDocument/2006/relationships/hyperlink" Target="http://web.archive.org/web/20050510230612/http:/www.dest.gov.au/archive/schools/abstudy/school_fees_allowances.htm" TargetMode="External"/><Relationship Id="rId1005" Type="http://schemas.openxmlformats.org/officeDocument/2006/relationships/hyperlink" Target="http://web.archive.org/web/20050510224755/http:/www.dest.gov.au/archive/schools/abstudy/compensation.htm" TargetMode="External"/><Relationship Id="rId459" Type="http://schemas.openxmlformats.org/officeDocument/2006/relationships/hyperlink" Target="http://web.archive.org/web/20050510225937/http:/www.dest.gov.au/archive/schools/abstudy/tertiary_workload.htm" TargetMode="External"/><Relationship Id="rId666" Type="http://schemas.openxmlformats.org/officeDocument/2006/relationships/hyperlink" Target="http://web.archive.org/web/20050510230637/http:/www.dest.gov.au/archive/schools/abstudy/eligibility_masters_phd.htm" TargetMode="External"/><Relationship Id="rId873" Type="http://schemas.openxmlformats.org/officeDocument/2006/relationships/hyperlink" Target="http://web.archive.org/web/20050510231205/http:/www.dest.gov.au/archive/schools/abstudy/discontinuing_fulltime_study.htm" TargetMode="External"/><Relationship Id="rId1089" Type="http://schemas.openxmlformats.org/officeDocument/2006/relationships/hyperlink" Target="http://web.archive.org/web/20050510224800/http:/www.dest.gov.au/archive/schools/abstudy/exempt_funds.htm" TargetMode="External"/><Relationship Id="rId16" Type="http://schemas.openxmlformats.org/officeDocument/2006/relationships/image" Target="media/image5.gif"/><Relationship Id="rId221" Type="http://schemas.openxmlformats.org/officeDocument/2006/relationships/hyperlink" Target="http://web.archive.org/web/20050510225434/http:/www.dest.gov.au/archive/schools/abstudy/study_continuity.htm" TargetMode="External"/><Relationship Id="rId319" Type="http://schemas.openxmlformats.org/officeDocument/2006/relationships/hyperlink" Target="http://web.archive.org/web/20050510224808/http:/www.dest.gov.au/archive/schools/abstudy/sexual_abuse.htm" TargetMode="External"/><Relationship Id="rId526" Type="http://schemas.openxmlformats.org/officeDocument/2006/relationships/hyperlink" Target="http://web.archive.org/web/20050510230845/http:/www.dest.gov.au/archive/schools/abstudy/school_fees_allowances.htm" TargetMode="External"/><Relationship Id="rId1156" Type="http://schemas.openxmlformats.org/officeDocument/2006/relationships/image" Target="media/image19.gif"/><Relationship Id="rId733" Type="http://schemas.openxmlformats.org/officeDocument/2006/relationships/hyperlink" Target="http://web.archive.org/web/20050510225916/http:/www.dest.gov.au/archive/schools/abstudy/awfb_entitlements.htm" TargetMode="External"/><Relationship Id="rId940" Type="http://schemas.openxmlformats.org/officeDocument/2006/relationships/hyperlink" Target="http://web.archive.org/web/20050510230214/http:/www.dest.gov.au/archive/schools/abstudy/fares_allowance_types_of_travel.htm" TargetMode="External"/><Relationship Id="rId1016" Type="http://schemas.openxmlformats.org/officeDocument/2006/relationships/hyperlink" Target="http://web.archive.org/web/20050510225001/http:/www.dest.gov.au/archive/schools/abstudy/income_testing.htm" TargetMode="External"/><Relationship Id="rId165" Type="http://schemas.openxmlformats.org/officeDocument/2006/relationships/hyperlink" Target="http://web.archive.org/web/20050510224647/http:/www.dest.gov.au/archive/schools/abstudy/disability.htm" TargetMode="External"/><Relationship Id="rId372" Type="http://schemas.openxmlformats.org/officeDocument/2006/relationships/hyperlink" Target="http://web.archive.org/web/20050510225426/http:/www.dest.gov.au/archive/schools/abstudy/pensioner_status.htm" TargetMode="External"/><Relationship Id="rId677" Type="http://schemas.openxmlformats.org/officeDocument/2006/relationships/hyperlink" Target="http://web.archive.org/web/20050510230559/http:/www.dest.gov.au/archive/schools/abstudy/masters_phd_allowances.htm" TargetMode="External"/><Relationship Id="rId800" Type="http://schemas.openxmlformats.org/officeDocument/2006/relationships/hyperlink" Target="http://web.archive.org/web/20050510230551/http:/www.dest.gov.au/archive/schools/abstudy/awfb_payment_acquittal.htm" TargetMode="External"/><Relationship Id="rId232" Type="http://schemas.openxmlformats.org/officeDocument/2006/relationships/hyperlink" Target="http://web.archive.org/web/20050510230633/http:/www.dest.gov.au/archive/schools/abstudy/change_dependent_status.htm#top" TargetMode="External"/><Relationship Id="rId884" Type="http://schemas.openxmlformats.org/officeDocument/2006/relationships/hyperlink" Target="http://web.archive.org/web/20050510230752/http:/www.dest.gov.au/archive/schools/abstudy/residential_costs_option.htm" TargetMode="External"/><Relationship Id="rId27" Type="http://schemas.openxmlformats.org/officeDocument/2006/relationships/hyperlink" Target="http://web.archive.org/web/20050510231039/http:/www.dest.gov.au/archive/schools/abstudy/introduction_to_abstudy_policy.htm" TargetMode="External"/><Relationship Id="rId537" Type="http://schemas.openxmlformats.org/officeDocument/2006/relationships/hyperlink" Target="http://web.archive.org/web/20050510231137/http:/www.dest.gov.au/archive/schools/abstudy/schooling_allowances_eligibility.htm" TargetMode="External"/><Relationship Id="rId744" Type="http://schemas.openxmlformats.org/officeDocument/2006/relationships/hyperlink" Target="http://web.archive.org/web/20050510231219/http:/www.dest.gov.au/archive/schools/abstudy/awfb_activities_for_mainstream_courses.htm" TargetMode="External"/><Relationship Id="rId951" Type="http://schemas.openxmlformats.org/officeDocument/2006/relationships/hyperlink" Target="http://web.archive.org/web/20050510231029/http:/www.dest.gov.au/archive/schools/abstudy/entitlement_to_fares_allowance.htm" TargetMode="External"/><Relationship Id="rId1167" Type="http://schemas.openxmlformats.org/officeDocument/2006/relationships/hyperlink" Target="http://web.archive.org/web/20050510224805/http:/www.dest.gov.au/archive/schools/abstudy/glossary_end.htm" TargetMode="External"/><Relationship Id="rId80" Type="http://schemas.openxmlformats.org/officeDocument/2006/relationships/hyperlink" Target="http://web.archive.org/web/20050510224229/http:/www.dest.gov.au/archive/schools/abstudy/applying.htm" TargetMode="External"/><Relationship Id="rId176" Type="http://schemas.openxmlformats.org/officeDocument/2006/relationships/hyperlink" Target="http://web.archive.org/web/20050510225414/http:/www.dest.gov.au/archive/schools/abstudy/itinerant_family.htm" TargetMode="External"/><Relationship Id="rId383" Type="http://schemas.openxmlformats.org/officeDocument/2006/relationships/hyperlink" Target="http://web.archive.org/web/20050510230737/http:/www.dest.gov.au/archive/schools/abstudy/study_award_overview.htm" TargetMode="External"/><Relationship Id="rId590" Type="http://schemas.openxmlformats.org/officeDocument/2006/relationships/hyperlink" Target="http://web.archive.org/web/20050510230616/http:/www.dest.gov.au/archive/schools/abstudy/school_term_allowances.htm" TargetMode="External"/><Relationship Id="rId604" Type="http://schemas.openxmlformats.org/officeDocument/2006/relationships/hyperlink" Target="http://web.archive.org/web/20050510230612/http:/www.dest.gov.au/archive/schools/abstudy/away_from_home.htm" TargetMode="External"/><Relationship Id="rId811" Type="http://schemas.openxmlformats.org/officeDocument/2006/relationships/hyperlink" Target="http://web.archive.org/web/20050510163754/http:/www.dest.gov.au/archive/schools/abstudy/overview_incidentals_allowance.htm" TargetMode="External"/><Relationship Id="rId1027" Type="http://schemas.openxmlformats.org/officeDocument/2006/relationships/hyperlink" Target="http://web.archive.org/web/20050510230438/http:/www.dest.gov.au/archive/schools/abstudy/student_income_tests.htm" TargetMode="External"/><Relationship Id="rId243" Type="http://schemas.openxmlformats.org/officeDocument/2006/relationships/hyperlink" Target="http://web.archive.org/web/20050510231044/http:/www.dest.gov.au/archive/schools/abstudy/overview_of_independent_status.htm" TargetMode="External"/><Relationship Id="rId450" Type="http://schemas.openxmlformats.org/officeDocument/2006/relationships/hyperlink" Target="http://web.archive.org/web/20050510225430/http:/www.dest.gov.au/archive/schools/abstudy/schooling_awards.htm" TargetMode="External"/><Relationship Id="rId688" Type="http://schemas.openxmlformats.org/officeDocument/2006/relationships/hyperlink" Target="http://web.archive.org/web/20050510230649/http:/www.dest.gov.au/archive/schools/abstudy/part7d_incidentals_allowance.htm" TargetMode="External"/><Relationship Id="rId895" Type="http://schemas.openxmlformats.org/officeDocument/2006/relationships/hyperlink" Target="http://web.archive.org/web/20050510225200/http:/www.dest.gov.au/archive/schools/abstudy/pes_eligibility.htm" TargetMode="External"/><Relationship Id="rId909" Type="http://schemas.openxmlformats.org/officeDocument/2006/relationships/hyperlink" Target="http://web.archive.org/web/20050510230743/http:/www.dest.gov.au/archive/schools/abstudy/fares_allowance_types_of_travel.htm" TargetMode="External"/><Relationship Id="rId1080" Type="http://schemas.openxmlformats.org/officeDocument/2006/relationships/hyperlink" Target="http://web.archive.org/web/20050510230206/http:/www.dest.gov.au/archive/schools/abstudy/designated_parents.htm" TargetMode="External"/><Relationship Id="rId38" Type="http://schemas.openxmlformats.org/officeDocument/2006/relationships/hyperlink" Target="http://web.archive.org/web/20050510231039/http:/www.dest.gov.au/archive/schools/abstudy/part7f_common_allowance.htm" TargetMode="External"/><Relationship Id="rId103" Type="http://schemas.openxmlformats.org/officeDocument/2006/relationships/hyperlink" Target="http://web.archive.org/web/20050510230410/http:/www.dest.gov.au/archive/schools/abstudy/financial_assistance.htm" TargetMode="External"/><Relationship Id="rId310" Type="http://schemas.openxmlformats.org/officeDocument/2006/relationships/hyperlink" Target="http://web.archive.org/web/20050510231003/http:/www.dest.gov.au/archive/schools/abstudy/overview_of_homeless_students.htm" TargetMode="External"/><Relationship Id="rId548" Type="http://schemas.openxmlformats.org/officeDocument/2006/relationships/hyperlink" Target="http://web.archive.org/web/20050510231137/http:/www.dest.gov.au/archive/schools/abstudy/concessional_study_load_students.htm" TargetMode="External"/><Relationship Id="rId755" Type="http://schemas.openxmlformats.org/officeDocument/2006/relationships/hyperlink" Target="http://web.archive.org/web/20050510224655/http:/www.dest.gov.au/archive/schools/abstudy/placements.htm" TargetMode="External"/><Relationship Id="rId962" Type="http://schemas.openxmlformats.org/officeDocument/2006/relationships/hyperlink" Target="http://web.archive.org/web/20050510230554/http:/www.dest.gov.au/archive/schools/abstudy/booking_student_travel.htm" TargetMode="External"/><Relationship Id="rId1178" Type="http://schemas.openxmlformats.org/officeDocument/2006/relationships/hyperlink" Target="http://web.archive.org/web/20050510224805/http:/www.dest.gov.au/archive/schools/abstudy/glossary_end.htm" TargetMode="External"/><Relationship Id="rId91" Type="http://schemas.openxmlformats.org/officeDocument/2006/relationships/hyperlink" Target="http://web.archive.org/web/20050510231214/http:/www.dest.gov.au/archive/schools/abstudy/evidence_and_supporting_documentation.htm" TargetMode="External"/><Relationship Id="rId187" Type="http://schemas.openxmlformats.org/officeDocument/2006/relationships/hyperlink" Target="http://web.archive.org/web/20050510230543/http:/www.dest.gov.au/archive/schools/abstudy/racial_discrimination.htm" TargetMode="External"/><Relationship Id="rId394" Type="http://schemas.openxmlformats.org/officeDocument/2006/relationships/hyperlink" Target="http://web.archive.org/web/20050510230737/http:/www.dest.gov.au/archive/schools/abstudy/disability_study_load_concession.htm" TargetMode="External"/><Relationship Id="rId408" Type="http://schemas.openxmlformats.org/officeDocument/2006/relationships/hyperlink" Target="http://web.archive.org/web/20050510224446/http:/www.dest.gov.au/archive/schools/abstudy/awards.htm" TargetMode="External"/><Relationship Id="rId615" Type="http://schemas.openxmlformats.org/officeDocument/2006/relationships/hyperlink" Target="http://web.archive.org/web/20050510230612/http:/www.dest.gov.au/archive/schools/abstudy/schooling_allowances_eligibility.htm" TargetMode="External"/><Relationship Id="rId822" Type="http://schemas.openxmlformats.org/officeDocument/2006/relationships/hyperlink" Target="http://web.archive.org/web/20050510231124/http:/www.centrelink.gov.au/internet/internet.nsf/publications/co029.htm" TargetMode="External"/><Relationship Id="rId1038" Type="http://schemas.openxmlformats.org/officeDocument/2006/relationships/hyperlink" Target="http://web.archive.org/web/20050510230527/http:/www.dest.gov.au/archive/schools/abstudy/parental_income_tests.htm" TargetMode="External"/><Relationship Id="rId254" Type="http://schemas.openxmlformats.org/officeDocument/2006/relationships/hyperlink" Target="http://web.archive.org/web/20050510231044/http:/www.dest.gov.au/archive/schools/abstudy/reviewable_independent_status.htm" TargetMode="External"/><Relationship Id="rId699" Type="http://schemas.openxmlformats.org/officeDocument/2006/relationships/hyperlink" Target="http://web.archive.org/web/20050510230658/http:/www.dest.gov.au/archive/schools/abstudy/study_awards_allowances.htm" TargetMode="External"/><Relationship Id="rId1091" Type="http://schemas.openxmlformats.org/officeDocument/2006/relationships/hyperlink" Target="http://web.archive.org/web/20050510224800/http:/www.dest.gov.au/archive/schools/abstudy/exempt_funds.htm" TargetMode="External"/><Relationship Id="rId1105" Type="http://schemas.openxmlformats.org/officeDocument/2006/relationships/hyperlink" Target="http://web.archive.org/web/20050510224606/http:/www.dest.gov.au/archive/schools/abstudy/taxation.htm" TargetMode="External"/><Relationship Id="rId49" Type="http://schemas.openxmlformats.org/officeDocument/2006/relationships/hyperlink" Target="http://web.archive.org/web/20050510163754/http:/www.dest.gov.au/archive/schools/abstudy/evidence_and_supporting_documentation.htm" TargetMode="External"/><Relationship Id="rId114" Type="http://schemas.openxmlformats.org/officeDocument/2006/relationships/hyperlink" Target="http://web.archive.org/web/20050510224413/http:/www.dest.gov.au/archive/schools/abstudy/other_financial_assistance.htm" TargetMode="External"/><Relationship Id="rId461" Type="http://schemas.openxmlformats.org/officeDocument/2006/relationships/hyperlink" Target="http://web.archive.org/web/20050510225937/http:/www.dest.gov.au/archive/schools/abstudy/tertiary_workload.htm" TargetMode="External"/><Relationship Id="rId559" Type="http://schemas.openxmlformats.org/officeDocument/2006/relationships/hyperlink" Target="http://web.archive.org/web/20050510231137/http:/www.dest.gov.au/archive/schools/abstudy/glossary_end.htm" TargetMode="External"/><Relationship Id="rId766" Type="http://schemas.openxmlformats.org/officeDocument/2006/relationships/hyperlink" Target="http://web.archive.org/web/20050510230326/http:/www.dest.gov.au/archive/schools/abstudy/residential_schools.htm" TargetMode="External"/><Relationship Id="rId198" Type="http://schemas.openxmlformats.org/officeDocument/2006/relationships/hyperlink" Target="http://web.archive.org/web/20050510231101/http:/www.dest.gov.au/archive/schools/abstudy/limited_local_school_facilities.htm" TargetMode="External"/><Relationship Id="rId321" Type="http://schemas.openxmlformats.org/officeDocument/2006/relationships/hyperlink" Target="http://web.archive.org/web/20050510230913/http:/www.dest.gov.au/archive/schools/abstudy/unreasonable_circumstances.htm" TargetMode="External"/><Relationship Id="rId419" Type="http://schemas.openxmlformats.org/officeDocument/2006/relationships/hyperlink" Target="http://web.archive.org/web/20050510230814/http:/www.dest.gov.au/archive/schools/abstudy/approved_courses_of_study.htm" TargetMode="External"/><Relationship Id="rId626" Type="http://schemas.openxmlformats.org/officeDocument/2006/relationships/hyperlink" Target="http://web.archive.org/web/20050510230318/http:/www.dest.gov.au/archive/schools/abstudy/boarding_supplement.htm" TargetMode="External"/><Relationship Id="rId973" Type="http://schemas.openxmlformats.org/officeDocument/2006/relationships/hyperlink" Target="http://web.archive.org/web/20050510230402/http:/www.dest.gov.au/archive/schools/abstudy/abstudy_key_features.htm" TargetMode="External"/><Relationship Id="rId1049" Type="http://schemas.openxmlformats.org/officeDocument/2006/relationships/hyperlink" Target="http://web.archive.org/web/20050510230850/http:/www.dest.gov.au/archive/schools/abstudy/current_income_concessions.htm" TargetMode="External"/><Relationship Id="rId833" Type="http://schemas.openxmlformats.org/officeDocument/2006/relationships/hyperlink" Target="http://web.archive.org/web/20050510230418/http:/www.dest.gov.au/archive/schools/abstudy/lawful_custody_eligibilty.htm" TargetMode="External"/><Relationship Id="rId1116" Type="http://schemas.openxmlformats.org/officeDocument/2006/relationships/hyperlink" Target="http://web.archive.org/web/20050510225141/http:/www.dest.gov.au/archive/schools/abstudy/fringe_benefits.htm" TargetMode="External"/><Relationship Id="rId265" Type="http://schemas.openxmlformats.org/officeDocument/2006/relationships/hyperlink" Target="http://web.archive.org/web/20050510230942/http:/www.dest.gov.au/archive/schools/abstudy/permanent_independent_status.htm" TargetMode="External"/><Relationship Id="rId472" Type="http://schemas.openxmlformats.org/officeDocument/2006/relationships/hyperlink" Target="http://web.archive.org/web/20050510225937/http:/www.dest.gov.au/archive/schools/abstudy/tertiary_workload.htm" TargetMode="External"/><Relationship Id="rId900" Type="http://schemas.openxmlformats.org/officeDocument/2006/relationships/hyperlink" Target="http://web.archive.org/web/20050510225200/http:/www.dest.gov.au/archive/schools/abstudy/awards.htm" TargetMode="External"/><Relationship Id="rId125" Type="http://schemas.openxmlformats.org/officeDocument/2006/relationships/hyperlink" Target="http://web.archive.org/web/20050510230430/http:/www.dest.gov.au/archive/schools/abstudy/part3e_pensioner_status.htm" TargetMode="External"/><Relationship Id="rId332" Type="http://schemas.openxmlformats.org/officeDocument/2006/relationships/hyperlink" Target="http://web.archive.org/web/20050510230712/http:/www.dest.gov.au/archive/schools/abstudy/extreme_family_breakdown.htm" TargetMode="External"/><Relationship Id="rId777" Type="http://schemas.openxmlformats.org/officeDocument/2006/relationships/hyperlink" Target="http://web.archive.org/web/20050510230434/http:/www.dest.gov.au/archive/schools/abstudy/residential_expenses.htm" TargetMode="External"/><Relationship Id="rId984" Type="http://schemas.openxmlformats.org/officeDocument/2006/relationships/hyperlink" Target="http://web.archive.org/web/20050510230402/http:/www.centrelink.gov.au/internet/internet.nsf/publications/co029.htm" TargetMode="External"/><Relationship Id="rId637" Type="http://schemas.openxmlformats.org/officeDocument/2006/relationships/hyperlink" Target="http://web.archive.org/web/20050510230210/http:/www.dest.gov.au/archive/schools/abstudy/distance_education.htm" TargetMode="External"/><Relationship Id="rId844" Type="http://schemas.openxmlformats.org/officeDocument/2006/relationships/hyperlink" Target="http://web.archive.org/web/20050510163754/http:/www.dest.gov.au/archive/schools/abstudy/overview_living_allowance.htm" TargetMode="External"/><Relationship Id="rId276" Type="http://schemas.openxmlformats.org/officeDocument/2006/relationships/hyperlink" Target="http://web.archive.org/web/20050510231016/http:/www.dest.gov.au/archive/schools/abstudy/reviewable_independent_status.htm" TargetMode="External"/><Relationship Id="rId483" Type="http://schemas.openxmlformats.org/officeDocument/2006/relationships/hyperlink" Target="http://web.archive.org/web/20050510230947/http:/www.dest.gov.au/archive/schools/abstudy/progress_duration_assistance.htm" TargetMode="External"/><Relationship Id="rId690" Type="http://schemas.openxmlformats.org/officeDocument/2006/relationships/hyperlink" Target="http://web.archive.org/web/20050510230649/http:/www.dest.gov.au/archive/schools/abstudy/part7f_common_allowance.htm" TargetMode="External"/><Relationship Id="rId704" Type="http://schemas.openxmlformats.org/officeDocument/2006/relationships/hyperlink" Target="http://web.archive.org/web/20050510231142/http:/www.dest.gov.au/archive/schools/abstudy/eligibility_additional_assistance.htm" TargetMode="External"/><Relationship Id="rId911" Type="http://schemas.openxmlformats.org/officeDocument/2006/relationships/hyperlink" Target="http://web.archive.org/web/20050510230743/http:/www.dest.gov.au/archive/schools/abstudy/payment_of_fares_allowance.htm" TargetMode="External"/><Relationship Id="rId1127" Type="http://schemas.openxmlformats.org/officeDocument/2006/relationships/hyperlink" Target="http://web.archive.org/web/20050510225920/http:/www.dest.gov.au/archive/schools/abstudy/calculating_rates.htm" TargetMode="External"/><Relationship Id="rId40" Type="http://schemas.openxmlformats.org/officeDocument/2006/relationships/hyperlink" Target="http://web.archive.org/web/20050510224249/http:/www.dest.gov.au/archive/schools/abstudy/administration.htm" TargetMode="External"/><Relationship Id="rId136" Type="http://schemas.openxmlformats.org/officeDocument/2006/relationships/hyperlink" Target="http://web.archive.org/web/20050510225409/http:/www.dest.gov.au/archive/schools/abstudy/living_at_home.htm" TargetMode="External"/><Relationship Id="rId343" Type="http://schemas.openxmlformats.org/officeDocument/2006/relationships/hyperlink" Target="http://web.archive.org/web/20050510230712/http:/www.dest.gov.au/archive/schools/abstudy/extreme_family_breakdown.htm" TargetMode="External"/><Relationship Id="rId550" Type="http://schemas.openxmlformats.org/officeDocument/2006/relationships/hyperlink" Target="http://web.archive.org/web/20050510231137/http:/www.dest.gov.au/archive/schools/abstudy/school_fees_allowances.htm" TargetMode="External"/><Relationship Id="rId788" Type="http://schemas.openxmlformats.org/officeDocument/2006/relationships/hyperlink" Target="http://web.archive.org/web/20050510230523/http:/www.dest.gov.au/archive/schools/abstudy/awfb_travel_allowance.htm" TargetMode="External"/><Relationship Id="rId995" Type="http://schemas.openxmlformats.org/officeDocument/2006/relationships/hyperlink" Target="http://web.archive.org/web/20050510230539/http:/www.dest.gov.au/archive/schools/abstudy/income_testing.htm" TargetMode="External"/><Relationship Id="rId1180" Type="http://schemas.openxmlformats.org/officeDocument/2006/relationships/hyperlink" Target="http://web.archive.org/web/20050510224805/http:/www.dest.gov.au/archive/schools/abstudy/schooling_allowances_eligibility.htm" TargetMode="External"/><Relationship Id="rId203" Type="http://schemas.openxmlformats.org/officeDocument/2006/relationships/hyperlink" Target="http://web.archive.org/web/20050510231101/http:/www.dest.gov.au/archive/schools/abstudy/limited_local_school_facilities.htm#top" TargetMode="External"/><Relationship Id="rId648" Type="http://schemas.openxmlformats.org/officeDocument/2006/relationships/hyperlink" Target="http://web.archive.org/web/20050510230756/http:/www.centrelink.gov.au/internet/internet.nsf/publications/co029.htm" TargetMode="External"/><Relationship Id="rId855" Type="http://schemas.openxmlformats.org/officeDocument/2006/relationships/hyperlink" Target="http://web.archive.org/web/20050510230827/http:/www.dest.gov.au/archive/schools/abstudy/living_allowance_payment.htm" TargetMode="External"/><Relationship Id="rId1040" Type="http://schemas.openxmlformats.org/officeDocument/2006/relationships/hyperlink" Target="http://web.archive.org/web/20050510230527/http:/www.dest.gov.au/archive/schools/abstudy/parental_income_tests.htm" TargetMode="External"/><Relationship Id="rId287" Type="http://schemas.openxmlformats.org/officeDocument/2006/relationships/hyperlink" Target="http://web.archive.org/web/20050510231201/http:/www.dest.gov.au/archive/schools/abstudy/glossary_end.htm" TargetMode="External"/><Relationship Id="rId410" Type="http://schemas.openxmlformats.org/officeDocument/2006/relationships/hyperlink" Target="http://web.archive.org/web/20050510224446/http:/www.dest.gov.au/archive/schools/abstudy/awards.htm" TargetMode="External"/><Relationship Id="rId494" Type="http://schemas.openxmlformats.org/officeDocument/2006/relationships/hyperlink" Target="http://web.archive.org/web/20050510231119/http:/www.dest.gov.au/archive/schools/abstudy/disability_study_load_concession.htm" TargetMode="External"/><Relationship Id="rId508" Type="http://schemas.openxmlformats.org/officeDocument/2006/relationships/hyperlink" Target="http://web.archive.org/web/20050510224558/http:/www.dest.gov.au/archive/schools/abstudy/absences.htm" TargetMode="External"/><Relationship Id="rId715" Type="http://schemas.openxmlformats.org/officeDocument/2006/relationships/hyperlink" Target="http://web.archive.org/web/20050510230603/http:/www.dest.gov.au/archive/schools/abstudy/awfb_activities_for_mainstream_courses.htm" TargetMode="External"/><Relationship Id="rId922" Type="http://schemas.openxmlformats.org/officeDocument/2006/relationships/hyperlink" Target="http://web.archive.org/web/20050510231057/http:/www.dest.gov.au/archive/schools/abstudy/fares_allowance_types_of_travel.htm" TargetMode="External"/><Relationship Id="rId1138" Type="http://schemas.openxmlformats.org/officeDocument/2006/relationships/hyperlink" Target="http://web.archive.org/web/20050510230422/http:/www.dest.gov.au/archive/schools/abstudy/overpayment_recovery.htm" TargetMode="External"/><Relationship Id="rId147" Type="http://schemas.openxmlformats.org/officeDocument/2006/relationships/hyperlink" Target="http://web.archive.org/web/20050510224953/http:/www.dest.gov.au/archive/schools/abstudy/away_from_home.htm" TargetMode="External"/><Relationship Id="rId354" Type="http://schemas.openxmlformats.org/officeDocument/2006/relationships/hyperlink" Target="http://web.archive.org/web/20050510224957/http:/www.dest.gov.au/archive/schools/abstudy/beyond_control.htm#top" TargetMode="External"/><Relationship Id="rId799" Type="http://schemas.openxmlformats.org/officeDocument/2006/relationships/hyperlink" Target="http://web.archive.org/web/20050510230519/http:/www.dest.gov.au/archive/schools/abstudy/awfb_living_allowance.htm" TargetMode="External"/><Relationship Id="rId51" Type="http://schemas.openxmlformats.org/officeDocument/2006/relationships/hyperlink" Target="http://web.archive.org/web/20050510163754/http:/www.dest.gov.au/archive/schools/abstudy/financial_assistance.htm" TargetMode="External"/><Relationship Id="rId561" Type="http://schemas.openxmlformats.org/officeDocument/2006/relationships/hyperlink" Target="http://web.archive.org/web/20050510231137/http:/www.dest.gov.au/archive/schools/abstudy/reviewable_independent_status.htm" TargetMode="External"/><Relationship Id="rId659" Type="http://schemas.openxmlformats.org/officeDocument/2006/relationships/hyperlink" Target="http://web.archive.org/web/20050510231052/http:/www.dest.gov.au/archive/schools/abstudy/overpayment_recovery.htm" TargetMode="External"/><Relationship Id="rId866" Type="http://schemas.openxmlformats.org/officeDocument/2006/relationships/hyperlink" Target="http://web.archive.org/web/20050510230959/http:/www.centrelink.gov.au/internet/internet.nsf/publications/co029.htm" TargetMode="External"/><Relationship Id="rId214" Type="http://schemas.openxmlformats.org/officeDocument/2006/relationships/hyperlink" Target="http://web.archive.org/web/20050510231235/http:/www.dest.gov.au/archive/schools/abstudy/independent_boarding_school_scholarship.htm" TargetMode="External"/><Relationship Id="rId298" Type="http://schemas.openxmlformats.org/officeDocument/2006/relationships/hyperlink" Target="http://web.archive.org/web/20050510230732/http:/www.dest.gov.au/archive/schools/abstudy/violence.htm" TargetMode="External"/><Relationship Id="rId421" Type="http://schemas.openxmlformats.org/officeDocument/2006/relationships/hyperlink" Target="http://web.archive.org/web/20050510230814/http:/www.dest.gov.au/archive/schools/abstudy/approved_courses_of_study.htm" TargetMode="External"/><Relationship Id="rId519" Type="http://schemas.openxmlformats.org/officeDocument/2006/relationships/hyperlink" Target="http://web.archive.org/web/20050510230845/http:/www.dest.gov.au/archive/schools/abstudy/secondary_award_framework.htm" TargetMode="External"/><Relationship Id="rId1051" Type="http://schemas.openxmlformats.org/officeDocument/2006/relationships/hyperlink" Target="http://web.archive.org/web/20050510230850/http:/www.dest.gov.au/archive/schools/abstudy/current_income_concessions.htm" TargetMode="External"/><Relationship Id="rId1149" Type="http://schemas.openxmlformats.org/officeDocument/2006/relationships/hyperlink" Target="http://web.archive.org/web/20050510224538/http:/www.dest.gov.au/archive/schools/abstudy/appeals.htm" TargetMode="External"/><Relationship Id="rId158" Type="http://schemas.openxmlformats.org/officeDocument/2006/relationships/image" Target="media/image15.gif"/><Relationship Id="rId726" Type="http://schemas.openxmlformats.org/officeDocument/2006/relationships/hyperlink" Target="http://web.archive.org/web/20050510230729/http:/www.dest.gov.au/archive/schools/abstudy/overview_awfb_assistance.htm" TargetMode="External"/><Relationship Id="rId933" Type="http://schemas.openxmlformats.org/officeDocument/2006/relationships/hyperlink" Target="http://web.archive.org/web/20050510230214/http:/www.dest.gov.au/archive/schools/abstudy/non-student_travel.htm" TargetMode="External"/><Relationship Id="rId1009" Type="http://schemas.openxmlformats.org/officeDocument/2006/relationships/hyperlink" Target="http://web.archive.org/web/20050510224755/http:/www.dest.gov.au/archive/schools/abstudy/compensation.htm" TargetMode="External"/><Relationship Id="rId62" Type="http://schemas.openxmlformats.org/officeDocument/2006/relationships/hyperlink" Target="http://web.archive.org/web/20050510230426/http:/www.dest.gov.au/archive/schools/abstudy/financial_assistance.htm" TargetMode="External"/><Relationship Id="rId365" Type="http://schemas.openxmlformats.org/officeDocument/2006/relationships/hyperlink" Target="http://web.archive.org/web/20050510231227/http:/www.dest.gov.au/archive/schools/abstudy/circumstances_homeless_rate_not_payable.htm" TargetMode="External"/><Relationship Id="rId572" Type="http://schemas.openxmlformats.org/officeDocument/2006/relationships/hyperlink" Target="http://web.archive.org/web/20050510230616/http:/www.dest.gov.au/archive/schools/abstudy/school_term_allowances.htm" TargetMode="External"/><Relationship Id="rId225" Type="http://schemas.openxmlformats.org/officeDocument/2006/relationships/hyperlink" Target="http://web.archive.org/web/20050510225434/http:/www.dest.gov.au/archive/schools/abstudy/study_continuity.htm" TargetMode="External"/><Relationship Id="rId432" Type="http://schemas.openxmlformats.org/officeDocument/2006/relationships/hyperlink" Target="http://web.archive.org/web/20050510224422/http:/www.dest.gov.au/archive/schools/abstudy/naap.htm" TargetMode="External"/><Relationship Id="rId877" Type="http://schemas.openxmlformats.org/officeDocument/2006/relationships/hyperlink" Target="http://web.archive.org/web/20050510230928/http:/www.dest.gov.au/archive/schools/abstudy/discontinuing_fulltime_study.htm" TargetMode="External"/><Relationship Id="rId1062" Type="http://schemas.openxmlformats.org/officeDocument/2006/relationships/hyperlink" Target="http://web.archive.org/web/20050510224949/http:/www.dest.gov.au/archive/schools/abstudy/assets_testing.htm" TargetMode="External"/><Relationship Id="rId737" Type="http://schemas.openxmlformats.org/officeDocument/2006/relationships/hyperlink" Target="http://web.archive.org/web/20050510225916/http:/www.dest.gov.au/archive/schools/abstudy/fares_allowance_overview.htm" TargetMode="External"/><Relationship Id="rId944" Type="http://schemas.openxmlformats.org/officeDocument/2006/relationships/hyperlink" Target="http://web.archive.org/web/20050510230909/http:/www.dest.gov.au/archive/schools/abstudy/payment_of_fares_allowance.htm" TargetMode="External"/><Relationship Id="rId73" Type="http://schemas.openxmlformats.org/officeDocument/2006/relationships/hyperlink" Target="http://web.archive.org/web/20050510224229/http:/www.dest.gov.au/archive/schools/abstudy/applying.htm" TargetMode="External"/><Relationship Id="rId169" Type="http://schemas.openxmlformats.org/officeDocument/2006/relationships/hyperlink" Target="http://web.archive.org/web/20050510224647/http:/www.dest.gov.au/archive/schools/abstudy/travel_time.htm" TargetMode="External"/><Relationship Id="rId376" Type="http://schemas.openxmlformats.org/officeDocument/2006/relationships/hyperlink" Target="http://web.archive.org/web/20050510225426/http:/www.dest.gov.au/archive/schools/abstudy/pensioner_status.htm" TargetMode="External"/><Relationship Id="rId583" Type="http://schemas.openxmlformats.org/officeDocument/2006/relationships/hyperlink" Target="http://web.archive.org/web/20050510230616/file:/G:/Schools%20Web/Indigenous/ABSTUDY%202004/31203/manual/abstudypm-74.htm" TargetMode="External"/><Relationship Id="rId790" Type="http://schemas.openxmlformats.org/officeDocument/2006/relationships/hyperlink" Target="http://web.archive.org/web/20050510230523/http:/www.dest.gov.au/archive/schools/abstudy/awfb_travel_allowance.htm" TargetMode="External"/><Relationship Id="rId804" Type="http://schemas.openxmlformats.org/officeDocument/2006/relationships/hyperlink" Target="http://web.archive.org/web/20050510230551/http:/www.dest.gov.au/archive/schools/abstudy/awfb_payment_acquittal.htm" TargetMode="External"/><Relationship Id="rId4" Type="http://schemas.openxmlformats.org/officeDocument/2006/relationships/settings" Target="settings.xml"/><Relationship Id="rId236" Type="http://schemas.openxmlformats.org/officeDocument/2006/relationships/hyperlink" Target="http://web.archive.org/web/20050510230831/http:/www.dest.gov.au/archive/schools/abstudy/change_independent_status.htm" TargetMode="External"/><Relationship Id="rId443" Type="http://schemas.openxmlformats.org/officeDocument/2006/relationships/hyperlink" Target="http://web.archive.org/web/20050510224418/http:/www.dest.gov.au/archive/schools/abstudy/ola.htm" TargetMode="External"/><Relationship Id="rId650" Type="http://schemas.openxmlformats.org/officeDocument/2006/relationships/hyperlink" Target="http://web.archive.org/web/20050510231012/http:/www.dest.gov.au/archive/schools/abstudy/claiming_additional_incidentals.htm" TargetMode="External"/><Relationship Id="rId888" Type="http://schemas.openxmlformats.org/officeDocument/2006/relationships/hyperlink" Target="http://web.archive.org/web/20050510230725/http:/www.dest.gov.au/archive/schools/abstudy/living_allowance_payment.htm" TargetMode="External"/><Relationship Id="rId1073" Type="http://schemas.openxmlformats.org/officeDocument/2006/relationships/hyperlink" Target="http://web.archive.org/web/20050510230716/http:/www.dest.gov.au/archive/schools/abstudy/family_means_tests_intro.htm" TargetMode="External"/><Relationship Id="rId303" Type="http://schemas.openxmlformats.org/officeDocument/2006/relationships/hyperlink" Target="http://web.archive.org/web/20050510230732/http:/www.dest.gov.au/archive/schools/abstudy/parental_contact.htm" TargetMode="External"/><Relationship Id="rId748" Type="http://schemas.openxmlformats.org/officeDocument/2006/relationships/hyperlink" Target="http://web.archive.org/web/20050510230951/http:/www.dest.gov.au/archive/schools/abstudy/testing_assesment_programmes.htm" TargetMode="External"/><Relationship Id="rId955" Type="http://schemas.openxmlformats.org/officeDocument/2006/relationships/hyperlink" Target="http://web.archive.org/web/20050510231029/http:/www.dest.gov.au/archive/schools/abstudy/fares_allowance_types_of_travel.htm" TargetMode="External"/><Relationship Id="rId1140" Type="http://schemas.openxmlformats.org/officeDocument/2006/relationships/hyperlink" Target="http://web.archive.org/web/20050510230422/http:/www.dest.gov.au/archive/schools/abstudy/overpayment_recovery.htm" TargetMode="External"/><Relationship Id="rId84" Type="http://schemas.openxmlformats.org/officeDocument/2006/relationships/hyperlink" Target="http://web.archive.org/web/20050510224229/http:/www.dest.gov.au/archive/schools/abstudy/applying.htm" TargetMode="External"/><Relationship Id="rId387" Type="http://schemas.openxmlformats.org/officeDocument/2006/relationships/hyperlink" Target="http://web.archive.org/web/20050510230737/http:/www.dest.gov.au/archive/schools/abstudy/naap.htm" TargetMode="External"/><Relationship Id="rId510" Type="http://schemas.openxmlformats.org/officeDocument/2006/relationships/hyperlink" Target="http://web.archive.org/web/20050510225405/http:/www.dest.gov.au/archive/schools/abstudy/courses_excluded.htm" TargetMode="External"/><Relationship Id="rId594" Type="http://schemas.openxmlformats.org/officeDocument/2006/relationships/hyperlink" Target="http://web.archive.org/web/20050510230612/http:/www.dest.gov.au/archive/schools/abstudy/school_fees_allowances.htm" TargetMode="External"/><Relationship Id="rId608" Type="http://schemas.openxmlformats.org/officeDocument/2006/relationships/hyperlink" Target="http://web.archive.org/web/20050510230612/http:/www.dest.gov.au/archive/schools/abstudy/reviewable_independent_status.htm" TargetMode="External"/><Relationship Id="rId815" Type="http://schemas.openxmlformats.org/officeDocument/2006/relationships/hyperlink" Target="http://web.archive.org/web/20050510224405/http:/www.dest.gov.au/archive/schools/abstudy/overview_incidentals_allowance.htm" TargetMode="External"/><Relationship Id="rId247" Type="http://schemas.openxmlformats.org/officeDocument/2006/relationships/hyperlink" Target="http://web.archive.org/web/20050510231044/http:/www.dest.gov.au/archive/schools/abstudy/permanent_independent_status.htm" TargetMode="External"/><Relationship Id="rId899" Type="http://schemas.openxmlformats.org/officeDocument/2006/relationships/hyperlink" Target="http://web.archive.org/web/20050510225200/http:/www.dest.gov.au/archive/schools/abstudy/schooling_allowances_eligibility.htm" TargetMode="External"/><Relationship Id="rId1000" Type="http://schemas.openxmlformats.org/officeDocument/2006/relationships/hyperlink" Target="http://web.archive.org/web/20050510230539/http:/www.dest.gov.au/archive/schools/abstudy/current_year_income_increase.htm" TargetMode="External"/><Relationship Id="rId1084" Type="http://schemas.openxmlformats.org/officeDocument/2006/relationships/hyperlink" Target="http://web.archive.org/web/20050510230206/http:/www.dest.gov.au/archive/schools/abstudy/designated_parents.htm" TargetMode="External"/><Relationship Id="rId107" Type="http://schemas.openxmlformats.org/officeDocument/2006/relationships/hyperlink" Target="http://web.archive.org/web/20050510230410/http:/www.dest.gov.au/archive/schools/abstudy/naap.htm" TargetMode="External"/><Relationship Id="rId454" Type="http://schemas.openxmlformats.org/officeDocument/2006/relationships/hyperlink" Target="http://web.archive.org/web/20050510225430/http:/www.dest.gov.au/archive/schools/abstudy/concessional_study_load_students.htm" TargetMode="External"/><Relationship Id="rId661" Type="http://schemas.openxmlformats.org/officeDocument/2006/relationships/hyperlink" Target="http://web.archive.org/web/20050510230931/http:/www.dest.gov.au/archive/schools/abstudy/eligibility_masters_phd.htm" TargetMode="External"/><Relationship Id="rId759" Type="http://schemas.openxmlformats.org/officeDocument/2006/relationships/hyperlink" Target="http://web.archive.org/web/20050510224655/http:/www.dest.gov.au/archive/schools/abstudy/awfb_activities_for_mainstream_courses.htm" TargetMode="External"/><Relationship Id="rId966" Type="http://schemas.openxmlformats.org/officeDocument/2006/relationships/hyperlink" Target="http://web.archive.org/web/20050510231210/http:/www.dest.gov.au/archive/schools/abstudy/circumstances_negating_entitlements.htm" TargetMode="External"/><Relationship Id="rId11" Type="http://schemas.openxmlformats.org/officeDocument/2006/relationships/image" Target="media/image2.gif"/><Relationship Id="rId314" Type="http://schemas.openxmlformats.org/officeDocument/2006/relationships/hyperlink" Target="http://web.archive.org/web/20050510224610/http:/www.dest.gov.au/archive/schools/abstudy/violence.htm" TargetMode="External"/><Relationship Id="rId398" Type="http://schemas.openxmlformats.org/officeDocument/2006/relationships/hyperlink" Target="http://web.archive.org/web/20050510230737/http:/www.dest.gov.au/archive/schools/abstudy/courses_excluded.htm" TargetMode="External"/><Relationship Id="rId521" Type="http://schemas.openxmlformats.org/officeDocument/2006/relationships/hyperlink" Target="http://web.archive.org/web/20050510230845/http:/www.dest.gov.au/archive/schools/abstudy/schooling_allowances_eligibility.htm" TargetMode="External"/><Relationship Id="rId619" Type="http://schemas.openxmlformats.org/officeDocument/2006/relationships/hyperlink" Target="http://web.archive.org/web/20050510230612/http:/www.dest.gov.au/archive/schools/abstudy/school_fees_allowances.htm" TargetMode="External"/><Relationship Id="rId1151" Type="http://schemas.openxmlformats.org/officeDocument/2006/relationships/hyperlink" Target="http://web.archive.org/web/20050510224538/http:/www.aat.gov.au/" TargetMode="External"/><Relationship Id="rId95" Type="http://schemas.openxmlformats.org/officeDocument/2006/relationships/hyperlink" Target="http://web.archive.org/web/20050510231214/http:/www.dest.gov.au/archive/schools/abstudy/evidence_and_supporting_documentation.htm" TargetMode="External"/><Relationship Id="rId160" Type="http://schemas.openxmlformats.org/officeDocument/2006/relationships/hyperlink" Target="http://web.archive.org/web/20050510230702/http:/www.dest.gov.au/archive/schools/abstudy/unreasonable_conditions.htm" TargetMode="External"/><Relationship Id="rId826" Type="http://schemas.openxmlformats.org/officeDocument/2006/relationships/hyperlink" Target="http://web.archive.org/web/20050510230418/http:/www.dest.gov.au/archive/schools/abstudy/lawful_custody_award.htm" TargetMode="External"/><Relationship Id="rId1011" Type="http://schemas.openxmlformats.org/officeDocument/2006/relationships/hyperlink" Target="http://web.archive.org/web/20050510224755/http:/www.dest.gov.au/archive/schools/abstudy/compensation.htm" TargetMode="External"/><Relationship Id="rId1109" Type="http://schemas.openxmlformats.org/officeDocument/2006/relationships/hyperlink" Target="http://web.archive.org/web/20050510224606/http:/www.dest.gov.au/archive/schools/abstudy/taxation.h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485E2-A675-43E4-9B7D-1C14F5B47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332</Pages>
  <Words>94354</Words>
  <Characters>709157</Characters>
  <Application>Microsoft Office Word</Application>
  <DocSecurity>0</DocSecurity>
  <Lines>5909</Lines>
  <Paragraphs>1603</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801908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Grime</dc:creator>
  <cp:lastModifiedBy>Nigel Grime</cp:lastModifiedBy>
  <cp:revision>5</cp:revision>
  <cp:lastPrinted>2012-09-28T06:10:00Z</cp:lastPrinted>
  <dcterms:created xsi:type="dcterms:W3CDTF">2012-09-11T07:32:00Z</dcterms:created>
  <dcterms:modified xsi:type="dcterms:W3CDTF">2012-10-03T01:00:00Z</dcterms:modified>
</cp:coreProperties>
</file>